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Default Extension="png" ContentType="image/png"/>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spacing w:line="580" w:lineRule="exact" w:before="0"/>
        <w:ind w:left="881" w:right="876" w:firstLine="0"/>
        <w:jc w:val="center"/>
        <w:rPr>
          <w:rFonts w:ascii="宋体" w:hAnsi="宋体" w:cs="宋体" w:eastAsia="宋体" w:hint="default"/>
          <w:sz w:val="48"/>
          <w:szCs w:val="48"/>
        </w:rPr>
      </w:pPr>
      <w:r>
        <w:rPr>
          <w:rFonts w:ascii="宋体" w:hAnsi="宋体" w:cs="宋体" w:eastAsia="宋体" w:hint="default"/>
          <w:b/>
          <w:bCs/>
          <w:sz w:val="48"/>
          <w:szCs w:val="48"/>
        </w:rPr>
        <w:t>北京四维图新科技股份有限公司</w:t>
      </w:r>
      <w:r>
        <w:rPr>
          <w:rFonts w:ascii="宋体" w:hAnsi="宋体" w:cs="宋体" w:eastAsia="宋体" w:hint="default"/>
          <w:sz w:val="48"/>
          <w:szCs w:val="48"/>
        </w:rPr>
      </w:r>
    </w:p>
    <w:p>
      <w:pPr>
        <w:spacing w:before="112"/>
        <w:ind w:left="880" w:right="876" w:firstLine="0"/>
        <w:jc w:val="center"/>
        <w:rPr>
          <w:rFonts w:ascii="Times New Roman" w:hAnsi="Times New Roman" w:cs="Times New Roman" w:eastAsia="Times New Roman" w:hint="default"/>
          <w:sz w:val="48"/>
          <w:szCs w:val="48"/>
        </w:rPr>
      </w:pPr>
      <w:r>
        <w:rPr>
          <w:rFonts w:ascii="Times New Roman"/>
          <w:b/>
          <w:sz w:val="48"/>
        </w:rPr>
        <w:t>NavInfo Co.,</w:t>
      </w:r>
      <w:r>
        <w:rPr>
          <w:rFonts w:ascii="Times New Roman"/>
          <w:b/>
          <w:spacing w:val="-14"/>
          <w:sz w:val="48"/>
        </w:rPr>
        <w:t> </w:t>
      </w:r>
      <w:r>
        <w:rPr>
          <w:rFonts w:ascii="Times New Roman"/>
          <w:b/>
          <w:sz w:val="48"/>
        </w:rPr>
        <w:t>Ltd.</w:t>
      </w:r>
      <w:r>
        <w:rPr>
          <w:rFonts w:ascii="Times New Roman"/>
          <w:sz w:val="48"/>
        </w:rPr>
      </w:r>
    </w:p>
    <w:p>
      <w:pPr>
        <w:spacing w:line="240" w:lineRule="auto" w:before="8"/>
        <w:rPr>
          <w:rFonts w:ascii="Times New Roman" w:hAnsi="Times New Roman" w:cs="Times New Roman" w:eastAsia="Times New Roman" w:hint="default"/>
          <w:b/>
          <w:bCs/>
          <w:sz w:val="3"/>
          <w:szCs w:val="3"/>
        </w:rPr>
      </w:pPr>
    </w:p>
    <w:p>
      <w:pPr>
        <w:spacing w:line="604" w:lineRule="exact"/>
        <w:ind w:left="261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2115007" cy="38404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15007" cy="384048"/>
                    </a:xfrm>
                    <a:prstGeom prst="rect">
                      <a:avLst/>
                    </a:prstGeom>
                  </pic:spPr>
                </pic:pic>
              </a:graphicData>
            </a:graphic>
          </wp:inline>
        </w:drawing>
      </w:r>
      <w:r>
        <w:rPr>
          <w:rFonts w:ascii="Times New Roman" w:hAnsi="Times New Roman" w:cs="Times New Roman" w:eastAsia="Times New Roman" w:hint="default"/>
          <w:position w:val="-11"/>
          <w:sz w:val="20"/>
          <w:szCs w:val="20"/>
        </w:rPr>
      </w:r>
    </w:p>
    <w:p>
      <w:pPr>
        <w:spacing w:line="240" w:lineRule="auto" w:before="0"/>
        <w:rPr>
          <w:rFonts w:ascii="Times New Roman" w:hAnsi="Times New Roman" w:cs="Times New Roman" w:eastAsia="Times New Roman" w:hint="default"/>
          <w:b/>
          <w:bCs/>
          <w:sz w:val="48"/>
          <w:szCs w:val="48"/>
        </w:rPr>
      </w:pPr>
    </w:p>
    <w:p>
      <w:pPr>
        <w:spacing w:line="240" w:lineRule="auto" w:before="0"/>
        <w:rPr>
          <w:rFonts w:ascii="Times New Roman" w:hAnsi="Times New Roman" w:cs="Times New Roman" w:eastAsia="Times New Roman" w:hint="default"/>
          <w:b/>
          <w:bCs/>
          <w:sz w:val="48"/>
          <w:szCs w:val="48"/>
        </w:rPr>
      </w:pPr>
    </w:p>
    <w:p>
      <w:pPr>
        <w:spacing w:line="240" w:lineRule="auto" w:before="0"/>
        <w:rPr>
          <w:rFonts w:ascii="Times New Roman" w:hAnsi="Times New Roman" w:cs="Times New Roman" w:eastAsia="Times New Roman" w:hint="default"/>
          <w:b/>
          <w:bCs/>
          <w:sz w:val="48"/>
          <w:szCs w:val="48"/>
        </w:rPr>
      </w:pPr>
    </w:p>
    <w:p>
      <w:pPr>
        <w:spacing w:line="240" w:lineRule="auto" w:before="0"/>
        <w:rPr>
          <w:rFonts w:ascii="Times New Roman" w:hAnsi="Times New Roman" w:cs="Times New Roman" w:eastAsia="Times New Roman" w:hint="default"/>
          <w:b/>
          <w:bCs/>
          <w:sz w:val="48"/>
          <w:szCs w:val="48"/>
        </w:rPr>
      </w:pPr>
    </w:p>
    <w:p>
      <w:pPr>
        <w:spacing w:line="240" w:lineRule="auto" w:before="0"/>
        <w:rPr>
          <w:rFonts w:ascii="Times New Roman" w:hAnsi="Times New Roman" w:cs="Times New Roman" w:eastAsia="Times New Roman" w:hint="default"/>
          <w:b/>
          <w:bCs/>
          <w:sz w:val="48"/>
          <w:szCs w:val="48"/>
        </w:rPr>
      </w:pPr>
    </w:p>
    <w:p>
      <w:pPr>
        <w:spacing w:line="240" w:lineRule="auto" w:before="6"/>
        <w:rPr>
          <w:rFonts w:ascii="Times New Roman" w:hAnsi="Times New Roman" w:cs="Times New Roman" w:eastAsia="Times New Roman" w:hint="default"/>
          <w:b/>
          <w:bCs/>
          <w:sz w:val="65"/>
          <w:szCs w:val="65"/>
        </w:rPr>
      </w:pPr>
    </w:p>
    <w:p>
      <w:pPr>
        <w:spacing w:before="0"/>
        <w:ind w:left="880" w:right="876" w:firstLine="0"/>
        <w:jc w:val="center"/>
        <w:rPr>
          <w:rFonts w:ascii="宋体" w:hAnsi="宋体" w:cs="宋体" w:eastAsia="宋体" w:hint="default"/>
          <w:sz w:val="48"/>
          <w:szCs w:val="48"/>
        </w:rPr>
      </w:pPr>
      <w:r>
        <w:rPr>
          <w:rFonts w:ascii="宋体" w:hAnsi="宋体" w:cs="宋体" w:eastAsia="宋体" w:hint="default"/>
          <w:b/>
          <w:bCs/>
          <w:sz w:val="48"/>
          <w:szCs w:val="48"/>
        </w:rPr>
        <w:t>二○一二年年度报告</w:t>
      </w:r>
      <w:r>
        <w:rPr>
          <w:rFonts w:ascii="宋体" w:hAnsi="宋体" w:cs="宋体" w:eastAsia="宋体" w:hint="default"/>
          <w:sz w:val="48"/>
          <w:szCs w:val="48"/>
        </w:rPr>
      </w: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before="429"/>
        <w:ind w:left="877" w:right="876" w:firstLine="0"/>
        <w:jc w:val="center"/>
        <w:rPr>
          <w:rFonts w:ascii="宋体" w:hAnsi="宋体" w:cs="宋体" w:eastAsia="宋体" w:hint="default"/>
          <w:sz w:val="36"/>
          <w:szCs w:val="36"/>
        </w:rPr>
      </w:pPr>
      <w:r>
        <w:rPr>
          <w:rFonts w:ascii="宋体" w:hAnsi="宋体" w:cs="宋体" w:eastAsia="宋体" w:hint="default"/>
          <w:b/>
          <w:bCs/>
          <w:sz w:val="36"/>
          <w:szCs w:val="36"/>
        </w:rPr>
        <w:t>二○一三年二月二十六日</w:t>
      </w:r>
      <w:r>
        <w:rPr>
          <w:rFonts w:ascii="宋体" w:hAnsi="宋体" w:cs="宋体" w:eastAsia="宋体" w:hint="default"/>
          <w:sz w:val="36"/>
          <w:szCs w:val="36"/>
        </w:rPr>
      </w:r>
    </w:p>
    <w:p>
      <w:pPr>
        <w:spacing w:after="0"/>
        <w:jc w:val="center"/>
        <w:rPr>
          <w:rFonts w:ascii="宋体" w:hAnsi="宋体" w:cs="宋体" w:eastAsia="宋体" w:hint="default"/>
          <w:sz w:val="36"/>
          <w:szCs w:val="36"/>
        </w:rPr>
        <w:sectPr>
          <w:type w:val="continuous"/>
          <w:pgSz w:w="11910" w:h="16840"/>
          <w:pgMar w:top="1600" w:bottom="280" w:left="1680" w:right="16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2766" w:right="0"/>
        <w:jc w:val="left"/>
        <w:rPr>
          <w:b w:val="0"/>
          <w:bCs w:val="0"/>
        </w:rPr>
      </w:pPr>
      <w:bookmarkStart w:name="_TOC_250010" w:id="1"/>
      <w:r>
        <w:rPr/>
        <w:t>第一节</w:t>
      </w:r>
      <w:r>
        <w:rPr>
          <w:spacing w:val="-2"/>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240" w:lineRule="auto" w:before="9"/>
        <w:rPr>
          <w:rFonts w:ascii="宋体" w:hAnsi="宋体" w:cs="宋体" w:eastAsia="宋体" w:hint="default"/>
          <w:b/>
          <w:bCs/>
          <w:sz w:val="27"/>
          <w:szCs w:val="27"/>
        </w:rPr>
      </w:pPr>
    </w:p>
    <w:p>
      <w:pPr>
        <w:pStyle w:val="Heading2"/>
        <w:spacing w:line="408" w:lineRule="auto"/>
        <w:ind w:left="113" w:right="118" w:firstLine="560"/>
        <w:jc w:val="both"/>
        <w:rPr>
          <w:b w:val="0"/>
          <w:bCs w:val="0"/>
        </w:rPr>
      </w:pPr>
      <w:r>
        <w:rPr>
          <w:spacing w:val="3"/>
          <w:w w:val="95"/>
        </w:rPr>
        <w:t>本公司董事会、监事会及董事、监事、高级管理人员保证本报告所载资料</w:t>
      </w:r>
      <w:r>
        <w:rPr>
          <w:spacing w:val="3"/>
          <w:w w:val="99"/>
        </w:rPr>
        <w:t> </w:t>
      </w:r>
      <w:r>
        <w:rPr>
          <w:spacing w:val="3"/>
          <w:w w:val="95"/>
        </w:rPr>
        <w:t>不存在任何虚假记载、误导性陈述或者重大遗漏，并对其内容的真实性、准确</w:t>
      </w:r>
      <w:r>
        <w:rPr>
          <w:spacing w:val="18"/>
          <w:w w:val="95"/>
        </w:rPr>
        <w:t> </w:t>
      </w:r>
      <w:r>
        <w:rPr/>
        <w:t>性和完整性承担个别及连带责任。</w:t>
      </w:r>
      <w:r>
        <w:rPr>
          <w:b w:val="0"/>
          <w:bCs w:val="0"/>
        </w:rPr>
      </w:r>
    </w:p>
    <w:p>
      <w:pPr>
        <w:pStyle w:val="Heading2"/>
        <w:spacing w:line="386" w:lineRule="auto" w:before="162"/>
        <w:ind w:right="108" w:firstLine="560"/>
        <w:jc w:val="both"/>
        <w:rPr>
          <w:b w:val="0"/>
          <w:bCs w:val="0"/>
        </w:rPr>
      </w:pPr>
      <w:r>
        <w:rPr>
          <w:w w:val="95"/>
        </w:rPr>
        <w:t>公司负责人吴劲风、主管会计工作负责人冯涛及会计机构负责人</w:t>
      </w:r>
      <w:r>
        <w:rPr>
          <w:rFonts w:ascii="Times New Roman" w:hAnsi="Times New Roman" w:cs="Times New Roman" w:eastAsia="Times New Roman" w:hint="default"/>
          <w:w w:val="95"/>
        </w:rPr>
        <w:t>(</w:t>
      </w:r>
      <w:r>
        <w:rPr>
          <w:w w:val="95"/>
        </w:rPr>
        <w:t>会计主管</w:t>
      </w:r>
      <w:r>
        <w:rPr>
          <w:spacing w:val="1"/>
          <w:w w:val="99"/>
        </w:rPr>
        <w:t> </w:t>
      </w:r>
      <w:r>
        <w:rPr/>
        <w:t>人员</w:t>
      </w:r>
      <w:r>
        <w:rPr>
          <w:rFonts w:ascii="Times New Roman" w:hAnsi="Times New Roman" w:cs="Times New Roman" w:eastAsia="Times New Roman" w:hint="default"/>
        </w:rPr>
        <w:t>)</w:t>
      </w:r>
      <w:r>
        <w:rPr/>
        <w:t>姜晓明声明：保证年度报告中财务报告的真实、准确、完整。</w:t>
      </w:r>
      <w:r>
        <w:rPr>
          <w:b w:val="0"/>
          <w:bCs w:val="0"/>
        </w:rPr>
      </w:r>
    </w:p>
    <w:p>
      <w:pPr>
        <w:pStyle w:val="Heading2"/>
        <w:spacing w:line="386" w:lineRule="auto" w:before="147"/>
        <w:ind w:right="109" w:firstLine="560"/>
        <w:jc w:val="both"/>
        <w:rPr>
          <w:b w:val="0"/>
          <w:bCs w:val="0"/>
        </w:rPr>
      </w:pPr>
      <w:r>
        <w:rPr/>
        <w:t>本公司</w:t>
      </w:r>
      <w:r>
        <w:rPr>
          <w:spacing w:val="-9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9"/>
        </w:rPr>
        <w:t> </w:t>
      </w:r>
      <w:r>
        <w:rPr/>
        <w:t>年度报告中前瞻性计划不构成公司对投资者的实质承诺，请投</w:t>
      </w:r>
      <w:r>
        <w:rPr>
          <w:w w:val="99"/>
        </w:rPr>
        <w:t> </w:t>
      </w:r>
      <w:r>
        <w:rPr/>
        <w:t>资者注意投资风险。</w:t>
      </w:r>
      <w:r>
        <w:rPr>
          <w:b w:val="0"/>
          <w:bCs w:val="0"/>
        </w:rPr>
      </w:r>
    </w:p>
    <w:p>
      <w:pPr>
        <w:pStyle w:val="Heading2"/>
        <w:spacing w:line="240" w:lineRule="auto" w:before="186"/>
        <w:ind w:left="674" w:right="0"/>
        <w:jc w:val="left"/>
        <w:rPr>
          <w:b w:val="0"/>
          <w:bCs w:val="0"/>
        </w:rPr>
      </w:pPr>
      <w:r>
        <w:rPr/>
        <w:t>所有董事均已出席了审议本报告的董事会会议。</w:t>
      </w:r>
      <w:r>
        <w:rPr>
          <w:b w:val="0"/>
          <w:bCs w:val="0"/>
        </w:rPr>
      </w:r>
    </w:p>
    <w:p>
      <w:pPr>
        <w:spacing w:line="240" w:lineRule="auto" w:before="4"/>
        <w:rPr>
          <w:rFonts w:ascii="宋体" w:hAnsi="宋体" w:cs="宋体" w:eastAsia="宋体" w:hint="default"/>
          <w:b/>
          <w:bCs/>
          <w:sz w:val="27"/>
          <w:szCs w:val="27"/>
        </w:rPr>
      </w:pPr>
    </w:p>
    <w:p>
      <w:pPr>
        <w:pStyle w:val="Heading2"/>
        <w:spacing w:line="240" w:lineRule="auto"/>
        <w:ind w:left="674" w:right="0"/>
        <w:jc w:val="left"/>
        <w:rPr>
          <w:b w:val="0"/>
          <w:bCs w:val="0"/>
        </w:rPr>
      </w:pPr>
      <w:r>
        <w:rPr>
          <w:spacing w:val="43"/>
        </w:rPr>
        <w:t>公司经本次董事会审议通过的利润分配预案为：以的公司总股</w:t>
      </w:r>
      <w:r>
        <w:rPr>
          <w:spacing w:val="-112"/>
        </w:rPr>
        <w:t> </w:t>
      </w:r>
      <w:r>
        <w:rPr/>
        <w:t>本</w:t>
      </w:r>
      <w:r>
        <w:rPr>
          <w:b w:val="0"/>
          <w:bCs w:val="0"/>
        </w:rPr>
      </w:r>
    </w:p>
    <w:p>
      <w:pPr>
        <w:spacing w:line="240" w:lineRule="auto" w:before="9"/>
        <w:rPr>
          <w:rFonts w:ascii="宋体" w:hAnsi="宋体" w:cs="宋体" w:eastAsia="宋体" w:hint="default"/>
          <w:b/>
          <w:bCs/>
          <w:sz w:val="19"/>
          <w:szCs w:val="19"/>
        </w:rPr>
      </w:pPr>
    </w:p>
    <w:p>
      <w:pPr>
        <w:pStyle w:val="Heading2"/>
        <w:spacing w:line="240" w:lineRule="auto"/>
        <w:ind w:right="0"/>
        <w:jc w:val="left"/>
        <w:rPr>
          <w:b w:val="0"/>
          <w:bCs w:val="0"/>
        </w:rPr>
      </w:pPr>
      <w:r>
        <w:rPr>
          <w:rFonts w:ascii="Times New Roman" w:hAnsi="Times New Roman" w:cs="Times New Roman" w:eastAsia="Times New Roman" w:hint="default"/>
          <w:w w:val="99"/>
        </w:rPr>
        <w:t>576,330,592</w:t>
      </w:r>
      <w:r>
        <w:rPr>
          <w:rFonts w:ascii="Times New Roman" w:hAnsi="Times New Roman" w:cs="Times New Roman" w:eastAsia="Times New Roman" w:hint="default"/>
        </w:rPr>
        <w:t> </w:t>
      </w:r>
      <w:r>
        <w:rPr>
          <w:spacing w:val="1"/>
          <w:w w:val="99"/>
        </w:rPr>
        <w:t>股为基数</w:t>
      </w:r>
      <w:r>
        <w:rPr>
          <w:spacing w:val="-16"/>
          <w:w w:val="99"/>
        </w:rPr>
        <w:t>，</w:t>
      </w:r>
      <w:r>
        <w:rPr>
          <w:spacing w:val="1"/>
          <w:w w:val="99"/>
        </w:rPr>
        <w:t>向全体股东</w:t>
      </w:r>
      <w:r>
        <w:rPr>
          <w:w w:val="99"/>
        </w:rPr>
        <w:t>每</w:t>
      </w:r>
      <w:r>
        <w:rPr>
          <w:spacing w:val="-66"/>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1"/>
        </w:rPr>
        <w:t> </w:t>
      </w:r>
      <w:r>
        <w:rPr>
          <w:spacing w:val="1"/>
          <w:w w:val="99"/>
        </w:rPr>
        <w:t>股派发现金红</w:t>
      </w:r>
      <w:r>
        <w:rPr>
          <w:w w:val="99"/>
        </w:rPr>
        <w:t>利</w:t>
      </w:r>
      <w:r>
        <w:rPr>
          <w:spacing w:val="-68"/>
        </w:rPr>
        <w:t> </w:t>
      </w:r>
      <w:r>
        <w:rPr>
          <w:rFonts w:ascii="Times New Roman" w:hAnsi="Times New Roman" w:cs="Times New Roman" w:eastAsia="Times New Roman" w:hint="default"/>
          <w:w w:val="99"/>
        </w:rPr>
        <w:t>0.70</w:t>
      </w:r>
      <w:r>
        <w:rPr>
          <w:rFonts w:ascii="Times New Roman" w:hAnsi="Times New Roman" w:cs="Times New Roman" w:eastAsia="Times New Roman" w:hint="default"/>
          <w:spacing w:val="1"/>
        </w:rPr>
        <w:t> </w:t>
      </w:r>
      <w:r>
        <w:rPr>
          <w:spacing w:val="-15"/>
          <w:w w:val="99"/>
        </w:rPr>
        <w:t>元</w:t>
      </w:r>
      <w:r>
        <w:rPr>
          <w:w w:val="99"/>
        </w:rPr>
        <w:t>（</w:t>
      </w:r>
      <w:r>
        <w:rPr>
          <w:spacing w:val="1"/>
          <w:w w:val="99"/>
        </w:rPr>
        <w:t>含</w:t>
      </w:r>
      <w:r>
        <w:rPr>
          <w:spacing w:val="2"/>
          <w:w w:val="99"/>
        </w:rPr>
        <w:t>税</w:t>
      </w:r>
      <w:r>
        <w:rPr>
          <w:spacing w:val="-138"/>
          <w:w w:val="99"/>
        </w:rPr>
        <w:t>）</w:t>
      </w:r>
      <w:r>
        <w:rPr>
          <w:spacing w:val="-16"/>
          <w:w w:val="99"/>
        </w:rPr>
        <w:t>，</w:t>
      </w:r>
      <w:r>
        <w:rPr>
          <w:spacing w:val="1"/>
          <w:w w:val="99"/>
        </w:rPr>
        <w:t>以</w:t>
      </w:r>
      <w:r>
        <w:rPr>
          <w:w w:val="99"/>
        </w:rPr>
        <w:t>资</w:t>
      </w:r>
      <w:r>
        <w:rPr>
          <w:b w:val="0"/>
          <w:bCs w:val="0"/>
        </w:rPr>
      </w:r>
    </w:p>
    <w:p>
      <w:pPr>
        <w:pStyle w:val="Heading2"/>
        <w:spacing w:line="240" w:lineRule="auto" w:before="237"/>
        <w:ind w:right="0"/>
        <w:jc w:val="left"/>
        <w:rPr>
          <w:b w:val="0"/>
          <w:bCs w:val="0"/>
        </w:rPr>
      </w:pPr>
      <w:r>
        <w:rPr/>
        <w:t>本公积金向全体股东每</w:t>
      </w:r>
      <w:r>
        <w:rPr>
          <w:spacing w:val="-70"/>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7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股。</w:t>
      </w:r>
      <w:r>
        <w:rPr>
          <w:b w:val="0"/>
          <w:bCs w:val="0"/>
        </w:rPr>
      </w:r>
    </w:p>
    <w:p>
      <w:pPr>
        <w:spacing w:after="0" w:line="240" w:lineRule="auto"/>
        <w:jc w:val="left"/>
        <w:sectPr>
          <w:headerReference w:type="default" r:id="rId6"/>
          <w:footerReference w:type="default" r:id="rId7"/>
          <w:pgSz w:w="11910" w:h="16840"/>
          <w:pgMar w:header="877" w:footer="1227" w:top="1100" w:bottom="142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spacing w:line="460" w:lineRule="exact" w:before="0"/>
        <w:ind w:left="3535" w:right="353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41" w:val="right" w:leader="dot"/>
            </w:tabs>
            <w:spacing w:line="240" w:lineRule="auto" w:before="0"/>
            <w:ind w:right="0"/>
            <w:jc w:val="left"/>
            <w:rPr>
              <w:b w:val="0"/>
              <w:bCs w:val="0"/>
            </w:rPr>
          </w:pPr>
          <w:r>
            <w:fldChar w:fldCharType="begin"/>
          </w:r>
          <w:r>
            <w:instrText>TOC \o "1-1" \h \z \u </w:instrText>
          </w:r>
          <w:r>
            <w:fldChar w:fldCharType="separate"/>
          </w:r>
          <w:hyperlink w:history="true" w:anchor="_TOC_250010">
            <w:r>
              <w:rPr/>
              <w:t>第一节</w:t>
            </w:r>
            <w:r>
              <w:rPr>
                <w:spacing w:val="-1"/>
              </w:rPr>
              <w:t> </w:t>
            </w:r>
            <w:r>
              <w:rPr/>
              <w:t>重要提示、目录和释义</w:t>
            </w:r>
            <w:r>
              <w:rPr>
                <w:rFonts w:ascii="Times New Roman" w:hAnsi="Times New Roman" w:cs="Times New Roman" w:eastAsia="Times New Roman" w:hint="default"/>
                <w:b w:val="0"/>
                <w:bCs w:val="0"/>
              </w:rPr>
              <w:tab/>
            </w:r>
            <w:r>
              <w:rPr/>
              <w:t>1</w:t>
            </w:r>
            <w:r>
              <w:rPr>
                <w:b w:val="0"/>
                <w:bCs w:val="0"/>
              </w:rPr>
            </w:r>
          </w:hyperlink>
        </w:p>
        <w:p>
          <w:pPr>
            <w:pStyle w:val="TOC1"/>
            <w:tabs>
              <w:tab w:pos="9741" w:val="right" w:leader="dot"/>
            </w:tabs>
            <w:spacing w:line="240" w:lineRule="auto"/>
            <w:ind w:right="0"/>
            <w:jc w:val="left"/>
            <w:rPr>
              <w:b w:val="0"/>
              <w:bCs w:val="0"/>
            </w:rPr>
          </w:pPr>
          <w:hyperlink w:history="true" w:anchor="_TOC_250009">
            <w:r>
              <w:rPr/>
              <w:t>第二节</w:t>
            </w:r>
            <w:r>
              <w:rPr>
                <w:spacing w:val="-1"/>
              </w:rPr>
              <w:t> </w:t>
            </w:r>
            <w:r>
              <w:rPr/>
              <w:t>公司简介</w:t>
            </w:r>
            <w:r>
              <w:rPr>
                <w:rFonts w:ascii="Times New Roman" w:hAnsi="Times New Roman" w:cs="Times New Roman" w:eastAsia="Times New Roman" w:hint="default"/>
                <w:b w:val="0"/>
                <w:bCs w:val="0"/>
              </w:rPr>
              <w:tab/>
            </w:r>
            <w:r>
              <w:rPr/>
              <w:t>6</w:t>
            </w:r>
            <w:r>
              <w:rPr>
                <w:b w:val="0"/>
                <w:bCs w:val="0"/>
              </w:rPr>
            </w:r>
          </w:hyperlink>
        </w:p>
        <w:p>
          <w:pPr>
            <w:pStyle w:val="TOC1"/>
            <w:tabs>
              <w:tab w:pos="9741" w:val="right" w:leader="dot"/>
            </w:tabs>
            <w:spacing w:line="240" w:lineRule="auto"/>
            <w:ind w:right="0"/>
            <w:jc w:val="left"/>
            <w:rPr>
              <w:b w:val="0"/>
              <w:bCs w:val="0"/>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b w:val="0"/>
                <w:bCs w:val="0"/>
              </w:rPr>
              <w:tab/>
            </w:r>
            <w:r>
              <w:rPr/>
              <w:t>8</w:t>
            </w:r>
            <w:r>
              <w:rPr>
                <w:b w:val="0"/>
                <w:bCs w:val="0"/>
              </w:rPr>
            </w:r>
          </w:hyperlink>
        </w:p>
        <w:p>
          <w:pPr>
            <w:pStyle w:val="TOC1"/>
            <w:tabs>
              <w:tab w:pos="9743" w:val="right" w:leader="dot"/>
            </w:tabs>
            <w:spacing w:line="240" w:lineRule="auto" w:before="194"/>
            <w:ind w:right="0"/>
            <w:jc w:val="left"/>
            <w:rPr>
              <w:b w:val="0"/>
              <w:bCs w:val="0"/>
            </w:rPr>
          </w:pPr>
          <w:hyperlink w:history="true" w:anchor="_TOC_250007">
            <w:r>
              <w:rPr/>
              <w:t>第四节</w:t>
            </w:r>
            <w:r>
              <w:rPr>
                <w:spacing w:val="-1"/>
              </w:rPr>
              <w:t> </w:t>
            </w:r>
            <w:r>
              <w:rPr/>
              <w:t>董事会报告</w:t>
            </w:r>
            <w:r>
              <w:rPr>
                <w:rFonts w:ascii="Times New Roman" w:hAnsi="Times New Roman" w:cs="Times New Roman" w:eastAsia="Times New Roman" w:hint="default"/>
                <w:b w:val="0"/>
                <w:bCs w:val="0"/>
              </w:rPr>
              <w:tab/>
            </w:r>
            <w:r>
              <w:rPr/>
              <w:t>11</w:t>
            </w:r>
            <w:r>
              <w:rPr>
                <w:b w:val="0"/>
                <w:bCs w:val="0"/>
              </w:rPr>
            </w:r>
          </w:hyperlink>
        </w:p>
        <w:p>
          <w:pPr>
            <w:pStyle w:val="TOC1"/>
            <w:tabs>
              <w:tab w:pos="9743" w:val="right" w:leader="dot"/>
            </w:tabs>
            <w:spacing w:line="240" w:lineRule="auto"/>
            <w:ind w:right="0"/>
            <w:jc w:val="left"/>
            <w:rPr>
              <w:b w:val="0"/>
              <w:bCs w:val="0"/>
            </w:rPr>
          </w:pPr>
          <w:hyperlink w:history="true" w:anchor="_TOC_250006">
            <w:r>
              <w:rPr/>
              <w:t>第五节</w:t>
            </w:r>
            <w:r>
              <w:rPr>
                <w:spacing w:val="-1"/>
              </w:rPr>
              <w:t> </w:t>
            </w:r>
            <w:r>
              <w:rPr/>
              <w:t>重要事项</w:t>
            </w:r>
            <w:r>
              <w:rPr>
                <w:rFonts w:ascii="Times New Roman" w:hAnsi="Times New Roman" w:cs="Times New Roman" w:eastAsia="Times New Roman" w:hint="default"/>
                <w:b w:val="0"/>
                <w:bCs w:val="0"/>
              </w:rPr>
              <w:tab/>
            </w:r>
            <w:r>
              <w:rPr/>
              <w:t>32</w:t>
            </w:r>
            <w:r>
              <w:rPr>
                <w:b w:val="0"/>
                <w:bCs w:val="0"/>
              </w:rPr>
            </w:r>
          </w:hyperlink>
        </w:p>
        <w:p>
          <w:pPr>
            <w:pStyle w:val="TOC1"/>
            <w:tabs>
              <w:tab w:pos="9742" w:val="right" w:leader="dot"/>
            </w:tabs>
            <w:spacing w:line="240" w:lineRule="auto"/>
            <w:ind w:right="0"/>
            <w:jc w:val="left"/>
            <w:rPr>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b w:val="0"/>
                <w:bCs w:val="0"/>
              </w:rPr>
              <w:tab/>
            </w:r>
            <w:r>
              <w:rPr/>
              <w:t>39</w:t>
            </w:r>
            <w:r>
              <w:rPr>
                <w:b w:val="0"/>
                <w:bCs w:val="0"/>
              </w:rPr>
            </w:r>
          </w:hyperlink>
        </w:p>
        <w:p>
          <w:pPr>
            <w:pStyle w:val="TOC1"/>
            <w:tabs>
              <w:tab w:pos="9742" w:val="right" w:leader="dot"/>
            </w:tabs>
            <w:spacing w:line="240" w:lineRule="auto" w:before="194"/>
            <w:ind w:right="0"/>
            <w:jc w:val="left"/>
            <w:rPr>
              <w:b w:val="0"/>
              <w:bCs w:val="0"/>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b w:val="0"/>
                <w:bCs w:val="0"/>
              </w:rPr>
              <w:tab/>
            </w:r>
            <w:r>
              <w:rPr/>
              <w:t>46</w:t>
            </w:r>
            <w:r>
              <w:rPr>
                <w:b w:val="0"/>
                <w:bCs w:val="0"/>
              </w:rPr>
            </w:r>
          </w:hyperlink>
        </w:p>
        <w:p>
          <w:pPr>
            <w:pStyle w:val="TOC1"/>
            <w:tabs>
              <w:tab w:pos="9743" w:val="right" w:leader="dot"/>
            </w:tabs>
            <w:spacing w:line="240" w:lineRule="auto"/>
            <w:ind w:right="0"/>
            <w:jc w:val="left"/>
            <w:rPr>
              <w:b w:val="0"/>
              <w:bCs w:val="0"/>
            </w:rPr>
          </w:pPr>
          <w:hyperlink w:history="true" w:anchor="_TOC_250003">
            <w:r>
              <w:rPr/>
              <w:t>第八节</w:t>
            </w:r>
            <w:r>
              <w:rPr>
                <w:spacing w:val="-1"/>
              </w:rPr>
              <w:t> </w:t>
            </w:r>
            <w:r>
              <w:rPr/>
              <w:t>公司治理</w:t>
            </w:r>
            <w:r>
              <w:rPr>
                <w:rFonts w:ascii="Times New Roman" w:hAnsi="Times New Roman" w:cs="Times New Roman" w:eastAsia="Times New Roman" w:hint="default"/>
                <w:b w:val="0"/>
                <w:bCs w:val="0"/>
              </w:rPr>
              <w:tab/>
            </w:r>
            <w:r>
              <w:rPr/>
              <w:t>56</w:t>
            </w:r>
            <w:r>
              <w:rPr>
                <w:b w:val="0"/>
                <w:bCs w:val="0"/>
              </w:rPr>
            </w:r>
          </w:hyperlink>
        </w:p>
        <w:p>
          <w:pPr>
            <w:pStyle w:val="TOC1"/>
            <w:tabs>
              <w:tab w:pos="9743" w:val="right" w:leader="dot"/>
            </w:tabs>
            <w:spacing w:line="240" w:lineRule="auto"/>
            <w:ind w:right="0"/>
            <w:jc w:val="left"/>
            <w:rPr>
              <w:b w:val="0"/>
              <w:bCs w:val="0"/>
            </w:rPr>
          </w:pPr>
          <w:hyperlink w:history="true" w:anchor="_TOC_250002">
            <w:r>
              <w:rPr/>
              <w:t>第九节</w:t>
            </w:r>
            <w:r>
              <w:rPr>
                <w:spacing w:val="-1"/>
              </w:rPr>
              <w:t> </w:t>
            </w:r>
            <w:r>
              <w:rPr/>
              <w:t>内部控制</w:t>
            </w:r>
            <w:r>
              <w:rPr>
                <w:rFonts w:ascii="Times New Roman" w:hAnsi="Times New Roman" w:cs="Times New Roman" w:eastAsia="Times New Roman" w:hint="default"/>
                <w:b w:val="0"/>
                <w:bCs w:val="0"/>
              </w:rPr>
              <w:tab/>
            </w:r>
            <w:r>
              <w:rPr/>
              <w:t>62</w:t>
            </w:r>
            <w:r>
              <w:rPr>
                <w:b w:val="0"/>
                <w:bCs w:val="0"/>
              </w:rPr>
            </w:r>
          </w:hyperlink>
        </w:p>
        <w:p>
          <w:pPr>
            <w:pStyle w:val="TOC1"/>
            <w:tabs>
              <w:tab w:pos="9743" w:val="right" w:leader="dot"/>
            </w:tabs>
            <w:spacing w:line="240" w:lineRule="auto" w:before="194"/>
            <w:ind w:right="0"/>
            <w:jc w:val="left"/>
            <w:rPr>
              <w:b w:val="0"/>
              <w:bCs w:val="0"/>
            </w:rPr>
          </w:pPr>
          <w:hyperlink w:history="true" w:anchor="_TOC_250001">
            <w:r>
              <w:rPr/>
              <w:t>第十节</w:t>
            </w:r>
            <w:r>
              <w:rPr>
                <w:spacing w:val="-1"/>
              </w:rPr>
              <w:t> </w:t>
            </w:r>
            <w:r>
              <w:rPr/>
              <w:t>财务报告</w:t>
            </w:r>
            <w:r>
              <w:rPr>
                <w:rFonts w:ascii="Times New Roman" w:hAnsi="Times New Roman" w:cs="Times New Roman" w:eastAsia="Times New Roman" w:hint="default"/>
                <w:b w:val="0"/>
                <w:bCs w:val="0"/>
              </w:rPr>
              <w:tab/>
            </w:r>
            <w:r>
              <w:rPr/>
              <w:t>64</w:t>
            </w:r>
            <w:r>
              <w:rPr>
                <w:b w:val="0"/>
                <w:bCs w:val="0"/>
              </w:rPr>
            </w:r>
          </w:hyperlink>
        </w:p>
        <w:p>
          <w:pPr>
            <w:pStyle w:val="TOC1"/>
            <w:tabs>
              <w:tab w:pos="9742" w:val="right" w:leader="dot"/>
            </w:tabs>
            <w:spacing w:line="240" w:lineRule="auto"/>
            <w:ind w:right="0"/>
            <w:jc w:val="left"/>
            <w:rPr>
              <w:b w:val="0"/>
              <w:bCs w:val="0"/>
            </w:rPr>
          </w:pPr>
          <w:hyperlink w:history="true" w:anchor="_TOC_250000">
            <w:r>
              <w:rPr/>
              <w:t>第十一节 备查文件目录</w:t>
            </w:r>
            <w:r>
              <w:rPr>
                <w:rFonts w:ascii="Times New Roman" w:hAnsi="Times New Roman" w:cs="Times New Roman" w:eastAsia="Times New Roman" w:hint="default"/>
                <w:b w:val="0"/>
                <w:bCs w:val="0"/>
              </w:rPr>
              <w:tab/>
            </w:r>
            <w:r>
              <w:rPr/>
              <w:t>189</w:t>
            </w:r>
            <w:r>
              <w:rPr>
                <w:b w:val="0"/>
                <w:bCs w:val="0"/>
              </w:rPr>
            </w:r>
          </w:hyperlink>
        </w:p>
        <w:p>
          <w:pPr/>
          <w:r>
            <w:fldChar w:fldCharType="end"/>
          </w:r>
        </w:p>
      </w:sdtContent>
    </w:sdt>
    <w:p>
      <w:pPr>
        <w:spacing w:after="0"/>
        <w:sectPr>
          <w:footerReference w:type="default" r:id="rId8"/>
          <w:pgSz w:w="11910" w:h="16840"/>
          <w:pgMar w:footer="1227" w:header="877" w:top="1100" w:bottom="1420" w:left="1020" w:right="1020"/>
          <w:pgNumType w:start="2"/>
        </w:sectPr>
      </w:pPr>
    </w:p>
    <w:p>
      <w:pPr>
        <w:spacing w:before="894"/>
        <w:ind w:left="3535" w:right="353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24"/>
        <w:gridCol w:w="622"/>
        <w:gridCol w:w="5424"/>
      </w:tblGrid>
      <w:tr>
        <w:trPr>
          <w:trHeight w:val="402" w:hRule="exact"/>
        </w:trPr>
        <w:tc>
          <w:tcPr>
            <w:tcW w:w="35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四维图新、公司、本公司</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北京四维图新科技股份有限公司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四维有限</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北京四维图新导航信息技术有限公司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世纪高通</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北京世纪高通科技有限公司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上海纳维</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上海纳维信息技术有限公司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图新经纬</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北京图新经纬导航系统有限公司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图新科技</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北京四维图新科技有限公司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四维图新（香港）</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四维图新（香港）有限公司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四维图新（欧洲）</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四维图新（欧洲）有限公司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中交宇科</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中交宇科（北京）空间信息技术有限公司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图迅丰达</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北京图迅丰达信息技术有限公司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上海四维</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上海四维图新信息技术有限公司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腾瑞万里</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北京腾瑞万里科技有限公司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航天科技集团</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中国航天科技集团公司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四维航空</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四维航空遥感有限公司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国务院国资委</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国务院国有资产监督管理委员会</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5"/>
                <w:sz w:val="18"/>
              </w:rPr>
              <w:t>NAVTEQ</w:t>
            </w:r>
            <w:r>
              <w:rPr>
                <w:rFonts w:ascii="Times New Roman"/>
                <w:sz w:val="18"/>
              </w:rPr>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5"/>
                <w:sz w:val="18"/>
              </w:rPr>
              <w:t>NAVTEQ</w:t>
            </w:r>
            <w:r>
              <w:rPr>
                <w:rFonts w:ascii="Times New Roman"/>
                <w:spacing w:val="8"/>
                <w:sz w:val="18"/>
              </w:rPr>
              <w:t> </w:t>
            </w:r>
            <w:r>
              <w:rPr>
                <w:rFonts w:ascii="Times New Roman"/>
                <w:spacing w:val="-3"/>
                <w:sz w:val="18"/>
              </w:rPr>
              <w:t>CORPORATION</w:t>
            </w:r>
            <w:r>
              <w:rPr>
                <w:rFonts w:ascii="Times New Roman"/>
                <w:sz w:val="18"/>
              </w:rPr>
            </w:r>
          </w:p>
        </w:tc>
      </w:tr>
      <w:tr>
        <w:trPr>
          <w:trHeight w:val="714"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POI</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Point of Interest</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的缩写，兴趣点，个人认为有用或感兴趣的特定地理 位置。</w:t>
            </w:r>
          </w:p>
        </w:tc>
      </w:tr>
      <w:tr>
        <w:trPr>
          <w:trHeight w:val="1026"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LBS</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09" w:lineRule="auto" w:before="50"/>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Location-based Services</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的缩写，移动位置服务，通过移动终端和移动</w:t>
            </w:r>
            <w:r>
              <w:rPr>
                <w:rFonts w:ascii="宋体" w:hAnsi="宋体" w:cs="宋体" w:eastAsia="宋体" w:hint="default"/>
                <w:sz w:val="18"/>
                <w:szCs w:val="18"/>
              </w:rPr>
              <w:t> </w:t>
            </w:r>
            <w:r>
              <w:rPr>
                <w:rFonts w:ascii="宋体" w:hAnsi="宋体" w:cs="宋体" w:eastAsia="宋体" w:hint="default"/>
                <w:spacing w:val="-2"/>
                <w:sz w:val="18"/>
                <w:szCs w:val="18"/>
              </w:rPr>
              <w:t>通信网络的相互配合，在电子地图平台的支持下，以确定移动用户的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实际地理位置，从而提供用户所需要的与位置相关的服务信息。</w:t>
            </w:r>
          </w:p>
        </w:tc>
      </w:tr>
      <w:tr>
        <w:trPr>
          <w:trHeight w:val="714"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PND</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Portable Navigation Device </w:t>
            </w:r>
            <w:r>
              <w:rPr>
                <w:rFonts w:ascii="宋体" w:hAnsi="宋体" w:cs="宋体" w:eastAsia="宋体" w:hint="default"/>
                <w:spacing w:val="-5"/>
                <w:sz w:val="18"/>
                <w:szCs w:val="18"/>
              </w:rPr>
              <w:t>的缩写，便携式导航系统，采用 </w:t>
            </w:r>
            <w:r>
              <w:rPr>
                <w:rFonts w:ascii="Times New Roman" w:hAnsi="Times New Roman" w:cs="Times New Roman" w:eastAsia="Times New Roman" w:hint="default"/>
                <w:sz w:val="18"/>
                <w:szCs w:val="18"/>
              </w:rPr>
              <w:t>GPS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定位 技术、地理信息技术，结合多媒体技术研制的消费电子产品。</w:t>
            </w:r>
          </w:p>
        </w:tc>
      </w:tr>
      <w:tr>
        <w:trPr>
          <w:trHeight w:val="1338"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Telematics</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12" w:lineRule="auto" w:before="50"/>
              <w:ind w:left="22" w:right="-9"/>
              <w:jc w:val="left"/>
              <w:rPr>
                <w:rFonts w:ascii="宋体" w:hAnsi="宋体" w:cs="宋体" w:eastAsia="宋体" w:hint="default"/>
                <w:sz w:val="18"/>
                <w:szCs w:val="18"/>
              </w:rPr>
            </w:pPr>
            <w:r>
              <w:rPr>
                <w:rFonts w:ascii="宋体" w:hAnsi="宋体" w:cs="宋体" w:eastAsia="宋体" w:hint="default"/>
                <w:sz w:val="18"/>
                <w:szCs w:val="18"/>
              </w:rPr>
              <w:t>远程信息处理技术，是以无线语音、数字通信和人造卫星的 </w:t>
            </w:r>
            <w:r>
              <w:rPr>
                <w:rFonts w:ascii="Times New Roman" w:hAnsi="Times New Roman" w:cs="Times New Roman" w:eastAsia="Times New Roman" w:hint="default"/>
                <w:sz w:val="18"/>
                <w:szCs w:val="18"/>
              </w:rPr>
              <w:t>GPS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 统为基础，通过汽车交换信息的技术。通过定位系统和无线通信网， </w:t>
            </w:r>
            <w:r>
              <w:rPr>
                <w:rFonts w:ascii="宋体" w:hAnsi="宋体" w:cs="宋体" w:eastAsia="宋体" w:hint="default"/>
                <w:spacing w:val="-2"/>
                <w:sz w:val="18"/>
                <w:szCs w:val="18"/>
              </w:rPr>
              <w:t>向驾驶员和乘客提供交通信息、应付紧急情况的对策、远距离车辆诊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断和互联网（金融交易、新闻、电子邮件等）服务。</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现势性</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地理空间信息要尽可能地反映当前最新的情况。</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车载导航系统</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pacing w:val="-2"/>
                <w:sz w:val="18"/>
                <w:szCs w:val="18"/>
              </w:rPr>
              <w:t>汽车厂商建于车内的嵌入式导航系统，通过车上的屏幕来显示相关导</w:t>
            </w:r>
          </w:p>
        </w:tc>
      </w:tr>
    </w:tbl>
    <w:p>
      <w:pPr>
        <w:spacing w:after="0" w:line="240" w:lineRule="auto"/>
        <w:jc w:val="left"/>
        <w:rPr>
          <w:rFonts w:ascii="宋体" w:hAnsi="宋体" w:cs="宋体" w:eastAsia="宋体" w:hint="default"/>
          <w:sz w:val="18"/>
          <w:szCs w:val="18"/>
        </w:rPr>
        <w:sectPr>
          <w:pgSz w:w="11910" w:h="16840"/>
          <w:pgMar w:header="877" w:footer="1227" w:top="1100" w:bottom="1420" w:left="1020" w:right="1020"/>
        </w:sectPr>
      </w:pPr>
    </w:p>
    <w:p>
      <w:pPr>
        <w:spacing w:line="240" w:lineRule="auto" w:before="0"/>
        <w:rPr>
          <w:rFonts w:ascii="宋体" w:hAnsi="宋体" w:cs="宋体" w:eastAsia="宋体" w:hint="default"/>
          <w:b/>
          <w:bCs/>
          <w:sz w:val="20"/>
          <w:szCs w:val="20"/>
        </w:rPr>
      </w:pPr>
      <w:r>
        <w:rPr/>
        <w:pict>
          <v:shape style="position:absolute;margin-left:56.459999pt;margin-top:72pt;width:479.25pt;height:683.4pt;mso-position-horizontal-relative:page;mso-position-vertical-relative:page;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2"/>
                    <w:gridCol w:w="5424"/>
                  </w:tblGrid>
                  <w:tr>
                    <w:trPr>
                      <w:trHeight w:val="362" w:hRule="exact"/>
                    </w:trPr>
                    <w:tc>
                      <w:tcPr>
                        <w:tcW w:w="3524" w:type="dxa"/>
                        <w:tcBorders>
                          <w:top w:val="single" w:sz="4" w:space="0" w:color="010101"/>
                          <w:left w:val="single" w:sz="4" w:space="0" w:color="010101"/>
                          <w:bottom w:val="single" w:sz="4" w:space="0" w:color="010101"/>
                          <w:right w:val="single" w:sz="4" w:space="0" w:color="010101"/>
                        </w:tcBorders>
                      </w:tcPr>
                      <w:p>
                        <w:pP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航信息，完成 </w:t>
                        </w:r>
                        <w:r>
                          <w:rPr>
                            <w:rFonts w:ascii="Times New Roman" w:hAnsi="Times New Roman" w:cs="Times New Roman" w:eastAsia="Times New Roman" w:hint="default"/>
                            <w:sz w:val="18"/>
                            <w:szCs w:val="18"/>
                          </w:rPr>
                          <w:t>GPS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导航、定位或监控的设备。</w:t>
                        </w:r>
                      </w:p>
                    </w:tc>
                  </w:tr>
                  <w:tr>
                    <w:trPr>
                      <w:trHeight w:val="1026"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互联网地图服务</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5"/>
                            <w:sz w:val="18"/>
                            <w:szCs w:val="18"/>
                          </w:rPr>
                          <w:t>地图服务方根据用户提出的地理信息需求，通过自动搜索、人工查询</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在线交流等方式为用户提供方便、快捷、准确的地图信息、周边景物</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场所信息及出行交通指引资讯的在线信息服务。</w:t>
                        </w:r>
                      </w:p>
                    </w:tc>
                  </w:tr>
                  <w:tr>
                    <w:trPr>
                      <w:trHeight w:val="1026"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动态交通信息服务</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09" w:lineRule="auto" w:before="50"/>
                          <w:ind w:left="22" w:right="-9"/>
                          <w:jc w:val="both"/>
                          <w:rPr>
                            <w:rFonts w:ascii="宋体" w:hAnsi="宋体" w:cs="宋体" w:eastAsia="宋体" w:hint="default"/>
                            <w:sz w:val="18"/>
                            <w:szCs w:val="18"/>
                          </w:rPr>
                        </w:pPr>
                        <w:r>
                          <w:rPr>
                            <w:rFonts w:ascii="宋体" w:hAnsi="宋体" w:cs="宋体" w:eastAsia="宋体" w:hint="default"/>
                            <w:spacing w:val="-2"/>
                            <w:sz w:val="18"/>
                            <w:szCs w:val="18"/>
                          </w:rPr>
                          <w:t>在对交通信息的采集、融合、处理基础上，通过有线网络和无线网络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向互联网、呼叫中心、手机、</w:t>
                        </w:r>
                        <w:r>
                          <w:rPr>
                            <w:rFonts w:ascii="Times New Roman" w:hAnsi="Times New Roman" w:cs="Times New Roman" w:eastAsia="Times New Roman" w:hint="default"/>
                            <w:sz w:val="18"/>
                            <w:szCs w:val="18"/>
                          </w:rPr>
                          <w:t>PDA</w:t>
                        </w:r>
                        <w:r>
                          <w:rPr>
                            <w:rFonts w:ascii="宋体" w:hAnsi="宋体" w:cs="宋体" w:eastAsia="宋体" w:hint="default"/>
                            <w:sz w:val="18"/>
                            <w:szCs w:val="18"/>
                          </w:rPr>
                          <w:t>、车载终端等发布实时交通信息， 为出行者提供较为完善的出行信息服务。</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GIS</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Geographical Information System</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的缩写，地理信息系统。</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B2B</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 </w:t>
                        </w:r>
                        <w:r>
                          <w:rPr>
                            <w:rFonts w:ascii="Times New Roman" w:hAnsi="Times New Roman" w:cs="Times New Roman" w:eastAsia="Times New Roman" w:hint="default"/>
                            <w:spacing w:val="-6"/>
                            <w:sz w:val="18"/>
                            <w:szCs w:val="18"/>
                          </w:rPr>
                          <w:t>To</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Business,</w:t>
                        </w:r>
                        <w:r>
                          <w:rPr>
                            <w:rFonts w:ascii="宋体" w:hAnsi="宋体" w:cs="宋体" w:eastAsia="宋体" w:hint="default"/>
                            <w:sz w:val="18"/>
                            <w:szCs w:val="18"/>
                          </w:rPr>
                          <w:t>是企业对企业之间的营销关系。</w:t>
                        </w:r>
                      </w:p>
                    </w:tc>
                  </w:tr>
                  <w:tr>
                    <w:trPr>
                      <w:trHeight w:val="714"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GSM</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Global System for Mobile communication</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的缩写，是一种基于时分多址</w:t>
                        </w:r>
                        <w:r>
                          <w:rPr>
                            <w:rFonts w:ascii="宋体" w:hAnsi="宋体" w:cs="宋体" w:eastAsia="宋体" w:hint="default"/>
                            <w:sz w:val="18"/>
                            <w:szCs w:val="18"/>
                          </w:rPr>
                          <w:t> 技术的移动通讯系统。</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综合地理信息服务</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基于地理位置的为车辆、个人用户、行业用户提供信息服务的统称</w:t>
                        </w:r>
                      </w:p>
                    </w:tc>
                  </w:tr>
                  <w:tr>
                    <w:trPr>
                      <w:trHeight w:val="1338"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数字城市</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12" w:lineRule="auto" w:before="50"/>
                          <w:ind w:left="22" w:right="23"/>
                          <w:jc w:val="left"/>
                          <w:rPr>
                            <w:rFonts w:ascii="宋体" w:hAnsi="宋体" w:cs="宋体" w:eastAsia="宋体" w:hint="default"/>
                            <w:sz w:val="18"/>
                            <w:szCs w:val="18"/>
                          </w:rPr>
                        </w:pPr>
                        <w:r>
                          <w:rPr>
                            <w:rFonts w:ascii="宋体" w:hAnsi="宋体" w:cs="宋体" w:eastAsia="宋体" w:hint="default"/>
                            <w:spacing w:val="-13"/>
                            <w:sz w:val="18"/>
                            <w:szCs w:val="18"/>
                          </w:rPr>
                          <w:t>是基于地理信息系统（</w:t>
                        </w:r>
                        <w:r>
                          <w:rPr>
                            <w:rFonts w:ascii="Times New Roman" w:hAnsi="Times New Roman" w:cs="Times New Roman" w:eastAsia="Times New Roman" w:hint="default"/>
                            <w:spacing w:val="-13"/>
                            <w:sz w:val="18"/>
                            <w:szCs w:val="18"/>
                          </w:rPr>
                          <w:t>GIS</w:t>
                        </w:r>
                        <w:r>
                          <w:rPr>
                            <w:rFonts w:ascii="宋体" w:hAnsi="宋体" w:cs="宋体" w:eastAsia="宋体" w:hint="default"/>
                            <w:spacing w:val="-13"/>
                            <w:sz w:val="18"/>
                            <w:szCs w:val="18"/>
                          </w:rPr>
                          <w:t>）、全球定位系统（</w:t>
                        </w:r>
                        <w:r>
                          <w:rPr>
                            <w:rFonts w:ascii="Times New Roman" w:hAnsi="Times New Roman" w:cs="Times New Roman" w:eastAsia="Times New Roman" w:hint="default"/>
                            <w:spacing w:val="-13"/>
                            <w:sz w:val="18"/>
                            <w:szCs w:val="18"/>
                          </w:rPr>
                          <w:t>GPS</w:t>
                        </w:r>
                        <w:r>
                          <w:rPr>
                            <w:rFonts w:ascii="宋体" w:hAnsi="宋体" w:cs="宋体" w:eastAsia="宋体" w:hint="default"/>
                            <w:spacing w:val="-13"/>
                            <w:sz w:val="18"/>
                            <w:szCs w:val="18"/>
                          </w:rPr>
                          <w:t>）、遥感系统（</w:t>
                        </w:r>
                        <w:r>
                          <w:rPr>
                            <w:rFonts w:ascii="Times New Roman" w:hAnsi="Times New Roman" w:cs="Times New Roman" w:eastAsia="Times New Roman" w:hint="default"/>
                            <w:spacing w:val="-13"/>
                            <w:sz w:val="18"/>
                            <w:szCs w:val="18"/>
                          </w:rPr>
                          <w:t>RS</w:t>
                        </w:r>
                        <w:r>
                          <w:rPr>
                            <w:rFonts w:ascii="宋体" w:hAnsi="宋体" w:cs="宋体" w:eastAsia="宋体" w:hint="default"/>
                            <w:spacing w:val="-13"/>
                            <w:sz w:val="18"/>
                            <w:szCs w:val="18"/>
                          </w:rPr>
                          <w:t>）</w:t>
                        </w:r>
                        <w:r>
                          <w:rPr>
                            <w:rFonts w:ascii="宋体" w:hAnsi="宋体" w:cs="宋体" w:eastAsia="宋体" w:hint="default"/>
                            <w:spacing w:val="-67"/>
                            <w:sz w:val="18"/>
                            <w:szCs w:val="18"/>
                          </w:rPr>
                          <w:t> </w:t>
                        </w:r>
                        <w:r>
                          <w:rPr>
                            <w:rFonts w:ascii="宋体" w:hAnsi="宋体" w:cs="宋体" w:eastAsia="宋体" w:hint="default"/>
                            <w:spacing w:val="-2"/>
                            <w:sz w:val="18"/>
                            <w:szCs w:val="18"/>
                          </w:rPr>
                          <w:t>虚拟仿真等技术构建的一个信息平台，将某一城市或地区的经济、服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务等信息资源加载上去，加以整合和利用，实现对城市的高效规划和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利用。</w:t>
                        </w:r>
                      </w:p>
                    </w:tc>
                  </w:tr>
                  <w:tr>
                    <w:trPr>
                      <w:trHeight w:val="196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北斗导航</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14" w:lineRule="auto" w:before="50"/>
                          <w:ind w:left="22" w:right="23"/>
                          <w:jc w:val="left"/>
                          <w:rPr>
                            <w:rFonts w:ascii="宋体" w:hAnsi="宋体" w:cs="宋体" w:eastAsia="宋体" w:hint="default"/>
                            <w:sz w:val="18"/>
                            <w:szCs w:val="18"/>
                          </w:rPr>
                        </w:pPr>
                        <w:r>
                          <w:rPr>
                            <w:rFonts w:ascii="宋体" w:hAnsi="宋体" w:cs="宋体" w:eastAsia="宋体" w:hint="default"/>
                            <w:spacing w:val="-2"/>
                            <w:sz w:val="18"/>
                            <w:szCs w:val="18"/>
                          </w:rPr>
                          <w:t>是北斗卫星导航系统的简称。北斗导航卫星系统由空间端、地面端和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用户端三部分组成。空间端由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颗静止轨道卫星和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颗非静止轨道 </w:t>
                        </w:r>
                        <w:r>
                          <w:rPr>
                            <w:rFonts w:ascii="宋体" w:hAnsi="宋体" w:cs="宋体" w:eastAsia="宋体" w:hint="default"/>
                            <w:spacing w:val="-2"/>
                            <w:sz w:val="18"/>
                            <w:szCs w:val="18"/>
                          </w:rPr>
                          <w:t>卫星，地面端包括主控站、注入站和监测站等若干个地面站，用户端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包括北斗用户终端以及与其他卫星导航系统兼容的终端。北斗卫星导</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航系统与其他卫星导航系统相比优势在于北斗具有定位和导航双重 作用，具备的短信通讯功能，能与导航相结合。</w:t>
                        </w:r>
                      </w:p>
                    </w:tc>
                  </w:tr>
                  <w:tr>
                    <w:trPr>
                      <w:trHeight w:val="1026"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both"/>
                          <w:rPr>
                            <w:rFonts w:ascii="宋体" w:hAnsi="宋体" w:cs="宋体" w:eastAsia="宋体" w:hint="default"/>
                            <w:sz w:val="18"/>
                            <w:szCs w:val="18"/>
                          </w:rPr>
                        </w:pPr>
                        <w:r>
                          <w:rPr>
                            <w:rFonts w:ascii="宋体" w:hAnsi="宋体" w:cs="宋体" w:eastAsia="宋体" w:hint="default"/>
                            <w:spacing w:val="-2"/>
                            <w:sz w:val="18"/>
                            <w:szCs w:val="18"/>
                          </w:rPr>
                          <w:t>指以互联网、物联物、电信网、广电网、无线宽带网等网络组合为基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础，以智慧技术高度集成、智慧产业高度发展、智慧服务高效便民为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主要特征的城市发展新模式。</w:t>
                        </w:r>
                      </w:p>
                    </w:tc>
                  </w:tr>
                  <w:tr>
                    <w:trPr>
                      <w:trHeight w:val="1338"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车联网</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9"/>
                          <w:jc w:val="left"/>
                          <w:rPr>
                            <w:rFonts w:ascii="宋体" w:hAnsi="宋体" w:cs="宋体" w:eastAsia="宋体" w:hint="default"/>
                            <w:sz w:val="18"/>
                            <w:szCs w:val="18"/>
                          </w:rPr>
                        </w:pPr>
                        <w:r>
                          <w:rPr>
                            <w:rFonts w:ascii="宋体" w:hAnsi="宋体" w:cs="宋体" w:eastAsia="宋体" w:hint="default"/>
                            <w:spacing w:val="-2"/>
                            <w:sz w:val="18"/>
                            <w:szCs w:val="18"/>
                          </w:rPr>
                          <w:t>指装载在车辆上的电子标签通过无线射频等识别技术，实现在信息网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络平台上对所有车辆的属性信息和静、动信息进行提取和有效利用， 并根据不同的功能需求对所有车辆的运行状态进行有效的监管和提 供综合信息服务。</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地图编译</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指将电子地图由一般数据库格式转换成物理格式的过程。</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NDS</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Navigation Data Standard</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的简称，电子地图导航数据标准。</w:t>
                        </w:r>
                      </w:p>
                    </w:tc>
                  </w:tr>
                  <w:tr>
                    <w:trPr>
                      <w:trHeight w:val="714"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在线服务</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2"/>
                            <w:sz w:val="18"/>
                            <w:szCs w:val="18"/>
                          </w:rPr>
                          <w:t>是指利用互联网技术，向用户提供线上导航电子地图及动态交通信息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等服务的方式。</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行业应用</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指技术、设备、制度等在某个行业内得到广泛使用。</w:t>
                        </w:r>
                      </w:p>
                    </w:tc>
                  </w:tr>
                  <w:tr>
                    <w:trPr>
                      <w:trHeight w:val="1026"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Onstar</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22"/>
                          <w:jc w:val="both"/>
                          <w:rPr>
                            <w:rFonts w:ascii="宋体" w:hAnsi="宋体" w:cs="宋体" w:eastAsia="宋体" w:hint="default"/>
                            <w:sz w:val="18"/>
                            <w:szCs w:val="18"/>
                          </w:rPr>
                        </w:pPr>
                        <w:r>
                          <w:rPr>
                            <w:rFonts w:ascii="宋体" w:hAnsi="宋体" w:cs="宋体" w:eastAsia="宋体" w:hint="default"/>
                            <w:spacing w:val="-3"/>
                            <w:sz w:val="18"/>
                            <w:szCs w:val="18"/>
                          </w:rPr>
                          <w:t>通用汽车公司的全资子公司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是世界上领先的车载安全、保障和通讯服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务的供应商。</w:t>
                        </w:r>
                        <w:r>
                          <w:rPr>
                            <w:rFonts w:ascii="Times New Roman" w:hAnsi="Times New Roman" w:cs="Times New Roman" w:eastAsia="Times New Roman" w:hint="default"/>
                            <w:sz w:val="18"/>
                            <w:szCs w:val="18"/>
                          </w:rPr>
                          <w:t>OnStar</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主要采用无线技术和全球定位系统（</w:t>
                        </w:r>
                        <w:r>
                          <w:rPr>
                            <w:rFonts w:ascii="Times New Roman" w:hAnsi="Times New Roman" w:cs="Times New Roman" w:eastAsia="Times New Roman" w:hint="default"/>
                            <w:sz w:val="18"/>
                            <w:szCs w:val="18"/>
                          </w:rPr>
                          <w:t>GPS</w:t>
                        </w:r>
                        <w:r>
                          <w:rPr>
                            <w:rFonts w:ascii="宋体" w:hAnsi="宋体" w:cs="宋体" w:eastAsia="宋体" w:hint="default"/>
                            <w:sz w:val="18"/>
                            <w:szCs w:val="18"/>
                          </w:rPr>
                          <w:t>）卫星 向汽车来提供完善的无线服务</w:t>
                        </w:r>
                      </w:p>
                    </w:tc>
                  </w:tr>
                  <w:tr>
                    <w:trPr>
                      <w:trHeight w:val="714"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Gbook</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2"/>
                            <w:sz w:val="18"/>
                            <w:szCs w:val="18"/>
                          </w:rPr>
                          <w:t>丰田的汽车增值服务，安装在车上的终端可以提供导航、报警、道路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信息、救援等服务。</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spacing w:before="0"/>
        <w:ind w:left="0" w:right="11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before="44"/>
        <w:ind w:left="0" w:right="11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227" w:top="1100" w:bottom="142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1"/>
        <w:ind w:left="3969" w:right="0" w:firstLine="0"/>
        <w:jc w:val="left"/>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10"/>
        <w:rPr>
          <w:rFonts w:ascii="宋体" w:hAnsi="宋体" w:cs="宋体" w:eastAsia="宋体" w:hint="default"/>
          <w:b/>
          <w:bCs/>
          <w:sz w:val="33"/>
          <w:szCs w:val="33"/>
        </w:rPr>
      </w:pPr>
    </w:p>
    <w:p>
      <w:pPr>
        <w:pStyle w:val="Heading2"/>
        <w:spacing w:line="408" w:lineRule="auto"/>
        <w:ind w:left="113" w:right="193" w:firstLine="560"/>
        <w:jc w:val="both"/>
        <w:rPr>
          <w:b w:val="0"/>
          <w:bCs w:val="0"/>
        </w:rPr>
      </w:pPr>
      <w:r>
        <w:rPr/>
        <w:t>公司消费电子客户经营业绩的不确定性较大，预计2013年公司面向消费电</w:t>
      </w:r>
      <w:r>
        <w:rPr>
          <w:spacing w:val="1"/>
          <w:w w:val="99"/>
        </w:rPr>
        <w:t> </w:t>
      </w:r>
      <w:r>
        <w:rPr/>
        <w:t>子领域业务收入同比2012年有可能继续下降。</w:t>
      </w:r>
      <w:r>
        <w:rPr>
          <w:b w:val="0"/>
          <w:bCs w:val="0"/>
        </w:rPr>
      </w:r>
    </w:p>
    <w:p>
      <w:pPr>
        <w:spacing w:line="240" w:lineRule="auto" w:before="6"/>
        <w:rPr>
          <w:rFonts w:ascii="宋体" w:hAnsi="宋体" w:cs="宋体" w:eastAsia="宋体" w:hint="default"/>
          <w:b/>
          <w:bCs/>
          <w:sz w:val="40"/>
          <w:szCs w:val="40"/>
        </w:rPr>
      </w:pPr>
    </w:p>
    <w:p>
      <w:pPr>
        <w:pStyle w:val="Heading2"/>
        <w:spacing w:line="408" w:lineRule="auto"/>
        <w:ind w:left="113" w:right="183" w:firstLine="561"/>
        <w:jc w:val="both"/>
        <w:rPr>
          <w:b w:val="0"/>
          <w:bCs w:val="0"/>
        </w:rPr>
      </w:pPr>
      <w:r>
        <w:rPr/>
        <w:t>公司依照发展战略及面临的市场形势，2013年将继续保持对Telematics、</w:t>
      </w:r>
      <w:r>
        <w:rPr>
          <w:spacing w:val="1"/>
          <w:w w:val="99"/>
        </w:rPr>
        <w:t> </w:t>
      </w:r>
      <w:r>
        <w:rPr/>
        <w:t>行业应用以及面向移动互联网应用业务的投入力度。新业务的投入会相应增加</w:t>
      </w:r>
      <w:r>
        <w:rPr>
          <w:spacing w:val="1"/>
          <w:w w:val="99"/>
        </w:rPr>
        <w:t> </w:t>
      </w:r>
      <w:r>
        <w:rPr/>
        <w:t>公司经营成本，如遭遇重大市场环境变化，有可能达不到预期的投资目标。</w:t>
      </w:r>
      <w:r>
        <w:rPr>
          <w:b w:val="0"/>
          <w:bCs w:val="0"/>
        </w:rPr>
      </w:r>
    </w:p>
    <w:p>
      <w:pPr>
        <w:spacing w:after="0" w:line="408" w:lineRule="auto"/>
        <w:jc w:val="both"/>
        <w:sectPr>
          <w:pgSz w:w="11910" w:h="16840"/>
          <w:pgMar w:header="877" w:footer="1227" w:top="1100" w:bottom="1420" w:left="1020" w:right="1020"/>
        </w:sectPr>
      </w:pPr>
    </w:p>
    <w:p>
      <w:pPr>
        <w:spacing w:line="240" w:lineRule="auto" w:before="0"/>
        <w:rPr>
          <w:rFonts w:ascii="宋体" w:hAnsi="宋体" w:cs="宋体" w:eastAsia="宋体" w:hint="default"/>
          <w:b/>
          <w:bCs/>
          <w:sz w:val="20"/>
          <w:szCs w:val="20"/>
        </w:rPr>
      </w:pPr>
      <w:r>
        <w:rPr/>
        <w:pict>
          <v:shape style="position:absolute;margin-left:137.88031pt;margin-top:277.799988pt;width:400.65pt;height:19.7pt;mso-position-horizontal-relative:page;mso-position-vertical-relative:page;z-index:-1092976" type="#_x0000_t202" filled="false" stroked="false">
            <v:textbox inset="0,0,0,0">
              <w:txbxContent>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171pt;margin-top:277.799988pt;width:367.5pt;height:19.7pt;mso-position-horizontal-relative:page;mso-position-vertical-relative:page;z-index:-1092952" coordorigin="3420,5556" coordsize="7350,394">
            <v:shape style="position:absolute;left:3420;top:5556;width:7350;height:394" coordorigin="3420,5556" coordsize="7350,394" path="m3420,5950l10770,5950,10770,5556,3420,5556,3420,5950xe" filled="true" fillcolor="#ffffff" stroked="false">
              <v:path arrowok="t"/>
              <v:fill type="solid"/>
            </v:shape>
            <w10:wrap type="none"/>
          </v:group>
        </w:pict>
      </w:r>
    </w:p>
    <w:p>
      <w:pPr>
        <w:pStyle w:val="Heading1"/>
        <w:spacing w:line="240" w:lineRule="auto" w:before="175"/>
        <w:ind w:right="3534"/>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2"/>
        <w:gridCol w:w="2953"/>
        <w:gridCol w:w="2156"/>
        <w:gridCol w:w="2248"/>
      </w:tblGrid>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四维图新</w:t>
            </w:r>
          </w:p>
        </w:tc>
        <w:tc>
          <w:tcPr>
            <w:tcW w:w="21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2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002405</w:t>
            </w: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357" w:type="dxa"/>
            <w:gridSpan w:val="3"/>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357"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357"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北京四维图新科技股份有限公司</w:t>
            </w: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357"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四维图新</w:t>
            </w: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357"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NavInfo Co.,</w:t>
            </w:r>
            <w:r>
              <w:rPr>
                <w:rFonts w:ascii="Times New Roman"/>
                <w:spacing w:val="-4"/>
                <w:sz w:val="18"/>
              </w:rPr>
              <w:t> </w:t>
            </w:r>
            <w:r>
              <w:rPr>
                <w:rFonts w:ascii="Times New Roman"/>
                <w:sz w:val="18"/>
              </w:rPr>
              <w:t>Ltd.</w:t>
            </w: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357"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NavInfo</w:t>
            </w: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357"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吴劲风</w:t>
            </w: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57"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号弘彧大厦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1002A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357"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100083</w:t>
            </w: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357"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北京市朝阳区曙光西里甲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号楼凤凰置地广场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座写字楼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357"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100028</w:t>
            </w:r>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357"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www.navinfo.com</w:t>
              </w:r>
            </w:hyperlink>
          </w:p>
        </w:tc>
      </w:tr>
      <w:tr>
        <w:trPr>
          <w:trHeight w:val="402" w:hRule="exact"/>
        </w:trPr>
        <w:tc>
          <w:tcPr>
            <w:tcW w:w="22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357"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info2405@navinfo.com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260"/>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2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郭民清</w:t>
            </w:r>
          </w:p>
        </w:tc>
        <w:tc>
          <w:tcPr>
            <w:tcW w:w="3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秦芳</w:t>
            </w:r>
          </w:p>
        </w:tc>
      </w:tr>
      <w:tr>
        <w:trPr>
          <w:trHeight w:val="714"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北京市朝阳区曙光西里甲</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 凤凰置地广场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座写字楼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260"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北京市朝阳区曙光西里甲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 凤凰置地广场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层</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010-82306399</w:t>
            </w:r>
          </w:p>
        </w:tc>
        <w:tc>
          <w:tcPr>
            <w:tcW w:w="3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010-82306399</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010-82306909</w:t>
            </w:r>
          </w:p>
        </w:tc>
        <w:tc>
          <w:tcPr>
            <w:tcW w:w="3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010-82306909</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guominqing@navinfo.com</w:t>
              </w:r>
            </w:hyperlink>
          </w:p>
        </w:tc>
        <w:tc>
          <w:tcPr>
            <w:tcW w:w="3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qinfang@navinfo.com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727"/>
        <w:gridCol w:w="5912"/>
      </w:tblGrid>
      <w:tr>
        <w:trPr>
          <w:trHeight w:val="402" w:hRule="exact"/>
        </w:trPr>
        <w:tc>
          <w:tcPr>
            <w:tcW w:w="3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2" w:hRule="exact"/>
        </w:trPr>
        <w:tc>
          <w:tcPr>
            <w:tcW w:w="3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77" w:footer="1227" w:top="1100" w:bottom="1420" w:left="1020" w:right="1020"/>
        </w:sectPr>
      </w:pPr>
    </w:p>
    <w:p>
      <w:pPr>
        <w:spacing w:line="240" w:lineRule="auto" w:before="9"/>
        <w:rPr>
          <w:rFonts w:ascii="宋体" w:hAnsi="宋体" w:cs="宋体" w:eastAsia="宋体" w:hint="default"/>
          <w:b/>
          <w:bCs/>
          <w:sz w:val="19"/>
          <w:szCs w:val="19"/>
        </w:rPr>
      </w:pPr>
    </w:p>
    <w:p>
      <w:pPr>
        <w:pStyle w:val="Heading3"/>
        <w:spacing w:line="240" w:lineRule="auto" w:before="26"/>
        <w:ind w:right="0"/>
        <w:jc w:val="left"/>
        <w:rPr>
          <w:b w:val="0"/>
          <w:bCs w:val="0"/>
        </w:rPr>
      </w:pPr>
      <w:r>
        <w:rPr/>
        <w:t>四、注册变更情况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667"/>
      </w:tblGrid>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6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北京市工商局</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110000005164562</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pacing w:val="-1"/>
                <w:sz w:val="18"/>
              </w:rPr>
              <w:t>110108745467123</w:t>
            </w:r>
          </w:p>
        </w:tc>
        <w:tc>
          <w:tcPr>
            <w:tcW w:w="16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74546712-3</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北京市工商局</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110000005164562</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pacing w:val="-1"/>
                <w:sz w:val="18"/>
              </w:rPr>
              <w:t>110108745467123</w:t>
            </w:r>
          </w:p>
        </w:tc>
        <w:tc>
          <w:tcPr>
            <w:tcW w:w="16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74546712-3</w:t>
            </w:r>
          </w:p>
        </w:tc>
      </w:tr>
      <w:tr>
        <w:trPr>
          <w:trHeight w:val="714" w:hRule="exact"/>
        </w:trPr>
        <w:tc>
          <w:tcPr>
            <w:tcW w:w="3191"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449" w:type="dxa"/>
            <w:gridSpan w:val="4"/>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1"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449" w:type="dxa"/>
            <w:gridSpan w:val="4"/>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3"/>
        <w:gridCol w:w="6977"/>
      </w:tblGrid>
      <w:tr>
        <w:trPr>
          <w:trHeight w:val="402" w:hRule="exact"/>
        </w:trPr>
        <w:tc>
          <w:tcPr>
            <w:tcW w:w="26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26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号富华大厦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邵立新、宗承勇</w:t>
            </w:r>
          </w:p>
        </w:tc>
      </w:tr>
    </w:tbl>
    <w:p>
      <w:pPr>
        <w:spacing w:before="49"/>
        <w:ind w:left="11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464"/>
      </w:tblGrid>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4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86"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北京市东城区朝阳门内大街</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刘乃生、段斌</w:t>
            </w:r>
          </w:p>
        </w:tc>
        <w:tc>
          <w:tcPr>
            <w:tcW w:w="24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6"/>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20"/>
        <w:gridCol w:w="6520"/>
      </w:tblGrid>
      <w:tr>
        <w:trPr>
          <w:trHeight w:val="402" w:hRule="exact"/>
        </w:trPr>
        <w:tc>
          <w:tcPr>
            <w:tcW w:w="3120" w:type="dxa"/>
            <w:vMerge w:val="restart"/>
            <w:tcBorders>
              <w:top w:val="single" w:sz="4" w:space="0" w:color="010101"/>
              <w:left w:val="single" w:sz="4" w:space="0" w:color="010101"/>
              <w:right w:val="single" w:sz="4" w:space="0" w:color="010101"/>
            </w:tcBorders>
            <w:shd w:val="clear" w:color="auto" w:fill="E5E5E5"/>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公司入选样本股情况</w:t>
            </w:r>
          </w:p>
        </w:tc>
        <w:tc>
          <w:tcPr>
            <w:tcW w:w="6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公司入选为沪深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指数成份股</w:t>
            </w:r>
          </w:p>
        </w:tc>
      </w:tr>
      <w:tr>
        <w:trPr>
          <w:trHeight w:val="402" w:hRule="exact"/>
        </w:trPr>
        <w:tc>
          <w:tcPr>
            <w:tcW w:w="3120" w:type="dxa"/>
            <w:vMerge/>
            <w:tcBorders>
              <w:left w:val="single" w:sz="4" w:space="0" w:color="010101"/>
              <w:bottom w:val="single" w:sz="4" w:space="0" w:color="010101"/>
              <w:right w:val="single" w:sz="4" w:space="0" w:color="010101"/>
            </w:tcBorders>
            <w:shd w:val="clear" w:color="auto" w:fill="E5E5E5"/>
          </w:tcPr>
          <w:p>
            <w:pPr/>
          </w:p>
        </w:tc>
        <w:tc>
          <w:tcPr>
            <w:tcW w:w="6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公司入选为央视财经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指数样本股</w:t>
            </w:r>
          </w:p>
        </w:tc>
      </w:tr>
    </w:tbl>
    <w:p>
      <w:pPr>
        <w:spacing w:after="0" w:line="240" w:lineRule="auto"/>
        <w:jc w:val="left"/>
        <w:rPr>
          <w:rFonts w:ascii="宋体" w:hAnsi="宋体" w:cs="宋体" w:eastAsia="宋体" w:hint="default"/>
          <w:sz w:val="18"/>
          <w:szCs w:val="18"/>
        </w:rPr>
        <w:sectPr>
          <w:pgSz w:w="11910" w:h="16840"/>
          <w:pgMar w:header="877" w:footer="1227" w:top="1100" w:bottom="142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606" w:right="0"/>
        <w:jc w:val="left"/>
        <w:rPr>
          <w:b w:val="0"/>
          <w:bCs w:val="0"/>
        </w:rPr>
      </w:pPr>
      <w:bookmarkStart w:name="_TOC_250008" w:id="3"/>
      <w:r>
        <w:rPr/>
        <w:t>第三节</w:t>
      </w:r>
      <w:r>
        <w:rPr>
          <w:spacing w:val="-2"/>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3"/>
        <w:spacing w:line="240" w:lineRule="auto"/>
        <w:ind w:right="0"/>
        <w:jc w:val="left"/>
        <w:rPr>
          <w:b w:val="0"/>
          <w:bCs w:val="0"/>
        </w:rPr>
      </w:pPr>
      <w:r>
        <w:rPr/>
        <w:t>一、主要会计数据和财务指标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6"/>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20"/>
        <w:gridCol w:w="1738"/>
        <w:gridCol w:w="1739"/>
        <w:gridCol w:w="1739"/>
        <w:gridCol w:w="1806"/>
      </w:tblGrid>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80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772,970,184.33</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867,124,465.32</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-10.86%</w:t>
            </w:r>
          </w:p>
        </w:tc>
        <w:tc>
          <w:tcPr>
            <w:tcW w:w="18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675,259,579.44</w:t>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143,948,009.36</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281,435,404.96</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-48.85%</w:t>
            </w:r>
          </w:p>
        </w:tc>
        <w:tc>
          <w:tcPr>
            <w:tcW w:w="18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232,874,112.85</w:t>
            </w:r>
            <w:r>
              <w:rPr>
                <w:rFonts w:ascii="Times New Roman"/>
                <w:sz w:val="18"/>
              </w:rPr>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116,458,118.99</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264,951,335.37</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-56.05%</w:t>
            </w:r>
          </w:p>
        </w:tc>
        <w:tc>
          <w:tcPr>
            <w:tcW w:w="18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222,806,059.95</w:t>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108,088,167.24</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383,846,719.78</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-71.84%</w:t>
            </w:r>
          </w:p>
        </w:tc>
        <w:tc>
          <w:tcPr>
            <w:tcW w:w="18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398,502,182.09</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-48.98%</w:t>
            </w:r>
          </w:p>
        </w:tc>
        <w:tc>
          <w:tcPr>
            <w:tcW w:w="18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1.60</w:t>
            </w:r>
            <w:r>
              <w:rPr>
                <w:rFonts w:ascii="Times New Roman"/>
                <w:w w:val="95"/>
                <w:sz w:val="18"/>
              </w:rPr>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0.25</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0.49</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-48.98%</w:t>
            </w:r>
          </w:p>
        </w:tc>
        <w:tc>
          <w:tcPr>
            <w:tcW w:w="18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1.60</w:t>
            </w:r>
            <w:r>
              <w:rPr>
                <w:rFonts w:ascii="Times New Roman"/>
                <w:w w:val="95"/>
                <w:sz w:val="18"/>
              </w:rPr>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6.2%</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12.84%</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-6.64%</w:t>
            </w:r>
          </w:p>
        </w:tc>
        <w:tc>
          <w:tcPr>
            <w:tcW w:w="18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94.88%</w:t>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年末</w:t>
            </w:r>
          </w:p>
        </w:tc>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w:t>
            </w:r>
          </w:p>
        </w:tc>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180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2,809,451,496.48</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2,647,596,098.79</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6.11%</w:t>
            </w:r>
          </w:p>
        </w:tc>
        <w:tc>
          <w:tcPr>
            <w:tcW w:w="18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2,288,648,075.24</w:t>
            </w:r>
          </w:p>
        </w:tc>
      </w:tr>
      <w:tr>
        <w:trPr>
          <w:trHeight w:val="1026"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6"/>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5"/>
                <w:sz w:val="18"/>
                <w:szCs w:val="18"/>
              </w:rPr>
              <w:t>权益）（元）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2,373,119,857.67</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2,310,878,561.42</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w:t>
            </w:r>
          </w:p>
        </w:tc>
        <w:tc>
          <w:tcPr>
            <w:tcW w:w="18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2,091,385,099.98</w:t>
            </w:r>
          </w:p>
        </w:tc>
      </w:tr>
    </w:tbl>
    <w:p>
      <w:pPr>
        <w:spacing w:line="240" w:lineRule="auto" w:before="4"/>
        <w:rPr>
          <w:rFonts w:ascii="宋体" w:hAnsi="宋体" w:cs="宋体" w:eastAsia="宋体" w:hint="default"/>
          <w:sz w:val="6"/>
          <w:szCs w:val="6"/>
        </w:rPr>
      </w:pPr>
    </w:p>
    <w:p>
      <w:pPr>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公司报告期末至报告披露日股本是否因发行新股、增发、配股、股权激励行权、回购等原因发生变化且影响所有者权益金额</w:t>
      </w:r>
    </w:p>
    <w:p>
      <w:pPr>
        <w:spacing w:line="240" w:lineRule="auto" w:before="12"/>
        <w:rPr>
          <w:rFonts w:ascii="宋体" w:hAnsi="宋体" w:cs="宋体" w:eastAsia="宋体" w:hint="default"/>
          <w:sz w:val="20"/>
          <w:szCs w:val="20"/>
        </w:rPr>
      </w:pPr>
    </w:p>
    <w:p>
      <w:pPr>
        <w:spacing w:before="0"/>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3"/>
        <w:spacing w:line="240" w:lineRule="auto" w:before="156"/>
        <w:ind w:right="0"/>
        <w:jc w:val="left"/>
        <w:rPr>
          <w:b w:val="0"/>
          <w:bCs w:val="0"/>
        </w:rPr>
      </w:pPr>
      <w:r>
        <w:rPr/>
        <w:t>二、境内外会计准则下会计数据差异</w:t>
      </w:r>
      <w:r>
        <w:rPr>
          <w:b w:val="0"/>
          <w:bCs w:val="0"/>
        </w:rPr>
      </w:r>
    </w:p>
    <w:p>
      <w:pPr>
        <w:spacing w:line="240" w:lineRule="auto" w:before="11"/>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spacing w:before="0"/>
        <w:ind w:left="0" w:right="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84"/>
        <w:gridCol w:w="1741"/>
        <w:gridCol w:w="2004"/>
        <w:gridCol w:w="1770"/>
        <w:gridCol w:w="1841"/>
      </w:tblGrid>
      <w:tr>
        <w:trPr>
          <w:trHeight w:val="402" w:hRule="exact"/>
        </w:trPr>
        <w:tc>
          <w:tcPr>
            <w:tcW w:w="2284" w:type="dxa"/>
            <w:vMerge w:val="restart"/>
            <w:tcBorders>
              <w:top w:val="single" w:sz="4" w:space="0" w:color="010101"/>
              <w:left w:val="single" w:sz="4" w:space="0" w:color="010101"/>
              <w:right w:val="single" w:sz="4" w:space="0" w:color="010101"/>
            </w:tcBorders>
            <w:shd w:val="clear" w:color="auto" w:fill="D3D3D3"/>
          </w:tcPr>
          <w:p>
            <w:pPr/>
          </w:p>
        </w:tc>
        <w:tc>
          <w:tcPr>
            <w:tcW w:w="374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611"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402" w:hRule="exact"/>
        </w:trPr>
        <w:tc>
          <w:tcPr>
            <w:tcW w:w="2284" w:type="dxa"/>
            <w:vMerge/>
            <w:tcBorders>
              <w:left w:val="single" w:sz="4" w:space="0" w:color="010101"/>
              <w:bottom w:val="single" w:sz="4" w:space="0" w:color="010101"/>
              <w:right w:val="single" w:sz="4" w:space="0" w:color="010101"/>
            </w:tcBorders>
            <w:shd w:val="clear" w:color="auto" w:fill="D3D3D3"/>
          </w:tcPr>
          <w:p>
            <w:pPr/>
          </w:p>
        </w:tc>
        <w:tc>
          <w:tcPr>
            <w:tcW w:w="174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20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4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81" w:right="0"/>
              <w:jc w:val="left"/>
              <w:rPr>
                <w:rFonts w:ascii="Times New Roman" w:hAnsi="Times New Roman" w:cs="Times New Roman" w:eastAsia="Times New Roman" w:hint="default"/>
                <w:sz w:val="18"/>
                <w:szCs w:val="18"/>
              </w:rPr>
            </w:pPr>
            <w:r>
              <w:rPr>
                <w:rFonts w:ascii="Times New Roman"/>
                <w:sz w:val="18"/>
              </w:rPr>
              <w:t>143,948,009.36</w:t>
            </w:r>
          </w:p>
        </w:tc>
        <w:tc>
          <w:tcPr>
            <w:tcW w:w="20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845" w:right="0"/>
              <w:jc w:val="left"/>
              <w:rPr>
                <w:rFonts w:ascii="Times New Roman" w:hAnsi="Times New Roman" w:cs="Times New Roman" w:eastAsia="Times New Roman" w:hint="default"/>
                <w:sz w:val="18"/>
                <w:szCs w:val="18"/>
              </w:rPr>
            </w:pPr>
            <w:r>
              <w:rPr>
                <w:rFonts w:ascii="Times New Roman"/>
                <w:sz w:val="18"/>
              </w:rPr>
              <w:t>281,435,404.96</w:t>
            </w:r>
          </w:p>
        </w:tc>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84" w:right="0"/>
              <w:jc w:val="left"/>
              <w:rPr>
                <w:rFonts w:ascii="Times New Roman" w:hAnsi="Times New Roman" w:cs="Times New Roman" w:eastAsia="Times New Roman" w:hint="default"/>
                <w:sz w:val="18"/>
                <w:szCs w:val="18"/>
              </w:rPr>
            </w:pPr>
            <w:r>
              <w:rPr>
                <w:rFonts w:ascii="Times New Roman"/>
                <w:sz w:val="18"/>
              </w:rPr>
              <w:t>2,373,119,857.67</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47" w:right="0"/>
              <w:jc w:val="left"/>
              <w:rPr>
                <w:rFonts w:ascii="Times New Roman" w:hAnsi="Times New Roman" w:cs="Times New Roman" w:eastAsia="Times New Roman" w:hint="default"/>
                <w:sz w:val="18"/>
                <w:szCs w:val="18"/>
              </w:rPr>
            </w:pPr>
            <w:r>
              <w:rPr>
                <w:rFonts w:ascii="Times New Roman"/>
                <w:sz w:val="18"/>
              </w:rPr>
              <w:t>2,310,878,561.42</w:t>
            </w:r>
          </w:p>
        </w:tc>
      </w:tr>
      <w:tr>
        <w:trPr>
          <w:trHeight w:val="402" w:hRule="exact"/>
        </w:trPr>
        <w:tc>
          <w:tcPr>
            <w:tcW w:w="964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after="0" w:line="240" w:lineRule="auto"/>
        <w:jc w:val="left"/>
        <w:rPr>
          <w:rFonts w:ascii="宋体" w:hAnsi="宋体" w:cs="宋体" w:eastAsia="宋体" w:hint="default"/>
          <w:sz w:val="18"/>
          <w:szCs w:val="18"/>
        </w:rPr>
        <w:sectPr>
          <w:pgSz w:w="11910" w:h="16840"/>
          <w:pgMar w:header="877" w:footer="1227" w:top="1100" w:bottom="1420" w:left="1020" w:right="100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284"/>
        <w:gridCol w:w="1741"/>
        <w:gridCol w:w="2004"/>
        <w:gridCol w:w="1770"/>
        <w:gridCol w:w="1841"/>
      </w:tblGrid>
      <w:tr>
        <w:trPr>
          <w:trHeight w:val="402" w:hRule="exact"/>
        </w:trPr>
        <w:tc>
          <w:tcPr>
            <w:tcW w:w="2284" w:type="dxa"/>
            <w:tcBorders>
              <w:top w:val="single" w:sz="4" w:space="0" w:color="010101"/>
              <w:left w:val="single" w:sz="4" w:space="0" w:color="010101"/>
              <w:bottom w:val="single" w:sz="4" w:space="0" w:color="010101"/>
              <w:right w:val="single" w:sz="4" w:space="0" w:color="010101"/>
            </w:tcBorders>
          </w:tcPr>
          <w:p>
            <w:pPr/>
          </w:p>
        </w:tc>
        <w:tc>
          <w:tcPr>
            <w:tcW w:w="1741" w:type="dxa"/>
            <w:tcBorders>
              <w:top w:val="single" w:sz="4" w:space="0" w:color="010101"/>
              <w:left w:val="single" w:sz="4" w:space="0" w:color="010101"/>
              <w:bottom w:val="single" w:sz="4" w:space="0" w:color="010101"/>
              <w:right w:val="single" w:sz="4" w:space="0" w:color="010101"/>
            </w:tcBorders>
          </w:tcPr>
          <w:p>
            <w:pPr/>
          </w:p>
        </w:tc>
        <w:tc>
          <w:tcPr>
            <w:tcW w:w="2004" w:type="dxa"/>
            <w:tcBorders>
              <w:top w:val="single" w:sz="4" w:space="0" w:color="010101"/>
              <w:left w:val="single" w:sz="4" w:space="0" w:color="010101"/>
              <w:bottom w:val="single" w:sz="4" w:space="0" w:color="010101"/>
              <w:right w:val="single" w:sz="4" w:space="0" w:color="010101"/>
            </w:tcBorders>
          </w:tcPr>
          <w:p>
            <w:pPr/>
          </w:p>
        </w:tc>
        <w:tc>
          <w:tcPr>
            <w:tcW w:w="1770" w:type="dxa"/>
            <w:tcBorders>
              <w:top w:val="single" w:sz="4" w:space="0" w:color="010101"/>
              <w:left w:val="single" w:sz="4" w:space="0" w:color="010101"/>
              <w:bottom w:val="single" w:sz="4" w:space="0" w:color="010101"/>
              <w:right w:val="single" w:sz="4" w:space="0" w:color="010101"/>
            </w:tcBorders>
          </w:tcPr>
          <w:p>
            <w:pPr/>
          </w:p>
        </w:tc>
        <w:tc>
          <w:tcPr>
            <w:tcW w:w="184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2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按国际会计准则</w:t>
            </w:r>
          </w:p>
        </w:tc>
        <w:tc>
          <w:tcPr>
            <w:tcW w:w="17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81" w:right="0"/>
              <w:jc w:val="left"/>
              <w:rPr>
                <w:rFonts w:ascii="Times New Roman" w:hAnsi="Times New Roman" w:cs="Times New Roman" w:eastAsia="Times New Roman" w:hint="default"/>
                <w:sz w:val="18"/>
                <w:szCs w:val="18"/>
              </w:rPr>
            </w:pPr>
            <w:r>
              <w:rPr>
                <w:rFonts w:ascii="Times New Roman"/>
                <w:sz w:val="18"/>
              </w:rPr>
              <w:t>143,948,009.36</w:t>
            </w:r>
          </w:p>
        </w:tc>
        <w:tc>
          <w:tcPr>
            <w:tcW w:w="20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281,435,404.96</w:t>
            </w:r>
          </w:p>
        </w:tc>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83" w:right="0"/>
              <w:jc w:val="left"/>
              <w:rPr>
                <w:rFonts w:ascii="Times New Roman" w:hAnsi="Times New Roman" w:cs="Times New Roman" w:eastAsia="Times New Roman" w:hint="default"/>
                <w:sz w:val="18"/>
                <w:szCs w:val="18"/>
              </w:rPr>
            </w:pPr>
            <w:r>
              <w:rPr>
                <w:rFonts w:ascii="Times New Roman"/>
                <w:sz w:val="18"/>
              </w:rPr>
              <w:t>2,373,119,857.67</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47" w:right="0"/>
              <w:jc w:val="left"/>
              <w:rPr>
                <w:rFonts w:ascii="Times New Roman" w:hAnsi="Times New Roman" w:cs="Times New Roman" w:eastAsia="Times New Roman" w:hint="default"/>
                <w:sz w:val="18"/>
                <w:szCs w:val="18"/>
              </w:rPr>
            </w:pPr>
            <w:r>
              <w:rPr>
                <w:rFonts w:ascii="Times New Roman"/>
                <w:sz w:val="18"/>
              </w:rPr>
              <w:t>2,310,878,561.42</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84"/>
        <w:gridCol w:w="1741"/>
        <w:gridCol w:w="2004"/>
        <w:gridCol w:w="1770"/>
        <w:gridCol w:w="1841"/>
      </w:tblGrid>
      <w:tr>
        <w:trPr>
          <w:trHeight w:val="402" w:hRule="exact"/>
        </w:trPr>
        <w:tc>
          <w:tcPr>
            <w:tcW w:w="2284" w:type="dxa"/>
            <w:vMerge w:val="restart"/>
            <w:tcBorders>
              <w:top w:val="single" w:sz="4" w:space="0" w:color="010101"/>
              <w:left w:val="single" w:sz="4" w:space="0" w:color="010101"/>
              <w:right w:val="single" w:sz="4" w:space="0" w:color="010101"/>
            </w:tcBorders>
            <w:shd w:val="clear" w:color="auto" w:fill="D3D3D3"/>
          </w:tcPr>
          <w:p>
            <w:pPr/>
          </w:p>
        </w:tc>
        <w:tc>
          <w:tcPr>
            <w:tcW w:w="374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611"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402" w:hRule="exact"/>
        </w:trPr>
        <w:tc>
          <w:tcPr>
            <w:tcW w:w="2284" w:type="dxa"/>
            <w:vMerge/>
            <w:tcBorders>
              <w:left w:val="single" w:sz="4" w:space="0" w:color="010101"/>
              <w:bottom w:val="single" w:sz="4" w:space="0" w:color="010101"/>
              <w:right w:val="single" w:sz="4" w:space="0" w:color="010101"/>
            </w:tcBorders>
            <w:shd w:val="clear" w:color="auto" w:fill="D3D3D3"/>
          </w:tcPr>
          <w:p>
            <w:pPr/>
          </w:p>
        </w:tc>
        <w:tc>
          <w:tcPr>
            <w:tcW w:w="174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20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4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81" w:right="0"/>
              <w:jc w:val="left"/>
              <w:rPr>
                <w:rFonts w:ascii="Times New Roman" w:hAnsi="Times New Roman" w:cs="Times New Roman" w:eastAsia="Times New Roman" w:hint="default"/>
                <w:sz w:val="18"/>
                <w:szCs w:val="18"/>
              </w:rPr>
            </w:pPr>
            <w:r>
              <w:rPr>
                <w:rFonts w:ascii="Times New Roman"/>
                <w:sz w:val="18"/>
              </w:rPr>
              <w:t>143,948,009.36</w:t>
            </w:r>
          </w:p>
        </w:tc>
        <w:tc>
          <w:tcPr>
            <w:tcW w:w="20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281,435,404.96</w:t>
            </w:r>
          </w:p>
        </w:tc>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2,373,119,857.67</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2,310,878,561.42</w:t>
            </w:r>
          </w:p>
        </w:tc>
      </w:tr>
      <w:tr>
        <w:trPr>
          <w:trHeight w:val="402" w:hRule="exact"/>
        </w:trPr>
        <w:tc>
          <w:tcPr>
            <w:tcW w:w="964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r>
        <w:trPr>
          <w:trHeight w:val="402" w:hRule="exact"/>
        </w:trPr>
        <w:tc>
          <w:tcPr>
            <w:tcW w:w="2284" w:type="dxa"/>
            <w:tcBorders>
              <w:top w:val="single" w:sz="4" w:space="0" w:color="010101"/>
              <w:left w:val="single" w:sz="4" w:space="0" w:color="010101"/>
              <w:bottom w:val="single" w:sz="4" w:space="0" w:color="010101"/>
              <w:right w:val="single" w:sz="4" w:space="0" w:color="010101"/>
            </w:tcBorders>
          </w:tcPr>
          <w:p>
            <w:pPr/>
          </w:p>
        </w:tc>
        <w:tc>
          <w:tcPr>
            <w:tcW w:w="1741" w:type="dxa"/>
            <w:tcBorders>
              <w:top w:val="single" w:sz="4" w:space="0" w:color="010101"/>
              <w:left w:val="single" w:sz="4" w:space="0" w:color="010101"/>
              <w:bottom w:val="single" w:sz="4" w:space="0" w:color="010101"/>
              <w:right w:val="single" w:sz="4" w:space="0" w:color="010101"/>
            </w:tcBorders>
          </w:tcPr>
          <w:p>
            <w:pPr/>
          </w:p>
        </w:tc>
        <w:tc>
          <w:tcPr>
            <w:tcW w:w="2004" w:type="dxa"/>
            <w:tcBorders>
              <w:top w:val="single" w:sz="4" w:space="0" w:color="010101"/>
              <w:left w:val="single" w:sz="4" w:space="0" w:color="010101"/>
              <w:bottom w:val="single" w:sz="4" w:space="0" w:color="010101"/>
              <w:right w:val="single" w:sz="4" w:space="0" w:color="010101"/>
            </w:tcBorders>
          </w:tcPr>
          <w:p>
            <w:pPr/>
          </w:p>
        </w:tc>
        <w:tc>
          <w:tcPr>
            <w:tcW w:w="1770" w:type="dxa"/>
            <w:tcBorders>
              <w:top w:val="single" w:sz="4" w:space="0" w:color="010101"/>
              <w:left w:val="single" w:sz="4" w:space="0" w:color="010101"/>
              <w:bottom w:val="single" w:sz="4" w:space="0" w:color="010101"/>
              <w:right w:val="single" w:sz="4" w:space="0" w:color="010101"/>
            </w:tcBorders>
          </w:tcPr>
          <w:p>
            <w:pPr/>
          </w:p>
        </w:tc>
        <w:tc>
          <w:tcPr>
            <w:tcW w:w="184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2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按境外会计准则</w:t>
            </w:r>
          </w:p>
        </w:tc>
        <w:tc>
          <w:tcPr>
            <w:tcW w:w="17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81" w:right="0"/>
              <w:jc w:val="left"/>
              <w:rPr>
                <w:rFonts w:ascii="Times New Roman" w:hAnsi="Times New Roman" w:cs="Times New Roman" w:eastAsia="Times New Roman" w:hint="default"/>
                <w:sz w:val="18"/>
                <w:szCs w:val="18"/>
              </w:rPr>
            </w:pPr>
            <w:r>
              <w:rPr>
                <w:rFonts w:ascii="Times New Roman"/>
                <w:sz w:val="18"/>
              </w:rPr>
              <w:t>143,948,009.36</w:t>
            </w:r>
          </w:p>
        </w:tc>
        <w:tc>
          <w:tcPr>
            <w:tcW w:w="20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281,435,404.96</w:t>
            </w:r>
            <w:r>
              <w:rPr>
                <w:rFonts w:ascii="Times New Roman"/>
                <w:sz w:val="18"/>
              </w:rPr>
            </w:r>
          </w:p>
        </w:tc>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2,373,119,857.67</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2,310,878,561.42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7"/>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5"/>
        <w:rPr>
          <w:rFonts w:ascii="宋体" w:hAnsi="宋体" w:cs="宋体" w:eastAsia="宋体" w:hint="default"/>
          <w:b/>
          <w:bCs/>
          <w:sz w:val="26"/>
          <w:szCs w:val="26"/>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三、非经常性损益项目及金额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19"/>
        <w:gridCol w:w="1523"/>
        <w:gridCol w:w="1781"/>
      </w:tblGrid>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年金额</w:t>
            </w:r>
          </w:p>
        </w:tc>
        <w:tc>
          <w:tcPr>
            <w:tcW w:w="1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-260,180.04</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-113,974.71</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137,990.61</w:t>
            </w: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20"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26,799,741.09</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16,773,160.36</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10,859,257.23</w:t>
            </w: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20"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3"/>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0"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20"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8,981,065.01</w:t>
            </w:r>
            <w:r>
              <w:rPr>
                <w:rFonts w:ascii="Times New Roman"/>
                <w:sz w:val="18"/>
              </w:rPr>
            </w: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1520"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20"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781"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19"/>
        <w:gridCol w:w="1523"/>
        <w:gridCol w:w="1781"/>
      </w:tblGrid>
      <w:tr>
        <w:trPr>
          <w:trHeight w:val="714"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20"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1520"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20"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20"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1650"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20"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20"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20"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20"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-182,850.56</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327,377.62</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-362,921.21</w:t>
            </w: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tcPr>
          <w:p>
            <w:pPr/>
          </w:p>
        </w:tc>
        <w:tc>
          <w:tcPr>
            <w:tcW w:w="1520"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3,810,011.22</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551,281.23</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578,265.16</w:t>
            </w: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4,037,873.91</w:t>
            </w:r>
            <w:r>
              <w:rPr>
                <w:rFonts w:ascii="Times New Roman"/>
                <w:sz w:val="18"/>
              </w:rPr>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-48,787.55</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-11,991.43</w:t>
            </w:r>
          </w:p>
        </w:tc>
        <w:tc>
          <w:tcPr>
            <w:tcW w:w="178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27,489,890.37</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16,484,069.59</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10,068,052.90</w:t>
            </w:r>
          </w:p>
        </w:tc>
        <w:tc>
          <w:tcPr>
            <w:tcW w:w="17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27"/>
          <w:szCs w:val="27"/>
        </w:rPr>
      </w:pPr>
    </w:p>
    <w:p>
      <w:pPr>
        <w:spacing w:before="44"/>
        <w:ind w:left="11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0" w:lineRule="auto" w:before="63"/>
        <w:ind w:left="114" w:right="96"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2"/>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14"/>
          <w:pgSz w:w="11910" w:h="16840"/>
          <w:pgMar w:footer="1227" w:header="877" w:top="1100" w:bottom="142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515" w:right="528"/>
        <w:jc w:val="center"/>
        <w:rPr>
          <w:b w:val="0"/>
          <w:bCs w:val="0"/>
        </w:rPr>
      </w:pPr>
      <w:bookmarkStart w:name="_TOC_250007" w:id="4"/>
      <w:r>
        <w:rPr/>
        <w:t>第四节</w:t>
      </w:r>
      <w:r>
        <w:rPr>
          <w:spacing w:val="-2"/>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一、概述</w:t>
      </w:r>
      <w:r>
        <w:rPr>
          <w:b w:val="0"/>
          <w:bCs w:val="0"/>
        </w:rPr>
      </w:r>
    </w:p>
    <w:p>
      <w:pPr>
        <w:spacing w:line="240" w:lineRule="auto" w:before="6"/>
        <w:rPr>
          <w:rFonts w:ascii="宋体" w:hAnsi="宋体" w:cs="宋体" w:eastAsia="宋体" w:hint="default"/>
          <w:b/>
          <w:bCs/>
          <w:sz w:val="30"/>
          <w:szCs w:val="30"/>
        </w:rPr>
      </w:pPr>
    </w:p>
    <w:p>
      <w:pPr>
        <w:pStyle w:val="BodyText"/>
        <w:spacing w:line="398" w:lineRule="auto"/>
        <w:ind w:left="113" w:right="126" w:firstLine="420"/>
        <w:jc w:val="both"/>
      </w:pPr>
      <w:r>
        <w:rPr>
          <w:spacing w:val="-1"/>
        </w:rPr>
        <w:t>报告期内，公司业务收入结构趋向合理，除导航地图业务面向消费电子领域收入出现下降外，公司其</w:t>
      </w:r>
      <w:r>
        <w:rPr/>
        <w:t> </w:t>
      </w:r>
      <w:r>
        <w:rPr>
          <w:spacing w:val="-1"/>
        </w:rPr>
        <w:t>他主营业务都保持稳定增长。</w:t>
      </w:r>
      <w:r>
        <w:rPr>
          <w:rFonts w:ascii="Times New Roman" w:hAnsi="Times New Roman" w:cs="Times New Roman" w:eastAsia="Times New Roman" w:hint="default"/>
          <w:spacing w:val="-1"/>
        </w:rPr>
        <w:t>2012</w:t>
      </w:r>
      <w:r>
        <w:rPr>
          <w:spacing w:val="-1"/>
        </w:rPr>
        <w:t>年，公司实现营业收入</w:t>
      </w:r>
      <w:r>
        <w:rPr>
          <w:rFonts w:ascii="Times New Roman" w:hAnsi="Times New Roman" w:cs="Times New Roman" w:eastAsia="Times New Roman" w:hint="default"/>
          <w:spacing w:val="-1"/>
        </w:rPr>
        <w:t>77,297.02</w:t>
      </w:r>
      <w:r>
        <w:rPr>
          <w:spacing w:val="-1"/>
        </w:rPr>
        <w:t>万元，营业利润</w:t>
      </w:r>
      <w:r>
        <w:rPr>
          <w:rFonts w:ascii="Times New Roman" w:hAnsi="Times New Roman" w:cs="Times New Roman" w:eastAsia="Times New Roman" w:hint="default"/>
          <w:spacing w:val="-1"/>
        </w:rPr>
        <w:t>13,483.65</w:t>
      </w:r>
      <w:r>
        <w:rPr>
          <w:spacing w:val="-1"/>
        </w:rPr>
        <w:t>万元、归属于</w:t>
      </w:r>
      <w:r>
        <w:rPr>
          <w:spacing w:val="-75"/>
        </w:rPr>
        <w:t> </w:t>
      </w:r>
      <w:r>
        <w:rPr>
          <w:spacing w:val="-75"/>
        </w:rPr>
      </w:r>
      <w:r>
        <w:rPr>
          <w:spacing w:val="-2"/>
        </w:rPr>
        <w:t>母公司所有者的净利润</w:t>
      </w:r>
      <w:r>
        <w:rPr>
          <w:rFonts w:ascii="Times New Roman" w:hAnsi="Times New Roman" w:cs="Times New Roman" w:eastAsia="Times New Roman" w:hint="default"/>
          <w:spacing w:val="-2"/>
        </w:rPr>
        <w:t>14,394.80</w:t>
      </w:r>
      <w:r>
        <w:rPr>
          <w:spacing w:val="-2"/>
        </w:rPr>
        <w:t>万元，分别比去年同期下降</w:t>
      </w:r>
      <w:r>
        <w:rPr>
          <w:rFonts w:ascii="Times New Roman" w:hAnsi="Times New Roman" w:cs="Times New Roman" w:eastAsia="Times New Roman" w:hint="default"/>
          <w:spacing w:val="-2"/>
        </w:rPr>
        <w:t>10.86%</w:t>
      </w:r>
      <w:r>
        <w:rPr>
          <w:spacing w:val="-2"/>
        </w:rPr>
        <w:t>、</w:t>
      </w:r>
      <w:r>
        <w:rPr>
          <w:rFonts w:ascii="Times New Roman" w:hAnsi="Times New Roman" w:cs="Times New Roman" w:eastAsia="Times New Roman" w:hint="default"/>
          <w:spacing w:val="-2"/>
        </w:rPr>
        <w:t>54.84%</w:t>
      </w:r>
      <w:r>
        <w:rPr>
          <w:spacing w:val="-2"/>
        </w:rPr>
        <w:t>和</w:t>
      </w:r>
      <w:r>
        <w:rPr>
          <w:rFonts w:ascii="Times New Roman" w:hAnsi="Times New Roman" w:cs="Times New Roman" w:eastAsia="Times New Roman" w:hint="default"/>
          <w:spacing w:val="-2"/>
        </w:rPr>
        <w:t>48.85%</w:t>
      </w:r>
      <w:r>
        <w:rPr>
          <w:spacing w:val="-2"/>
        </w:rPr>
        <w:t>。经营业绩下降的主</w:t>
      </w:r>
      <w:r>
        <w:rPr>
          <w:spacing w:val="-70"/>
        </w:rPr>
        <w:t> </w:t>
      </w:r>
      <w:r>
        <w:rPr>
          <w:spacing w:val="-70"/>
        </w:rPr>
      </w:r>
      <w:r>
        <w:rPr>
          <w:spacing w:val="-1"/>
        </w:rPr>
        <w:t>要原因是利润贡献率较大的面向消费电子领域导航地图业务收入大幅减少，虽然其他业务仍保持增长，但</w:t>
      </w:r>
      <w:r>
        <w:rPr>
          <w:spacing w:val="-81"/>
        </w:rPr>
        <w:t> </w:t>
      </w:r>
      <w:r>
        <w:rPr>
          <w:spacing w:val="-81"/>
        </w:rPr>
      </w:r>
      <w:r>
        <w:rPr/>
        <w:t>无法弥补此领域收入减少带来的缺口。</w:t>
      </w:r>
    </w:p>
    <w:p>
      <w:pPr>
        <w:spacing w:line="240" w:lineRule="auto" w:before="5"/>
        <w:rPr>
          <w:rFonts w:ascii="宋体" w:hAnsi="宋体" w:cs="宋体" w:eastAsia="宋体" w:hint="default"/>
          <w:sz w:val="19"/>
          <w:szCs w:val="19"/>
        </w:rPr>
      </w:pPr>
    </w:p>
    <w:p>
      <w:pPr>
        <w:pStyle w:val="Heading3"/>
        <w:spacing w:line="240" w:lineRule="auto"/>
        <w:ind w:right="0"/>
        <w:jc w:val="left"/>
        <w:rPr>
          <w:b w:val="0"/>
          <w:bCs w:val="0"/>
        </w:rPr>
      </w:pPr>
      <w:r>
        <w:rPr/>
        <w:t>二、主营业务分析</w:t>
      </w:r>
      <w:r>
        <w:rPr>
          <w:b w:val="0"/>
          <w:bCs w:val="0"/>
        </w:rPr>
      </w:r>
    </w:p>
    <w:p>
      <w:pPr>
        <w:spacing w:line="240" w:lineRule="auto" w:before="11"/>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09" w:firstLine="420"/>
        <w:jc w:val="both"/>
      </w:pPr>
      <w:r>
        <w:rPr>
          <w:spacing w:val="-1"/>
        </w:rPr>
        <w:t>本报告期内，公司导航地图业务收入同比下降21.71%，其中来自车载导航领域收入实现增长12.17%， 增长主要来源于整体市场规模增长以及公司德系汽车客户产品销量提升带动；消费电子领域收入大幅减少</w:t>
      </w:r>
      <w:r>
        <w:rPr>
          <w:spacing w:val="-81"/>
        </w:rPr>
        <w:t> </w:t>
      </w:r>
      <w:r>
        <w:rPr>
          <w:spacing w:val="-81"/>
        </w:rPr>
      </w:r>
      <w:r>
        <w:rPr/>
        <w:t>55.05%，主要原因是来自诺基亚的收入大幅下降。</w:t>
      </w:r>
    </w:p>
    <w:p>
      <w:pPr>
        <w:pStyle w:val="BodyText"/>
        <w:spacing w:line="408" w:lineRule="auto" w:before="46"/>
        <w:ind w:right="109" w:firstLine="420"/>
        <w:jc w:val="both"/>
      </w:pPr>
      <w:r>
        <w:rPr>
          <w:spacing w:val="-1"/>
        </w:rPr>
        <w:t>本报告期内，公司综合地理信息服务业务发展势头良好，取得可喜进展，实现收入同比增长60.80%。 其中动态交通信息服务业务实现收入、利润的同步大幅增长；Telematics服务业务经过几年的潜心研发后</w:t>
      </w:r>
      <w:r>
        <w:rPr>
          <w:spacing w:val="-76"/>
        </w:rPr>
        <w:t> </w:t>
      </w:r>
      <w:r>
        <w:rPr>
          <w:spacing w:val="-76"/>
        </w:rPr>
      </w:r>
      <w:r>
        <w:rPr>
          <w:spacing w:val="-1"/>
        </w:rPr>
        <w:t>已初见成效，取得多个主流汽车厂商订单并在部分主流车型上得到应用；行业应用业务收入也取得大幅度</w:t>
      </w:r>
      <w:r>
        <w:rPr>
          <w:spacing w:val="-81"/>
        </w:rPr>
        <w:t> </w:t>
      </w:r>
      <w:r>
        <w:rPr>
          <w:spacing w:val="-81"/>
        </w:rPr>
      </w:r>
      <w:r>
        <w:rPr/>
        <w:t>增长，但行业应用中的某些行业受国家宏观调控影响未达预期。</w:t>
      </w:r>
    </w:p>
    <w:p>
      <w:pPr>
        <w:pStyle w:val="BodyText"/>
        <w:spacing w:line="408" w:lineRule="auto" w:before="46"/>
        <w:ind w:right="0" w:firstLine="420"/>
        <w:jc w:val="left"/>
      </w:pPr>
      <w:r>
        <w:rPr>
          <w:spacing w:val="-1"/>
        </w:rPr>
        <w:t>本报告期内，公司产品生产效率和技术水平得到全面提升。公司按计划完成“第二代导航电子地图生</w:t>
      </w:r>
      <w:r>
        <w:rPr/>
        <w:t> </w:t>
      </w:r>
      <w:r>
        <w:rPr>
          <w:spacing w:val="-3"/>
        </w:rPr>
        <w:t>产平台开发项目”，为未来数据的快速采集和品质提升提供了有利的技术保障。公司按计划实施完成“行</w:t>
      </w:r>
      <w:r>
        <w:rPr>
          <w:spacing w:val="-72"/>
        </w:rPr>
        <w:t> </w:t>
      </w:r>
      <w:r>
        <w:rPr>
          <w:spacing w:val="-72"/>
        </w:rPr>
      </w:r>
      <w:r>
        <w:rPr>
          <w:spacing w:val="-1"/>
        </w:rPr>
        <w:t>人导航数据产品开发项目”和“高现势性、高精度、精细化车载导航电子地图开发项目”的本年度开发工</w:t>
      </w:r>
      <w:r>
        <w:rPr>
          <w:spacing w:val="-82"/>
        </w:rPr>
        <w:t> </w:t>
      </w:r>
      <w:r>
        <w:rPr>
          <w:spacing w:val="-82"/>
        </w:rPr>
      </w:r>
      <w:r>
        <w:rPr/>
        <w:t>作，初步构筑了导航电子地图快速更新体系，为下一步导航地图的动态更新奠定基础。</w:t>
      </w:r>
    </w:p>
    <w:p>
      <w:pPr>
        <w:pStyle w:val="BodyText"/>
        <w:spacing w:line="398" w:lineRule="auto" w:before="46"/>
        <w:ind w:right="130" w:firstLine="420"/>
        <w:jc w:val="both"/>
      </w:pPr>
      <w:r>
        <w:rPr/>
        <w:t>本报告期内，公司按照公司既定发展战略，拟投资收购加拿大</w:t>
      </w:r>
      <w:r>
        <w:rPr>
          <w:rFonts w:ascii="Arial" w:hAnsi="Arial" w:cs="Arial" w:eastAsia="Arial" w:hint="default"/>
        </w:rPr>
        <w:t>PCI Geomatics Group</w:t>
      </w:r>
      <w:r>
        <w:rPr>
          <w:rFonts w:ascii="Arial" w:hAnsi="Arial" w:cs="Arial" w:eastAsia="Arial" w:hint="default"/>
          <w:spacing w:val="-5"/>
        </w:rPr>
        <w:t> </w:t>
      </w:r>
      <w:r>
        <w:rPr>
          <w:rFonts w:ascii="Arial" w:hAnsi="Arial" w:cs="Arial" w:eastAsia="Arial" w:hint="default"/>
        </w:rPr>
        <w:t>Inc.</w:t>
      </w:r>
      <w:r>
        <w:rPr/>
        <w:t>公司股权， </w:t>
      </w:r>
      <w:r>
        <w:rPr>
          <w:spacing w:val="-1"/>
        </w:rPr>
        <w:t>后因未获加拿大政府批准而终止，公司将继续积极寻找对公司产业布局和业务发展有战略意义的项目进行</w:t>
      </w:r>
      <w:r>
        <w:rPr>
          <w:spacing w:val="-81"/>
        </w:rPr>
        <w:t> </w:t>
      </w:r>
      <w:r>
        <w:rPr>
          <w:spacing w:val="-81"/>
        </w:rPr>
      </w:r>
      <w:r>
        <w:rPr/>
        <w:t>投资。</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right="0"/>
        <w:jc w:val="left"/>
      </w:pPr>
      <w:r>
        <w:rPr/>
        <w:t>公司实际经营业绩较曾公开披露过的本年度盈利预测低于或高于</w:t>
      </w:r>
      <w:r>
        <w:rPr>
          <w:spacing w:val="-55"/>
        </w:rPr>
        <w:t> </w:t>
      </w:r>
      <w:r>
        <w:rPr>
          <w:rFonts w:ascii="Times New Roman" w:hAnsi="Times New Roman" w:cs="Times New Roman" w:eastAsia="Times New Roman" w:hint="default"/>
        </w:rPr>
        <w:t>20%</w:t>
      </w:r>
      <w:r>
        <w:rPr/>
        <w:t>以上的差异原因</w:t>
      </w:r>
    </w:p>
    <w:p>
      <w:pPr>
        <w:spacing w:line="240" w:lineRule="auto" w:before="8"/>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footerReference w:type="default" r:id="rId15"/>
          <w:pgSz w:w="11910" w:h="16840"/>
          <w:pgMar w:footer="1227" w:header="877" w:top="1100" w:bottom="1420" w:left="1020" w:right="1000"/>
          <w:pgNumType w:start="11"/>
        </w:sectPr>
      </w:pPr>
    </w:p>
    <w:p>
      <w:pPr>
        <w:spacing w:line="240" w:lineRule="auto" w:before="11"/>
        <w:rPr>
          <w:rFonts w:ascii="宋体" w:hAnsi="宋体" w:cs="宋体" w:eastAsia="宋体" w:hint="default"/>
          <w:sz w:val="20"/>
          <w:szCs w:val="20"/>
        </w:rPr>
      </w:pPr>
    </w:p>
    <w:p>
      <w:pPr>
        <w:pStyle w:val="Heading7"/>
        <w:spacing w:line="240" w:lineRule="auto" w:before="35"/>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464"/>
      </w:tblGrid>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4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86"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98"/>
              <w:jc w:val="left"/>
              <w:rPr>
                <w:rFonts w:ascii="宋体" w:hAnsi="宋体" w:cs="宋体" w:eastAsia="宋体" w:hint="default"/>
                <w:sz w:val="18"/>
                <w:szCs w:val="18"/>
              </w:rPr>
            </w:pPr>
            <w:r>
              <w:rPr>
                <w:rFonts w:ascii="宋体" w:hAnsi="宋体" w:cs="宋体" w:eastAsia="宋体" w:hint="default"/>
                <w:sz w:val="18"/>
                <w:szCs w:val="18"/>
              </w:rPr>
              <w:t>导航电子地图（车载导航领 域）</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41,895.37</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37,351.49</w:t>
            </w:r>
          </w:p>
        </w:tc>
        <w:tc>
          <w:tcPr>
            <w:tcW w:w="24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12.17%</w:t>
            </w:r>
            <w:r>
              <w:rPr>
                <w:rFonts w:ascii="Times New Roman"/>
                <w:sz w:val="18"/>
              </w:rPr>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导航电子地图（消费电子领域 及其他）</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17,059.86</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37,952.71</w:t>
            </w:r>
          </w:p>
        </w:tc>
        <w:tc>
          <w:tcPr>
            <w:tcW w:w="24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-55.05%</w:t>
            </w:r>
            <w:r>
              <w:rPr>
                <w:rFonts w:ascii="Times New Roman"/>
                <w:sz w:val="18"/>
              </w:rPr>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综合地理信息服务（动态交通 信息服务）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8,631.43</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5,861.15</w:t>
            </w:r>
          </w:p>
        </w:tc>
        <w:tc>
          <w:tcPr>
            <w:tcW w:w="24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47.27%</w:t>
            </w:r>
            <w:r>
              <w:rPr>
                <w:rFonts w:ascii="Times New Roman"/>
                <w:sz w:val="18"/>
              </w:rPr>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综合地理信息服务（车联网及 地图编译服务）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3,092.06</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2,779.02</w:t>
            </w:r>
          </w:p>
        </w:tc>
        <w:tc>
          <w:tcPr>
            <w:tcW w:w="24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11.26%</w:t>
            </w:r>
            <w:r>
              <w:rPr>
                <w:rFonts w:ascii="Times New Roman"/>
                <w:sz w:val="18"/>
              </w:rPr>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综合地理信息服务（在线服务 和行业应用及其他）</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6,544.44</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2,720.59</w:t>
            </w:r>
          </w:p>
        </w:tc>
        <w:tc>
          <w:tcPr>
            <w:tcW w:w="24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140.55%</w:t>
            </w:r>
            <w:r>
              <w:rPr>
                <w:rFonts w:ascii="Times New Roman"/>
                <w:sz w:val="18"/>
              </w:rPr>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77,223.16</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86,664.96</w:t>
            </w:r>
          </w:p>
        </w:tc>
        <w:tc>
          <w:tcPr>
            <w:tcW w:w="24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w:t>
            </w:r>
            <w:r>
              <w:rPr>
                <w:rFonts w:ascii="Times New Roman"/>
                <w:sz w:val="18"/>
              </w:rPr>
            </w:r>
          </w:p>
        </w:tc>
      </w:tr>
    </w:tbl>
    <w:p>
      <w:pPr>
        <w:spacing w:line="240" w:lineRule="auto" w:before="2"/>
        <w:rPr>
          <w:rFonts w:ascii="宋体" w:hAnsi="宋体" w:cs="宋体" w:eastAsia="宋体" w:hint="default"/>
          <w:b/>
          <w:bCs/>
          <w:sz w:val="26"/>
          <w:szCs w:val="26"/>
        </w:rPr>
      </w:pPr>
    </w:p>
    <w:p>
      <w:pPr>
        <w:pStyle w:val="BodyText"/>
        <w:spacing w:line="240" w:lineRule="auto" w:before="35"/>
        <w:ind w:right="0"/>
        <w:jc w:val="left"/>
      </w:pPr>
      <w:r>
        <w:rPr/>
        <w:t>公司实物销售收入是否大于劳务收入</w:t>
      </w:r>
    </w:p>
    <w:p>
      <w:pPr>
        <w:pStyle w:val="BodyText"/>
        <w:spacing w:line="420" w:lineRule="auto" w:before="154"/>
        <w:ind w:left="113" w:right="763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 公司主要销售客户情况</w:t>
      </w:r>
    </w:p>
    <w:tbl>
      <w:tblPr>
        <w:tblW w:w="0" w:type="auto"/>
        <w:jc w:val="left"/>
        <w:tblInd w:w="109" w:type="dxa"/>
        <w:tblLayout w:type="fixed"/>
        <w:tblCellMar>
          <w:top w:w="0" w:type="dxa"/>
          <w:left w:w="0" w:type="dxa"/>
          <w:bottom w:w="0" w:type="dxa"/>
          <w:right w:w="0" w:type="dxa"/>
        </w:tblCellMar>
        <w:tblLook w:val="01E0"/>
      </w:tblPr>
      <w:tblGrid>
        <w:gridCol w:w="4258"/>
        <w:gridCol w:w="5382"/>
      </w:tblGrid>
      <w:tr>
        <w:trPr>
          <w:trHeight w:val="402" w:hRule="exact"/>
        </w:trPr>
        <w:tc>
          <w:tcPr>
            <w:tcW w:w="4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422,862,868.39</w:t>
            </w:r>
            <w:r>
              <w:rPr>
                <w:rFonts w:ascii="Times New Roman"/>
                <w:sz w:val="18"/>
              </w:rPr>
            </w:r>
          </w:p>
        </w:tc>
      </w:tr>
      <w:tr>
        <w:trPr>
          <w:trHeight w:val="402" w:hRule="exact"/>
        </w:trPr>
        <w:tc>
          <w:tcPr>
            <w:tcW w:w="4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54.70%</w:t>
            </w:r>
            <w:r>
              <w:rPr>
                <w:rFonts w:ascii="Times New Roman"/>
                <w:sz w:val="18"/>
              </w:rPr>
            </w:r>
          </w:p>
        </w:tc>
      </w:tr>
    </w:tbl>
    <w:p>
      <w:pPr>
        <w:spacing w:line="240" w:lineRule="auto" w:before="7"/>
        <w:rPr>
          <w:rFonts w:ascii="宋体" w:hAnsi="宋体" w:cs="宋体" w:eastAsia="宋体" w:hint="default"/>
          <w:sz w:val="15"/>
          <w:szCs w:val="15"/>
        </w:rPr>
      </w:pPr>
    </w:p>
    <w:p>
      <w:pPr>
        <w:pStyle w:val="BodyText"/>
        <w:spacing w:line="240" w:lineRule="auto" w:before="35"/>
        <w:ind w:right="0"/>
        <w:jc w:val="left"/>
      </w:pPr>
      <w:r>
        <w:rPr/>
        <w:t>公司前</w:t>
      </w:r>
      <w:r>
        <w:rPr>
          <w:spacing w:val="-54"/>
        </w:rPr>
        <w:t> </w:t>
      </w:r>
      <w:r>
        <w:rPr>
          <w:rFonts w:ascii="Times New Roman" w:hAnsi="Times New Roman" w:cs="Times New Roman" w:eastAsia="Times New Roman" w:hint="default"/>
        </w:rPr>
        <w:t>5 </w:t>
      </w:r>
      <w:r>
        <w:rPr/>
        <w:t>大客户资料</w:t>
      </w:r>
    </w:p>
    <w:p>
      <w:pPr>
        <w:pStyle w:val="BodyText"/>
        <w:spacing w:line="240" w:lineRule="auto" w:before="6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803"/>
        <w:gridCol w:w="3301"/>
        <w:gridCol w:w="2322"/>
        <w:gridCol w:w="3214"/>
      </w:tblGrid>
      <w:tr>
        <w:trPr>
          <w:trHeight w:val="402" w:hRule="exact"/>
        </w:trPr>
        <w:tc>
          <w:tcPr>
            <w:tcW w:w="80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2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3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80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2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164,193,172.94</w:t>
            </w:r>
          </w:p>
        </w:tc>
        <w:tc>
          <w:tcPr>
            <w:tcW w:w="32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w:t>
            </w:r>
            <w:r>
              <w:rPr>
                <w:rFonts w:ascii="Times New Roman"/>
                <w:sz w:val="18"/>
              </w:rPr>
            </w:r>
          </w:p>
        </w:tc>
      </w:tr>
      <w:tr>
        <w:trPr>
          <w:trHeight w:val="402" w:hRule="exact"/>
        </w:trPr>
        <w:tc>
          <w:tcPr>
            <w:tcW w:w="80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2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78,074,220.00</w:t>
            </w:r>
            <w:r>
              <w:rPr>
                <w:rFonts w:ascii="Times New Roman"/>
                <w:sz w:val="20"/>
              </w:rPr>
            </w:r>
          </w:p>
        </w:tc>
        <w:tc>
          <w:tcPr>
            <w:tcW w:w="32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w:t>
            </w:r>
            <w:r>
              <w:rPr>
                <w:rFonts w:ascii="Times New Roman"/>
                <w:sz w:val="18"/>
              </w:rPr>
            </w:r>
          </w:p>
        </w:tc>
      </w:tr>
      <w:tr>
        <w:trPr>
          <w:trHeight w:val="402" w:hRule="exact"/>
        </w:trPr>
        <w:tc>
          <w:tcPr>
            <w:tcW w:w="80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2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74,093,975.29</w:t>
            </w:r>
            <w:r>
              <w:rPr>
                <w:rFonts w:ascii="Times New Roman"/>
                <w:sz w:val="20"/>
              </w:rPr>
            </w:r>
          </w:p>
        </w:tc>
        <w:tc>
          <w:tcPr>
            <w:tcW w:w="32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9.59%</w:t>
            </w:r>
            <w:r>
              <w:rPr>
                <w:rFonts w:ascii="Times New Roman"/>
                <w:w w:val="95"/>
                <w:sz w:val="18"/>
              </w:rPr>
            </w:r>
          </w:p>
        </w:tc>
      </w:tr>
      <w:tr>
        <w:trPr>
          <w:trHeight w:val="402" w:hRule="exact"/>
        </w:trPr>
        <w:tc>
          <w:tcPr>
            <w:tcW w:w="80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2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59,630,908.00</w:t>
            </w:r>
            <w:r>
              <w:rPr>
                <w:rFonts w:ascii="Times New Roman"/>
                <w:sz w:val="20"/>
              </w:rPr>
            </w:r>
          </w:p>
        </w:tc>
        <w:tc>
          <w:tcPr>
            <w:tcW w:w="32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7.71%</w:t>
            </w:r>
            <w:r>
              <w:rPr>
                <w:rFonts w:ascii="Times New Roman"/>
                <w:w w:val="95"/>
                <w:sz w:val="18"/>
              </w:rPr>
            </w:r>
          </w:p>
        </w:tc>
      </w:tr>
      <w:tr>
        <w:trPr>
          <w:trHeight w:val="402" w:hRule="exact"/>
        </w:trPr>
        <w:tc>
          <w:tcPr>
            <w:tcW w:w="80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2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46,870,592.16</w:t>
            </w:r>
            <w:r>
              <w:rPr>
                <w:rFonts w:ascii="Times New Roman"/>
                <w:sz w:val="20"/>
              </w:rPr>
            </w:r>
          </w:p>
        </w:tc>
        <w:tc>
          <w:tcPr>
            <w:tcW w:w="32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6.06%</w:t>
            </w:r>
            <w:r>
              <w:rPr>
                <w:rFonts w:ascii="Times New Roman"/>
                <w:w w:val="95"/>
                <w:sz w:val="18"/>
              </w:rPr>
            </w:r>
          </w:p>
        </w:tc>
      </w:tr>
      <w:tr>
        <w:trPr>
          <w:trHeight w:val="402" w:hRule="exact"/>
        </w:trPr>
        <w:tc>
          <w:tcPr>
            <w:tcW w:w="80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422,862,868.39</w:t>
            </w:r>
          </w:p>
        </w:tc>
        <w:tc>
          <w:tcPr>
            <w:tcW w:w="32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54.70%</w:t>
            </w:r>
            <w:r>
              <w:rPr>
                <w:rFonts w:ascii="Times New Roman"/>
                <w:sz w:val="18"/>
              </w:rPr>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1227" w:top="1100" w:bottom="1420" w:left="1020" w:right="1020"/>
        </w:sectPr>
      </w:pPr>
    </w:p>
    <w:p>
      <w:pPr>
        <w:pStyle w:val="BodyText"/>
        <w:spacing w:line="240" w:lineRule="auto" w:before="35"/>
        <w:ind w:right="-20"/>
        <w:jc w:val="left"/>
      </w:pPr>
      <w:r>
        <w:rPr/>
        <w:t>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955" w:space="7964"/>
            <w:col w:w="95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435"/>
      </w:tblGrid>
      <w:tr>
        <w:trPr>
          <w:trHeight w:val="402" w:hRule="exact"/>
        </w:trPr>
        <w:tc>
          <w:tcPr>
            <w:tcW w:w="136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73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435"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402" w:hRule="exact"/>
        </w:trPr>
        <w:tc>
          <w:tcPr>
            <w:tcW w:w="1369" w:type="dxa"/>
            <w:vMerge/>
            <w:tcBorders>
              <w:left w:val="single" w:sz="4" w:space="0" w:color="010101"/>
              <w:bottom w:val="single" w:sz="4" w:space="0" w:color="010101"/>
              <w:right w:val="single" w:sz="4" w:space="0" w:color="010101"/>
            </w:tcBorders>
            <w:shd w:val="clear" w:color="auto" w:fill="D3D3D3"/>
          </w:tcPr>
          <w:p>
            <w:pPr/>
          </w:p>
        </w:tc>
        <w:tc>
          <w:tcPr>
            <w:tcW w:w="1367" w:type="dxa"/>
            <w:vMerge/>
            <w:tcBorders>
              <w:left w:val="single" w:sz="4" w:space="0" w:color="010101"/>
              <w:bottom w:val="single" w:sz="4" w:space="0" w:color="010101"/>
              <w:right w:val="single" w:sz="4" w:space="0" w:color="010101"/>
            </w:tcBorders>
            <w:shd w:val="clear" w:color="auto" w:fill="D3D3D3"/>
          </w:tcPr>
          <w:p>
            <w:pP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46"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35" w:type="dxa"/>
            <w:vMerge/>
            <w:tcBorders>
              <w:left w:val="single" w:sz="4" w:space="0" w:color="010101"/>
              <w:bottom w:val="single" w:sz="4" w:space="0" w:color="010101"/>
              <w:right w:val="single" w:sz="4" w:space="0" w:color="010101"/>
            </w:tcBorders>
            <w:shd w:val="clear" w:color="auto" w:fill="D3D3D3"/>
          </w:tcPr>
          <w:p>
            <w:pPr/>
          </w:p>
        </w:tc>
      </w:tr>
    </w:tbl>
    <w:p>
      <w:pPr>
        <w:spacing w:after="0"/>
        <w:sectPr>
          <w:type w:val="continuous"/>
          <w:pgSz w:w="11910" w:h="16840"/>
          <w:pgMar w:top="1600" w:bottom="28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435"/>
      </w:tblGrid>
      <w:tr>
        <w:trPr>
          <w:trHeight w:val="362" w:hRule="exact"/>
        </w:trPr>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left="4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left="4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35"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1369" w:type="dxa"/>
            <w:tcBorders>
              <w:top w:val="single" w:sz="4" w:space="0" w:color="010101"/>
              <w:left w:val="single" w:sz="4" w:space="0" w:color="010101"/>
              <w:bottom w:val="nil" w:sz="6" w:space="0" w:color="auto"/>
              <w:right w:val="single" w:sz="4" w:space="0" w:color="010101"/>
            </w:tcBorders>
          </w:tcPr>
          <w:p>
            <w:pPr/>
          </w:p>
        </w:tc>
        <w:tc>
          <w:tcPr>
            <w:tcW w:w="1367"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数据加工成本</w:t>
            </w:r>
          </w:p>
        </w:tc>
        <w:tc>
          <w:tcPr>
            <w:tcW w:w="136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79"/>
              <w:ind w:right="83"/>
              <w:jc w:val="right"/>
              <w:rPr>
                <w:rFonts w:ascii="Times New Roman" w:hAnsi="Times New Roman" w:cs="Times New Roman" w:eastAsia="Times New Roman" w:hint="default"/>
                <w:sz w:val="20"/>
                <w:szCs w:val="20"/>
              </w:rPr>
            </w:pPr>
            <w:r>
              <w:rPr>
                <w:rFonts w:ascii="Times New Roman"/>
                <w:spacing w:val="-1"/>
                <w:sz w:val="20"/>
              </w:rPr>
              <w:t>99,730,925.70</w:t>
            </w:r>
            <w:r>
              <w:rPr>
                <w:rFonts w:ascii="Times New Roman"/>
                <w:sz w:val="20"/>
              </w:rPr>
            </w:r>
          </w:p>
        </w:tc>
        <w:tc>
          <w:tcPr>
            <w:tcW w:w="1367"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85.47%</w:t>
            </w:r>
          </w:p>
        </w:tc>
        <w:tc>
          <w:tcPr>
            <w:tcW w:w="1367"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120,856,053.39</w:t>
            </w:r>
          </w:p>
        </w:tc>
        <w:tc>
          <w:tcPr>
            <w:tcW w:w="1367"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92.51%</w:t>
            </w:r>
          </w:p>
        </w:tc>
        <w:tc>
          <w:tcPr>
            <w:tcW w:w="143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-17.48%</w:t>
            </w:r>
          </w:p>
        </w:tc>
      </w:tr>
      <w:tr>
        <w:trPr>
          <w:trHeight w:val="245" w:hRule="exact"/>
        </w:trPr>
        <w:tc>
          <w:tcPr>
            <w:tcW w:w="1369" w:type="dxa"/>
            <w:tcBorders>
              <w:top w:val="nil" w:sz="6" w:space="0" w:color="auto"/>
              <w:left w:val="single" w:sz="4" w:space="0" w:color="010101"/>
              <w:bottom w:val="nil" w:sz="6" w:space="0" w:color="auto"/>
              <w:right w:val="single" w:sz="4" w:space="0" w:color="010101"/>
            </w:tcBorders>
          </w:tcPr>
          <w:p>
            <w:pPr>
              <w:pStyle w:val="TableParagraph"/>
              <w:spacing w:line="179" w:lineRule="exact"/>
              <w:ind w:left="22" w:right="0"/>
              <w:jc w:val="left"/>
              <w:rPr>
                <w:rFonts w:ascii="宋体" w:hAnsi="宋体" w:cs="宋体" w:eastAsia="宋体" w:hint="default"/>
                <w:sz w:val="18"/>
                <w:szCs w:val="18"/>
              </w:rPr>
            </w:pPr>
            <w:r>
              <w:rPr>
                <w:rFonts w:ascii="宋体" w:hAnsi="宋体" w:cs="宋体" w:eastAsia="宋体" w:hint="default"/>
                <w:sz w:val="18"/>
                <w:szCs w:val="18"/>
              </w:rPr>
              <w:t>导航电子地图与</w:t>
            </w:r>
          </w:p>
        </w:tc>
        <w:tc>
          <w:tcPr>
            <w:tcW w:w="1367" w:type="dxa"/>
            <w:vMerge w:val="restart"/>
            <w:tcBorders>
              <w:top w:val="single" w:sz="4" w:space="0" w:color="010101"/>
              <w:left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物料成本</w:t>
            </w:r>
          </w:p>
        </w:tc>
        <w:tc>
          <w:tcPr>
            <w:tcW w:w="1368" w:type="dxa"/>
            <w:vMerge w:val="restart"/>
            <w:tcBorders>
              <w:top w:val="single" w:sz="4" w:space="0" w:color="010101"/>
              <w:left w:val="single" w:sz="4" w:space="0" w:color="010101"/>
              <w:right w:val="single" w:sz="4" w:space="0" w:color="010101"/>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13,210,057.52</w:t>
            </w:r>
          </w:p>
        </w:tc>
        <w:tc>
          <w:tcPr>
            <w:tcW w:w="1367" w:type="dxa"/>
            <w:vMerge w:val="restart"/>
            <w:tcBorders>
              <w:top w:val="single" w:sz="4" w:space="0" w:color="010101"/>
              <w:left w:val="single" w:sz="4" w:space="0" w:color="010101"/>
              <w:right w:val="single" w:sz="4" w:space="0" w:color="010101"/>
            </w:tcBorders>
          </w:tcPr>
          <w:p>
            <w:pPr>
              <w:pStyle w:val="TableParagraph"/>
              <w:spacing w:line="240" w:lineRule="auto" w:before="91"/>
              <w:ind w:left="786" w:right="0"/>
              <w:jc w:val="left"/>
              <w:rPr>
                <w:rFonts w:ascii="Times New Roman" w:hAnsi="Times New Roman" w:cs="Times New Roman" w:eastAsia="Times New Roman" w:hint="default"/>
                <w:sz w:val="18"/>
                <w:szCs w:val="18"/>
              </w:rPr>
            </w:pPr>
            <w:r>
              <w:rPr>
                <w:rFonts w:ascii="Times New Roman"/>
                <w:sz w:val="18"/>
              </w:rPr>
              <w:t>11.32%</w:t>
            </w:r>
          </w:p>
        </w:tc>
        <w:tc>
          <w:tcPr>
            <w:tcW w:w="1367" w:type="dxa"/>
            <w:vMerge w:val="restart"/>
            <w:tcBorders>
              <w:top w:val="single" w:sz="4" w:space="0" w:color="010101"/>
              <w:left w:val="single" w:sz="4" w:space="0" w:color="010101"/>
              <w:right w:val="single" w:sz="4" w:space="0" w:color="010101"/>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8,103,553.03</w:t>
            </w:r>
          </w:p>
        </w:tc>
        <w:tc>
          <w:tcPr>
            <w:tcW w:w="1367" w:type="dxa"/>
            <w:vMerge w:val="restart"/>
            <w:tcBorders>
              <w:top w:val="single" w:sz="4" w:space="0" w:color="010101"/>
              <w:left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w:t>
            </w:r>
          </w:p>
        </w:tc>
        <w:tc>
          <w:tcPr>
            <w:tcW w:w="1435" w:type="dxa"/>
            <w:vMerge w:val="restart"/>
            <w:tcBorders>
              <w:top w:val="single" w:sz="4" w:space="0" w:color="010101"/>
              <w:left w:val="single" w:sz="4" w:space="0" w:color="010101"/>
              <w:right w:val="single" w:sz="4" w:space="0" w:color="010101"/>
            </w:tcBorders>
          </w:tcPr>
          <w:p>
            <w:pPr>
              <w:pStyle w:val="TableParagraph"/>
              <w:spacing w:line="240" w:lineRule="auto" w:before="91"/>
              <w:ind w:left="848" w:right="0"/>
              <w:jc w:val="left"/>
              <w:rPr>
                <w:rFonts w:ascii="Times New Roman" w:hAnsi="Times New Roman" w:cs="Times New Roman" w:eastAsia="Times New Roman" w:hint="default"/>
                <w:sz w:val="18"/>
                <w:szCs w:val="18"/>
              </w:rPr>
            </w:pPr>
            <w:r>
              <w:rPr>
                <w:rFonts w:ascii="Times New Roman"/>
                <w:sz w:val="18"/>
              </w:rPr>
              <w:t>63.02%</w:t>
            </w:r>
          </w:p>
        </w:tc>
      </w:tr>
      <w:tr>
        <w:trPr>
          <w:trHeight w:val="157" w:hRule="exact"/>
        </w:trPr>
        <w:tc>
          <w:tcPr>
            <w:tcW w:w="1369" w:type="dxa"/>
            <w:vMerge w:val="restart"/>
            <w:tcBorders>
              <w:top w:val="nil" w:sz="6" w:space="0" w:color="auto"/>
              <w:left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综合地理信息服</w:t>
            </w:r>
          </w:p>
        </w:tc>
        <w:tc>
          <w:tcPr>
            <w:tcW w:w="1367" w:type="dxa"/>
            <w:vMerge/>
            <w:tcBorders>
              <w:left w:val="single" w:sz="4" w:space="0" w:color="010101"/>
              <w:bottom w:val="single" w:sz="4" w:space="0" w:color="010101"/>
              <w:right w:val="single" w:sz="4" w:space="0" w:color="010101"/>
            </w:tcBorders>
          </w:tcPr>
          <w:p>
            <w:pPr/>
          </w:p>
        </w:tc>
        <w:tc>
          <w:tcPr>
            <w:tcW w:w="1368" w:type="dxa"/>
            <w:vMerge/>
            <w:tcBorders>
              <w:left w:val="single" w:sz="4" w:space="0" w:color="010101"/>
              <w:bottom w:val="single" w:sz="4" w:space="0" w:color="010101"/>
              <w:right w:val="single" w:sz="4" w:space="0" w:color="010101"/>
            </w:tcBorders>
          </w:tcPr>
          <w:p>
            <w:pPr/>
          </w:p>
        </w:tc>
        <w:tc>
          <w:tcPr>
            <w:tcW w:w="1367" w:type="dxa"/>
            <w:vMerge/>
            <w:tcBorders>
              <w:left w:val="single" w:sz="4" w:space="0" w:color="010101"/>
              <w:bottom w:val="single" w:sz="4" w:space="0" w:color="010101"/>
              <w:right w:val="single" w:sz="4" w:space="0" w:color="010101"/>
            </w:tcBorders>
          </w:tcPr>
          <w:p>
            <w:pPr/>
          </w:p>
        </w:tc>
        <w:tc>
          <w:tcPr>
            <w:tcW w:w="1367" w:type="dxa"/>
            <w:vMerge/>
            <w:tcBorders>
              <w:left w:val="single" w:sz="4" w:space="0" w:color="010101"/>
              <w:bottom w:val="single" w:sz="4" w:space="0" w:color="010101"/>
              <w:right w:val="single" w:sz="4" w:space="0" w:color="010101"/>
            </w:tcBorders>
          </w:tcPr>
          <w:p>
            <w:pPr/>
          </w:p>
        </w:tc>
        <w:tc>
          <w:tcPr>
            <w:tcW w:w="1367" w:type="dxa"/>
            <w:vMerge/>
            <w:tcBorders>
              <w:left w:val="single" w:sz="4" w:space="0" w:color="010101"/>
              <w:bottom w:val="single" w:sz="4" w:space="0" w:color="010101"/>
              <w:right w:val="single" w:sz="4" w:space="0" w:color="010101"/>
            </w:tcBorders>
          </w:tcPr>
          <w:p>
            <w:pPr/>
          </w:p>
        </w:tc>
        <w:tc>
          <w:tcPr>
            <w:tcW w:w="1435" w:type="dxa"/>
            <w:vMerge/>
            <w:tcBorders>
              <w:left w:val="single" w:sz="4" w:space="0" w:color="010101"/>
              <w:bottom w:val="single" w:sz="4" w:space="0" w:color="010101"/>
              <w:right w:val="single" w:sz="4" w:space="0" w:color="010101"/>
            </w:tcBorders>
          </w:tcPr>
          <w:p>
            <w:pPr/>
          </w:p>
        </w:tc>
      </w:tr>
      <w:tr>
        <w:trPr>
          <w:trHeight w:val="155" w:hRule="exact"/>
        </w:trPr>
        <w:tc>
          <w:tcPr>
            <w:tcW w:w="1369" w:type="dxa"/>
            <w:vMerge/>
            <w:tcBorders>
              <w:left w:val="single" w:sz="4" w:space="0" w:color="010101"/>
              <w:bottom w:val="nil" w:sz="6" w:space="0" w:color="auto"/>
              <w:right w:val="single" w:sz="4" w:space="0" w:color="010101"/>
            </w:tcBorders>
          </w:tcPr>
          <w:p>
            <w:pPr/>
          </w:p>
        </w:tc>
        <w:tc>
          <w:tcPr>
            <w:tcW w:w="1367" w:type="dxa"/>
            <w:vMerge w:val="restart"/>
            <w:tcBorders>
              <w:top w:val="single" w:sz="4" w:space="0" w:color="010101"/>
              <w:left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10101"/>
              <w:left w:val="single" w:sz="4" w:space="0" w:color="010101"/>
              <w:right w:val="single" w:sz="4" w:space="0" w:color="010101"/>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3,747,009.23</w:t>
            </w:r>
          </w:p>
        </w:tc>
        <w:tc>
          <w:tcPr>
            <w:tcW w:w="1367" w:type="dxa"/>
            <w:vMerge w:val="restart"/>
            <w:tcBorders>
              <w:top w:val="single" w:sz="4" w:space="0" w:color="010101"/>
              <w:left w:val="single" w:sz="4" w:space="0" w:color="010101"/>
              <w:right w:val="single" w:sz="4" w:space="0" w:color="010101"/>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3.21%</w:t>
            </w:r>
          </w:p>
        </w:tc>
        <w:tc>
          <w:tcPr>
            <w:tcW w:w="1367" w:type="dxa"/>
            <w:vMerge w:val="restart"/>
            <w:tcBorders>
              <w:top w:val="single" w:sz="4" w:space="0" w:color="010101"/>
              <w:left w:val="single" w:sz="4" w:space="0" w:color="010101"/>
              <w:right w:val="single" w:sz="4" w:space="0" w:color="010101"/>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1,677,756.90</w:t>
            </w:r>
          </w:p>
        </w:tc>
        <w:tc>
          <w:tcPr>
            <w:tcW w:w="1367" w:type="dxa"/>
            <w:vMerge w:val="restart"/>
            <w:tcBorders>
              <w:top w:val="single" w:sz="4" w:space="0" w:color="010101"/>
              <w:left w:val="single" w:sz="4" w:space="0" w:color="010101"/>
              <w:right w:val="single" w:sz="4" w:space="0" w:color="010101"/>
            </w:tcBorders>
          </w:tcPr>
          <w:p>
            <w:pPr>
              <w:pStyle w:val="TableParagraph"/>
              <w:spacing w:line="240" w:lineRule="auto" w:before="91"/>
              <w:ind w:left="869" w:right="0"/>
              <w:jc w:val="left"/>
              <w:rPr>
                <w:rFonts w:ascii="Times New Roman" w:hAnsi="Times New Roman" w:cs="Times New Roman" w:eastAsia="Times New Roman" w:hint="default"/>
                <w:sz w:val="18"/>
                <w:szCs w:val="18"/>
              </w:rPr>
            </w:pPr>
            <w:r>
              <w:rPr>
                <w:rFonts w:ascii="Times New Roman"/>
                <w:sz w:val="18"/>
              </w:rPr>
              <w:t>1.28%</w:t>
            </w:r>
          </w:p>
        </w:tc>
        <w:tc>
          <w:tcPr>
            <w:tcW w:w="1435" w:type="dxa"/>
            <w:vMerge w:val="restart"/>
            <w:tcBorders>
              <w:top w:val="single" w:sz="4" w:space="0" w:color="010101"/>
              <w:left w:val="single" w:sz="4" w:space="0" w:color="010101"/>
              <w:right w:val="single" w:sz="4" w:space="0" w:color="010101"/>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123.33%</w:t>
            </w:r>
          </w:p>
        </w:tc>
      </w:tr>
      <w:tr>
        <w:trPr>
          <w:trHeight w:val="247" w:hRule="exact"/>
        </w:trPr>
        <w:tc>
          <w:tcPr>
            <w:tcW w:w="1369"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367" w:type="dxa"/>
            <w:vMerge/>
            <w:tcBorders>
              <w:left w:val="single" w:sz="4" w:space="0" w:color="010101"/>
              <w:bottom w:val="single" w:sz="4" w:space="0" w:color="010101"/>
              <w:right w:val="single" w:sz="4" w:space="0" w:color="010101"/>
            </w:tcBorders>
          </w:tcPr>
          <w:p>
            <w:pPr/>
          </w:p>
        </w:tc>
        <w:tc>
          <w:tcPr>
            <w:tcW w:w="1368" w:type="dxa"/>
            <w:vMerge/>
            <w:tcBorders>
              <w:left w:val="single" w:sz="4" w:space="0" w:color="010101"/>
              <w:bottom w:val="single" w:sz="4" w:space="0" w:color="010101"/>
              <w:right w:val="single" w:sz="4" w:space="0" w:color="010101"/>
            </w:tcBorders>
          </w:tcPr>
          <w:p>
            <w:pPr/>
          </w:p>
        </w:tc>
        <w:tc>
          <w:tcPr>
            <w:tcW w:w="1367" w:type="dxa"/>
            <w:vMerge/>
            <w:tcBorders>
              <w:left w:val="single" w:sz="4" w:space="0" w:color="010101"/>
              <w:bottom w:val="single" w:sz="4" w:space="0" w:color="010101"/>
              <w:right w:val="single" w:sz="4" w:space="0" w:color="010101"/>
            </w:tcBorders>
          </w:tcPr>
          <w:p>
            <w:pPr/>
          </w:p>
        </w:tc>
        <w:tc>
          <w:tcPr>
            <w:tcW w:w="1367" w:type="dxa"/>
            <w:vMerge/>
            <w:tcBorders>
              <w:left w:val="single" w:sz="4" w:space="0" w:color="010101"/>
              <w:bottom w:val="single" w:sz="4" w:space="0" w:color="010101"/>
              <w:right w:val="single" w:sz="4" w:space="0" w:color="010101"/>
            </w:tcBorders>
          </w:tcPr>
          <w:p>
            <w:pPr/>
          </w:p>
        </w:tc>
        <w:tc>
          <w:tcPr>
            <w:tcW w:w="1367" w:type="dxa"/>
            <w:vMerge/>
            <w:tcBorders>
              <w:left w:val="single" w:sz="4" w:space="0" w:color="010101"/>
              <w:bottom w:val="single" w:sz="4" w:space="0" w:color="010101"/>
              <w:right w:val="single" w:sz="4" w:space="0" w:color="010101"/>
            </w:tcBorders>
          </w:tcPr>
          <w:p>
            <w:pPr/>
          </w:p>
        </w:tc>
        <w:tc>
          <w:tcPr>
            <w:tcW w:w="1435" w:type="dxa"/>
            <w:vMerge/>
            <w:tcBorders>
              <w:left w:val="single" w:sz="4" w:space="0" w:color="010101"/>
              <w:bottom w:val="single" w:sz="4" w:space="0" w:color="010101"/>
              <w:right w:val="single" w:sz="4" w:space="0" w:color="010101"/>
            </w:tcBorders>
          </w:tcPr>
          <w:p>
            <w:pPr/>
          </w:p>
        </w:tc>
      </w:tr>
      <w:tr>
        <w:trPr>
          <w:trHeight w:val="402" w:hRule="exact"/>
        </w:trPr>
        <w:tc>
          <w:tcPr>
            <w:tcW w:w="1369" w:type="dxa"/>
            <w:tcBorders>
              <w:top w:val="nil" w:sz="6" w:space="0" w:color="auto"/>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1"/>
              <w:ind w:right="90"/>
              <w:jc w:val="right"/>
              <w:rPr>
                <w:rFonts w:ascii="Times New Roman" w:hAnsi="Times New Roman" w:cs="Times New Roman" w:eastAsia="Times New Roman" w:hint="default"/>
                <w:sz w:val="20"/>
                <w:szCs w:val="20"/>
              </w:rPr>
            </w:pPr>
            <w:r>
              <w:rPr>
                <w:rFonts w:ascii="Times New Roman"/>
                <w:spacing w:val="-2"/>
                <w:sz w:val="20"/>
              </w:rPr>
              <w:t>116,687,992.45</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130,637,363.32</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4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-10.68%</w:t>
            </w:r>
          </w:p>
        </w:tc>
      </w:tr>
    </w:tbl>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227" w:top="1100" w:bottom="1420" w:left="1020" w:right="1020"/>
        </w:sectPr>
      </w:pPr>
    </w:p>
    <w:p>
      <w:pPr>
        <w:pStyle w:val="BodyText"/>
        <w:spacing w:line="240" w:lineRule="auto" w:before="35"/>
        <w:ind w:right="-20"/>
        <w:jc w:val="left"/>
      </w:pPr>
      <w:r>
        <w:rPr/>
        <w:t>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955" w:space="7964"/>
            <w:col w:w="95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435"/>
      </w:tblGrid>
      <w:tr>
        <w:trPr>
          <w:trHeight w:val="402" w:hRule="exact"/>
        </w:trPr>
        <w:tc>
          <w:tcPr>
            <w:tcW w:w="136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73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435"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10101"/>
              <w:bottom w:val="single" w:sz="4" w:space="0" w:color="010101"/>
              <w:right w:val="single" w:sz="4" w:space="0" w:color="010101"/>
            </w:tcBorders>
            <w:shd w:val="clear" w:color="auto" w:fill="D3D3D3"/>
          </w:tcPr>
          <w:p>
            <w:pPr/>
          </w:p>
        </w:tc>
        <w:tc>
          <w:tcPr>
            <w:tcW w:w="1367" w:type="dxa"/>
            <w:vMerge/>
            <w:tcBorders>
              <w:left w:val="single" w:sz="4" w:space="0" w:color="010101"/>
              <w:bottom w:val="single" w:sz="4" w:space="0" w:color="010101"/>
              <w:right w:val="single" w:sz="4" w:space="0" w:color="010101"/>
            </w:tcBorders>
            <w:shd w:val="clear" w:color="auto" w:fill="D3D3D3"/>
          </w:tcPr>
          <w:p>
            <w:pP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35"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1369"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导航电子地图</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数据加工成本</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23"/>
              <w:jc w:val="right"/>
              <w:rPr>
                <w:rFonts w:ascii="Times New Roman" w:hAnsi="Times New Roman" w:cs="Times New Roman" w:eastAsia="Times New Roman" w:hint="default"/>
                <w:sz w:val="20"/>
                <w:szCs w:val="20"/>
              </w:rPr>
            </w:pPr>
            <w:r>
              <w:rPr>
                <w:rFonts w:ascii="Times New Roman"/>
                <w:spacing w:val="-1"/>
                <w:sz w:val="20"/>
              </w:rPr>
              <w:t>66,545,209.70</w:t>
            </w:r>
            <w:r>
              <w:rPr>
                <w:rFonts w:ascii="Times New Roman"/>
                <w:sz w:val="20"/>
              </w:rPr>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spacing w:val="-1"/>
                <w:sz w:val="20"/>
              </w:rPr>
              <w:t>88.94%</w:t>
            </w:r>
            <w:r>
              <w:rPr>
                <w:rFonts w:ascii="Times New Roman"/>
                <w:sz w:val="20"/>
              </w:rPr>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99,204,092.35</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92.45%</w:t>
            </w:r>
          </w:p>
        </w:tc>
        <w:tc>
          <w:tcPr>
            <w:tcW w:w="14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spacing w:val="-1"/>
                <w:sz w:val="20"/>
              </w:rPr>
              <w:t>-32.92%</w:t>
            </w:r>
          </w:p>
        </w:tc>
      </w:tr>
      <w:tr>
        <w:trPr>
          <w:trHeight w:val="402" w:hRule="exact"/>
        </w:trPr>
        <w:tc>
          <w:tcPr>
            <w:tcW w:w="1369" w:type="dxa"/>
            <w:vMerge/>
            <w:tcBorders>
              <w:left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物料成本</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22"/>
              <w:jc w:val="right"/>
              <w:rPr>
                <w:rFonts w:ascii="Times New Roman" w:hAnsi="Times New Roman" w:cs="Times New Roman" w:eastAsia="Times New Roman" w:hint="default"/>
                <w:sz w:val="20"/>
                <w:szCs w:val="20"/>
              </w:rPr>
            </w:pPr>
            <w:r>
              <w:rPr>
                <w:rFonts w:ascii="Times New Roman"/>
                <w:spacing w:val="-1"/>
                <w:sz w:val="20"/>
              </w:rPr>
              <w:t>8,271,599.81</w:t>
            </w:r>
            <w:r>
              <w:rPr>
                <w:rFonts w:ascii="Times New Roman"/>
                <w:sz w:val="20"/>
              </w:rPr>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spacing w:val="-2"/>
                <w:sz w:val="20"/>
              </w:rPr>
              <w:t>11.06%</w:t>
            </w:r>
            <w:r>
              <w:rPr>
                <w:rFonts w:ascii="Times New Roman"/>
                <w:sz w:val="20"/>
              </w:rPr>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8,103,553.03</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w:t>
            </w:r>
          </w:p>
        </w:tc>
        <w:tc>
          <w:tcPr>
            <w:tcW w:w="14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spacing w:val="-1"/>
                <w:sz w:val="20"/>
              </w:rPr>
              <w:t>2.07%</w:t>
            </w:r>
          </w:p>
        </w:tc>
      </w:tr>
      <w:tr>
        <w:trPr>
          <w:trHeight w:val="402" w:hRule="exact"/>
        </w:trPr>
        <w:tc>
          <w:tcPr>
            <w:tcW w:w="1369" w:type="dxa"/>
            <w:vMerge/>
            <w:tcBorders>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23"/>
              <w:jc w:val="right"/>
              <w:rPr>
                <w:rFonts w:ascii="Times New Roman" w:hAnsi="Times New Roman" w:cs="Times New Roman" w:eastAsia="Times New Roman" w:hint="default"/>
                <w:sz w:val="20"/>
                <w:szCs w:val="20"/>
              </w:rPr>
            </w:pPr>
            <w:r>
              <w:rPr>
                <w:rFonts w:ascii="Times New Roman"/>
                <w:spacing w:val="-1"/>
                <w:sz w:val="20"/>
              </w:rPr>
              <w:t>74,816,809.51</w:t>
            </w:r>
            <w:r>
              <w:rPr>
                <w:rFonts w:ascii="Times New Roman"/>
                <w:sz w:val="20"/>
              </w:rPr>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spacing w:val="-1"/>
                <w:sz w:val="20"/>
              </w:rPr>
              <w:t>100.00%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107,307,645.38</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4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spacing w:val="-1"/>
                <w:sz w:val="20"/>
              </w:rPr>
              <w:t>-30.28%</w:t>
            </w:r>
          </w:p>
        </w:tc>
      </w:tr>
      <w:tr>
        <w:trPr>
          <w:trHeight w:val="402" w:hRule="exact"/>
        </w:trPr>
        <w:tc>
          <w:tcPr>
            <w:tcW w:w="1369"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22" w:right="74"/>
              <w:jc w:val="left"/>
              <w:rPr>
                <w:rFonts w:ascii="宋体" w:hAnsi="宋体" w:cs="宋体" w:eastAsia="宋体" w:hint="default"/>
                <w:sz w:val="18"/>
                <w:szCs w:val="18"/>
              </w:rPr>
            </w:pPr>
            <w:r>
              <w:rPr>
                <w:rFonts w:ascii="宋体" w:hAnsi="宋体" w:cs="宋体" w:eastAsia="宋体" w:hint="default"/>
                <w:sz w:val="18"/>
                <w:szCs w:val="18"/>
              </w:rPr>
              <w:t>综合地理信息服 务</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数据加工成本</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23"/>
              <w:jc w:val="right"/>
              <w:rPr>
                <w:rFonts w:ascii="Times New Roman" w:hAnsi="Times New Roman" w:cs="Times New Roman" w:eastAsia="Times New Roman" w:hint="default"/>
                <w:sz w:val="20"/>
                <w:szCs w:val="20"/>
              </w:rPr>
            </w:pPr>
            <w:r>
              <w:rPr>
                <w:rFonts w:ascii="Times New Roman"/>
                <w:spacing w:val="-1"/>
                <w:sz w:val="20"/>
              </w:rPr>
              <w:t>33,185,716.00</w:t>
            </w:r>
            <w:r>
              <w:rPr>
                <w:rFonts w:ascii="Times New Roman"/>
                <w:sz w:val="20"/>
              </w:rPr>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spacing w:val="-1"/>
                <w:sz w:val="20"/>
              </w:rPr>
              <w:t>79.26%</w:t>
            </w:r>
            <w:r>
              <w:rPr>
                <w:rFonts w:ascii="Times New Roman"/>
                <w:sz w:val="20"/>
              </w:rPr>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21,651,961.04</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92.81%</w:t>
            </w:r>
            <w:r>
              <w:rPr>
                <w:rFonts w:ascii="Times New Roman"/>
                <w:sz w:val="18"/>
              </w:rPr>
            </w:r>
          </w:p>
        </w:tc>
        <w:tc>
          <w:tcPr>
            <w:tcW w:w="14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spacing w:val="-1"/>
                <w:sz w:val="20"/>
              </w:rPr>
              <w:t>53.27%</w:t>
            </w:r>
            <w:r>
              <w:rPr>
                <w:rFonts w:ascii="Times New Roman"/>
                <w:sz w:val="20"/>
              </w:rPr>
            </w:r>
          </w:p>
        </w:tc>
      </w:tr>
      <w:tr>
        <w:trPr>
          <w:trHeight w:val="402" w:hRule="exact"/>
        </w:trPr>
        <w:tc>
          <w:tcPr>
            <w:tcW w:w="1369" w:type="dxa"/>
            <w:vMerge/>
            <w:tcBorders>
              <w:left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物料成本</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22"/>
              <w:jc w:val="right"/>
              <w:rPr>
                <w:rFonts w:ascii="Times New Roman" w:hAnsi="Times New Roman" w:cs="Times New Roman" w:eastAsia="Times New Roman" w:hint="default"/>
                <w:sz w:val="20"/>
                <w:szCs w:val="20"/>
              </w:rPr>
            </w:pPr>
            <w:r>
              <w:rPr>
                <w:rFonts w:ascii="Times New Roman"/>
                <w:spacing w:val="-1"/>
                <w:sz w:val="20"/>
              </w:rPr>
              <w:t>4,938,457.71</w:t>
            </w:r>
            <w:r>
              <w:rPr>
                <w:rFonts w:ascii="Times New Roman"/>
                <w:sz w:val="20"/>
              </w:rPr>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spacing w:val="-2"/>
                <w:sz w:val="20"/>
              </w:rPr>
              <w:t>11.79%</w:t>
            </w:r>
            <w:r>
              <w:rPr>
                <w:rFonts w:ascii="Times New Roman"/>
                <w:sz w:val="20"/>
              </w:rPr>
            </w:r>
          </w:p>
        </w:tc>
        <w:tc>
          <w:tcPr>
            <w:tcW w:w="1367"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43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9" w:type="dxa"/>
            <w:vMerge/>
            <w:tcBorders>
              <w:left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22"/>
              <w:jc w:val="right"/>
              <w:rPr>
                <w:rFonts w:ascii="Times New Roman" w:hAnsi="Times New Roman" w:cs="Times New Roman" w:eastAsia="Times New Roman" w:hint="default"/>
                <w:sz w:val="20"/>
                <w:szCs w:val="20"/>
              </w:rPr>
            </w:pPr>
            <w:r>
              <w:rPr>
                <w:rFonts w:ascii="Times New Roman"/>
                <w:spacing w:val="-1"/>
                <w:sz w:val="20"/>
              </w:rPr>
              <w:t>3,747,009.23</w:t>
            </w:r>
            <w:r>
              <w:rPr>
                <w:rFonts w:ascii="Times New Roman"/>
                <w:sz w:val="20"/>
              </w:rPr>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spacing w:val="-1"/>
                <w:sz w:val="20"/>
              </w:rPr>
              <w:t>8.95%</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1,677,756.90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w w:val="95"/>
                <w:sz w:val="18"/>
              </w:rPr>
              <w:t>7.19%</w:t>
            </w:r>
            <w:r>
              <w:rPr>
                <w:rFonts w:ascii="Times New Roman"/>
                <w:w w:val="95"/>
                <w:sz w:val="18"/>
              </w:rPr>
            </w:r>
          </w:p>
        </w:tc>
        <w:tc>
          <w:tcPr>
            <w:tcW w:w="14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spacing w:val="-1"/>
                <w:sz w:val="20"/>
              </w:rPr>
              <w:t>123.33%</w:t>
            </w:r>
            <w:r>
              <w:rPr>
                <w:rFonts w:ascii="Times New Roman"/>
                <w:sz w:val="20"/>
              </w:rPr>
            </w:r>
          </w:p>
        </w:tc>
      </w:tr>
      <w:tr>
        <w:trPr>
          <w:trHeight w:val="402" w:hRule="exact"/>
        </w:trPr>
        <w:tc>
          <w:tcPr>
            <w:tcW w:w="1369" w:type="dxa"/>
            <w:vMerge/>
            <w:tcBorders>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23"/>
              <w:jc w:val="right"/>
              <w:rPr>
                <w:rFonts w:ascii="Times New Roman" w:hAnsi="Times New Roman" w:cs="Times New Roman" w:eastAsia="Times New Roman" w:hint="default"/>
                <w:sz w:val="20"/>
                <w:szCs w:val="20"/>
              </w:rPr>
            </w:pPr>
            <w:r>
              <w:rPr>
                <w:rFonts w:ascii="Times New Roman"/>
                <w:spacing w:val="-1"/>
                <w:sz w:val="20"/>
              </w:rPr>
              <w:t>41,871,182.94</w:t>
            </w:r>
            <w:r>
              <w:rPr>
                <w:rFonts w:ascii="Times New Roman"/>
                <w:sz w:val="20"/>
              </w:rPr>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spacing w:val="-1"/>
                <w:sz w:val="20"/>
              </w:rPr>
              <w:t>100.00%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23,329,717.94</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100%</w:t>
            </w:r>
          </w:p>
        </w:tc>
        <w:tc>
          <w:tcPr>
            <w:tcW w:w="14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spacing w:val="-1"/>
                <w:sz w:val="20"/>
              </w:rPr>
              <w:t>79.48%</w:t>
            </w:r>
            <w:r>
              <w:rPr>
                <w:rFonts w:ascii="Times New Roman"/>
                <w:sz w:val="20"/>
              </w:rPr>
            </w:r>
          </w:p>
        </w:tc>
      </w:tr>
    </w:tbl>
    <w:p>
      <w:pPr>
        <w:spacing w:line="240" w:lineRule="auto" w:before="1"/>
        <w:rPr>
          <w:rFonts w:ascii="宋体" w:hAnsi="宋体" w:cs="宋体" w:eastAsia="宋体" w:hint="default"/>
          <w:sz w:val="26"/>
          <w:szCs w:val="26"/>
        </w:rPr>
      </w:pPr>
    </w:p>
    <w:p>
      <w:pPr>
        <w:pStyle w:val="BodyText"/>
        <w:spacing w:line="240" w:lineRule="auto" w:before="35"/>
        <w:ind w:right="0"/>
        <w:jc w:val="left"/>
      </w:pPr>
      <w:r>
        <w:rPr/>
        <w:t>公司主要供应商情况</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258"/>
        <w:gridCol w:w="5382"/>
      </w:tblGrid>
      <w:tr>
        <w:trPr>
          <w:trHeight w:val="402" w:hRule="exact"/>
        </w:trPr>
        <w:tc>
          <w:tcPr>
            <w:tcW w:w="4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22"/>
              <w:jc w:val="right"/>
              <w:rPr>
                <w:rFonts w:ascii="Times New Roman" w:hAnsi="Times New Roman" w:cs="Times New Roman" w:eastAsia="Times New Roman" w:hint="default"/>
                <w:sz w:val="20"/>
                <w:szCs w:val="20"/>
              </w:rPr>
            </w:pPr>
            <w:r>
              <w:rPr>
                <w:rFonts w:ascii="Times New Roman"/>
                <w:spacing w:val="-1"/>
                <w:sz w:val="20"/>
              </w:rPr>
              <w:t>28,380,458.79</w:t>
            </w:r>
            <w:r>
              <w:rPr>
                <w:rFonts w:ascii="Times New Roman"/>
                <w:sz w:val="20"/>
              </w:rPr>
            </w:r>
          </w:p>
        </w:tc>
      </w:tr>
      <w:tr>
        <w:trPr>
          <w:trHeight w:val="402" w:hRule="exact"/>
        </w:trPr>
        <w:tc>
          <w:tcPr>
            <w:tcW w:w="4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55.63%</w:t>
            </w:r>
            <w:r>
              <w:rPr>
                <w:rFonts w:ascii="Times New Roman"/>
                <w:sz w:val="18"/>
              </w:rPr>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pict>
          <v:shape style="position:absolute;margin-left:263.579712pt;margin-top:-32.666023pt;width:274.95pt;height:19.7pt;mso-position-horizontal-relative:page;mso-position-vertical-relative:paragraph;z-index:-1092928" type="#_x0000_t202" filled="false" stroked="false">
            <v:textbox inset="0,0,0,0">
              <w:txbxContent>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69.760010pt;margin-top:-32.666023pt;width:268.75pt;height:19.7pt;mso-position-horizontal-relative:page;mso-position-vertical-relative:paragraph;z-index:-1092904" coordorigin="5395,-653" coordsize="5375,394">
            <v:shape style="position:absolute;left:5395;top:-653;width:5375;height:394" coordorigin="5395,-653" coordsize="5375,394" path="m5395,-260l10770,-260,10770,-653,5395,-653,5395,-260xe" filled="true" fillcolor="#ffffff" stroked="false">
              <v:path arrowok="t"/>
              <v:fill type="solid"/>
            </v:shape>
            <w10:wrap type="none"/>
          </v:group>
        </w:pict>
      </w:r>
      <w:r>
        <w:rPr>
          <w:rFonts w:ascii="Times New Roman" w:hAnsi="Times New Roman" w:cs="Times New Roman" w:eastAsia="Times New Roman" w:hint="default"/>
        </w:rPr>
        <w:t>4</w:t>
      </w:r>
      <w:r>
        <w:rPr/>
        <w:t>、费用</w:t>
      </w:r>
      <w:r>
        <w:rPr>
          <w:b w:val="0"/>
          <w:bCs w:val="0"/>
        </w:rPr>
      </w:r>
    </w:p>
    <w:p>
      <w:pPr>
        <w:spacing w:line="240" w:lineRule="auto" w:before="9"/>
        <w:rPr>
          <w:rFonts w:ascii="宋体" w:hAnsi="宋体" w:cs="宋体" w:eastAsia="宋体" w:hint="default"/>
          <w:b/>
          <w:bCs/>
          <w:sz w:val="25"/>
          <w:szCs w:val="25"/>
        </w:rPr>
      </w:pPr>
    </w:p>
    <w:tbl>
      <w:tblPr>
        <w:tblW w:w="0" w:type="auto"/>
        <w:jc w:val="left"/>
        <w:tblInd w:w="252" w:type="dxa"/>
        <w:tblLayout w:type="fixed"/>
        <w:tblCellMar>
          <w:top w:w="0" w:type="dxa"/>
          <w:left w:w="0" w:type="dxa"/>
          <w:bottom w:w="0" w:type="dxa"/>
          <w:right w:w="0" w:type="dxa"/>
        </w:tblCellMar>
        <w:tblLook w:val="01E0"/>
      </w:tblPr>
      <w:tblGrid>
        <w:gridCol w:w="2903"/>
        <w:gridCol w:w="1994"/>
        <w:gridCol w:w="1996"/>
        <w:gridCol w:w="2604"/>
      </w:tblGrid>
      <w:tr>
        <w:trPr>
          <w:trHeight w:val="402" w:hRule="exact"/>
        </w:trPr>
        <w:tc>
          <w:tcPr>
            <w:tcW w:w="2903" w:type="dxa"/>
            <w:tcBorders>
              <w:top w:val="single" w:sz="4" w:space="0" w:color="010101"/>
              <w:left w:val="single" w:sz="4" w:space="0" w:color="010101"/>
              <w:bottom w:val="single" w:sz="4" w:space="0" w:color="010101"/>
              <w:right w:val="single" w:sz="4" w:space="0" w:color="010101"/>
            </w:tcBorders>
            <w:shd w:val="clear" w:color="auto" w:fill="E5E5E5"/>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10101"/>
              <w:left w:val="single" w:sz="4" w:space="0" w:color="010101"/>
              <w:bottom w:val="single" w:sz="4" w:space="0" w:color="010101"/>
              <w:right w:val="single" w:sz="4" w:space="0" w:color="010101"/>
            </w:tcBorders>
            <w:shd w:val="clear" w:color="auto" w:fill="E5E5E5"/>
          </w:tcPr>
          <w:p>
            <w:pPr>
              <w:pStyle w:val="TableParagraph"/>
              <w:spacing w:line="240" w:lineRule="auto" w:before="50"/>
              <w:ind w:left="589"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1996" w:type="dxa"/>
            <w:tcBorders>
              <w:top w:val="single" w:sz="4" w:space="0" w:color="010101"/>
              <w:left w:val="single" w:sz="4" w:space="0" w:color="010101"/>
              <w:bottom w:val="single" w:sz="4" w:space="0" w:color="010101"/>
              <w:right w:val="single" w:sz="4" w:space="0" w:color="010101"/>
            </w:tcBorders>
            <w:shd w:val="clear" w:color="auto" w:fill="E5E5E5"/>
          </w:tcPr>
          <w:p>
            <w:pPr>
              <w:pStyle w:val="TableParagraph"/>
              <w:spacing w:line="240" w:lineRule="auto" w:before="50"/>
              <w:ind w:left="597"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2604" w:type="dxa"/>
            <w:tcBorders>
              <w:top w:val="single" w:sz="4" w:space="0" w:color="010101"/>
              <w:left w:val="single" w:sz="4" w:space="0" w:color="010101"/>
              <w:bottom w:val="single" w:sz="4" w:space="0" w:color="010101"/>
              <w:right w:val="single" w:sz="4" w:space="0" w:color="010101"/>
            </w:tcBorders>
            <w:shd w:val="clear" w:color="auto" w:fill="E5E5E5"/>
          </w:tcPr>
          <w:p>
            <w:pPr>
              <w:pStyle w:val="TableParagraph"/>
              <w:spacing w:line="240" w:lineRule="auto" w:before="50"/>
              <w:ind w:left="676" w:right="0"/>
              <w:jc w:val="left"/>
              <w:rPr>
                <w:rFonts w:ascii="宋体" w:hAnsi="宋体" w:cs="宋体" w:eastAsia="宋体" w:hint="default"/>
                <w:sz w:val="18"/>
                <w:szCs w:val="18"/>
              </w:rPr>
            </w:pPr>
            <w:r>
              <w:rPr>
                <w:rFonts w:ascii="宋体" w:hAnsi="宋体" w:cs="宋体" w:eastAsia="宋体" w:hint="default"/>
                <w:sz w:val="18"/>
                <w:szCs w:val="18"/>
              </w:rPr>
              <w:t>同比变化（</w:t>
            </w:r>
            <w:r>
              <w:rPr>
                <w:rFonts w:ascii="Arial" w:hAnsi="Arial" w:cs="Arial" w:eastAsia="Arial" w:hint="default"/>
                <w:sz w:val="18"/>
                <w:szCs w:val="18"/>
              </w:rPr>
              <w:t>%</w:t>
            </w:r>
            <w:r>
              <w:rPr>
                <w:rFonts w:ascii="宋体" w:hAnsi="宋体" w:cs="宋体" w:eastAsia="宋体" w:hint="default"/>
                <w:sz w:val="18"/>
                <w:szCs w:val="18"/>
              </w:rPr>
              <w:t>）</w:t>
            </w:r>
          </w:p>
        </w:tc>
      </w:tr>
      <w:tr>
        <w:trPr>
          <w:trHeight w:val="402" w:hRule="exact"/>
        </w:trPr>
        <w:tc>
          <w:tcPr>
            <w:tcW w:w="29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57,082,944.74</w:t>
            </w:r>
            <w:r>
              <w:rPr>
                <w:rFonts w:ascii="Times New Roman"/>
                <w:sz w:val="20"/>
              </w:rPr>
            </w:r>
          </w:p>
        </w:tc>
        <w:tc>
          <w:tcPr>
            <w:tcW w:w="19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42,726,329.67</w:t>
            </w:r>
            <w:r>
              <w:rPr>
                <w:rFonts w:ascii="Times New Roman"/>
                <w:sz w:val="20"/>
              </w:rPr>
            </w:r>
          </w:p>
        </w:tc>
        <w:tc>
          <w:tcPr>
            <w:tcW w:w="26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33.60%</w:t>
            </w:r>
            <w:r>
              <w:rPr>
                <w:rFonts w:ascii="Times New Roman"/>
                <w:sz w:val="20"/>
              </w:rPr>
            </w:r>
          </w:p>
        </w:tc>
      </w:tr>
      <w:tr>
        <w:trPr>
          <w:trHeight w:val="402" w:hRule="exact"/>
        </w:trPr>
        <w:tc>
          <w:tcPr>
            <w:tcW w:w="29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sz w:val="20"/>
              </w:rPr>
              <w:t>484,154,798.94</w:t>
            </w:r>
          </w:p>
        </w:tc>
        <w:tc>
          <w:tcPr>
            <w:tcW w:w="19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422,767,756.60</w:t>
            </w:r>
            <w:r>
              <w:rPr>
                <w:rFonts w:ascii="Times New Roman"/>
                <w:sz w:val="20"/>
              </w:rPr>
            </w:r>
          </w:p>
        </w:tc>
        <w:tc>
          <w:tcPr>
            <w:tcW w:w="26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14.52%</w:t>
            </w:r>
            <w:r>
              <w:rPr>
                <w:rFonts w:ascii="Times New Roman"/>
                <w:sz w:val="20"/>
              </w:rPr>
            </w:r>
          </w:p>
        </w:tc>
      </w:tr>
      <w:tr>
        <w:trPr>
          <w:trHeight w:val="402" w:hRule="exact"/>
        </w:trPr>
        <w:tc>
          <w:tcPr>
            <w:tcW w:w="29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-58,551,184.06</w:t>
            </w:r>
            <w:r>
              <w:rPr>
                <w:rFonts w:ascii="Times New Roman"/>
                <w:sz w:val="20"/>
              </w:rPr>
            </w:r>
          </w:p>
        </w:tc>
        <w:tc>
          <w:tcPr>
            <w:tcW w:w="19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-44,972,291.72</w:t>
            </w:r>
            <w:r>
              <w:rPr>
                <w:rFonts w:ascii="Times New Roman"/>
                <w:sz w:val="20"/>
              </w:rPr>
            </w:r>
          </w:p>
        </w:tc>
        <w:tc>
          <w:tcPr>
            <w:tcW w:w="26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sz w:val="20"/>
              </w:rPr>
              <w:t>-30.19%</w:t>
            </w:r>
          </w:p>
        </w:tc>
      </w:tr>
      <w:tr>
        <w:trPr>
          <w:trHeight w:val="402" w:hRule="exact"/>
        </w:trPr>
        <w:tc>
          <w:tcPr>
            <w:tcW w:w="29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45,268,587.79</w:t>
            </w:r>
            <w:r>
              <w:rPr>
                <w:rFonts w:ascii="Times New Roman"/>
                <w:sz w:val="20"/>
              </w:rPr>
            </w:r>
          </w:p>
        </w:tc>
        <w:tc>
          <w:tcPr>
            <w:tcW w:w="19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1"/>
              <w:ind w:right="23"/>
              <w:jc w:val="right"/>
              <w:rPr>
                <w:rFonts w:ascii="Times New Roman" w:hAnsi="Times New Roman" w:cs="Times New Roman" w:eastAsia="Times New Roman" w:hint="default"/>
                <w:sz w:val="20"/>
                <w:szCs w:val="20"/>
              </w:rPr>
            </w:pPr>
            <w:r>
              <w:rPr>
                <w:rFonts w:ascii="Times New Roman"/>
                <w:spacing w:val="-1"/>
                <w:sz w:val="20"/>
              </w:rPr>
              <w:t>64,296,325.36</w:t>
            </w:r>
            <w:r>
              <w:rPr>
                <w:rFonts w:ascii="Times New Roman"/>
                <w:sz w:val="20"/>
              </w:rPr>
            </w:r>
          </w:p>
        </w:tc>
        <w:tc>
          <w:tcPr>
            <w:tcW w:w="26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sz w:val="20"/>
              </w:rPr>
              <w:t>-29.59%</w:t>
            </w:r>
          </w:p>
        </w:tc>
      </w:tr>
    </w:tbl>
    <w:p>
      <w:pPr>
        <w:pStyle w:val="BodyText"/>
        <w:spacing w:line="386" w:lineRule="auto" w:before="63"/>
        <w:ind w:left="113" w:right="1208"/>
        <w:jc w:val="left"/>
      </w:pPr>
      <w:r>
        <w:rPr/>
        <w:t>(1)销售费用较上年同期增长</w:t>
      </w:r>
      <w:r>
        <w:rPr>
          <w:rFonts w:ascii="Times New Roman" w:hAnsi="Times New Roman" w:cs="Times New Roman" w:eastAsia="Times New Roman" w:hint="default"/>
        </w:rPr>
        <w:t>33.60%</w:t>
      </w:r>
      <w:r>
        <w:rPr/>
        <w:t>，主要原因是在行业应用和在线服务领域加大投入所致； (2)财务费用较上年同期下降</w:t>
      </w:r>
      <w:r>
        <w:rPr>
          <w:rFonts w:ascii="Times New Roman" w:hAnsi="Times New Roman" w:cs="Times New Roman" w:eastAsia="Times New Roman" w:hint="default"/>
        </w:rPr>
        <w:t>30.19%</w:t>
      </w:r>
      <w:r>
        <w:rPr/>
        <w:t>，主要原因是银行存款利息增加所致。</w:t>
      </w:r>
    </w:p>
    <w:p>
      <w:pPr>
        <w:spacing w:after="0" w:line="386" w:lineRule="auto"/>
        <w:jc w:val="left"/>
        <w:sectPr>
          <w:type w:val="continuous"/>
          <w:pgSz w:w="11910" w:h="16840"/>
          <w:pgMar w:top="1600" w:bottom="280" w:left="1020" w:right="1020"/>
        </w:sectPr>
      </w:pPr>
    </w:p>
    <w:p>
      <w:pPr>
        <w:spacing w:line="240" w:lineRule="auto" w:before="11"/>
        <w:rPr>
          <w:rFonts w:ascii="宋体" w:hAnsi="宋体" w:cs="宋体" w:eastAsia="宋体" w:hint="default"/>
          <w:sz w:val="20"/>
          <w:szCs w:val="20"/>
        </w:rPr>
      </w:pPr>
    </w:p>
    <w:p>
      <w:pPr>
        <w:pStyle w:val="Heading7"/>
        <w:spacing w:line="240" w:lineRule="auto" w:before="35"/>
        <w:ind w:right="0"/>
        <w:jc w:val="both"/>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0" w:right="141"/>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年度公司的研发支出总额为</w:t>
      </w:r>
      <w:r>
        <w:rPr>
          <w:spacing w:val="-54"/>
        </w:rPr>
        <w:t> </w:t>
      </w:r>
      <w:r>
        <w:rPr/>
        <w:t>39,521.26</w:t>
      </w:r>
      <w:r>
        <w:rPr>
          <w:spacing w:val="-55"/>
        </w:rPr>
        <w:t> </w:t>
      </w:r>
      <w:r>
        <w:rPr/>
        <w:t>万元，占公司</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日经审计净资产的比例为</w:t>
      </w:r>
    </w:p>
    <w:p>
      <w:pPr>
        <w:pStyle w:val="BodyText"/>
        <w:spacing w:line="386" w:lineRule="auto" w:before="178"/>
        <w:ind w:left="533" w:right="0" w:hanging="421"/>
        <w:jc w:val="left"/>
      </w:pPr>
      <w:r>
        <w:rPr/>
        <w:t>16.65</w:t>
      </w:r>
      <w:r>
        <w:rPr>
          <w:rFonts w:ascii="Times New Roman" w:hAnsi="Times New Roman" w:cs="Times New Roman" w:eastAsia="Times New Roman" w:hint="default"/>
        </w:rPr>
        <w:t>%</w:t>
      </w:r>
      <w:r>
        <w:rPr/>
        <w:t>，占公司营业收入的比例为</w:t>
      </w:r>
      <w:r>
        <w:rPr>
          <w:spacing w:val="-54"/>
        </w:rPr>
        <w:t> </w:t>
      </w:r>
      <w:r>
        <w:rPr/>
        <w:t>51.13</w:t>
      </w:r>
      <w:r>
        <w:rPr>
          <w:rFonts w:ascii="Times New Roman" w:hAnsi="Times New Roman" w:cs="Times New Roman" w:eastAsia="Times New Roman" w:hint="default"/>
        </w:rPr>
        <w:t>%</w:t>
      </w:r>
      <w:r>
        <w:rPr/>
        <w:t>。 </w:t>
      </w:r>
      <w:r>
        <w:rPr>
          <w:spacing w:val="-1"/>
        </w:rPr>
        <w:t>公司按照募集资金项目计划顺利完成第二代导航电子地图生产平台项目；按照募集资金项目计划稳步</w:t>
      </w:r>
    </w:p>
    <w:p>
      <w:pPr>
        <w:pStyle w:val="BodyText"/>
        <w:spacing w:line="408" w:lineRule="auto" w:before="64"/>
        <w:ind w:left="113" w:right="110"/>
        <w:jc w:val="both"/>
      </w:pPr>
      <w:r>
        <w:rPr>
          <w:spacing w:val="-1"/>
        </w:rPr>
        <w:t>推进行人导航数据产品和高现势性、高精度、精细化车载导航电子地产品的开发工作，数据覆盖范围进一</w:t>
      </w:r>
      <w:r>
        <w:rPr>
          <w:spacing w:val="-82"/>
        </w:rPr>
        <w:t> </w:t>
      </w:r>
      <w:r>
        <w:rPr>
          <w:spacing w:val="-82"/>
        </w:rPr>
      </w:r>
      <w:r>
        <w:rPr>
          <w:spacing w:val="-4"/>
        </w:rPr>
        <w:t>步扩大，数据内容更加丰富；继续在重点技术领域及关键技术预研发面投入力量，在国内首次成功开发NDS</w:t>
      </w:r>
      <w:r>
        <w:rPr>
          <w:spacing w:val="-86"/>
        </w:rPr>
        <w:t> </w:t>
      </w:r>
      <w:r>
        <w:rPr>
          <w:spacing w:val="-86"/>
        </w:rPr>
      </w:r>
      <w:r>
        <w:rPr>
          <w:spacing w:val="-1"/>
        </w:rPr>
        <w:t>地图产品并投入商用；继续扩大动态交通信息服务覆盖范围，完成第二代交通信息处理应用平台一期开发</w:t>
      </w:r>
      <w:r>
        <w:rPr>
          <w:spacing w:val="-81"/>
        </w:rPr>
        <w:t> </w:t>
      </w:r>
      <w:r>
        <w:rPr>
          <w:spacing w:val="-81"/>
        </w:rPr>
      </w:r>
      <w:r>
        <w:rPr>
          <w:spacing w:val="-2"/>
        </w:rPr>
        <w:t>并投入使用，服务范围和质量得到进一步提升；通过欧美汽车厂商项目的实施，Telematics服务平台得到</w:t>
      </w:r>
      <w:r>
        <w:rPr>
          <w:spacing w:val="-72"/>
        </w:rPr>
        <w:t> </w:t>
      </w:r>
      <w:r>
        <w:rPr>
          <w:spacing w:val="-72"/>
        </w:rPr>
      </w:r>
      <w:r>
        <w:rPr>
          <w:spacing w:val="-1"/>
        </w:rPr>
        <w:t>进一步完善和提升，各项技术和性能指标处于业内领先地位；完成面向移动互联网的手机端位置应用产品</w:t>
      </w:r>
      <w:r>
        <w:rPr>
          <w:spacing w:val="-81"/>
        </w:rPr>
        <w:t> </w:t>
      </w:r>
      <w:r>
        <w:rPr>
          <w:spacing w:val="-81"/>
        </w:rPr>
      </w:r>
      <w:r>
        <w:rPr/>
        <w:t>原型开发和多款手机端交通应用产品开发。</w:t>
      </w:r>
    </w:p>
    <w:p>
      <w:pPr>
        <w:spacing w:line="240" w:lineRule="auto" w:before="6"/>
        <w:rPr>
          <w:rFonts w:ascii="宋体" w:hAnsi="宋体" w:cs="宋体" w:eastAsia="宋体" w:hint="default"/>
          <w:sz w:val="20"/>
          <w:szCs w:val="20"/>
        </w:rPr>
      </w:pPr>
    </w:p>
    <w:p>
      <w:pPr>
        <w:pStyle w:val="Heading7"/>
        <w:spacing w:line="240" w:lineRule="auto"/>
        <w:ind w:left="113" w:right="0"/>
        <w:jc w:val="both"/>
        <w:rPr>
          <w:b w:val="0"/>
          <w:bCs w:val="0"/>
        </w:rPr>
      </w:pPr>
      <w:r>
        <w:rPr>
          <w:rFonts w:ascii="Times New Roman" w:hAnsi="Times New Roman" w:cs="Times New Roman" w:eastAsia="Times New Roman" w:hint="default"/>
        </w:rPr>
        <w:t>6</w:t>
      </w:r>
      <w:r>
        <w:rPr/>
        <w:t>、现金流</w:t>
      </w:r>
      <w:r>
        <w:rPr>
          <w:b w:val="0"/>
          <w:bCs w:val="0"/>
        </w:rPr>
      </w:r>
    </w:p>
    <w:p>
      <w:pPr>
        <w:spacing w:line="240" w:lineRule="auto" w:before="6"/>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464"/>
      </w:tblGrid>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4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11"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763,089,876.97</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1,055,412,495.19</w:t>
            </w:r>
          </w:p>
        </w:tc>
        <w:tc>
          <w:tcPr>
            <w:tcW w:w="24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w:t>
            </w:r>
            <w:r>
              <w:rPr>
                <w:rFonts w:ascii="Times New Roman"/>
                <w:sz w:val="18"/>
              </w:rPr>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655,001,709.73</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671,565,775.41</w:t>
            </w:r>
          </w:p>
        </w:tc>
        <w:tc>
          <w:tcPr>
            <w:tcW w:w="24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w:t>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9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108,088,167.24</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383,846,719.78</w:t>
            </w:r>
          </w:p>
        </w:tc>
        <w:tc>
          <w:tcPr>
            <w:tcW w:w="24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-71.84%</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772,883,374.41</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317,641,823.59</w:t>
            </w:r>
          </w:p>
        </w:tc>
        <w:tc>
          <w:tcPr>
            <w:tcW w:w="24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143.32%</w:t>
            </w:r>
            <w:r>
              <w:rPr>
                <w:rFonts w:ascii="Times New Roman"/>
                <w:sz w:val="18"/>
              </w:rPr>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706,124,860.22</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224,517,255.36</w:t>
            </w:r>
          </w:p>
        </w:tc>
        <w:tc>
          <w:tcPr>
            <w:tcW w:w="24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214.51%</w:t>
            </w:r>
            <w:r>
              <w:rPr>
                <w:rFonts w:ascii="Times New Roman"/>
                <w:sz w:val="18"/>
              </w:rPr>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9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66,758,514.19</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93,124,568.23</w:t>
            </w:r>
          </w:p>
        </w:tc>
        <w:tc>
          <w:tcPr>
            <w:tcW w:w="24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-28.31%</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29,345,688.40</w:t>
            </w:r>
          </w:p>
        </w:tc>
        <w:tc>
          <w:tcPr>
            <w:tcW w:w="2392" w:type="dxa"/>
            <w:tcBorders>
              <w:top w:val="single" w:sz="4" w:space="0" w:color="010101"/>
              <w:left w:val="single" w:sz="4" w:space="0" w:color="010101"/>
              <w:bottom w:val="single" w:sz="4" w:space="0" w:color="010101"/>
              <w:right w:val="single" w:sz="4" w:space="0" w:color="010101"/>
            </w:tcBorders>
          </w:tcPr>
          <w:p>
            <w:pPr/>
          </w:p>
        </w:tc>
        <w:tc>
          <w:tcPr>
            <w:tcW w:w="24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92,036,657.42</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69,874,465.76</w:t>
            </w:r>
          </w:p>
        </w:tc>
        <w:tc>
          <w:tcPr>
            <w:tcW w:w="24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31.72%</w:t>
            </w:r>
            <w:r>
              <w:rPr>
                <w:rFonts w:ascii="Times New Roman"/>
                <w:sz w:val="18"/>
              </w:rPr>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9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-62,690,969.02</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-69,874,465.76</w:t>
            </w:r>
          </w:p>
        </w:tc>
        <w:tc>
          <w:tcPr>
            <w:tcW w:w="24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10.28%</w:t>
            </w:r>
            <w:r>
              <w:rPr>
                <w:rFonts w:ascii="Times New Roman"/>
                <w:sz w:val="18"/>
              </w:rPr>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110,189,721.86</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401,348,355.59</w:t>
            </w:r>
          </w:p>
        </w:tc>
        <w:tc>
          <w:tcPr>
            <w:tcW w:w="24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-72.55%</w:t>
            </w:r>
          </w:p>
        </w:tc>
      </w:tr>
    </w:tbl>
    <w:p>
      <w:pPr>
        <w:pStyle w:val="BodyText"/>
        <w:spacing w:line="240" w:lineRule="auto" w:before="24"/>
        <w:ind w:right="0"/>
        <w:jc w:val="left"/>
      </w:pPr>
      <w:r>
        <w:rPr/>
        <w:t>相关数据同比发生变动</w:t>
      </w:r>
      <w:r>
        <w:rPr>
          <w:spacing w:val="-55"/>
        </w:rPr>
        <w:t> </w:t>
      </w:r>
      <w:r>
        <w:rPr>
          <w:rFonts w:ascii="Times New Roman" w:hAnsi="Times New Roman" w:cs="Times New Roman" w:eastAsia="Times New Roman" w:hint="default"/>
        </w:rPr>
        <w:t>30%</w:t>
      </w:r>
      <w:r>
        <w:rPr/>
        <w:t>以上的原因说明</w:t>
      </w:r>
    </w:p>
    <w:p>
      <w:pPr>
        <w:spacing w:line="316" w:lineRule="auto" w:before="62"/>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 </w:t>
      </w:r>
      <w:r>
        <w:rPr>
          <w:rFonts w:ascii="宋体" w:hAnsi="宋体" w:cs="宋体" w:eastAsia="宋体" w:hint="default"/>
          <w:spacing w:val="-2"/>
          <w:sz w:val="18"/>
          <w:szCs w:val="18"/>
        </w:rPr>
        <w:t>经营活动产生的现金流量净额较上年同期下降71.84%，主要原因是本期收入减少以及公司原计划应于本期收到的9000万元货</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款实际在2013年1月收回所致； 投资活动现金流入小计较上年同期增加143.32%，主要原因是本期收回保本保收益银行理财产品增加所致； 投资活动现金流出小计较上年同期增加214.51%，主要原因是本期投资保本保收益银行理财产品增加所致； 筹资活动现金流入小计较上年同期增加，主要是子公司少数股东投入增加所致；</w:t>
      </w:r>
    </w:p>
    <w:p>
      <w:pPr>
        <w:spacing w:after="0" w:line="316" w:lineRule="auto"/>
        <w:jc w:val="left"/>
        <w:rPr>
          <w:rFonts w:ascii="宋体" w:hAnsi="宋体" w:cs="宋体" w:eastAsia="宋体" w:hint="default"/>
          <w:sz w:val="18"/>
          <w:szCs w:val="18"/>
        </w:rPr>
        <w:sectPr>
          <w:pgSz w:w="11910" w:h="16840"/>
          <w:pgMar w:header="877" w:footer="1227" w:top="1100" w:bottom="1420" w:left="1020" w:right="1020"/>
        </w:sectPr>
      </w:pPr>
    </w:p>
    <w:p>
      <w:pPr>
        <w:spacing w:line="240" w:lineRule="auto" w:before="12"/>
        <w:rPr>
          <w:rFonts w:ascii="宋体" w:hAnsi="宋体" w:cs="宋体" w:eastAsia="宋体" w:hint="default"/>
          <w:sz w:val="21"/>
          <w:szCs w:val="21"/>
        </w:rPr>
      </w:pPr>
    </w:p>
    <w:p>
      <w:pPr>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筹资活动现金流出小计较上年同期增加31.72%，主要是本期分配股利增加所致；</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8"/>
          <w:szCs w:val="18"/>
        </w:rPr>
      </w:pPr>
    </w:p>
    <w:p>
      <w:pPr>
        <w:pStyle w:val="BodyText"/>
        <w:spacing w:line="240" w:lineRule="auto"/>
        <w:ind w:right="0"/>
        <w:jc w:val="left"/>
      </w:pPr>
      <w:r>
        <w:rPr/>
        <w:t>报告期内公司经营活动的现金流量与本年度净利润存在重大差异的原因说明</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8"/>
          <w:szCs w:val="28"/>
        </w:rPr>
      </w:pPr>
    </w:p>
    <w:p>
      <w:pPr>
        <w:pStyle w:val="Heading3"/>
        <w:spacing w:line="240" w:lineRule="auto"/>
        <w:ind w:right="0"/>
        <w:jc w:val="left"/>
        <w:rPr>
          <w:b w:val="0"/>
          <w:bCs w:val="0"/>
        </w:rPr>
      </w:pPr>
      <w:r>
        <w:rPr/>
        <w:t>三、主营业务构成情况</w:t>
      </w:r>
      <w:r>
        <w:rPr>
          <w:b w:val="0"/>
          <w:bCs w:val="0"/>
        </w:rPr>
      </w:r>
    </w:p>
    <w:p>
      <w:pPr>
        <w:spacing w:line="240" w:lineRule="auto" w:before="2"/>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6"/>
        <w:gridCol w:w="1366"/>
        <w:gridCol w:w="1367"/>
        <w:gridCol w:w="1368"/>
        <w:gridCol w:w="1367"/>
        <w:gridCol w:w="1439"/>
      </w:tblGrid>
      <w:tr>
        <w:trPr>
          <w:trHeight w:val="714"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3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4" w:right="48" w:hanging="17"/>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3" w:right="48" w:hanging="17"/>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89" w:right="84" w:hanging="107"/>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640"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1026"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3"/>
              <w:jc w:val="both"/>
              <w:rPr>
                <w:rFonts w:ascii="宋体" w:hAnsi="宋体" w:cs="宋体" w:eastAsia="宋体" w:hint="default"/>
                <w:sz w:val="18"/>
                <w:szCs w:val="18"/>
              </w:rPr>
            </w:pPr>
            <w:r>
              <w:rPr>
                <w:rFonts w:ascii="宋体" w:hAnsi="宋体" w:cs="宋体" w:eastAsia="宋体" w:hint="default"/>
                <w:sz w:val="18"/>
                <w:szCs w:val="18"/>
              </w:rPr>
              <w:t>导航电子地图与 综合地理信息服 务</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772,231,614.90</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2"/>
                <w:sz w:val="18"/>
              </w:rPr>
              <w:t>116,687,992.45</w:t>
            </w:r>
            <w:r>
              <w:rPr>
                <w:rFonts w:ascii="Times New Roman"/>
                <w:sz w:val="18"/>
              </w:rPr>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84.89%</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-10.89%</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-10.68%</w:t>
            </w:r>
          </w:p>
        </w:tc>
        <w:tc>
          <w:tcPr>
            <w:tcW w:w="14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9640"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导航电子地图</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589,552,267.07</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74,816,809.51</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87.31%</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-21.71%</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70" w:right="0"/>
              <w:jc w:val="left"/>
              <w:rPr>
                <w:rFonts w:ascii="Times New Roman" w:hAnsi="Times New Roman" w:cs="Times New Roman" w:eastAsia="Times New Roman" w:hint="default"/>
                <w:sz w:val="18"/>
                <w:szCs w:val="18"/>
              </w:rPr>
            </w:pPr>
            <w:r>
              <w:rPr>
                <w:rFonts w:ascii="Times New Roman"/>
                <w:sz w:val="18"/>
              </w:rPr>
              <w:t>-30.28%</w:t>
            </w:r>
          </w:p>
        </w:tc>
        <w:tc>
          <w:tcPr>
            <w:tcW w:w="14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1.56%</w:t>
            </w: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综合地理信息服 务</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182,679,347.83</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41,871,182.94</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77.08%</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60.80%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79.48%</w:t>
            </w:r>
          </w:p>
        </w:tc>
        <w:tc>
          <w:tcPr>
            <w:tcW w:w="14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-2.39%</w:t>
            </w:r>
          </w:p>
        </w:tc>
      </w:tr>
    </w:tbl>
    <w:p>
      <w:pPr>
        <w:spacing w:line="240" w:lineRule="auto" w:before="2"/>
        <w:rPr>
          <w:rFonts w:ascii="宋体" w:hAnsi="宋体" w:cs="宋体" w:eastAsia="宋体" w:hint="default"/>
          <w:sz w:val="5"/>
          <w:szCs w:val="5"/>
        </w:rPr>
      </w:pPr>
    </w:p>
    <w:p>
      <w:pPr>
        <w:pStyle w:val="BodyText"/>
        <w:spacing w:line="386" w:lineRule="auto" w:before="35"/>
        <w:ind w:right="93" w:hanging="1"/>
        <w:jc w:val="left"/>
      </w:pPr>
      <w:r>
        <w:rPr/>
        <w:t>公司主营业务数据统计口径在报告期发生调整的情况下，公司最近</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年按报告期末口径调整后的主营业务 数据</w:t>
      </w:r>
    </w:p>
    <w:p>
      <w:pPr>
        <w:spacing w:line="487" w:lineRule="auto" w:before="26"/>
        <w:ind w:left="114" w:right="637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宋体" w:hAnsi="宋体" w:cs="宋体" w:eastAsia="宋体" w:hint="default"/>
          <w:spacing w:val="-3"/>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b/>
          <w:bCs/>
          <w:w w:val="95"/>
          <w:sz w:val="24"/>
          <w:szCs w:val="24"/>
        </w:rPr>
        <w:t>四、资产、负债状况分析</w:t>
      </w:r>
      <w:r>
        <w:rPr>
          <w:rFonts w:ascii="宋体" w:hAnsi="宋体" w:cs="宋体" w:eastAsia="宋体" w:hint="default"/>
          <w:b/>
          <w:bCs/>
          <w:spacing w:val="7"/>
          <w:w w:val="95"/>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、资产项目重大变动情况</w:t>
      </w:r>
      <w:r>
        <w:rPr>
          <w:rFonts w:ascii="宋体" w:hAnsi="宋体" w:cs="宋体" w:eastAsia="宋体" w:hint="default"/>
          <w:sz w:val="21"/>
          <w:szCs w:val="21"/>
        </w:rPr>
      </w:r>
    </w:p>
    <w:p>
      <w:pPr>
        <w:spacing w:before="107"/>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26"/>
        <w:gridCol w:w="1276"/>
        <w:gridCol w:w="1418"/>
        <w:gridCol w:w="1276"/>
        <w:gridCol w:w="1274"/>
        <w:gridCol w:w="1702"/>
      </w:tblGrid>
      <w:tr>
        <w:trPr>
          <w:trHeight w:val="402" w:hRule="exact"/>
        </w:trPr>
        <w:tc>
          <w:tcPr>
            <w:tcW w:w="1368" w:type="dxa"/>
            <w:vMerge w:val="restart"/>
            <w:tcBorders>
              <w:top w:val="single" w:sz="4" w:space="0" w:color="010101"/>
              <w:left w:val="single" w:sz="4" w:space="0" w:color="010101"/>
              <w:right w:val="single" w:sz="4" w:space="0" w:color="010101"/>
            </w:tcBorders>
            <w:shd w:val="clear" w:color="auto" w:fill="D3D3D3"/>
          </w:tcPr>
          <w:p>
            <w:pPr/>
          </w:p>
        </w:tc>
        <w:tc>
          <w:tcPr>
            <w:tcW w:w="260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9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w:t>
            </w:r>
          </w:p>
        </w:tc>
        <w:tc>
          <w:tcPr>
            <w:tcW w:w="127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比重增减（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10101"/>
              <w:bottom w:val="single" w:sz="4" w:space="0" w:color="010101"/>
              <w:right w:val="single" w:sz="4" w:space="0" w:color="010101"/>
            </w:tcBorders>
            <w:shd w:val="clear" w:color="auto" w:fill="D3D3D3"/>
          </w:tcPr>
          <w:p>
            <w:pPr/>
          </w:p>
        </w:tc>
        <w:tc>
          <w:tcPr>
            <w:tcW w:w="13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占总资产比例</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占总资产比例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4" w:type="dxa"/>
            <w:vMerge/>
            <w:tcBorders>
              <w:left w:val="single" w:sz="4" w:space="0" w:color="010101"/>
              <w:bottom w:val="single" w:sz="4" w:space="0" w:color="010101"/>
              <w:right w:val="single" w:sz="4" w:space="0" w:color="010101"/>
            </w:tcBorders>
            <w:shd w:val="clear" w:color="auto" w:fill="D3D3D3"/>
          </w:tcPr>
          <w:p>
            <w:pPr/>
          </w:p>
        </w:tc>
        <w:tc>
          <w:tcPr>
            <w:tcW w:w="1702"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1,935,945,019.02</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68.91%</w:t>
            </w:r>
          </w:p>
        </w:tc>
        <w:tc>
          <w:tcPr>
            <w:tcW w:w="1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2,105,318,801.21</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79.52%</w:t>
            </w:r>
            <w:r>
              <w:rPr>
                <w:rFonts w:ascii="Times New Roman"/>
                <w:sz w:val="18"/>
              </w:rPr>
            </w:r>
          </w:p>
        </w:tc>
        <w:tc>
          <w:tcPr>
            <w:tcW w:w="12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w:t>
            </w:r>
          </w:p>
        </w:tc>
        <w:tc>
          <w:tcPr>
            <w:tcW w:w="1702"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214,152,754.54</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7.62%</w:t>
            </w:r>
          </w:p>
        </w:tc>
        <w:tc>
          <w:tcPr>
            <w:tcW w:w="1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60,065,376.45</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2.27%</w:t>
            </w:r>
            <w:r>
              <w:rPr>
                <w:rFonts w:ascii="Times New Roman"/>
                <w:w w:val="95"/>
                <w:sz w:val="18"/>
              </w:rPr>
            </w:r>
          </w:p>
        </w:tc>
        <w:tc>
          <w:tcPr>
            <w:tcW w:w="12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5.35%</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47"/>
              <w:jc w:val="both"/>
              <w:rPr>
                <w:rFonts w:ascii="宋体" w:hAnsi="宋体" w:cs="宋体" w:eastAsia="宋体" w:hint="default"/>
                <w:sz w:val="18"/>
                <w:szCs w:val="18"/>
              </w:rPr>
            </w:pPr>
            <w:r>
              <w:rPr>
                <w:rFonts w:ascii="宋体" w:hAnsi="宋体" w:cs="宋体" w:eastAsia="宋体" w:hint="default"/>
                <w:sz w:val="18"/>
                <w:szCs w:val="18"/>
              </w:rPr>
              <w:t>因重大客户结算主体 发生变更使得收款推 迟所致</w:t>
            </w: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8,279,609.13</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0.29%</w:t>
            </w:r>
          </w:p>
        </w:tc>
        <w:tc>
          <w:tcPr>
            <w:tcW w:w="1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1,480,852.56</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0.06%</w:t>
            </w:r>
            <w:r>
              <w:rPr>
                <w:rFonts w:ascii="Times New Roman"/>
                <w:w w:val="95"/>
                <w:sz w:val="18"/>
              </w:rPr>
            </w:r>
          </w:p>
        </w:tc>
        <w:tc>
          <w:tcPr>
            <w:tcW w:w="12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0.24%</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47"/>
              <w:jc w:val="left"/>
              <w:rPr>
                <w:rFonts w:ascii="宋体" w:hAnsi="宋体" w:cs="宋体" w:eastAsia="宋体" w:hint="default"/>
                <w:sz w:val="18"/>
                <w:szCs w:val="18"/>
              </w:rPr>
            </w:pPr>
            <w:r>
              <w:rPr>
                <w:rFonts w:ascii="宋体" w:hAnsi="宋体" w:cs="宋体" w:eastAsia="宋体" w:hint="default"/>
                <w:sz w:val="18"/>
                <w:szCs w:val="18"/>
              </w:rPr>
              <w:t>待结转的项目成本增 加所致</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6" w:type="dxa"/>
            <w:tcBorders>
              <w:top w:val="single" w:sz="4" w:space="0" w:color="010101"/>
              <w:left w:val="single" w:sz="4" w:space="0" w:color="010101"/>
              <w:bottom w:val="single" w:sz="4" w:space="0" w:color="010101"/>
              <w:right w:val="single" w:sz="4" w:space="0" w:color="010101"/>
            </w:tcBorders>
          </w:tcPr>
          <w:p>
            <w:pPr/>
          </w:p>
        </w:tc>
        <w:tc>
          <w:tcPr>
            <w:tcW w:w="1276" w:type="dxa"/>
            <w:tcBorders>
              <w:top w:val="single" w:sz="4" w:space="0" w:color="010101"/>
              <w:left w:val="single" w:sz="4" w:space="0" w:color="010101"/>
              <w:bottom w:val="single" w:sz="4" w:space="0" w:color="010101"/>
              <w:right w:val="single" w:sz="4" w:space="0" w:color="010101"/>
            </w:tcBorders>
          </w:tcPr>
          <w:p>
            <w:pPr/>
          </w:p>
        </w:tc>
        <w:tc>
          <w:tcPr>
            <w:tcW w:w="1418" w:type="dxa"/>
            <w:tcBorders>
              <w:top w:val="single" w:sz="4" w:space="0" w:color="010101"/>
              <w:left w:val="single" w:sz="4" w:space="0" w:color="010101"/>
              <w:bottom w:val="single" w:sz="4" w:space="0" w:color="010101"/>
              <w:right w:val="single" w:sz="4" w:space="0" w:color="010101"/>
            </w:tcBorders>
          </w:tcPr>
          <w:p>
            <w:pPr/>
          </w:p>
        </w:tc>
        <w:tc>
          <w:tcPr>
            <w:tcW w:w="1276" w:type="dxa"/>
            <w:tcBorders>
              <w:top w:val="single" w:sz="4" w:space="0" w:color="010101"/>
              <w:left w:val="single" w:sz="4" w:space="0" w:color="010101"/>
              <w:bottom w:val="single" w:sz="4" w:space="0" w:color="010101"/>
              <w:right w:val="single" w:sz="4" w:space="0" w:color="010101"/>
            </w:tcBorders>
          </w:tcPr>
          <w:p>
            <w:pPr/>
          </w:p>
        </w:tc>
        <w:tc>
          <w:tcPr>
            <w:tcW w:w="1274" w:type="dxa"/>
            <w:tcBorders>
              <w:top w:val="single" w:sz="4" w:space="0" w:color="010101"/>
              <w:left w:val="single" w:sz="4" w:space="0" w:color="010101"/>
              <w:bottom w:val="single" w:sz="4" w:space="0" w:color="010101"/>
              <w:right w:val="single" w:sz="4" w:space="0" w:color="010101"/>
            </w:tcBorders>
          </w:tcPr>
          <w:p>
            <w:pPr/>
          </w:p>
        </w:tc>
        <w:tc>
          <w:tcPr>
            <w:tcW w:w="170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48,394,491.90</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w:t>
            </w:r>
          </w:p>
        </w:tc>
        <w:tc>
          <w:tcPr>
            <w:tcW w:w="1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46,848,771.50</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1.77%</w:t>
            </w:r>
            <w:r>
              <w:rPr>
                <w:rFonts w:ascii="Times New Roman"/>
                <w:w w:val="95"/>
                <w:sz w:val="18"/>
              </w:rPr>
            </w:r>
          </w:p>
        </w:tc>
        <w:tc>
          <w:tcPr>
            <w:tcW w:w="12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-0.05%</w:t>
            </w:r>
          </w:p>
        </w:tc>
        <w:tc>
          <w:tcPr>
            <w:tcW w:w="1702"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368"/>
        <w:gridCol w:w="1326"/>
        <w:gridCol w:w="1276"/>
        <w:gridCol w:w="1418"/>
        <w:gridCol w:w="1276"/>
        <w:gridCol w:w="1274"/>
        <w:gridCol w:w="1702"/>
      </w:tblGrid>
      <w:tr>
        <w:trPr>
          <w:trHeight w:val="1026"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109,352,303.60</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3.89%</w:t>
            </w:r>
          </w:p>
        </w:tc>
        <w:tc>
          <w:tcPr>
            <w:tcW w:w="1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79,969,362.12</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8" w:right="0"/>
              <w:jc w:val="left"/>
              <w:rPr>
                <w:rFonts w:ascii="Times New Roman" w:hAnsi="Times New Roman" w:cs="Times New Roman" w:eastAsia="Times New Roman" w:hint="default"/>
                <w:sz w:val="18"/>
                <w:szCs w:val="18"/>
              </w:rPr>
            </w:pPr>
            <w:r>
              <w:rPr>
                <w:rFonts w:ascii="Times New Roman"/>
                <w:sz w:val="18"/>
              </w:rPr>
              <w:t>3.02%</w:t>
            </w:r>
          </w:p>
        </w:tc>
        <w:tc>
          <w:tcPr>
            <w:tcW w:w="12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0.87%</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47"/>
              <w:jc w:val="both"/>
              <w:rPr>
                <w:rFonts w:ascii="宋体" w:hAnsi="宋体" w:cs="宋体" w:eastAsia="宋体" w:hint="default"/>
                <w:sz w:val="18"/>
                <w:szCs w:val="18"/>
              </w:rPr>
            </w:pPr>
            <w:r>
              <w:rPr>
                <w:rFonts w:ascii="宋体" w:hAnsi="宋体" w:cs="宋体" w:eastAsia="宋体" w:hint="default"/>
                <w:sz w:val="18"/>
                <w:szCs w:val="18"/>
              </w:rPr>
              <w:t>本期新增采购固定资 产及收购子公司增加 所致</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6" w:type="dxa"/>
            <w:tcBorders>
              <w:top w:val="single" w:sz="4" w:space="0" w:color="010101"/>
              <w:left w:val="single" w:sz="4" w:space="0" w:color="010101"/>
              <w:bottom w:val="single" w:sz="4" w:space="0" w:color="010101"/>
              <w:right w:val="single" w:sz="4" w:space="0" w:color="010101"/>
            </w:tcBorders>
          </w:tcPr>
          <w:p>
            <w:pPr/>
          </w:p>
        </w:tc>
        <w:tc>
          <w:tcPr>
            <w:tcW w:w="1276" w:type="dxa"/>
            <w:tcBorders>
              <w:top w:val="single" w:sz="4" w:space="0" w:color="010101"/>
              <w:left w:val="single" w:sz="4" w:space="0" w:color="010101"/>
              <w:bottom w:val="single" w:sz="4" w:space="0" w:color="010101"/>
              <w:right w:val="single" w:sz="4" w:space="0" w:color="010101"/>
            </w:tcBorders>
          </w:tcPr>
          <w:p>
            <w:pPr/>
          </w:p>
        </w:tc>
        <w:tc>
          <w:tcPr>
            <w:tcW w:w="1418" w:type="dxa"/>
            <w:tcBorders>
              <w:top w:val="single" w:sz="4" w:space="0" w:color="010101"/>
              <w:left w:val="single" w:sz="4" w:space="0" w:color="010101"/>
              <w:bottom w:val="single" w:sz="4" w:space="0" w:color="010101"/>
              <w:right w:val="single" w:sz="4" w:space="0" w:color="010101"/>
            </w:tcBorders>
          </w:tcPr>
          <w:p>
            <w:pPr/>
          </w:p>
        </w:tc>
        <w:tc>
          <w:tcPr>
            <w:tcW w:w="1276" w:type="dxa"/>
            <w:tcBorders>
              <w:top w:val="single" w:sz="4" w:space="0" w:color="010101"/>
              <w:left w:val="single" w:sz="4" w:space="0" w:color="010101"/>
              <w:bottom w:val="single" w:sz="4" w:space="0" w:color="010101"/>
              <w:right w:val="single" w:sz="4" w:space="0" w:color="010101"/>
            </w:tcBorders>
          </w:tcPr>
          <w:p>
            <w:pPr/>
          </w:p>
        </w:tc>
        <w:tc>
          <w:tcPr>
            <w:tcW w:w="1274" w:type="dxa"/>
            <w:tcBorders>
              <w:top w:val="single" w:sz="4" w:space="0" w:color="010101"/>
              <w:left w:val="single" w:sz="4" w:space="0" w:color="010101"/>
              <w:bottom w:val="single" w:sz="4" w:space="0" w:color="010101"/>
              <w:right w:val="single" w:sz="4" w:space="0" w:color="010101"/>
            </w:tcBorders>
          </w:tcPr>
          <w:p>
            <w:pPr/>
          </w:p>
        </w:tc>
        <w:tc>
          <w:tcPr>
            <w:tcW w:w="1702"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99"/>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2"/>
        <w:gridCol w:w="1195"/>
        <w:gridCol w:w="1063"/>
        <w:gridCol w:w="799"/>
        <w:gridCol w:w="2988"/>
      </w:tblGrid>
      <w:tr>
        <w:trPr>
          <w:trHeight w:val="402" w:hRule="exact"/>
        </w:trPr>
        <w:tc>
          <w:tcPr>
            <w:tcW w:w="1368" w:type="dxa"/>
            <w:vMerge w:val="restart"/>
            <w:tcBorders>
              <w:top w:val="single" w:sz="4" w:space="0" w:color="010101"/>
              <w:left w:val="single" w:sz="4" w:space="0" w:color="010101"/>
              <w:right w:val="single" w:sz="4" w:space="0" w:color="010101"/>
            </w:tcBorders>
            <w:shd w:val="clear" w:color="auto" w:fill="D3D3D3"/>
          </w:tcPr>
          <w:p>
            <w:pPr/>
          </w:p>
        </w:tc>
        <w:tc>
          <w:tcPr>
            <w:tcW w:w="22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2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79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8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94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10101"/>
              <w:bottom w:val="single" w:sz="4" w:space="0" w:color="010101"/>
              <w:right w:val="single" w:sz="4" w:space="0" w:color="010101"/>
            </w:tcBorders>
            <w:shd w:val="clear" w:color="auto" w:fill="D3D3D3"/>
          </w:tcPr>
          <w:p>
            <w:pPr/>
          </w:p>
        </w:tc>
        <w:tc>
          <w:tcPr>
            <w:tcW w:w="11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181"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182" w:right="77"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10101"/>
              <w:bottom w:val="single" w:sz="4" w:space="0" w:color="010101"/>
              <w:right w:val="single" w:sz="4" w:space="0" w:color="010101"/>
            </w:tcBorders>
            <w:shd w:val="clear" w:color="auto" w:fill="D3D3D3"/>
          </w:tcPr>
          <w:p>
            <w:pPr/>
          </w:p>
        </w:tc>
        <w:tc>
          <w:tcPr>
            <w:tcW w:w="2988"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70" w:right="0"/>
              <w:jc w:val="center"/>
              <w:rPr>
                <w:rFonts w:ascii="Times New Roman" w:hAnsi="Times New Roman" w:cs="Times New Roman" w:eastAsia="Times New Roman" w:hint="default"/>
                <w:sz w:val="18"/>
                <w:szCs w:val="18"/>
              </w:rPr>
            </w:pPr>
            <w:r>
              <w:rPr>
                <w:rFonts w:ascii="Times New Roman"/>
                <w:sz w:val="18"/>
              </w:rPr>
              <w:t>66,191,480.00</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65" w:right="0"/>
              <w:jc w:val="left"/>
              <w:rPr>
                <w:rFonts w:ascii="Times New Roman" w:hAnsi="Times New Roman" w:cs="Times New Roman" w:eastAsia="Times New Roman" w:hint="default"/>
                <w:sz w:val="18"/>
                <w:szCs w:val="18"/>
              </w:rPr>
            </w:pPr>
            <w:r>
              <w:rPr>
                <w:rFonts w:ascii="Times New Roman"/>
                <w:sz w:val="18"/>
              </w:rPr>
              <w:t>2.36%</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04" w:right="0"/>
              <w:jc w:val="center"/>
              <w:rPr>
                <w:rFonts w:ascii="Times New Roman" w:hAnsi="Times New Roman" w:cs="Times New Roman" w:eastAsia="Times New Roman" w:hint="default"/>
                <w:sz w:val="18"/>
                <w:szCs w:val="18"/>
              </w:rPr>
            </w:pPr>
            <w:r>
              <w:rPr>
                <w:rFonts w:ascii="Times New Roman"/>
                <w:sz w:val="18"/>
              </w:rPr>
              <w:t>36,619,943.56</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66" w:right="0"/>
              <w:jc w:val="left"/>
              <w:rPr>
                <w:rFonts w:ascii="Times New Roman" w:hAnsi="Times New Roman" w:cs="Times New Roman" w:eastAsia="Times New Roman" w:hint="default"/>
                <w:sz w:val="18"/>
                <w:szCs w:val="18"/>
              </w:rPr>
            </w:pPr>
            <w:r>
              <w:rPr>
                <w:rFonts w:ascii="Times New Roman"/>
                <w:sz w:val="18"/>
              </w:rPr>
              <w:t>1.38%</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302" w:right="0"/>
              <w:jc w:val="left"/>
              <w:rPr>
                <w:rFonts w:ascii="Times New Roman" w:hAnsi="Times New Roman" w:cs="Times New Roman" w:eastAsia="Times New Roman" w:hint="default"/>
                <w:sz w:val="18"/>
                <w:szCs w:val="18"/>
              </w:rPr>
            </w:pPr>
            <w:r>
              <w:rPr>
                <w:rFonts w:ascii="Times New Roman"/>
                <w:sz w:val="18"/>
              </w:rPr>
              <w:t>0.97%</w:t>
            </w:r>
          </w:p>
        </w:tc>
        <w:tc>
          <w:tcPr>
            <w:tcW w:w="29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应付供应商款项增加所致</w:t>
            </w:r>
          </w:p>
        </w:tc>
      </w:tr>
    </w:tbl>
    <w:p>
      <w:pPr>
        <w:spacing w:line="240" w:lineRule="auto" w:before="1"/>
        <w:rPr>
          <w:rFonts w:ascii="宋体" w:hAnsi="宋体" w:cs="宋体" w:eastAsia="宋体" w:hint="default"/>
          <w:b/>
          <w:bCs/>
          <w:sz w:val="19"/>
          <w:szCs w:val="19"/>
        </w:rPr>
      </w:pPr>
    </w:p>
    <w:p>
      <w:pPr>
        <w:pStyle w:val="Heading7"/>
        <w:spacing w:line="240" w:lineRule="auto" w:before="35"/>
        <w:ind w:right="99"/>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7"/>
        <w:rPr>
          <w:rFonts w:ascii="宋体" w:hAnsi="宋体" w:cs="宋体" w:eastAsia="宋体" w:hint="default"/>
          <w:b/>
          <w:bCs/>
          <w:sz w:val="26"/>
          <w:szCs w:val="26"/>
        </w:rPr>
      </w:pPr>
    </w:p>
    <w:p>
      <w:pPr>
        <w:spacing w:before="0"/>
        <w:ind w:left="114" w:right="99"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12"/>
          <w:szCs w:val="12"/>
        </w:rPr>
      </w:pPr>
    </w:p>
    <w:p>
      <w:pPr>
        <w:pStyle w:val="BodyText"/>
        <w:spacing w:line="240" w:lineRule="auto"/>
        <w:ind w:right="99"/>
        <w:jc w:val="left"/>
      </w:pPr>
      <w:r>
        <w:rPr/>
        <w:t>报告期内公司主要资产计量属性是否发生重大变化</w:t>
      </w:r>
    </w:p>
    <w:p>
      <w:pPr>
        <w:spacing w:line="240" w:lineRule="auto" w:before="12"/>
        <w:rPr>
          <w:rFonts w:ascii="宋体" w:hAnsi="宋体" w:cs="宋体" w:eastAsia="宋体" w:hint="default"/>
          <w:sz w:val="17"/>
          <w:szCs w:val="17"/>
        </w:rPr>
      </w:pPr>
    </w:p>
    <w:p>
      <w:pPr>
        <w:pStyle w:val="BodyText"/>
        <w:spacing w:line="240" w:lineRule="auto"/>
        <w:ind w:right="9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w:t>
      </w:r>
    </w:p>
    <w:p>
      <w:pPr>
        <w:spacing w:line="240" w:lineRule="auto" w:before="10"/>
        <w:rPr>
          <w:rFonts w:ascii="宋体" w:hAnsi="宋体" w:cs="宋体" w:eastAsia="宋体" w:hint="default"/>
          <w:sz w:val="28"/>
          <w:szCs w:val="28"/>
        </w:rPr>
      </w:pPr>
    </w:p>
    <w:p>
      <w:pPr>
        <w:pStyle w:val="Heading3"/>
        <w:spacing w:line="240" w:lineRule="auto"/>
        <w:ind w:right="99"/>
        <w:jc w:val="left"/>
        <w:rPr>
          <w:b w:val="0"/>
          <w:bCs w:val="0"/>
        </w:rPr>
      </w:pPr>
      <w:r>
        <w:rPr/>
        <w:t>五、核心竞争力分析</w:t>
      </w:r>
      <w:r>
        <w:rPr>
          <w:b w:val="0"/>
          <w:bCs w:val="0"/>
        </w:rPr>
      </w:r>
    </w:p>
    <w:p>
      <w:pPr>
        <w:pStyle w:val="BodyText"/>
        <w:spacing w:line="708" w:lineRule="exact" w:before="78"/>
        <w:ind w:left="743" w:right="99" w:hanging="105"/>
        <w:jc w:val="left"/>
      </w:pPr>
      <w:r>
        <w:rPr>
          <w:rFonts w:ascii="Times New Roman" w:hAnsi="Times New Roman" w:cs="Times New Roman" w:eastAsia="Times New Roman" w:hint="default"/>
        </w:rPr>
        <w:t>1</w:t>
      </w:r>
      <w:r>
        <w:rPr/>
        <w:t>、独特的技术创新能力是公司核心竞争优势的保证 </w:t>
      </w:r>
      <w:r>
        <w:rPr>
          <w:spacing w:val="-1"/>
        </w:rPr>
        <w:t>公司自成立以来一直坚持自主技术创新，完全自主开发了国内首套导航地图生产技术、动态交通信</w:t>
      </w:r>
    </w:p>
    <w:p>
      <w:pPr>
        <w:pStyle w:val="BodyText"/>
        <w:spacing w:line="408" w:lineRule="auto" w:before="82"/>
        <w:ind w:left="113" w:right="99"/>
        <w:jc w:val="left"/>
      </w:pPr>
      <w:r>
        <w:rPr/>
        <w:t>息处理与发布技术以及Telematics技术等行业关键技术，2012年在国际首次成功开发NDS地图产品并投入</w:t>
      </w:r>
      <w:r>
        <w:rPr>
          <w:spacing w:val="-41"/>
        </w:rPr>
        <w:t> </w:t>
      </w:r>
      <w:r>
        <w:rPr>
          <w:spacing w:val="-41"/>
        </w:rPr>
      </w:r>
      <w:r>
        <w:rPr/>
        <w:t>商用，在高精度导航地图、ADAS（驾驶辅助系统技术）等方面取得技术领先。</w:t>
      </w:r>
    </w:p>
    <w:p>
      <w:pPr>
        <w:spacing w:line="240" w:lineRule="auto" w:before="11"/>
        <w:rPr>
          <w:rFonts w:ascii="宋体" w:hAnsi="宋体" w:cs="宋体" w:eastAsia="宋体" w:hint="default"/>
          <w:sz w:val="21"/>
          <w:szCs w:val="21"/>
        </w:rPr>
      </w:pPr>
    </w:p>
    <w:p>
      <w:pPr>
        <w:pStyle w:val="BodyText"/>
        <w:spacing w:line="408" w:lineRule="auto"/>
        <w:ind w:left="113" w:right="99" w:firstLine="630"/>
        <w:jc w:val="left"/>
      </w:pPr>
      <w:r>
        <w:rPr/>
        <w:t>截止2012年底，公司已获专利授权63项。截止2012年底公司共承担国家和地方政府资金支持专项15 项（国家产业化专项3个、863专项2个和核高基专项1个），其中“卫星导航电子地图高技术产业化示范工</w:t>
      </w:r>
      <w:r>
        <w:rPr>
          <w:spacing w:val="-1"/>
        </w:rPr>
        <w:t> 程项目”、“导航电子地图快速增量更新体系建设与产业化示范工程”等5项专项已执行完毕并通过验收，</w:t>
      </w:r>
      <w:r>
        <w:rPr>
          <w:spacing w:val="-80"/>
        </w:rPr>
        <w:t> </w:t>
      </w:r>
      <w:r>
        <w:rPr>
          <w:spacing w:val="-80"/>
        </w:rPr>
      </w:r>
      <w:r>
        <w:rPr/>
        <w:t>“三维市街图数据采集设备与处理系统研发”、“基于北斗的高精度位置信息数据服务平台”等10项专项</w:t>
      </w:r>
      <w:r>
        <w:rPr/>
        <w:t> 正在按计划实施。公司是多项行业标准的制定者，担任国家ITS标准委员会副主任委员、卫星导航应用系</w:t>
      </w:r>
      <w:r>
        <w:rPr>
          <w:spacing w:val="-42"/>
        </w:rPr>
        <w:t> </w:t>
      </w:r>
      <w:r>
        <w:rPr>
          <w:spacing w:val="-42"/>
        </w:rPr>
      </w:r>
      <w:r>
        <w:rPr/>
        <w:t>统标准研究制定专项技术体制组副组长、交通信息服务工作组副组长等职务，共承担《车载导航地理数据</w:t>
      </w:r>
      <w:r>
        <w:rPr/>
        <w:t> 采集处理技术规程》、《导航地理数据模型与交换格式》等12项国家标准的编写工作。公司荣获国家测绘 科技进步一等奖1项、二等奖3项，</w:t>
      </w:r>
      <w:r>
        <w:rPr>
          <w:sz w:val="20"/>
          <w:szCs w:val="20"/>
        </w:rPr>
        <w:t>卫星导航定位科学技术奖一等奖1项、二等级1项，地理信息科技进步奖二</w:t>
      </w:r>
      <w:r>
        <w:rPr>
          <w:spacing w:val="-28"/>
          <w:sz w:val="20"/>
          <w:szCs w:val="20"/>
        </w:rPr>
        <w:t> </w:t>
      </w:r>
      <w:r>
        <w:rPr>
          <w:spacing w:val="-28"/>
          <w:sz w:val="20"/>
          <w:szCs w:val="20"/>
        </w:rPr>
      </w:r>
      <w:r>
        <w:rPr>
          <w:sz w:val="20"/>
          <w:szCs w:val="20"/>
        </w:rPr>
        <w:t>等奖2项；</w:t>
      </w:r>
      <w:r>
        <w:rPr/>
        <w:t>荣获中国测绘学会地图作品“裴秀奖”金奖、国家发展改革委</w:t>
      </w:r>
      <w:r>
        <w:rPr>
          <w:spacing w:val="20"/>
        </w:rPr>
        <w:t> </w:t>
      </w:r>
      <w:r>
        <w:rPr/>
        <w:t>“高技术产业化十年成就奖”等</w:t>
      </w:r>
    </w:p>
    <w:p>
      <w:pPr>
        <w:spacing w:after="0" w:line="408" w:lineRule="auto"/>
        <w:jc w:val="left"/>
        <w:sectPr>
          <w:pgSz w:w="11910" w:h="16840"/>
          <w:pgMar w:header="877" w:footer="1227" w:top="1100" w:bottom="1420" w:left="1020" w:right="920"/>
        </w:sectPr>
      </w:pPr>
    </w:p>
    <w:p>
      <w:pPr>
        <w:spacing w:line="240" w:lineRule="auto" w:before="9"/>
        <w:rPr>
          <w:rFonts w:ascii="宋体" w:hAnsi="宋体" w:cs="宋体" w:eastAsia="宋体" w:hint="default"/>
          <w:sz w:val="26"/>
          <w:szCs w:val="26"/>
        </w:rPr>
      </w:pPr>
    </w:p>
    <w:p>
      <w:pPr>
        <w:pStyle w:val="BodyText"/>
        <w:spacing w:line="240" w:lineRule="auto" w:before="35"/>
        <w:ind w:right="0"/>
        <w:jc w:val="both"/>
      </w:pPr>
      <w:r>
        <w:rPr/>
        <w:t>多项其他荣誉。</w:t>
      </w:r>
    </w:p>
    <w:p>
      <w:pPr>
        <w:pStyle w:val="BodyText"/>
        <w:spacing w:line="690" w:lineRule="atLeast" w:before="34"/>
        <w:ind w:left="639" w:right="0"/>
        <w:jc w:val="left"/>
      </w:pPr>
      <w:r>
        <w:rPr>
          <w:rFonts w:ascii="Times New Roman" w:hAnsi="Times New Roman" w:cs="Times New Roman" w:eastAsia="Times New Roman" w:hint="default"/>
        </w:rPr>
        <w:t>2</w:t>
      </w:r>
      <w:r>
        <w:rPr/>
        <w:t>、优异的产品质量是公司核心竞争优势的体现 数据的准确性与及时性是导航地图产品品质的关键。公司一直对地图品质非常重视，一直采用现地</w:t>
      </w:r>
    </w:p>
    <w:p>
      <w:pPr>
        <w:spacing w:line="240" w:lineRule="auto" w:before="10"/>
        <w:rPr>
          <w:rFonts w:ascii="宋体" w:hAnsi="宋体" w:cs="宋体" w:eastAsia="宋体" w:hint="default"/>
          <w:sz w:val="14"/>
          <w:szCs w:val="14"/>
        </w:rPr>
      </w:pPr>
    </w:p>
    <w:p>
      <w:pPr>
        <w:pStyle w:val="BodyText"/>
        <w:spacing w:line="403" w:lineRule="auto"/>
        <w:ind w:left="113" w:right="108"/>
        <w:jc w:val="both"/>
      </w:pPr>
      <w:r>
        <w:rPr/>
        <w:t>采样、实地验证的方式，建立了严格的产品检验制度和流程。公司是国内首家通过</w:t>
      </w:r>
      <w:r>
        <w:rPr>
          <w:rFonts w:ascii="Times New Roman" w:hAnsi="Times New Roman" w:cs="Times New Roman" w:eastAsia="Times New Roman" w:hint="default"/>
        </w:rPr>
        <w:t>TS16949</w:t>
      </w:r>
      <w:r>
        <w:rPr/>
        <w:t>汽车工业质量</w:t>
      </w:r>
      <w:r>
        <w:rPr>
          <w:spacing w:val="-68"/>
        </w:rPr>
        <w:t> </w:t>
      </w:r>
      <w:r>
        <w:rPr>
          <w:spacing w:val="-1"/>
        </w:rPr>
        <w:t>认证体系的导航地图公司。数据更新及时性是导航地图品质的另一个关键要素，目前国内导航地图依然存</w:t>
      </w:r>
      <w:r>
        <w:rPr>
          <w:spacing w:val="-81"/>
        </w:rPr>
        <w:t> </w:t>
      </w:r>
      <w:r>
        <w:rPr>
          <w:spacing w:val="-81"/>
        </w:rPr>
      </w:r>
      <w:r>
        <w:rPr>
          <w:spacing w:val="-1"/>
        </w:rPr>
        <w:t>在更新不及时的问题，无法适应国内道路信息快速变化的现状，公司从几年前就已经开始针对导航地图快</w:t>
      </w:r>
      <w:r>
        <w:rPr>
          <w:spacing w:val="-81"/>
        </w:rPr>
        <w:t> </w:t>
      </w:r>
      <w:r>
        <w:rPr>
          <w:spacing w:val="-81"/>
        </w:rPr>
      </w:r>
      <w:r>
        <w:rPr>
          <w:spacing w:val="-1"/>
        </w:rPr>
        <w:t>速更新的技术研究与试验，目前已取得阶段性成果，预计后期将陆续投入商用，这将继续保持公司产品领</w:t>
      </w:r>
      <w:r>
        <w:rPr>
          <w:spacing w:val="-83"/>
        </w:rPr>
        <w:t> </w:t>
      </w:r>
      <w:r>
        <w:rPr>
          <w:spacing w:val="-83"/>
        </w:rPr>
      </w:r>
      <w:r>
        <w:rPr/>
        <w:t>先优势。</w:t>
      </w:r>
    </w:p>
    <w:p>
      <w:pPr>
        <w:spacing w:line="240" w:lineRule="auto" w:before="2"/>
        <w:rPr>
          <w:rFonts w:ascii="宋体" w:hAnsi="宋体" w:cs="宋体" w:eastAsia="宋体" w:hint="default"/>
          <w:sz w:val="22"/>
          <w:szCs w:val="22"/>
        </w:rPr>
      </w:pPr>
    </w:p>
    <w:p>
      <w:pPr>
        <w:pStyle w:val="BodyText"/>
        <w:spacing w:line="240" w:lineRule="auto"/>
        <w:ind w:left="639" w:right="0"/>
        <w:jc w:val="left"/>
      </w:pPr>
      <w:r>
        <w:rPr>
          <w:rFonts w:ascii="Times New Roman" w:hAnsi="Times New Roman" w:cs="Times New Roman" w:eastAsia="Times New Roman" w:hint="default"/>
        </w:rPr>
        <w:t>3</w:t>
      </w:r>
      <w:r>
        <w:rPr/>
        <w:t>、强烈的市场意识是公司核心竞争优势的引擎</w:t>
      </w:r>
    </w:p>
    <w:p>
      <w:pPr>
        <w:spacing w:line="240" w:lineRule="auto" w:before="12"/>
        <w:rPr>
          <w:rFonts w:ascii="宋体" w:hAnsi="宋体" w:cs="宋体" w:eastAsia="宋体" w:hint="default"/>
          <w:sz w:val="31"/>
          <w:szCs w:val="31"/>
        </w:rPr>
      </w:pPr>
    </w:p>
    <w:p>
      <w:pPr>
        <w:pStyle w:val="BodyText"/>
        <w:spacing w:line="393" w:lineRule="auto"/>
        <w:ind w:left="113" w:right="111" w:firstLine="525"/>
        <w:jc w:val="both"/>
      </w:pPr>
      <w:r>
        <w:rPr/>
        <w:t>公司自成立以来一直坚持以市场和客户为导向的理念引领行业发展，步步领先推出适合市场需求的</w:t>
      </w:r>
      <w:r>
        <w:rPr>
          <w:spacing w:val="1"/>
        </w:rPr>
        <w:t> </w:t>
      </w:r>
      <w:r>
        <w:rPr>
          <w:spacing w:val="-1"/>
        </w:rPr>
        <w:t>新产品和服务。</w:t>
      </w:r>
      <w:r>
        <w:rPr>
          <w:rFonts w:ascii="Times New Roman" w:hAnsi="Times New Roman" w:cs="Times New Roman" w:eastAsia="Times New Roman" w:hint="default"/>
          <w:spacing w:val="-1"/>
        </w:rPr>
        <w:t>2002</w:t>
      </w:r>
      <w:r>
        <w:rPr>
          <w:spacing w:val="-1"/>
        </w:rPr>
        <w:t>年开发完成中国第一份商业化导航地图，成为第一家为汽车厂商提供导航地图产品的</w:t>
      </w:r>
      <w:r>
        <w:rPr>
          <w:spacing w:val="-81"/>
        </w:rPr>
        <w:t> </w:t>
      </w:r>
      <w:r>
        <w:rPr>
          <w:spacing w:val="-81"/>
        </w:rPr>
      </w:r>
      <w:r>
        <w:rPr>
          <w:spacing w:val="-1"/>
        </w:rPr>
        <w:t>公司，</w:t>
      </w:r>
      <w:r>
        <w:rPr>
          <w:rFonts w:ascii="Times New Roman" w:hAnsi="Times New Roman" w:cs="Times New Roman" w:eastAsia="Times New Roman" w:hint="default"/>
          <w:spacing w:val="-1"/>
        </w:rPr>
        <w:t>2006</w:t>
      </w:r>
      <w:r>
        <w:rPr>
          <w:spacing w:val="-1"/>
        </w:rPr>
        <w:t>年成为国内第一家为手机终端提供导航地图产品的公司，</w:t>
      </w:r>
      <w:r>
        <w:rPr>
          <w:rFonts w:ascii="Times New Roman" w:hAnsi="Times New Roman" w:cs="Times New Roman" w:eastAsia="Times New Roman" w:hint="default"/>
          <w:spacing w:val="-1"/>
        </w:rPr>
        <w:t>2007</w:t>
      </w:r>
      <w:r>
        <w:rPr>
          <w:spacing w:val="-1"/>
        </w:rPr>
        <w:t>年首次为国内用户提供动态交通</w:t>
      </w:r>
      <w:r>
        <w:rPr>
          <w:spacing w:val="-81"/>
        </w:rPr>
        <w:t> </w:t>
      </w:r>
      <w:r>
        <w:rPr/>
        <w:t>信息服务，</w:t>
      </w:r>
      <w:r>
        <w:rPr>
          <w:rFonts w:ascii="Times New Roman" w:hAnsi="Times New Roman" w:cs="Times New Roman" w:eastAsia="Times New Roman" w:hint="default"/>
        </w:rPr>
        <w:t>2009</w:t>
      </w:r>
      <w:r>
        <w:rPr/>
        <w:t>年发布首款行人导航地图产品，</w:t>
      </w:r>
      <w:r>
        <w:rPr>
          <w:rFonts w:ascii="Times New Roman" w:hAnsi="Times New Roman" w:cs="Times New Roman" w:eastAsia="Times New Roman" w:hint="default"/>
        </w:rPr>
        <w:t>2012</w:t>
      </w:r>
      <w:r>
        <w:rPr/>
        <w:t>年成为国内首家提供</w:t>
      </w:r>
      <w:r>
        <w:rPr>
          <w:rFonts w:ascii="Times New Roman" w:hAnsi="Times New Roman" w:cs="Times New Roman" w:eastAsia="Times New Roman" w:hint="default"/>
        </w:rPr>
        <w:t>NDS</w:t>
      </w:r>
      <w:r>
        <w:rPr/>
        <w:t>地图产品的地图公司。</w:t>
      </w:r>
    </w:p>
    <w:p>
      <w:pPr>
        <w:spacing w:line="240" w:lineRule="auto" w:before="5"/>
        <w:rPr>
          <w:rFonts w:ascii="宋体" w:hAnsi="宋体" w:cs="宋体" w:eastAsia="宋体" w:hint="default"/>
          <w:sz w:val="17"/>
          <w:szCs w:val="17"/>
        </w:rPr>
      </w:pPr>
    </w:p>
    <w:p>
      <w:pPr>
        <w:pStyle w:val="Heading3"/>
        <w:spacing w:line="240" w:lineRule="auto"/>
        <w:ind w:right="0"/>
        <w:jc w:val="both"/>
        <w:rPr>
          <w:b w:val="0"/>
          <w:bCs w:val="0"/>
        </w:rPr>
      </w:pPr>
      <w:r>
        <w:rPr/>
        <w:t>六、投资状况分析</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both"/>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262"/>
        <w:gridCol w:w="3260"/>
        <w:gridCol w:w="3118"/>
      </w:tblGrid>
      <w:tr>
        <w:trPr>
          <w:trHeight w:val="402" w:hRule="exact"/>
        </w:trPr>
        <w:tc>
          <w:tcPr>
            <w:tcW w:w="964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2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年投资额（元）</w:t>
            </w:r>
          </w:p>
        </w:tc>
        <w:tc>
          <w:tcPr>
            <w:tcW w:w="32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年投资额（元）</w:t>
            </w:r>
          </w:p>
        </w:tc>
        <w:tc>
          <w:tcPr>
            <w:tcW w:w="31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168,823,471.60</w:t>
            </w:r>
          </w:p>
        </w:tc>
        <w:tc>
          <w:tcPr>
            <w:tcW w:w="3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69" w:right="0"/>
              <w:jc w:val="left"/>
              <w:rPr>
                <w:rFonts w:ascii="Times New Roman" w:hAnsi="Times New Roman" w:cs="Times New Roman" w:eastAsia="Times New Roman" w:hint="default"/>
                <w:sz w:val="18"/>
                <w:szCs w:val="18"/>
              </w:rPr>
            </w:pPr>
            <w:r>
              <w:rPr>
                <w:rFonts w:ascii="Times New Roman"/>
                <w:sz w:val="18"/>
              </w:rPr>
              <w:t>111,754,900.00</w:t>
            </w:r>
          </w:p>
        </w:tc>
        <w:tc>
          <w:tcPr>
            <w:tcW w:w="31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51.07%</w:t>
            </w:r>
            <w:r>
              <w:rPr>
                <w:rFonts w:ascii="Times New Roman"/>
                <w:sz w:val="18"/>
              </w:rPr>
            </w:r>
          </w:p>
        </w:tc>
      </w:tr>
      <w:tr>
        <w:trPr>
          <w:trHeight w:val="402" w:hRule="exact"/>
        </w:trPr>
        <w:tc>
          <w:tcPr>
            <w:tcW w:w="964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2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2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38"/>
              <w:jc w:val="right"/>
              <w:rPr>
                <w:rFonts w:ascii="宋体" w:hAnsi="宋体" w:cs="宋体" w:eastAsia="宋体" w:hint="default"/>
                <w:sz w:val="18"/>
                <w:szCs w:val="18"/>
              </w:rPr>
            </w:pPr>
            <w:r>
              <w:rPr>
                <w:rFonts w:ascii="宋体" w:hAnsi="宋体" w:cs="宋体" w:eastAsia="宋体" w:hint="default"/>
                <w:spacing w:val="-1"/>
                <w:sz w:val="18"/>
                <w:szCs w:val="18"/>
              </w:rPr>
              <w:t>上市公司占被投资公司权益比例（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02" w:hRule="exact"/>
        </w:trPr>
        <w:tc>
          <w:tcPr>
            <w:tcW w:w="3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四维世景科技（北京）有限公司</w:t>
            </w:r>
          </w:p>
        </w:tc>
        <w:tc>
          <w:tcPr>
            <w:tcW w:w="3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卫星数据应用软件的开发和销售</w:t>
            </w:r>
          </w:p>
        </w:tc>
        <w:tc>
          <w:tcPr>
            <w:tcW w:w="31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3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2"/>
                <w:sz w:val="18"/>
                <w:szCs w:val="18"/>
              </w:rPr>
              <w:t>中交宇科（北京）空间信息技术有限公司</w:t>
            </w:r>
          </w:p>
        </w:tc>
        <w:tc>
          <w:tcPr>
            <w:tcW w:w="3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勘察测绘</w:t>
            </w:r>
          </w:p>
        </w:tc>
        <w:tc>
          <w:tcPr>
            <w:tcW w:w="31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51.98%</w:t>
            </w:r>
            <w:r>
              <w:rPr>
                <w:rFonts w:ascii="Times New Roman"/>
                <w:sz w:val="18"/>
              </w:rPr>
            </w:r>
          </w:p>
        </w:tc>
      </w:tr>
      <w:tr>
        <w:trPr>
          <w:trHeight w:val="402" w:hRule="exact"/>
        </w:trPr>
        <w:tc>
          <w:tcPr>
            <w:tcW w:w="3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北京图迅丰达信息技术有限公司</w:t>
            </w:r>
          </w:p>
        </w:tc>
        <w:tc>
          <w:tcPr>
            <w:tcW w:w="3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车载导航地图系统的技术开发及服务</w:t>
            </w:r>
          </w:p>
        </w:tc>
        <w:tc>
          <w:tcPr>
            <w:tcW w:w="31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240" w:lineRule="auto" w:before="11"/>
        <w:rPr>
          <w:rFonts w:ascii="宋体" w:hAnsi="宋体" w:cs="宋体" w:eastAsia="宋体" w:hint="default"/>
          <w:b/>
          <w:bCs/>
          <w:sz w:val="20"/>
          <w:szCs w:val="20"/>
        </w:rPr>
      </w:pPr>
    </w:p>
    <w:p>
      <w:pPr>
        <w:pStyle w:val="Heading7"/>
        <w:spacing w:line="240" w:lineRule="auto" w:before="35"/>
        <w:ind w:right="0"/>
        <w:jc w:val="left"/>
        <w:rPr>
          <w:b w:val="0"/>
          <w:bCs w:val="0"/>
        </w:rPr>
      </w:pPr>
      <w:r>
        <w:rPr>
          <w:rFonts w:ascii="Times New Roman" w:hAnsi="Times New Roman" w:cs="Times New Roman" w:eastAsia="Times New Roman" w:hint="default"/>
        </w:rPr>
        <w:t>2</w:t>
      </w:r>
      <w:r>
        <w:rPr/>
        <w:t>、委托理财情况</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2"/>
        <w:gridCol w:w="798"/>
        <w:gridCol w:w="797"/>
        <w:gridCol w:w="806"/>
        <w:gridCol w:w="797"/>
        <w:gridCol w:w="799"/>
        <w:gridCol w:w="797"/>
        <w:gridCol w:w="799"/>
        <w:gridCol w:w="797"/>
        <w:gridCol w:w="799"/>
        <w:gridCol w:w="797"/>
        <w:gridCol w:w="862"/>
      </w:tblGrid>
      <w:tr>
        <w:trPr>
          <w:trHeight w:val="714" w:hRule="exact"/>
        </w:trPr>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01" w:right="29"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13" w:right="32"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3" w:right="31"/>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7" w:right="37"/>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12" w:right="32"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4" w:right="32"/>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13" w:right="31"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14" w:right="32"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2" w:right="32"/>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7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3" w:right="35"/>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12" w:right="32"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357" w:hRule="exact"/>
        </w:trPr>
        <w:tc>
          <w:tcPr>
            <w:tcW w:w="79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上海浦东</w:t>
            </w:r>
          </w:p>
        </w:tc>
        <w:tc>
          <w:tcPr>
            <w:tcW w:w="798" w:type="dxa"/>
            <w:tcBorders>
              <w:top w:val="single" w:sz="4" w:space="0" w:color="010101"/>
              <w:left w:val="single" w:sz="4" w:space="0" w:color="010101"/>
              <w:bottom w:val="nil" w:sz="6" w:space="0" w:color="auto"/>
              <w:right w:val="single" w:sz="4" w:space="0" w:color="010101"/>
            </w:tcBorders>
          </w:tcPr>
          <w:p>
            <w:pPr/>
          </w:p>
        </w:tc>
        <w:tc>
          <w:tcPr>
            <w:tcW w:w="797" w:type="dxa"/>
            <w:tcBorders>
              <w:top w:val="single" w:sz="4" w:space="0" w:color="010101"/>
              <w:left w:val="single" w:sz="4" w:space="0" w:color="010101"/>
              <w:bottom w:val="nil" w:sz="6" w:space="0" w:color="auto"/>
              <w:right w:val="single" w:sz="4" w:space="0" w:color="010101"/>
            </w:tcBorders>
          </w:tcPr>
          <w:p>
            <w:pPr/>
          </w:p>
        </w:tc>
        <w:tc>
          <w:tcPr>
            <w:tcW w:w="806" w:type="dxa"/>
            <w:tcBorders>
              <w:top w:val="single" w:sz="4" w:space="0" w:color="010101"/>
              <w:left w:val="single" w:sz="4" w:space="0" w:color="010101"/>
              <w:bottom w:val="nil" w:sz="6" w:space="0" w:color="auto"/>
              <w:right w:val="single" w:sz="4" w:space="0" w:color="010101"/>
            </w:tcBorders>
          </w:tcPr>
          <w:p>
            <w:pPr/>
          </w:p>
        </w:tc>
        <w:tc>
          <w:tcPr>
            <w:tcW w:w="797" w:type="dxa"/>
            <w:tcBorders>
              <w:top w:val="single" w:sz="4" w:space="0" w:color="010101"/>
              <w:left w:val="single" w:sz="4" w:space="0" w:color="010101"/>
              <w:bottom w:val="nil" w:sz="6" w:space="0" w:color="auto"/>
              <w:right w:val="single" w:sz="4" w:space="0" w:color="010101"/>
            </w:tcBorders>
          </w:tcPr>
          <w:p>
            <w:pPr/>
          </w:p>
        </w:tc>
        <w:tc>
          <w:tcPr>
            <w:tcW w:w="799" w:type="dxa"/>
            <w:tcBorders>
              <w:top w:val="single" w:sz="4" w:space="0" w:color="010101"/>
              <w:left w:val="single" w:sz="4" w:space="0" w:color="010101"/>
              <w:bottom w:val="nil" w:sz="6" w:space="0" w:color="auto"/>
              <w:right w:val="single" w:sz="4" w:space="0" w:color="010101"/>
            </w:tcBorders>
          </w:tcPr>
          <w:p>
            <w:pPr/>
          </w:p>
        </w:tc>
        <w:tc>
          <w:tcPr>
            <w:tcW w:w="797" w:type="dxa"/>
            <w:tcBorders>
              <w:top w:val="single" w:sz="4" w:space="0" w:color="010101"/>
              <w:left w:val="single" w:sz="4" w:space="0" w:color="010101"/>
              <w:bottom w:val="nil" w:sz="6" w:space="0" w:color="auto"/>
              <w:right w:val="single" w:sz="4" w:space="0" w:color="010101"/>
            </w:tcBorders>
          </w:tcPr>
          <w:p>
            <w:pPr/>
          </w:p>
        </w:tc>
        <w:tc>
          <w:tcPr>
            <w:tcW w:w="799" w:type="dxa"/>
            <w:tcBorders>
              <w:top w:val="single" w:sz="4" w:space="0" w:color="010101"/>
              <w:left w:val="single" w:sz="4" w:space="0" w:color="010101"/>
              <w:bottom w:val="nil" w:sz="6" w:space="0" w:color="auto"/>
              <w:right w:val="single" w:sz="4" w:space="0" w:color="010101"/>
            </w:tcBorders>
          </w:tcPr>
          <w:p>
            <w:pPr/>
          </w:p>
        </w:tc>
        <w:tc>
          <w:tcPr>
            <w:tcW w:w="797" w:type="dxa"/>
            <w:tcBorders>
              <w:top w:val="single" w:sz="4" w:space="0" w:color="010101"/>
              <w:left w:val="single" w:sz="4" w:space="0" w:color="010101"/>
              <w:bottom w:val="nil" w:sz="6" w:space="0" w:color="auto"/>
              <w:right w:val="single" w:sz="4" w:space="0" w:color="010101"/>
            </w:tcBorders>
          </w:tcPr>
          <w:p>
            <w:pPr/>
          </w:p>
        </w:tc>
        <w:tc>
          <w:tcPr>
            <w:tcW w:w="799" w:type="dxa"/>
            <w:tcBorders>
              <w:top w:val="single" w:sz="4" w:space="0" w:color="010101"/>
              <w:left w:val="single" w:sz="4" w:space="0" w:color="010101"/>
              <w:bottom w:val="nil" w:sz="6" w:space="0" w:color="auto"/>
              <w:right w:val="single" w:sz="4" w:space="0" w:color="010101"/>
            </w:tcBorders>
          </w:tcPr>
          <w:p>
            <w:pPr/>
          </w:p>
        </w:tc>
        <w:tc>
          <w:tcPr>
            <w:tcW w:w="797" w:type="dxa"/>
            <w:tcBorders>
              <w:top w:val="single" w:sz="4" w:space="0" w:color="010101"/>
              <w:left w:val="single" w:sz="4" w:space="0" w:color="010101"/>
              <w:bottom w:val="nil" w:sz="6" w:space="0" w:color="auto"/>
              <w:right w:val="single" w:sz="4" w:space="0" w:color="010101"/>
            </w:tcBorders>
          </w:tcPr>
          <w:p>
            <w:pPr/>
          </w:p>
        </w:tc>
        <w:tc>
          <w:tcPr>
            <w:tcW w:w="862" w:type="dxa"/>
            <w:tcBorders>
              <w:top w:val="single" w:sz="4" w:space="0" w:color="010101"/>
              <w:left w:val="single" w:sz="4" w:space="0" w:color="010101"/>
              <w:bottom w:val="nil" w:sz="6" w:space="0" w:color="auto"/>
              <w:right w:val="single" w:sz="4" w:space="0" w:color="010101"/>
            </w:tcBorders>
          </w:tcPr>
          <w:p>
            <w:pPr/>
          </w:p>
        </w:tc>
      </w:tr>
      <w:tr>
        <w:trPr>
          <w:trHeight w:val="1248" w:hRule="exact"/>
        </w:trPr>
        <w:tc>
          <w:tcPr>
            <w:tcW w:w="792"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37"/>
              <w:jc w:val="both"/>
              <w:rPr>
                <w:rFonts w:ascii="宋体" w:hAnsi="宋体" w:cs="宋体" w:eastAsia="宋体" w:hint="default"/>
                <w:sz w:val="18"/>
                <w:szCs w:val="18"/>
              </w:rPr>
            </w:pPr>
            <w:r>
              <w:rPr>
                <w:rFonts w:ascii="宋体" w:hAnsi="宋体" w:cs="宋体" w:eastAsia="宋体" w:hint="default"/>
                <w:sz w:val="18"/>
                <w:szCs w:val="18"/>
              </w:rPr>
              <w:t>发展银行 股份有限 公司北京 马连道支</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797"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保本保收 益型</w:t>
            </w:r>
          </w:p>
        </w:tc>
        <w:tc>
          <w:tcPr>
            <w:tcW w:w="799"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797"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178.6</w:t>
            </w:r>
          </w:p>
        </w:tc>
        <w:tc>
          <w:tcPr>
            <w:tcW w:w="799"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178.6</w:t>
            </w:r>
          </w:p>
        </w:tc>
        <w:tc>
          <w:tcPr>
            <w:tcW w:w="797"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2"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8" w:hRule="exact"/>
        </w:trPr>
        <w:tc>
          <w:tcPr>
            <w:tcW w:w="79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798" w:type="dxa"/>
            <w:tcBorders>
              <w:top w:val="nil" w:sz="6" w:space="0" w:color="auto"/>
              <w:left w:val="single" w:sz="4" w:space="0" w:color="010101"/>
              <w:bottom w:val="single" w:sz="4" w:space="0" w:color="010101"/>
              <w:right w:val="single" w:sz="4" w:space="0" w:color="010101"/>
            </w:tcBorders>
          </w:tcPr>
          <w:p>
            <w:pPr/>
          </w:p>
        </w:tc>
        <w:tc>
          <w:tcPr>
            <w:tcW w:w="797" w:type="dxa"/>
            <w:tcBorders>
              <w:top w:val="nil" w:sz="6" w:space="0" w:color="auto"/>
              <w:left w:val="single" w:sz="4" w:space="0" w:color="010101"/>
              <w:bottom w:val="single" w:sz="4" w:space="0" w:color="010101"/>
              <w:right w:val="single" w:sz="4" w:space="0" w:color="010101"/>
            </w:tcBorders>
          </w:tcPr>
          <w:p>
            <w:pPr/>
          </w:p>
        </w:tc>
        <w:tc>
          <w:tcPr>
            <w:tcW w:w="806" w:type="dxa"/>
            <w:tcBorders>
              <w:top w:val="nil" w:sz="6" w:space="0" w:color="auto"/>
              <w:left w:val="single" w:sz="4" w:space="0" w:color="010101"/>
              <w:bottom w:val="single" w:sz="4" w:space="0" w:color="010101"/>
              <w:right w:val="single" w:sz="4" w:space="0" w:color="010101"/>
            </w:tcBorders>
          </w:tcPr>
          <w:p>
            <w:pPr/>
          </w:p>
        </w:tc>
        <w:tc>
          <w:tcPr>
            <w:tcW w:w="797" w:type="dxa"/>
            <w:tcBorders>
              <w:top w:val="nil" w:sz="6" w:space="0" w:color="auto"/>
              <w:left w:val="single" w:sz="4" w:space="0" w:color="010101"/>
              <w:bottom w:val="single" w:sz="4" w:space="0" w:color="010101"/>
              <w:right w:val="single" w:sz="4" w:space="0" w:color="010101"/>
            </w:tcBorders>
          </w:tcPr>
          <w:p>
            <w:pPr/>
          </w:p>
        </w:tc>
        <w:tc>
          <w:tcPr>
            <w:tcW w:w="799" w:type="dxa"/>
            <w:tcBorders>
              <w:top w:val="nil" w:sz="6" w:space="0" w:color="auto"/>
              <w:left w:val="single" w:sz="4" w:space="0" w:color="010101"/>
              <w:bottom w:val="single" w:sz="4" w:space="0" w:color="010101"/>
              <w:right w:val="single" w:sz="4" w:space="0" w:color="010101"/>
            </w:tcBorders>
          </w:tcPr>
          <w:p>
            <w:pPr/>
          </w:p>
        </w:tc>
        <w:tc>
          <w:tcPr>
            <w:tcW w:w="797" w:type="dxa"/>
            <w:tcBorders>
              <w:top w:val="nil" w:sz="6" w:space="0" w:color="auto"/>
              <w:left w:val="single" w:sz="4" w:space="0" w:color="010101"/>
              <w:bottom w:val="single" w:sz="4" w:space="0" w:color="010101"/>
              <w:right w:val="single" w:sz="4" w:space="0" w:color="010101"/>
            </w:tcBorders>
          </w:tcPr>
          <w:p>
            <w:pPr/>
          </w:p>
        </w:tc>
        <w:tc>
          <w:tcPr>
            <w:tcW w:w="799" w:type="dxa"/>
            <w:tcBorders>
              <w:top w:val="nil" w:sz="6" w:space="0" w:color="auto"/>
              <w:left w:val="single" w:sz="4" w:space="0" w:color="010101"/>
              <w:bottom w:val="single" w:sz="4" w:space="0" w:color="010101"/>
              <w:right w:val="single" w:sz="4" w:space="0" w:color="010101"/>
            </w:tcBorders>
          </w:tcPr>
          <w:p>
            <w:pPr/>
          </w:p>
        </w:tc>
        <w:tc>
          <w:tcPr>
            <w:tcW w:w="797" w:type="dxa"/>
            <w:tcBorders>
              <w:top w:val="nil" w:sz="6" w:space="0" w:color="auto"/>
              <w:left w:val="single" w:sz="4" w:space="0" w:color="010101"/>
              <w:bottom w:val="single" w:sz="4" w:space="0" w:color="010101"/>
              <w:right w:val="single" w:sz="4" w:space="0" w:color="010101"/>
            </w:tcBorders>
          </w:tcPr>
          <w:p>
            <w:pPr/>
          </w:p>
        </w:tc>
        <w:tc>
          <w:tcPr>
            <w:tcW w:w="799" w:type="dxa"/>
            <w:tcBorders>
              <w:top w:val="nil" w:sz="6" w:space="0" w:color="auto"/>
              <w:left w:val="single" w:sz="4" w:space="0" w:color="010101"/>
              <w:bottom w:val="single" w:sz="4" w:space="0" w:color="010101"/>
              <w:right w:val="single" w:sz="4" w:space="0" w:color="010101"/>
            </w:tcBorders>
          </w:tcPr>
          <w:p>
            <w:pPr/>
          </w:p>
        </w:tc>
        <w:tc>
          <w:tcPr>
            <w:tcW w:w="797" w:type="dxa"/>
            <w:tcBorders>
              <w:top w:val="nil" w:sz="6" w:space="0" w:color="auto"/>
              <w:left w:val="single" w:sz="4" w:space="0" w:color="010101"/>
              <w:bottom w:val="single" w:sz="4" w:space="0" w:color="010101"/>
              <w:right w:val="single" w:sz="4" w:space="0" w:color="010101"/>
            </w:tcBorders>
          </w:tcPr>
          <w:p>
            <w:pPr/>
          </w:p>
        </w:tc>
        <w:tc>
          <w:tcPr>
            <w:tcW w:w="862" w:type="dxa"/>
            <w:tcBorders>
              <w:top w:val="nil" w:sz="6" w:space="0" w:color="auto"/>
              <w:left w:val="single" w:sz="4" w:space="0" w:color="010101"/>
              <w:bottom w:val="single" w:sz="4" w:space="0" w:color="010101"/>
              <w:right w:val="single" w:sz="4" w:space="0" w:color="010101"/>
            </w:tcBorders>
          </w:tcPr>
          <w:p>
            <w:pPr/>
          </w:p>
        </w:tc>
      </w:tr>
      <w:tr>
        <w:trPr>
          <w:trHeight w:val="357" w:hRule="exact"/>
        </w:trPr>
        <w:tc>
          <w:tcPr>
            <w:tcW w:w="79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中国民生</w:t>
            </w:r>
          </w:p>
        </w:tc>
        <w:tc>
          <w:tcPr>
            <w:tcW w:w="798" w:type="dxa"/>
            <w:tcBorders>
              <w:top w:val="single" w:sz="4" w:space="0" w:color="010101"/>
              <w:left w:val="single" w:sz="4" w:space="0" w:color="010101"/>
              <w:bottom w:val="nil" w:sz="6" w:space="0" w:color="auto"/>
              <w:right w:val="single" w:sz="4" w:space="0" w:color="010101"/>
            </w:tcBorders>
          </w:tcPr>
          <w:p>
            <w:pPr/>
          </w:p>
        </w:tc>
        <w:tc>
          <w:tcPr>
            <w:tcW w:w="797" w:type="dxa"/>
            <w:tcBorders>
              <w:top w:val="single" w:sz="4" w:space="0" w:color="010101"/>
              <w:left w:val="single" w:sz="4" w:space="0" w:color="010101"/>
              <w:bottom w:val="nil" w:sz="6" w:space="0" w:color="auto"/>
              <w:right w:val="single" w:sz="4" w:space="0" w:color="010101"/>
            </w:tcBorders>
          </w:tcPr>
          <w:p>
            <w:pPr/>
          </w:p>
        </w:tc>
        <w:tc>
          <w:tcPr>
            <w:tcW w:w="806" w:type="dxa"/>
            <w:tcBorders>
              <w:top w:val="single" w:sz="4" w:space="0" w:color="010101"/>
              <w:left w:val="single" w:sz="4" w:space="0" w:color="010101"/>
              <w:bottom w:val="nil" w:sz="6" w:space="0" w:color="auto"/>
              <w:right w:val="single" w:sz="4" w:space="0" w:color="010101"/>
            </w:tcBorders>
          </w:tcPr>
          <w:p>
            <w:pPr/>
          </w:p>
        </w:tc>
        <w:tc>
          <w:tcPr>
            <w:tcW w:w="797" w:type="dxa"/>
            <w:tcBorders>
              <w:top w:val="single" w:sz="4" w:space="0" w:color="010101"/>
              <w:left w:val="single" w:sz="4" w:space="0" w:color="010101"/>
              <w:bottom w:val="nil" w:sz="6" w:space="0" w:color="auto"/>
              <w:right w:val="single" w:sz="4" w:space="0" w:color="010101"/>
            </w:tcBorders>
          </w:tcPr>
          <w:p>
            <w:pPr/>
          </w:p>
        </w:tc>
        <w:tc>
          <w:tcPr>
            <w:tcW w:w="799" w:type="dxa"/>
            <w:tcBorders>
              <w:top w:val="single" w:sz="4" w:space="0" w:color="010101"/>
              <w:left w:val="single" w:sz="4" w:space="0" w:color="010101"/>
              <w:bottom w:val="nil" w:sz="6" w:space="0" w:color="auto"/>
              <w:right w:val="single" w:sz="4" w:space="0" w:color="010101"/>
            </w:tcBorders>
          </w:tcPr>
          <w:p>
            <w:pPr/>
          </w:p>
        </w:tc>
        <w:tc>
          <w:tcPr>
            <w:tcW w:w="797" w:type="dxa"/>
            <w:tcBorders>
              <w:top w:val="single" w:sz="4" w:space="0" w:color="010101"/>
              <w:left w:val="single" w:sz="4" w:space="0" w:color="010101"/>
              <w:bottom w:val="nil" w:sz="6" w:space="0" w:color="auto"/>
              <w:right w:val="single" w:sz="4" w:space="0" w:color="010101"/>
            </w:tcBorders>
          </w:tcPr>
          <w:p>
            <w:pPr/>
          </w:p>
        </w:tc>
        <w:tc>
          <w:tcPr>
            <w:tcW w:w="799" w:type="dxa"/>
            <w:tcBorders>
              <w:top w:val="single" w:sz="4" w:space="0" w:color="010101"/>
              <w:left w:val="single" w:sz="4" w:space="0" w:color="010101"/>
              <w:bottom w:val="nil" w:sz="6" w:space="0" w:color="auto"/>
              <w:right w:val="single" w:sz="4" w:space="0" w:color="010101"/>
            </w:tcBorders>
          </w:tcPr>
          <w:p>
            <w:pPr/>
          </w:p>
        </w:tc>
        <w:tc>
          <w:tcPr>
            <w:tcW w:w="797" w:type="dxa"/>
            <w:tcBorders>
              <w:top w:val="single" w:sz="4" w:space="0" w:color="010101"/>
              <w:left w:val="single" w:sz="4" w:space="0" w:color="010101"/>
              <w:bottom w:val="nil" w:sz="6" w:space="0" w:color="auto"/>
              <w:right w:val="single" w:sz="4" w:space="0" w:color="010101"/>
            </w:tcBorders>
          </w:tcPr>
          <w:p>
            <w:pPr/>
          </w:p>
        </w:tc>
        <w:tc>
          <w:tcPr>
            <w:tcW w:w="799" w:type="dxa"/>
            <w:tcBorders>
              <w:top w:val="single" w:sz="4" w:space="0" w:color="010101"/>
              <w:left w:val="single" w:sz="4" w:space="0" w:color="010101"/>
              <w:bottom w:val="nil" w:sz="6" w:space="0" w:color="auto"/>
              <w:right w:val="single" w:sz="4" w:space="0" w:color="010101"/>
            </w:tcBorders>
          </w:tcPr>
          <w:p>
            <w:pPr/>
          </w:p>
        </w:tc>
        <w:tc>
          <w:tcPr>
            <w:tcW w:w="797" w:type="dxa"/>
            <w:tcBorders>
              <w:top w:val="single" w:sz="4" w:space="0" w:color="010101"/>
              <w:left w:val="single" w:sz="4" w:space="0" w:color="010101"/>
              <w:bottom w:val="nil" w:sz="6" w:space="0" w:color="auto"/>
              <w:right w:val="single" w:sz="4" w:space="0" w:color="010101"/>
            </w:tcBorders>
          </w:tcPr>
          <w:p>
            <w:pPr/>
          </w:p>
        </w:tc>
        <w:tc>
          <w:tcPr>
            <w:tcW w:w="862" w:type="dxa"/>
            <w:tcBorders>
              <w:top w:val="single" w:sz="4" w:space="0" w:color="010101"/>
              <w:left w:val="single" w:sz="4" w:space="0" w:color="010101"/>
              <w:bottom w:val="nil" w:sz="6" w:space="0" w:color="auto"/>
              <w:right w:val="single" w:sz="4" w:space="0" w:color="010101"/>
            </w:tcBorders>
          </w:tcPr>
          <w:p>
            <w:pPr/>
          </w:p>
        </w:tc>
      </w:tr>
      <w:tr>
        <w:trPr>
          <w:trHeight w:val="936" w:hRule="exact"/>
        </w:trPr>
        <w:tc>
          <w:tcPr>
            <w:tcW w:w="792"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37"/>
              <w:jc w:val="both"/>
              <w:rPr>
                <w:rFonts w:ascii="宋体" w:hAnsi="宋体" w:cs="宋体" w:eastAsia="宋体" w:hint="default"/>
                <w:sz w:val="18"/>
                <w:szCs w:val="18"/>
              </w:rPr>
            </w:pPr>
            <w:r>
              <w:rPr>
                <w:rFonts w:ascii="宋体" w:hAnsi="宋体" w:cs="宋体" w:eastAsia="宋体" w:hint="default"/>
                <w:sz w:val="18"/>
                <w:szCs w:val="18"/>
              </w:rPr>
              <w:t>银行股份 有限公司 北京金融</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3,000</w:t>
            </w:r>
          </w:p>
        </w:tc>
        <w:tc>
          <w:tcPr>
            <w:tcW w:w="79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保本保收 益型</w:t>
            </w:r>
          </w:p>
        </w:tc>
        <w:tc>
          <w:tcPr>
            <w:tcW w:w="799"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3,000</w:t>
            </w:r>
          </w:p>
        </w:tc>
        <w:tc>
          <w:tcPr>
            <w:tcW w:w="797"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78.21</w:t>
            </w:r>
          </w:p>
        </w:tc>
        <w:tc>
          <w:tcPr>
            <w:tcW w:w="799"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78.21</w:t>
            </w:r>
          </w:p>
        </w:tc>
        <w:tc>
          <w:tcPr>
            <w:tcW w:w="797"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2"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7" w:hRule="exact"/>
        </w:trPr>
        <w:tc>
          <w:tcPr>
            <w:tcW w:w="79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街支行</w:t>
            </w:r>
          </w:p>
        </w:tc>
        <w:tc>
          <w:tcPr>
            <w:tcW w:w="798" w:type="dxa"/>
            <w:tcBorders>
              <w:top w:val="nil" w:sz="6" w:space="0" w:color="auto"/>
              <w:left w:val="single" w:sz="4" w:space="0" w:color="010101"/>
              <w:bottom w:val="single" w:sz="4" w:space="0" w:color="010101"/>
              <w:right w:val="single" w:sz="4" w:space="0" w:color="010101"/>
            </w:tcBorders>
          </w:tcPr>
          <w:p>
            <w:pPr/>
          </w:p>
        </w:tc>
        <w:tc>
          <w:tcPr>
            <w:tcW w:w="797" w:type="dxa"/>
            <w:tcBorders>
              <w:top w:val="nil" w:sz="6" w:space="0" w:color="auto"/>
              <w:left w:val="single" w:sz="4" w:space="0" w:color="010101"/>
              <w:bottom w:val="single" w:sz="4" w:space="0" w:color="010101"/>
              <w:right w:val="single" w:sz="4" w:space="0" w:color="010101"/>
            </w:tcBorders>
          </w:tcPr>
          <w:p>
            <w:pPr/>
          </w:p>
        </w:tc>
        <w:tc>
          <w:tcPr>
            <w:tcW w:w="806" w:type="dxa"/>
            <w:tcBorders>
              <w:top w:val="nil" w:sz="6" w:space="0" w:color="auto"/>
              <w:left w:val="single" w:sz="4" w:space="0" w:color="010101"/>
              <w:bottom w:val="single" w:sz="4" w:space="0" w:color="010101"/>
              <w:right w:val="single" w:sz="4" w:space="0" w:color="010101"/>
            </w:tcBorders>
          </w:tcPr>
          <w:p>
            <w:pPr/>
          </w:p>
        </w:tc>
        <w:tc>
          <w:tcPr>
            <w:tcW w:w="797" w:type="dxa"/>
            <w:tcBorders>
              <w:top w:val="nil" w:sz="6" w:space="0" w:color="auto"/>
              <w:left w:val="single" w:sz="4" w:space="0" w:color="010101"/>
              <w:bottom w:val="single" w:sz="4" w:space="0" w:color="010101"/>
              <w:right w:val="single" w:sz="4" w:space="0" w:color="010101"/>
            </w:tcBorders>
          </w:tcPr>
          <w:p>
            <w:pPr/>
          </w:p>
        </w:tc>
        <w:tc>
          <w:tcPr>
            <w:tcW w:w="799" w:type="dxa"/>
            <w:tcBorders>
              <w:top w:val="nil" w:sz="6" w:space="0" w:color="auto"/>
              <w:left w:val="single" w:sz="4" w:space="0" w:color="010101"/>
              <w:bottom w:val="single" w:sz="4" w:space="0" w:color="010101"/>
              <w:right w:val="single" w:sz="4" w:space="0" w:color="010101"/>
            </w:tcBorders>
          </w:tcPr>
          <w:p>
            <w:pPr/>
          </w:p>
        </w:tc>
        <w:tc>
          <w:tcPr>
            <w:tcW w:w="797" w:type="dxa"/>
            <w:tcBorders>
              <w:top w:val="nil" w:sz="6" w:space="0" w:color="auto"/>
              <w:left w:val="single" w:sz="4" w:space="0" w:color="010101"/>
              <w:bottom w:val="single" w:sz="4" w:space="0" w:color="010101"/>
              <w:right w:val="single" w:sz="4" w:space="0" w:color="010101"/>
            </w:tcBorders>
          </w:tcPr>
          <w:p>
            <w:pPr/>
          </w:p>
        </w:tc>
        <w:tc>
          <w:tcPr>
            <w:tcW w:w="799" w:type="dxa"/>
            <w:tcBorders>
              <w:top w:val="nil" w:sz="6" w:space="0" w:color="auto"/>
              <w:left w:val="single" w:sz="4" w:space="0" w:color="010101"/>
              <w:bottom w:val="single" w:sz="4" w:space="0" w:color="010101"/>
              <w:right w:val="single" w:sz="4" w:space="0" w:color="010101"/>
            </w:tcBorders>
          </w:tcPr>
          <w:p>
            <w:pPr/>
          </w:p>
        </w:tc>
        <w:tc>
          <w:tcPr>
            <w:tcW w:w="797" w:type="dxa"/>
            <w:tcBorders>
              <w:top w:val="nil" w:sz="6" w:space="0" w:color="auto"/>
              <w:left w:val="single" w:sz="4" w:space="0" w:color="010101"/>
              <w:bottom w:val="single" w:sz="4" w:space="0" w:color="010101"/>
              <w:right w:val="single" w:sz="4" w:space="0" w:color="010101"/>
            </w:tcBorders>
          </w:tcPr>
          <w:p>
            <w:pPr/>
          </w:p>
        </w:tc>
        <w:tc>
          <w:tcPr>
            <w:tcW w:w="799" w:type="dxa"/>
            <w:tcBorders>
              <w:top w:val="nil" w:sz="6" w:space="0" w:color="auto"/>
              <w:left w:val="single" w:sz="4" w:space="0" w:color="010101"/>
              <w:bottom w:val="single" w:sz="4" w:space="0" w:color="010101"/>
              <w:right w:val="single" w:sz="4" w:space="0" w:color="010101"/>
            </w:tcBorders>
          </w:tcPr>
          <w:p>
            <w:pPr/>
          </w:p>
        </w:tc>
        <w:tc>
          <w:tcPr>
            <w:tcW w:w="797" w:type="dxa"/>
            <w:tcBorders>
              <w:top w:val="nil" w:sz="6" w:space="0" w:color="auto"/>
              <w:left w:val="single" w:sz="4" w:space="0" w:color="010101"/>
              <w:bottom w:val="single" w:sz="4" w:space="0" w:color="010101"/>
              <w:right w:val="single" w:sz="4" w:space="0" w:color="010101"/>
            </w:tcBorders>
          </w:tcPr>
          <w:p>
            <w:pPr/>
          </w:p>
        </w:tc>
        <w:tc>
          <w:tcPr>
            <w:tcW w:w="862" w:type="dxa"/>
            <w:tcBorders>
              <w:top w:val="nil" w:sz="6" w:space="0" w:color="auto"/>
              <w:left w:val="single" w:sz="4" w:space="0" w:color="010101"/>
              <w:bottom w:val="single" w:sz="4" w:space="0" w:color="010101"/>
              <w:right w:val="single" w:sz="4" w:space="0" w:color="010101"/>
            </w:tcBorders>
          </w:tcPr>
          <w:p>
            <w:pPr/>
          </w:p>
        </w:tc>
      </w:tr>
      <w:tr>
        <w:trPr>
          <w:trHeight w:val="1026" w:hRule="exact"/>
        </w:trPr>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37"/>
              <w:jc w:val="both"/>
              <w:rPr>
                <w:rFonts w:ascii="宋体" w:hAnsi="宋体" w:cs="宋体" w:eastAsia="宋体" w:hint="default"/>
                <w:sz w:val="18"/>
                <w:szCs w:val="18"/>
              </w:rPr>
            </w:pPr>
            <w:r>
              <w:rPr>
                <w:rFonts w:ascii="宋体" w:hAnsi="宋体" w:cs="宋体" w:eastAsia="宋体" w:hint="default"/>
                <w:sz w:val="18"/>
                <w:szCs w:val="18"/>
              </w:rPr>
              <w:t>厦门国际 银行北京 分行</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保本保收 益型</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269.63</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269.63</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37"/>
              <w:jc w:val="both"/>
              <w:rPr>
                <w:rFonts w:ascii="宋体" w:hAnsi="宋体" w:cs="宋体" w:eastAsia="宋体" w:hint="default"/>
                <w:sz w:val="18"/>
                <w:szCs w:val="18"/>
              </w:rPr>
            </w:pPr>
            <w:r>
              <w:rPr>
                <w:rFonts w:ascii="宋体" w:hAnsi="宋体" w:cs="宋体" w:eastAsia="宋体" w:hint="default"/>
                <w:sz w:val="18"/>
                <w:szCs w:val="18"/>
              </w:rPr>
              <w:t>厦门国际 银行北京 分行</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保本保收 益型</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7" w:hRule="exact"/>
        </w:trPr>
        <w:tc>
          <w:tcPr>
            <w:tcW w:w="79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上海浦东</w:t>
            </w:r>
          </w:p>
        </w:tc>
        <w:tc>
          <w:tcPr>
            <w:tcW w:w="798" w:type="dxa"/>
            <w:tcBorders>
              <w:top w:val="single" w:sz="4" w:space="0" w:color="010101"/>
              <w:left w:val="single" w:sz="4" w:space="0" w:color="010101"/>
              <w:bottom w:val="nil" w:sz="6" w:space="0" w:color="auto"/>
              <w:right w:val="single" w:sz="4" w:space="0" w:color="010101"/>
            </w:tcBorders>
          </w:tcPr>
          <w:p>
            <w:pPr/>
          </w:p>
        </w:tc>
        <w:tc>
          <w:tcPr>
            <w:tcW w:w="797" w:type="dxa"/>
            <w:tcBorders>
              <w:top w:val="single" w:sz="4" w:space="0" w:color="010101"/>
              <w:left w:val="single" w:sz="4" w:space="0" w:color="010101"/>
              <w:bottom w:val="nil" w:sz="6" w:space="0" w:color="auto"/>
              <w:right w:val="single" w:sz="4" w:space="0" w:color="010101"/>
            </w:tcBorders>
          </w:tcPr>
          <w:p>
            <w:pPr/>
          </w:p>
        </w:tc>
        <w:tc>
          <w:tcPr>
            <w:tcW w:w="806" w:type="dxa"/>
            <w:tcBorders>
              <w:top w:val="single" w:sz="4" w:space="0" w:color="010101"/>
              <w:left w:val="single" w:sz="4" w:space="0" w:color="010101"/>
              <w:bottom w:val="nil" w:sz="6" w:space="0" w:color="auto"/>
              <w:right w:val="single" w:sz="4" w:space="0" w:color="010101"/>
            </w:tcBorders>
          </w:tcPr>
          <w:p>
            <w:pPr/>
          </w:p>
        </w:tc>
        <w:tc>
          <w:tcPr>
            <w:tcW w:w="797" w:type="dxa"/>
            <w:tcBorders>
              <w:top w:val="single" w:sz="4" w:space="0" w:color="010101"/>
              <w:left w:val="single" w:sz="4" w:space="0" w:color="010101"/>
              <w:bottom w:val="nil" w:sz="6" w:space="0" w:color="auto"/>
              <w:right w:val="single" w:sz="4" w:space="0" w:color="010101"/>
            </w:tcBorders>
          </w:tcPr>
          <w:p>
            <w:pPr/>
          </w:p>
        </w:tc>
        <w:tc>
          <w:tcPr>
            <w:tcW w:w="799" w:type="dxa"/>
            <w:tcBorders>
              <w:top w:val="single" w:sz="4" w:space="0" w:color="010101"/>
              <w:left w:val="single" w:sz="4" w:space="0" w:color="010101"/>
              <w:bottom w:val="nil" w:sz="6" w:space="0" w:color="auto"/>
              <w:right w:val="single" w:sz="4" w:space="0" w:color="010101"/>
            </w:tcBorders>
          </w:tcPr>
          <w:p>
            <w:pPr/>
          </w:p>
        </w:tc>
        <w:tc>
          <w:tcPr>
            <w:tcW w:w="797" w:type="dxa"/>
            <w:tcBorders>
              <w:top w:val="single" w:sz="4" w:space="0" w:color="010101"/>
              <w:left w:val="single" w:sz="4" w:space="0" w:color="010101"/>
              <w:bottom w:val="nil" w:sz="6" w:space="0" w:color="auto"/>
              <w:right w:val="single" w:sz="4" w:space="0" w:color="010101"/>
            </w:tcBorders>
          </w:tcPr>
          <w:p>
            <w:pPr/>
          </w:p>
        </w:tc>
        <w:tc>
          <w:tcPr>
            <w:tcW w:w="799" w:type="dxa"/>
            <w:tcBorders>
              <w:top w:val="single" w:sz="4" w:space="0" w:color="010101"/>
              <w:left w:val="single" w:sz="4" w:space="0" w:color="010101"/>
              <w:bottom w:val="nil" w:sz="6" w:space="0" w:color="auto"/>
              <w:right w:val="single" w:sz="4" w:space="0" w:color="010101"/>
            </w:tcBorders>
          </w:tcPr>
          <w:p>
            <w:pPr/>
          </w:p>
        </w:tc>
        <w:tc>
          <w:tcPr>
            <w:tcW w:w="797" w:type="dxa"/>
            <w:tcBorders>
              <w:top w:val="single" w:sz="4" w:space="0" w:color="010101"/>
              <w:left w:val="single" w:sz="4" w:space="0" w:color="010101"/>
              <w:bottom w:val="nil" w:sz="6" w:space="0" w:color="auto"/>
              <w:right w:val="single" w:sz="4" w:space="0" w:color="010101"/>
            </w:tcBorders>
          </w:tcPr>
          <w:p>
            <w:pPr/>
          </w:p>
        </w:tc>
        <w:tc>
          <w:tcPr>
            <w:tcW w:w="799" w:type="dxa"/>
            <w:tcBorders>
              <w:top w:val="single" w:sz="4" w:space="0" w:color="010101"/>
              <w:left w:val="single" w:sz="4" w:space="0" w:color="010101"/>
              <w:bottom w:val="nil" w:sz="6" w:space="0" w:color="auto"/>
              <w:right w:val="single" w:sz="4" w:space="0" w:color="010101"/>
            </w:tcBorders>
          </w:tcPr>
          <w:p>
            <w:pPr/>
          </w:p>
        </w:tc>
        <w:tc>
          <w:tcPr>
            <w:tcW w:w="797" w:type="dxa"/>
            <w:tcBorders>
              <w:top w:val="single" w:sz="4" w:space="0" w:color="010101"/>
              <w:left w:val="single" w:sz="4" w:space="0" w:color="010101"/>
              <w:bottom w:val="nil" w:sz="6" w:space="0" w:color="auto"/>
              <w:right w:val="single" w:sz="4" w:space="0" w:color="010101"/>
            </w:tcBorders>
          </w:tcPr>
          <w:p>
            <w:pPr/>
          </w:p>
        </w:tc>
        <w:tc>
          <w:tcPr>
            <w:tcW w:w="862" w:type="dxa"/>
            <w:tcBorders>
              <w:top w:val="single" w:sz="4" w:space="0" w:color="010101"/>
              <w:left w:val="single" w:sz="4" w:space="0" w:color="010101"/>
              <w:bottom w:val="nil" w:sz="6" w:space="0" w:color="auto"/>
              <w:right w:val="single" w:sz="4" w:space="0" w:color="010101"/>
            </w:tcBorders>
          </w:tcPr>
          <w:p>
            <w:pPr/>
          </w:p>
        </w:tc>
      </w:tr>
      <w:tr>
        <w:trPr>
          <w:trHeight w:val="1248" w:hRule="exact"/>
        </w:trPr>
        <w:tc>
          <w:tcPr>
            <w:tcW w:w="792"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37"/>
              <w:jc w:val="both"/>
              <w:rPr>
                <w:rFonts w:ascii="宋体" w:hAnsi="宋体" w:cs="宋体" w:eastAsia="宋体" w:hint="default"/>
                <w:sz w:val="18"/>
                <w:szCs w:val="18"/>
              </w:rPr>
            </w:pPr>
            <w:r>
              <w:rPr>
                <w:rFonts w:ascii="宋体" w:hAnsi="宋体" w:cs="宋体" w:eastAsia="宋体" w:hint="default"/>
                <w:sz w:val="18"/>
                <w:szCs w:val="18"/>
              </w:rPr>
              <w:t>发展银行 股份有限 公司北京 马连道支</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7"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保本保收 益型</w:t>
            </w:r>
          </w:p>
        </w:tc>
        <w:tc>
          <w:tcPr>
            <w:tcW w:w="799"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7"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11.84</w:t>
            </w:r>
          </w:p>
        </w:tc>
        <w:tc>
          <w:tcPr>
            <w:tcW w:w="799"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11.84</w:t>
            </w:r>
          </w:p>
        </w:tc>
        <w:tc>
          <w:tcPr>
            <w:tcW w:w="797"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2"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8" w:hRule="exact"/>
        </w:trPr>
        <w:tc>
          <w:tcPr>
            <w:tcW w:w="79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798" w:type="dxa"/>
            <w:tcBorders>
              <w:top w:val="nil" w:sz="6" w:space="0" w:color="auto"/>
              <w:left w:val="single" w:sz="4" w:space="0" w:color="010101"/>
              <w:bottom w:val="single" w:sz="4" w:space="0" w:color="010101"/>
              <w:right w:val="single" w:sz="4" w:space="0" w:color="010101"/>
            </w:tcBorders>
          </w:tcPr>
          <w:p>
            <w:pPr/>
          </w:p>
        </w:tc>
        <w:tc>
          <w:tcPr>
            <w:tcW w:w="797" w:type="dxa"/>
            <w:tcBorders>
              <w:top w:val="nil" w:sz="6" w:space="0" w:color="auto"/>
              <w:left w:val="single" w:sz="4" w:space="0" w:color="010101"/>
              <w:bottom w:val="single" w:sz="4" w:space="0" w:color="010101"/>
              <w:right w:val="single" w:sz="4" w:space="0" w:color="010101"/>
            </w:tcBorders>
          </w:tcPr>
          <w:p>
            <w:pPr/>
          </w:p>
        </w:tc>
        <w:tc>
          <w:tcPr>
            <w:tcW w:w="806" w:type="dxa"/>
            <w:tcBorders>
              <w:top w:val="nil" w:sz="6" w:space="0" w:color="auto"/>
              <w:left w:val="single" w:sz="4" w:space="0" w:color="010101"/>
              <w:bottom w:val="single" w:sz="4" w:space="0" w:color="010101"/>
              <w:right w:val="single" w:sz="4" w:space="0" w:color="010101"/>
            </w:tcBorders>
          </w:tcPr>
          <w:p>
            <w:pPr/>
          </w:p>
        </w:tc>
        <w:tc>
          <w:tcPr>
            <w:tcW w:w="797" w:type="dxa"/>
            <w:tcBorders>
              <w:top w:val="nil" w:sz="6" w:space="0" w:color="auto"/>
              <w:left w:val="single" w:sz="4" w:space="0" w:color="010101"/>
              <w:bottom w:val="single" w:sz="4" w:space="0" w:color="010101"/>
              <w:right w:val="single" w:sz="4" w:space="0" w:color="010101"/>
            </w:tcBorders>
          </w:tcPr>
          <w:p>
            <w:pPr/>
          </w:p>
        </w:tc>
        <w:tc>
          <w:tcPr>
            <w:tcW w:w="799" w:type="dxa"/>
            <w:tcBorders>
              <w:top w:val="nil" w:sz="6" w:space="0" w:color="auto"/>
              <w:left w:val="single" w:sz="4" w:space="0" w:color="010101"/>
              <w:bottom w:val="single" w:sz="4" w:space="0" w:color="010101"/>
              <w:right w:val="single" w:sz="4" w:space="0" w:color="010101"/>
            </w:tcBorders>
          </w:tcPr>
          <w:p>
            <w:pPr/>
          </w:p>
        </w:tc>
        <w:tc>
          <w:tcPr>
            <w:tcW w:w="797" w:type="dxa"/>
            <w:tcBorders>
              <w:top w:val="nil" w:sz="6" w:space="0" w:color="auto"/>
              <w:left w:val="single" w:sz="4" w:space="0" w:color="010101"/>
              <w:bottom w:val="single" w:sz="4" w:space="0" w:color="010101"/>
              <w:right w:val="single" w:sz="4" w:space="0" w:color="010101"/>
            </w:tcBorders>
          </w:tcPr>
          <w:p>
            <w:pPr/>
          </w:p>
        </w:tc>
        <w:tc>
          <w:tcPr>
            <w:tcW w:w="799" w:type="dxa"/>
            <w:tcBorders>
              <w:top w:val="nil" w:sz="6" w:space="0" w:color="auto"/>
              <w:left w:val="single" w:sz="4" w:space="0" w:color="010101"/>
              <w:bottom w:val="single" w:sz="4" w:space="0" w:color="010101"/>
              <w:right w:val="single" w:sz="4" w:space="0" w:color="010101"/>
            </w:tcBorders>
          </w:tcPr>
          <w:p>
            <w:pPr/>
          </w:p>
        </w:tc>
        <w:tc>
          <w:tcPr>
            <w:tcW w:w="797" w:type="dxa"/>
            <w:tcBorders>
              <w:top w:val="nil" w:sz="6" w:space="0" w:color="auto"/>
              <w:left w:val="single" w:sz="4" w:space="0" w:color="010101"/>
              <w:bottom w:val="single" w:sz="4" w:space="0" w:color="010101"/>
              <w:right w:val="single" w:sz="4" w:space="0" w:color="010101"/>
            </w:tcBorders>
          </w:tcPr>
          <w:p>
            <w:pPr/>
          </w:p>
        </w:tc>
        <w:tc>
          <w:tcPr>
            <w:tcW w:w="799" w:type="dxa"/>
            <w:tcBorders>
              <w:top w:val="nil" w:sz="6" w:space="0" w:color="auto"/>
              <w:left w:val="single" w:sz="4" w:space="0" w:color="010101"/>
              <w:bottom w:val="single" w:sz="4" w:space="0" w:color="010101"/>
              <w:right w:val="single" w:sz="4" w:space="0" w:color="010101"/>
            </w:tcBorders>
          </w:tcPr>
          <w:p>
            <w:pPr/>
          </w:p>
        </w:tc>
        <w:tc>
          <w:tcPr>
            <w:tcW w:w="797" w:type="dxa"/>
            <w:tcBorders>
              <w:top w:val="nil" w:sz="6" w:space="0" w:color="auto"/>
              <w:left w:val="single" w:sz="4" w:space="0" w:color="010101"/>
              <w:bottom w:val="single" w:sz="4" w:space="0" w:color="010101"/>
              <w:right w:val="single" w:sz="4" w:space="0" w:color="010101"/>
            </w:tcBorders>
          </w:tcPr>
          <w:p>
            <w:pPr/>
          </w:p>
        </w:tc>
        <w:tc>
          <w:tcPr>
            <w:tcW w:w="862" w:type="dxa"/>
            <w:tcBorders>
              <w:top w:val="nil" w:sz="6" w:space="0" w:color="auto"/>
              <w:left w:val="single" w:sz="4" w:space="0" w:color="010101"/>
              <w:bottom w:val="single" w:sz="4" w:space="0" w:color="010101"/>
              <w:right w:val="single" w:sz="4" w:space="0" w:color="010101"/>
            </w:tcBorders>
          </w:tcPr>
          <w:p>
            <w:pPr/>
          </w:p>
        </w:tc>
      </w:tr>
      <w:tr>
        <w:trPr>
          <w:trHeight w:val="1026" w:hRule="exact"/>
        </w:trPr>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37"/>
              <w:jc w:val="both"/>
              <w:rPr>
                <w:rFonts w:ascii="宋体" w:hAnsi="宋体" w:cs="宋体" w:eastAsia="宋体" w:hint="default"/>
                <w:sz w:val="18"/>
                <w:szCs w:val="18"/>
              </w:rPr>
            </w:pPr>
            <w:r>
              <w:rPr>
                <w:rFonts w:ascii="宋体" w:hAnsi="宋体" w:cs="宋体" w:eastAsia="宋体" w:hint="default"/>
                <w:sz w:val="18"/>
                <w:szCs w:val="18"/>
              </w:rPr>
              <w:t>厦门国际 银行北京 分行</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保本保收 益型</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19.82</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19.82</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0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898.11</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898.11</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193"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446" w:type="dxa"/>
            <w:gridSpan w:val="8"/>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3"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446" w:type="dxa"/>
            <w:gridSpan w:val="8"/>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3"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委托理财情况说明</w:t>
            </w:r>
          </w:p>
        </w:tc>
        <w:tc>
          <w:tcPr>
            <w:tcW w:w="6446" w:type="dxa"/>
            <w:gridSpan w:val="8"/>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1227" w:top="1100" w:bottom="1420" w:left="1020" w:right="1020"/>
        </w:sectPr>
      </w:pPr>
    </w:p>
    <w:p>
      <w:pPr>
        <w:spacing w:line="240" w:lineRule="auto" w:before="11"/>
        <w:rPr>
          <w:rFonts w:ascii="宋体" w:hAnsi="宋体" w:cs="宋体" w:eastAsia="宋体" w:hint="default"/>
          <w:sz w:val="20"/>
          <w:szCs w:val="20"/>
        </w:rPr>
      </w:pPr>
    </w:p>
    <w:p>
      <w:pPr>
        <w:pStyle w:val="Heading7"/>
        <w:spacing w:line="240" w:lineRule="auto" w:before="35"/>
        <w:ind w:right="0"/>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00"/>
        <w:gridCol w:w="5539"/>
      </w:tblGrid>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5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137,867.88</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5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20,095.10</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5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61,227.23</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5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5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5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64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2" w:hRule="exact"/>
        </w:trPr>
        <w:tc>
          <w:tcPr>
            <w:tcW w:w="9640" w:type="dxa"/>
            <w:gridSpan w:val="2"/>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70"/>
        <w:gridCol w:w="780"/>
        <w:gridCol w:w="780"/>
        <w:gridCol w:w="780"/>
        <w:gridCol w:w="779"/>
        <w:gridCol w:w="780"/>
        <w:gridCol w:w="780"/>
        <w:gridCol w:w="780"/>
        <w:gridCol w:w="780"/>
        <w:gridCol w:w="780"/>
        <w:gridCol w:w="851"/>
      </w:tblGrid>
      <w:tr>
        <w:trPr>
          <w:trHeight w:val="1338"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0" w:right="68"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2" w:lineRule="auto" w:before="49"/>
              <w:ind w:left="23"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3" w:right="2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85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59" w:right="59"/>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640" w:type="dxa"/>
            <w:gridSpan w:val="11"/>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第二代导航电子地图 生产平台开发项目</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11,450</w:t>
            </w:r>
            <w:r>
              <w:rPr>
                <w:rFonts w:ascii="Times New Roman"/>
                <w:sz w:val="18"/>
              </w:rPr>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11,450</w:t>
            </w:r>
            <w:r>
              <w:rPr>
                <w:rFonts w:ascii="Times New Roman"/>
                <w:sz w:val="18"/>
              </w:rPr>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474.33</w:t>
            </w:r>
            <w:r>
              <w:rPr>
                <w:rFonts w:ascii="Times New Roman"/>
                <w:sz w:val="18"/>
              </w:rPr>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8,670.75</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75.73%</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77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高现势性、高精度</w:t>
            </w:r>
            <w:r>
              <w:rPr>
                <w:rFonts w:ascii="宋体" w:hAnsi="宋体" w:cs="宋体" w:eastAsia="宋体" w:hint="default"/>
                <w:spacing w:val="-86"/>
                <w:sz w:val="18"/>
                <w:szCs w:val="18"/>
              </w:rPr>
              <w:t>、</w:t>
            </w:r>
            <w:r>
              <w:rPr>
                <w:rFonts w:ascii="宋体" w:hAnsi="宋体" w:cs="宋体" w:eastAsia="宋体" w:hint="default"/>
                <w:sz w:val="18"/>
                <w:szCs w:val="18"/>
              </w:rPr>
              <w:t>精</w:t>
            </w: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79"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851"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1770"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细化车载导航电子地</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31,760</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31,760</w:t>
            </w:r>
          </w:p>
        </w:tc>
        <w:tc>
          <w:tcPr>
            <w:tcW w:w="779"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8,100.54</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25,505.37</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80.31%</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77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图开发项目</w:t>
            </w: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79"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851" w:type="dxa"/>
            <w:tcBorders>
              <w:top w:val="nil" w:sz="6" w:space="0" w:color="auto"/>
              <w:left w:val="single" w:sz="4" w:space="0" w:color="010101"/>
              <w:bottom w:val="single" w:sz="4" w:space="0" w:color="010101"/>
              <w:right w:val="single" w:sz="4" w:space="0" w:color="010101"/>
            </w:tcBorders>
          </w:tcPr>
          <w:p>
            <w:pPr/>
          </w:p>
        </w:tc>
      </w:tr>
      <w:tr>
        <w:trPr>
          <w:trHeight w:val="1026" w:hRule="exact"/>
        </w:trPr>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行人导航数据产品开 发项目</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15,280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15,280</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2,036.41</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10,813.32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70.77%</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1,796.58</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58,490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58,490</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10,611.28</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44,989.44</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1,796.58</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640" w:type="dxa"/>
            <w:gridSpan w:val="11"/>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61" w:hRule="exact"/>
        </w:trPr>
        <w:tc>
          <w:tcPr>
            <w:tcW w:w="177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79"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851"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1770"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Mapscape B.V</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投资款</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6,164</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6,164</w:t>
            </w:r>
          </w:p>
        </w:tc>
        <w:tc>
          <w:tcPr>
            <w:tcW w:w="779"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1,475.13</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3,437.79</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55.77%</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3,234.39</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right="294"/>
              <w:jc w:val="righ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77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79"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851" w:type="dxa"/>
            <w:tcBorders>
              <w:top w:val="nil" w:sz="6" w:space="0" w:color="auto"/>
              <w:left w:val="single" w:sz="4" w:space="0" w:color="010101"/>
              <w:bottom w:val="single" w:sz="4" w:space="0" w:color="010101"/>
              <w:right w:val="single" w:sz="4" w:space="0" w:color="010101"/>
            </w:tcBorders>
          </w:tcPr>
          <w:p>
            <w:pPr/>
          </w:p>
        </w:tc>
      </w:tr>
      <w:tr>
        <w:trPr>
          <w:trHeight w:val="361" w:hRule="exact"/>
        </w:trPr>
        <w:tc>
          <w:tcPr>
            <w:tcW w:w="177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79"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851" w:type="dxa"/>
            <w:tcBorders>
              <w:top w:val="single" w:sz="4" w:space="0" w:color="010101"/>
              <w:left w:val="single" w:sz="4" w:space="0" w:color="010101"/>
              <w:bottom w:val="nil" w:sz="6" w:space="0" w:color="auto"/>
              <w:right w:val="single" w:sz="4" w:space="0" w:color="010101"/>
            </w:tcBorders>
          </w:tcPr>
          <w:p>
            <w:pPr/>
          </w:p>
        </w:tc>
      </w:tr>
      <w:tr>
        <w:trPr>
          <w:trHeight w:val="311" w:hRule="exact"/>
        </w:trPr>
        <w:tc>
          <w:tcPr>
            <w:tcW w:w="1770"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中交宇科投资款</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13,800</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13,800</w:t>
            </w:r>
          </w:p>
        </w:tc>
        <w:tc>
          <w:tcPr>
            <w:tcW w:w="779"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8,008.69</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pacing w:val="-1"/>
                <w:sz w:val="18"/>
              </w:rPr>
              <w:t>12,800</w:t>
            </w:r>
            <w:r>
              <w:rPr>
                <w:rFonts w:ascii="Times New Roman"/>
                <w:sz w:val="18"/>
              </w:rPr>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92.75%</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729.53</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right="294"/>
              <w:jc w:val="righ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4" w:hRule="exact"/>
        </w:trPr>
        <w:tc>
          <w:tcPr>
            <w:tcW w:w="177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79"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851" w:type="dxa"/>
            <w:tcBorders>
              <w:top w:val="nil" w:sz="6" w:space="0" w:color="auto"/>
              <w:left w:val="single" w:sz="4" w:space="0" w:color="010101"/>
              <w:bottom w:val="single" w:sz="4" w:space="0" w:color="010101"/>
              <w:right w:val="single" w:sz="4" w:space="0" w:color="010101"/>
            </w:tcBorders>
          </w:tcPr>
          <w:p>
            <w:pPr/>
          </w:p>
        </w:tc>
      </w:tr>
    </w:tbl>
    <w:p>
      <w:pPr>
        <w:spacing w:after="0"/>
        <w:sectPr>
          <w:pgSz w:w="11910" w:h="16840"/>
          <w:pgMar w:header="877" w:footer="1227"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770"/>
        <w:gridCol w:w="780"/>
        <w:gridCol w:w="780"/>
        <w:gridCol w:w="780"/>
        <w:gridCol w:w="779"/>
        <w:gridCol w:w="780"/>
        <w:gridCol w:w="780"/>
        <w:gridCol w:w="780"/>
        <w:gridCol w:w="780"/>
        <w:gridCol w:w="780"/>
        <w:gridCol w:w="851"/>
      </w:tblGrid>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tabs>
                <w:tab w:pos="325" w:val="left" w:leader="none"/>
              </w:tabs>
              <w:spacing w:line="240" w:lineRule="auto" w:before="50"/>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79"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tabs>
                <w:tab w:pos="325" w:val="left" w:leader="none"/>
              </w:tabs>
              <w:spacing w:line="240" w:lineRule="auto" w:before="50"/>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79"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19,964</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19,964</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9,483.82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16,237.79</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3,963.92</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78,454</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78,454</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20,095.10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61,227.23</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5,760.50</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70"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无此类情况。</w:t>
            </w:r>
          </w:p>
        </w:tc>
      </w:tr>
      <w:tr>
        <w:trPr>
          <w:trHeight w:val="714"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70"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本期项目均无重大变化。</w:t>
            </w:r>
          </w:p>
        </w:tc>
      </w:tr>
      <w:tr>
        <w:trPr>
          <w:trHeight w:val="402" w:hRule="exact"/>
        </w:trPr>
        <w:tc>
          <w:tcPr>
            <w:tcW w:w="177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2"/>
              <w:ind w:left="22" w:right="20"/>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及使用进展情况</w:t>
            </w:r>
          </w:p>
        </w:tc>
        <w:tc>
          <w:tcPr>
            <w:tcW w:w="7870"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018" w:hRule="exact"/>
        </w:trPr>
        <w:tc>
          <w:tcPr>
            <w:tcW w:w="1770" w:type="dxa"/>
            <w:vMerge/>
            <w:tcBorders>
              <w:left w:val="single" w:sz="4" w:space="0" w:color="010101"/>
              <w:bottom w:val="single" w:sz="4" w:space="0" w:color="010101"/>
              <w:right w:val="single" w:sz="4" w:space="0" w:color="010101"/>
            </w:tcBorders>
            <w:shd w:val="clear" w:color="auto" w:fill="D3D3D3"/>
          </w:tcPr>
          <w:p>
            <w:pPr/>
          </w:p>
        </w:tc>
        <w:tc>
          <w:tcPr>
            <w:tcW w:w="7870"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超募资金的金额为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79,377.88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月份，公司董事会审议决定，用超募资金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6,164.00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万元收购荷兰</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MapscapeB.V.</w:t>
            </w:r>
            <w:r>
              <w:rPr>
                <w:rFonts w:ascii="宋体" w:hAnsi="宋体" w:cs="宋体" w:eastAsia="宋体" w:hint="default"/>
                <w:sz w:val="18"/>
                <w:szCs w:val="18"/>
              </w:rPr>
              <w:t>全部股权。</w:t>
            </w:r>
          </w:p>
          <w:p>
            <w:pPr>
              <w:pStyle w:val="TableParagraph"/>
              <w:spacing w:line="300"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日，公司累计使用超募资金支付荷兰</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MapscapeB.V.</w:t>
            </w:r>
            <w:r>
              <w:rPr>
                <w:rFonts w:ascii="宋体" w:hAnsi="宋体" w:cs="宋体" w:eastAsia="宋体" w:hint="default"/>
                <w:sz w:val="18"/>
                <w:szCs w:val="18"/>
              </w:rPr>
              <w:t>投资款</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3,437.79</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万元，占投</w:t>
            </w:r>
            <w:r>
              <w:rPr>
                <w:rFonts w:ascii="宋体" w:hAnsi="宋体" w:cs="宋体" w:eastAsia="宋体" w:hint="default"/>
                <w:sz w:val="18"/>
                <w:szCs w:val="18"/>
              </w:rPr>
              <w:t> 资总额的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55.77%</w:t>
            </w:r>
            <w:r>
              <w:rPr>
                <w:rFonts w:ascii="宋体" w:hAnsi="宋体" w:cs="宋体" w:eastAsia="宋体" w:hint="default"/>
                <w:sz w:val="18"/>
                <w:szCs w:val="18"/>
              </w:rPr>
              <w:t>。</w:t>
            </w:r>
          </w:p>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月份，公司董事会审议决定，用超募资金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13,800.00 </w:t>
            </w:r>
            <w:r>
              <w:rPr>
                <w:rFonts w:ascii="宋体" w:hAnsi="宋体" w:cs="宋体" w:eastAsia="宋体" w:hint="default"/>
                <w:sz w:val="18"/>
                <w:szCs w:val="18"/>
              </w:rPr>
              <w:t>万元收购中交宇科</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空间信息技术</w:t>
            </w:r>
          </w:p>
          <w:p>
            <w:pPr>
              <w:pStyle w:val="TableParagraph"/>
              <w:spacing w:line="300"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51.98%</w:t>
            </w:r>
            <w:r>
              <w:rPr>
                <w:rFonts w:ascii="宋体" w:hAnsi="宋体" w:cs="宋体" w:eastAsia="宋体" w:hint="default"/>
                <w:sz w:val="18"/>
                <w:szCs w:val="18"/>
              </w:rPr>
              <w:t>股权。截止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日，公司累计使用超募资金支付中交宇科</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空间信 息技术有限公司投资款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万元，占投资总额的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92.75%</w:t>
            </w:r>
            <w:r>
              <w:rPr>
                <w:rFonts w:ascii="宋体" w:hAnsi="宋体" w:cs="宋体" w:eastAsia="宋体" w:hint="default"/>
                <w:sz w:val="18"/>
                <w:szCs w:val="18"/>
              </w:rPr>
              <w:t>。</w:t>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，超募资金结余为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63,140.09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万元。其余超募资金暂未指定用途。</w:t>
            </w:r>
          </w:p>
        </w:tc>
      </w:tr>
      <w:tr>
        <w:trPr>
          <w:trHeight w:val="402" w:hRule="exact"/>
        </w:trPr>
        <w:tc>
          <w:tcPr>
            <w:tcW w:w="177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70"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10101"/>
              <w:right w:val="single" w:sz="4" w:space="0" w:color="010101"/>
            </w:tcBorders>
            <w:shd w:val="clear" w:color="auto" w:fill="D3D3D3"/>
          </w:tcPr>
          <w:p>
            <w:pPr/>
          </w:p>
        </w:tc>
        <w:tc>
          <w:tcPr>
            <w:tcW w:w="7870" w:type="dxa"/>
            <w:gridSpan w:val="10"/>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70" w:type="dxa"/>
            <w:vMerge/>
            <w:tcBorders>
              <w:left w:val="single" w:sz="4" w:space="0" w:color="010101"/>
              <w:bottom w:val="single" w:sz="4" w:space="0" w:color="010101"/>
              <w:right w:val="single" w:sz="4" w:space="0" w:color="010101"/>
            </w:tcBorders>
            <w:shd w:val="clear" w:color="auto" w:fill="D3D3D3"/>
          </w:tcPr>
          <w:p>
            <w:pPr/>
          </w:p>
        </w:tc>
        <w:tc>
          <w:tcPr>
            <w:tcW w:w="7870" w:type="dxa"/>
            <w:gridSpan w:val="10"/>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7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70"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10101"/>
              <w:right w:val="single" w:sz="4" w:space="0" w:color="010101"/>
            </w:tcBorders>
            <w:shd w:val="clear" w:color="auto" w:fill="D3D3D3"/>
          </w:tcPr>
          <w:p>
            <w:pPr/>
          </w:p>
        </w:tc>
        <w:tc>
          <w:tcPr>
            <w:tcW w:w="7870" w:type="dxa"/>
            <w:gridSpan w:val="10"/>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70" w:type="dxa"/>
            <w:vMerge/>
            <w:tcBorders>
              <w:left w:val="single" w:sz="4" w:space="0" w:color="010101"/>
              <w:bottom w:val="single" w:sz="4" w:space="0" w:color="010101"/>
              <w:right w:val="single" w:sz="4" w:space="0" w:color="010101"/>
            </w:tcBorders>
            <w:shd w:val="clear" w:color="auto" w:fill="D3D3D3"/>
          </w:tcPr>
          <w:p>
            <w:pPr/>
          </w:p>
        </w:tc>
        <w:tc>
          <w:tcPr>
            <w:tcW w:w="7870" w:type="dxa"/>
            <w:gridSpan w:val="10"/>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7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70"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770" w:type="dxa"/>
            <w:vMerge/>
            <w:tcBorders>
              <w:left w:val="single" w:sz="4" w:space="0" w:color="010101"/>
              <w:bottom w:val="single" w:sz="4" w:space="0" w:color="010101"/>
              <w:right w:val="single" w:sz="4" w:space="0" w:color="010101"/>
            </w:tcBorders>
            <w:shd w:val="clear" w:color="auto" w:fill="D3D3D3"/>
          </w:tcPr>
          <w:p>
            <w:pPr/>
          </w:p>
        </w:tc>
        <w:tc>
          <w:tcPr>
            <w:tcW w:w="7870" w:type="dxa"/>
            <w:gridSpan w:val="10"/>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日，以公司自有资金垫资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8,176.38 </w:t>
            </w:r>
            <w:r>
              <w:rPr>
                <w:rFonts w:ascii="宋体" w:hAnsi="宋体" w:cs="宋体" w:eastAsia="宋体" w:hint="default"/>
                <w:spacing w:val="-7"/>
                <w:sz w:val="18"/>
                <w:szCs w:val="18"/>
              </w:rPr>
              <w:t>万元，已在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月予以置 换。</w:t>
            </w:r>
          </w:p>
        </w:tc>
      </w:tr>
      <w:tr>
        <w:trPr>
          <w:trHeight w:val="402" w:hRule="exact"/>
        </w:trPr>
        <w:tc>
          <w:tcPr>
            <w:tcW w:w="1770" w:type="dxa"/>
            <w:vMerge w:val="restart"/>
            <w:tcBorders>
              <w:top w:val="single" w:sz="4" w:space="0" w:color="010101"/>
              <w:left w:val="single" w:sz="4" w:space="0" w:color="010101"/>
              <w:right w:val="single" w:sz="4" w:space="0" w:color="010101"/>
            </w:tcBorders>
            <w:shd w:val="clear" w:color="auto" w:fill="D3D3D3"/>
          </w:tcPr>
          <w:p>
            <w:pPr>
              <w:pStyle w:val="TableParagraph"/>
              <w:spacing w:line="316" w:lineRule="auto" w:before="95"/>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70"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10101"/>
              <w:bottom w:val="single" w:sz="4" w:space="0" w:color="010101"/>
              <w:right w:val="single" w:sz="4" w:space="0" w:color="010101"/>
            </w:tcBorders>
            <w:shd w:val="clear" w:color="auto" w:fill="D3D3D3"/>
          </w:tcPr>
          <w:p>
            <w:pPr/>
          </w:p>
        </w:tc>
        <w:tc>
          <w:tcPr>
            <w:tcW w:w="7870" w:type="dxa"/>
            <w:gridSpan w:val="10"/>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70" w:type="dxa"/>
            <w:vMerge w:val="restart"/>
            <w:tcBorders>
              <w:top w:val="single" w:sz="4" w:space="0" w:color="010101"/>
              <w:left w:val="single" w:sz="4" w:space="0" w:color="010101"/>
              <w:right w:val="single" w:sz="4" w:space="0" w:color="010101"/>
            </w:tcBorders>
            <w:shd w:val="clear" w:color="auto" w:fill="D3D3D3"/>
          </w:tcPr>
          <w:p>
            <w:pPr>
              <w:pStyle w:val="TableParagraph"/>
              <w:spacing w:line="316" w:lineRule="auto" w:before="95"/>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70"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10101"/>
              <w:bottom w:val="single" w:sz="4" w:space="0" w:color="010101"/>
              <w:right w:val="single" w:sz="4" w:space="0" w:color="010101"/>
            </w:tcBorders>
            <w:shd w:val="clear" w:color="auto" w:fill="D3D3D3"/>
          </w:tcPr>
          <w:p>
            <w:pPr/>
          </w:p>
        </w:tc>
        <w:tc>
          <w:tcPr>
            <w:tcW w:w="7870" w:type="dxa"/>
            <w:gridSpan w:val="10"/>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70"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尚未使用的募集资金存放在募集资金专户中。</w:t>
            </w:r>
          </w:p>
        </w:tc>
      </w:tr>
      <w:tr>
        <w:trPr>
          <w:trHeight w:val="1026"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70"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月经董事会批准，调整募集资金使用计划。将尚未按原计划投入的购买办公楼的资金</w:t>
            </w:r>
          </w:p>
          <w:p>
            <w:pPr>
              <w:pStyle w:val="TableParagraph"/>
              <w:spacing w:line="300" w:lineRule="auto" w:before="63"/>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11,680.00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万元，顺延到募集资金到位后第三年内（即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月）投入。该计划调整 不会对公司募投项目的实施、正常生产经营产生较大的影响。</w:t>
            </w:r>
          </w:p>
        </w:tc>
      </w:tr>
    </w:tbl>
    <w:p>
      <w:pPr>
        <w:spacing w:after="0" w:line="300" w:lineRule="auto"/>
        <w:jc w:val="left"/>
        <w:rPr>
          <w:rFonts w:ascii="宋体" w:hAnsi="宋体" w:cs="宋体" w:eastAsia="宋体" w:hint="default"/>
          <w:sz w:val="18"/>
          <w:szCs w:val="18"/>
        </w:rPr>
        <w:sectPr>
          <w:footerReference w:type="default" r:id="rId16"/>
          <w:pgSz w:w="11910" w:h="16840"/>
          <w:pgMar w:footer="1227" w:header="877" w:top="1100" w:bottom="1420" w:left="1020" w:right="1020"/>
        </w:sectPr>
      </w:pPr>
    </w:p>
    <w:p>
      <w:pPr>
        <w:spacing w:line="240" w:lineRule="auto" w:before="8"/>
        <w:rPr>
          <w:rFonts w:ascii="Times New Roman" w:hAnsi="Times New Roman" w:cs="Times New Roman" w:eastAsia="Times New Roman" w:hint="default"/>
          <w:sz w:val="23"/>
          <w:szCs w:val="23"/>
        </w:rPr>
      </w:pPr>
    </w:p>
    <w:p>
      <w:pPr>
        <w:spacing w:line="504" w:lineRule="auto" w:before="35"/>
        <w:ind w:left="114" w:right="6371" w:firstLine="0"/>
        <w:jc w:val="left"/>
        <w:rPr>
          <w:rFonts w:ascii="宋体" w:hAnsi="宋体" w:cs="宋体" w:eastAsia="宋体" w:hint="default"/>
          <w:sz w:val="21"/>
          <w:szCs w:val="21"/>
        </w:rPr>
      </w:pPr>
      <w:r>
        <w:rPr/>
        <w:pict>
          <v:shape style="position:absolute;margin-left:56.459999pt;margin-top:50.733959pt;width:482.7pt;height:540.2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46"/>
                    <w:gridCol w:w="1076"/>
                    <w:gridCol w:w="942"/>
                    <w:gridCol w:w="942"/>
                    <w:gridCol w:w="943"/>
                    <w:gridCol w:w="944"/>
                    <w:gridCol w:w="943"/>
                    <w:gridCol w:w="943"/>
                    <w:gridCol w:w="809"/>
                    <w:gridCol w:w="1151"/>
                  </w:tblGrid>
                  <w:tr>
                    <w:trPr>
                      <w:trHeight w:val="714" w:hRule="exact"/>
                    </w:trPr>
                    <w:tc>
                      <w:tcPr>
                        <w:tcW w:w="9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195" w:right="104"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15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0"/>
                          <w:jc w:val="right"/>
                          <w:rPr>
                            <w:rFonts w:ascii="宋体" w:hAnsi="宋体" w:cs="宋体" w:eastAsia="宋体" w:hint="default"/>
                            <w:sz w:val="18"/>
                            <w:szCs w:val="18"/>
                          </w:rPr>
                        </w:pPr>
                        <w:r>
                          <w:rPr>
                            <w:rFonts w:ascii="宋体" w:hAnsi="宋体" w:cs="宋体" w:eastAsia="宋体" w:hint="default"/>
                            <w:sz w:val="18"/>
                            <w:szCs w:val="18"/>
                          </w:rPr>
                          <w:t>净利润（元）</w:t>
                        </w:r>
                      </w:p>
                    </w:tc>
                  </w:tr>
                  <w:tr>
                    <w:trPr>
                      <w:trHeight w:val="355" w:hRule="exact"/>
                    </w:trPr>
                    <w:tc>
                      <w:tcPr>
                        <w:tcW w:w="94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北京图新</w:t>
                        </w:r>
                      </w:p>
                    </w:tc>
                    <w:tc>
                      <w:tcPr>
                        <w:tcW w:w="1076" w:type="dxa"/>
                        <w:tcBorders>
                          <w:top w:val="single" w:sz="4" w:space="0" w:color="010101"/>
                          <w:left w:val="single" w:sz="4" w:space="0" w:color="010101"/>
                          <w:bottom w:val="nil" w:sz="6" w:space="0" w:color="auto"/>
                          <w:right w:val="single" w:sz="4" w:space="0" w:color="010101"/>
                        </w:tcBorders>
                      </w:tcPr>
                      <w:p>
                        <w:pPr/>
                      </w:p>
                    </w:tc>
                    <w:tc>
                      <w:tcPr>
                        <w:tcW w:w="942" w:type="dxa"/>
                        <w:tcBorders>
                          <w:top w:val="single" w:sz="4" w:space="0" w:color="010101"/>
                          <w:left w:val="single" w:sz="4" w:space="0" w:color="010101"/>
                          <w:bottom w:val="nil" w:sz="6" w:space="0" w:color="auto"/>
                          <w:right w:val="single" w:sz="4" w:space="0" w:color="010101"/>
                        </w:tcBorders>
                      </w:tcPr>
                      <w:p>
                        <w:pPr/>
                      </w:p>
                    </w:tc>
                    <w:tc>
                      <w:tcPr>
                        <w:tcW w:w="942" w:type="dxa"/>
                        <w:tcBorders>
                          <w:top w:val="single" w:sz="4" w:space="0" w:color="010101"/>
                          <w:left w:val="single" w:sz="4" w:space="0" w:color="010101"/>
                          <w:bottom w:val="nil" w:sz="6" w:space="0" w:color="auto"/>
                          <w:right w:val="single" w:sz="4" w:space="0" w:color="010101"/>
                        </w:tcBorders>
                      </w:tcPr>
                      <w:p>
                        <w:pPr/>
                      </w:p>
                    </w:tc>
                    <w:tc>
                      <w:tcPr>
                        <w:tcW w:w="943" w:type="dxa"/>
                        <w:tcBorders>
                          <w:top w:val="single" w:sz="4" w:space="0" w:color="010101"/>
                          <w:left w:val="single" w:sz="4" w:space="0" w:color="010101"/>
                          <w:bottom w:val="nil" w:sz="6" w:space="0" w:color="auto"/>
                          <w:right w:val="single" w:sz="4" w:space="0" w:color="010101"/>
                        </w:tcBorders>
                      </w:tcPr>
                      <w:p>
                        <w:pPr/>
                      </w:p>
                    </w:tc>
                    <w:tc>
                      <w:tcPr>
                        <w:tcW w:w="944" w:type="dxa"/>
                        <w:tcBorders>
                          <w:top w:val="single" w:sz="4" w:space="0" w:color="010101"/>
                          <w:left w:val="single" w:sz="4" w:space="0" w:color="010101"/>
                          <w:bottom w:val="nil" w:sz="6" w:space="0" w:color="auto"/>
                          <w:right w:val="single" w:sz="4" w:space="0" w:color="010101"/>
                        </w:tcBorders>
                      </w:tcPr>
                      <w:p>
                        <w:pPr/>
                      </w:p>
                    </w:tc>
                    <w:tc>
                      <w:tcPr>
                        <w:tcW w:w="943" w:type="dxa"/>
                        <w:tcBorders>
                          <w:top w:val="single" w:sz="4" w:space="0" w:color="010101"/>
                          <w:left w:val="single" w:sz="4" w:space="0" w:color="010101"/>
                          <w:bottom w:val="nil" w:sz="6" w:space="0" w:color="auto"/>
                          <w:right w:val="single" w:sz="4" w:space="0" w:color="010101"/>
                        </w:tcBorders>
                      </w:tcPr>
                      <w:p>
                        <w:pPr/>
                      </w:p>
                    </w:tc>
                    <w:tc>
                      <w:tcPr>
                        <w:tcW w:w="943" w:type="dxa"/>
                        <w:tcBorders>
                          <w:top w:val="single" w:sz="4" w:space="0" w:color="010101"/>
                          <w:left w:val="single" w:sz="4" w:space="0" w:color="010101"/>
                          <w:bottom w:val="nil" w:sz="6" w:space="0" w:color="auto"/>
                          <w:right w:val="single" w:sz="4" w:space="0" w:color="010101"/>
                        </w:tcBorders>
                      </w:tcPr>
                      <w:p>
                        <w:pPr/>
                      </w:p>
                    </w:tc>
                    <w:tc>
                      <w:tcPr>
                        <w:tcW w:w="809" w:type="dxa"/>
                        <w:tcBorders>
                          <w:top w:val="single" w:sz="4" w:space="0" w:color="010101"/>
                          <w:left w:val="single" w:sz="4" w:space="0" w:color="010101"/>
                          <w:bottom w:val="nil" w:sz="6" w:space="0" w:color="auto"/>
                          <w:right w:val="single" w:sz="4" w:space="0" w:color="010101"/>
                        </w:tcBorders>
                      </w:tcPr>
                      <w:p>
                        <w:pPr/>
                      </w:p>
                    </w:tc>
                    <w:tc>
                      <w:tcPr>
                        <w:tcW w:w="1151" w:type="dxa"/>
                        <w:tcBorders>
                          <w:top w:val="single" w:sz="4" w:space="0" w:color="010101"/>
                          <w:left w:val="single" w:sz="4" w:space="0" w:color="010101"/>
                          <w:bottom w:val="nil" w:sz="6" w:space="0" w:color="auto"/>
                          <w:right w:val="single" w:sz="4" w:space="0" w:color="010101"/>
                        </w:tcBorders>
                      </w:tcPr>
                      <w:p>
                        <w:pPr/>
                      </w:p>
                    </w:tc>
                  </w:tr>
                  <w:tr>
                    <w:trPr>
                      <w:trHeight w:val="983" w:hRule="exact"/>
                    </w:trPr>
                    <w:tc>
                      <w:tcPr>
                        <w:tcW w:w="946" w:type="dxa"/>
                        <w:tcBorders>
                          <w:top w:val="nil" w:sz="6" w:space="0" w:color="auto"/>
                          <w:left w:val="single" w:sz="4" w:space="0" w:color="010101"/>
                          <w:bottom w:val="single" w:sz="4" w:space="0" w:color="010101"/>
                          <w:right w:val="single" w:sz="4" w:space="0" w:color="010101"/>
                        </w:tcBorders>
                      </w:tcPr>
                      <w:p>
                        <w:pPr>
                          <w:pStyle w:val="TableParagraph"/>
                          <w:spacing w:line="316" w:lineRule="auto" w:before="10"/>
                          <w:ind w:left="22" w:right="191"/>
                          <w:jc w:val="both"/>
                          <w:rPr>
                            <w:rFonts w:ascii="宋体" w:hAnsi="宋体" w:cs="宋体" w:eastAsia="宋体" w:hint="default"/>
                            <w:sz w:val="18"/>
                            <w:szCs w:val="18"/>
                          </w:rPr>
                        </w:pPr>
                        <w:r>
                          <w:rPr>
                            <w:rFonts w:ascii="宋体" w:hAnsi="宋体" w:cs="宋体" w:eastAsia="宋体" w:hint="default"/>
                            <w:sz w:val="18"/>
                            <w:szCs w:val="18"/>
                          </w:rPr>
                          <w:t>经纬导航 系统有限 公司</w:t>
                        </w:r>
                      </w:p>
                    </w:tc>
                    <w:tc>
                      <w:tcPr>
                        <w:tcW w:w="107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10101"/>
                          <w:bottom w:val="single" w:sz="4" w:space="0" w:color="010101"/>
                          <w:right w:val="single" w:sz="4" w:space="0" w:color="010101"/>
                        </w:tcBorders>
                      </w:tcPr>
                      <w:p>
                        <w:pPr>
                          <w:pStyle w:val="TableParagraph"/>
                          <w:spacing w:line="316" w:lineRule="auto" w:before="10"/>
                          <w:ind w:left="22" w:right="187"/>
                          <w:jc w:val="left"/>
                          <w:rPr>
                            <w:rFonts w:ascii="宋体" w:hAnsi="宋体" w:cs="宋体" w:eastAsia="宋体" w:hint="default"/>
                            <w:sz w:val="18"/>
                            <w:szCs w:val="18"/>
                          </w:rPr>
                        </w:pPr>
                        <w:r>
                          <w:rPr>
                            <w:rFonts w:ascii="宋体" w:hAnsi="宋体" w:cs="宋体" w:eastAsia="宋体" w:hint="default"/>
                            <w:sz w:val="18"/>
                            <w:szCs w:val="18"/>
                          </w:rPr>
                          <w:t>导航电子 地图</w:t>
                        </w:r>
                      </w:p>
                    </w:tc>
                    <w:tc>
                      <w:tcPr>
                        <w:tcW w:w="942" w:type="dxa"/>
                        <w:tcBorders>
                          <w:top w:val="nil" w:sz="6" w:space="0" w:color="auto"/>
                          <w:left w:val="single" w:sz="4" w:space="0" w:color="010101"/>
                          <w:bottom w:val="single" w:sz="4" w:space="0" w:color="010101"/>
                          <w:right w:val="single" w:sz="4" w:space="0" w:color="010101"/>
                        </w:tcBorders>
                      </w:tcPr>
                      <w:p>
                        <w:pPr>
                          <w:pStyle w:val="TableParagraph"/>
                          <w:spacing w:line="316" w:lineRule="auto" w:before="10"/>
                          <w:ind w:left="21" w:right="188"/>
                          <w:jc w:val="left"/>
                          <w:rPr>
                            <w:rFonts w:ascii="宋体" w:hAnsi="宋体" w:cs="宋体" w:eastAsia="宋体" w:hint="default"/>
                            <w:sz w:val="18"/>
                            <w:szCs w:val="18"/>
                          </w:rPr>
                        </w:pPr>
                        <w:r>
                          <w:rPr>
                            <w:rFonts w:ascii="宋体" w:hAnsi="宋体" w:cs="宋体" w:eastAsia="宋体" w:hint="default"/>
                            <w:sz w:val="18"/>
                            <w:szCs w:val="18"/>
                          </w:rPr>
                          <w:t>导航电子 地图销售</w:t>
                        </w:r>
                      </w:p>
                    </w:tc>
                    <w:tc>
                      <w:tcPr>
                        <w:tcW w:w="94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4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108,789,58</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7.09</w:t>
                        </w:r>
                      </w:p>
                    </w:tc>
                    <w:tc>
                      <w:tcPr>
                        <w:tcW w:w="94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36,538,382.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58</w:t>
                        </w:r>
                      </w:p>
                    </w:tc>
                    <w:tc>
                      <w:tcPr>
                        <w:tcW w:w="94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51"/>
                          <w:ind w:left="106" w:right="0"/>
                          <w:jc w:val="left"/>
                          <w:rPr>
                            <w:rFonts w:ascii="Times New Roman" w:hAnsi="Times New Roman" w:cs="Times New Roman" w:eastAsia="Times New Roman" w:hint="default"/>
                            <w:sz w:val="18"/>
                            <w:szCs w:val="18"/>
                          </w:rPr>
                        </w:pPr>
                        <w:r>
                          <w:rPr>
                            <w:rFonts w:ascii="Times New Roman"/>
                            <w:sz w:val="18"/>
                          </w:rPr>
                          <w:t>211,566,82</w:t>
                        </w:r>
                      </w:p>
                      <w:p>
                        <w:pPr>
                          <w:pStyle w:val="TableParagraph"/>
                          <w:spacing w:line="240" w:lineRule="auto" w:before="105"/>
                          <w:ind w:left="594" w:right="0"/>
                          <w:jc w:val="left"/>
                          <w:rPr>
                            <w:rFonts w:ascii="Times New Roman" w:hAnsi="Times New Roman" w:cs="Times New Roman" w:eastAsia="Times New Roman" w:hint="default"/>
                            <w:sz w:val="18"/>
                            <w:szCs w:val="18"/>
                          </w:rPr>
                        </w:pPr>
                        <w:r>
                          <w:rPr>
                            <w:rFonts w:ascii="Times New Roman"/>
                            <w:sz w:val="18"/>
                          </w:rPr>
                          <w:t>4.53</w:t>
                        </w:r>
                      </w:p>
                    </w:tc>
                    <w:tc>
                      <w:tcPr>
                        <w:tcW w:w="809"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51"/>
                          <w:ind w:left="55" w:right="0"/>
                          <w:jc w:val="left"/>
                          <w:rPr>
                            <w:rFonts w:ascii="Times New Roman" w:hAnsi="Times New Roman" w:cs="Times New Roman" w:eastAsia="Times New Roman" w:hint="default"/>
                            <w:sz w:val="18"/>
                            <w:szCs w:val="18"/>
                          </w:rPr>
                        </w:pPr>
                        <w:r>
                          <w:rPr>
                            <w:rFonts w:ascii="Times New Roman"/>
                            <w:sz w:val="18"/>
                          </w:rPr>
                          <w:t>25,320,35</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sz w:val="18"/>
                          </w:rPr>
                          <w:t>1.84</w:t>
                        </w:r>
                      </w:p>
                    </w:tc>
                    <w:tc>
                      <w:tcPr>
                        <w:tcW w:w="1151"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18,748,548.61</w:t>
                        </w:r>
                      </w:p>
                    </w:tc>
                  </w:tr>
                  <w:tr>
                    <w:trPr>
                      <w:trHeight w:val="1026" w:hRule="exact"/>
                    </w:trPr>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91"/>
                          <w:jc w:val="both"/>
                          <w:rPr>
                            <w:rFonts w:ascii="宋体" w:hAnsi="宋体" w:cs="宋体" w:eastAsia="宋体" w:hint="default"/>
                            <w:sz w:val="18"/>
                            <w:szCs w:val="18"/>
                          </w:rPr>
                        </w:pPr>
                        <w:r>
                          <w:rPr>
                            <w:rFonts w:ascii="宋体" w:hAnsi="宋体" w:cs="宋体" w:eastAsia="宋体" w:hint="default"/>
                            <w:sz w:val="18"/>
                            <w:szCs w:val="18"/>
                          </w:rPr>
                          <w:t>上海纳维 信息技术 有限公司</w:t>
                        </w:r>
                      </w:p>
                    </w:tc>
                    <w:tc>
                      <w:tcPr>
                        <w:tcW w:w="10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87"/>
                          <w:jc w:val="left"/>
                          <w:rPr>
                            <w:rFonts w:ascii="宋体" w:hAnsi="宋体" w:cs="宋体" w:eastAsia="宋体" w:hint="default"/>
                            <w:sz w:val="18"/>
                            <w:szCs w:val="18"/>
                          </w:rPr>
                        </w:pPr>
                        <w:r>
                          <w:rPr>
                            <w:rFonts w:ascii="宋体" w:hAnsi="宋体" w:cs="宋体" w:eastAsia="宋体" w:hint="default"/>
                            <w:sz w:val="18"/>
                            <w:szCs w:val="18"/>
                          </w:rPr>
                          <w:t>导航电子 地图</w:t>
                        </w:r>
                      </w:p>
                    </w:tc>
                    <w:tc>
                      <w:tcPr>
                        <w:tcW w:w="9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88"/>
                          <w:jc w:val="left"/>
                          <w:rPr>
                            <w:rFonts w:ascii="宋体" w:hAnsi="宋体" w:cs="宋体" w:eastAsia="宋体" w:hint="default"/>
                            <w:sz w:val="18"/>
                            <w:szCs w:val="18"/>
                          </w:rPr>
                        </w:pPr>
                        <w:r>
                          <w:rPr>
                            <w:rFonts w:ascii="宋体" w:hAnsi="宋体" w:cs="宋体" w:eastAsia="宋体" w:hint="default"/>
                            <w:sz w:val="18"/>
                            <w:szCs w:val="18"/>
                          </w:rPr>
                          <w:t>导航电子 地图销售</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8,276,500.0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143,234,52</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7.99</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81,929,815.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293,346,47</w:t>
                        </w:r>
                      </w:p>
                      <w:p>
                        <w:pPr>
                          <w:pStyle w:val="TableParagraph"/>
                          <w:spacing w:line="240" w:lineRule="auto" w:before="105"/>
                          <w:ind w:left="594" w:right="0"/>
                          <w:jc w:val="left"/>
                          <w:rPr>
                            <w:rFonts w:ascii="Times New Roman" w:hAnsi="Times New Roman" w:cs="Times New Roman" w:eastAsia="Times New Roman" w:hint="default"/>
                            <w:sz w:val="18"/>
                            <w:szCs w:val="18"/>
                          </w:rPr>
                        </w:pPr>
                        <w:r>
                          <w:rPr>
                            <w:rFonts w:ascii="Times New Roman"/>
                            <w:sz w:val="18"/>
                          </w:rPr>
                          <w:t>7.03</w:t>
                        </w:r>
                      </w:p>
                    </w:tc>
                    <w:tc>
                      <w:tcPr>
                        <w:tcW w:w="80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18,975,56</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sz w:val="18"/>
                          </w:rPr>
                          <w:t>6.65</w:t>
                        </w:r>
                      </w:p>
                    </w:tc>
                    <w:tc>
                      <w:tcPr>
                        <w:tcW w:w="11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18,019,708.52</w:t>
                        </w:r>
                      </w:p>
                    </w:tc>
                  </w:tr>
                  <w:tr>
                    <w:trPr>
                      <w:trHeight w:val="1026" w:hRule="exact"/>
                    </w:trPr>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91"/>
                          <w:jc w:val="both"/>
                          <w:rPr>
                            <w:rFonts w:ascii="宋体" w:hAnsi="宋体" w:cs="宋体" w:eastAsia="宋体" w:hint="default"/>
                            <w:sz w:val="18"/>
                            <w:szCs w:val="18"/>
                          </w:rPr>
                        </w:pPr>
                        <w:r>
                          <w:rPr>
                            <w:rFonts w:ascii="宋体" w:hAnsi="宋体" w:cs="宋体" w:eastAsia="宋体" w:hint="default"/>
                            <w:sz w:val="18"/>
                            <w:szCs w:val="18"/>
                          </w:rPr>
                          <w:t>北京世纪 高通科技 有限公司</w:t>
                        </w:r>
                      </w:p>
                    </w:tc>
                    <w:tc>
                      <w:tcPr>
                        <w:tcW w:w="10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87"/>
                          <w:jc w:val="left"/>
                          <w:rPr>
                            <w:rFonts w:ascii="宋体" w:hAnsi="宋体" w:cs="宋体" w:eastAsia="宋体" w:hint="default"/>
                            <w:sz w:val="18"/>
                            <w:szCs w:val="18"/>
                          </w:rPr>
                        </w:pPr>
                        <w:r>
                          <w:rPr>
                            <w:rFonts w:ascii="宋体" w:hAnsi="宋体" w:cs="宋体" w:eastAsia="宋体" w:hint="default"/>
                            <w:sz w:val="18"/>
                            <w:szCs w:val="18"/>
                          </w:rPr>
                          <w:t>动态交通 信息</w:t>
                        </w:r>
                      </w:p>
                    </w:tc>
                    <w:tc>
                      <w:tcPr>
                        <w:tcW w:w="9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88"/>
                          <w:jc w:val="left"/>
                          <w:rPr>
                            <w:rFonts w:ascii="宋体" w:hAnsi="宋体" w:cs="宋体" w:eastAsia="宋体" w:hint="default"/>
                            <w:sz w:val="18"/>
                            <w:szCs w:val="18"/>
                          </w:rPr>
                        </w:pPr>
                        <w:r>
                          <w:rPr>
                            <w:rFonts w:ascii="宋体" w:hAnsi="宋体" w:cs="宋体" w:eastAsia="宋体" w:hint="default"/>
                            <w:sz w:val="18"/>
                            <w:szCs w:val="18"/>
                          </w:rPr>
                          <w:t>动态交通 信息服务</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46,000,000.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106,110,71</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2.60</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935,905.63</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86,314,260.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23</w:t>
                        </w:r>
                      </w:p>
                    </w:tc>
                    <w:tc>
                      <w:tcPr>
                        <w:tcW w:w="80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7,770,834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c>
                      <w:tcPr>
                        <w:tcW w:w="11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17,012,066.45</w:t>
                        </w:r>
                      </w:p>
                    </w:tc>
                  </w:tr>
                  <w:tr>
                    <w:trPr>
                      <w:trHeight w:val="1338" w:hRule="exact"/>
                    </w:trPr>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62" w:lineRule="auto"/>
                          <w:ind w:left="22" w:right="180"/>
                          <w:jc w:val="left"/>
                          <w:rPr>
                            <w:rFonts w:ascii="Times New Roman" w:hAnsi="Times New Roman" w:cs="Times New Roman" w:eastAsia="Times New Roman" w:hint="default"/>
                            <w:sz w:val="18"/>
                            <w:szCs w:val="18"/>
                          </w:rPr>
                        </w:pPr>
                        <w:r>
                          <w:rPr>
                            <w:rFonts w:ascii="Times New Roman"/>
                            <w:sz w:val="18"/>
                          </w:rPr>
                          <w:t>Mapscape B.V</w:t>
                        </w:r>
                      </w:p>
                    </w:tc>
                    <w:tc>
                      <w:tcPr>
                        <w:tcW w:w="10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87"/>
                          <w:jc w:val="both"/>
                          <w:rPr>
                            <w:rFonts w:ascii="宋体" w:hAnsi="宋体" w:cs="宋体" w:eastAsia="宋体" w:hint="default"/>
                            <w:sz w:val="18"/>
                            <w:szCs w:val="18"/>
                          </w:rPr>
                        </w:pPr>
                        <w:r>
                          <w:rPr>
                            <w:rFonts w:ascii="宋体" w:hAnsi="宋体" w:cs="宋体" w:eastAsia="宋体" w:hint="default"/>
                            <w:sz w:val="18"/>
                            <w:szCs w:val="18"/>
                          </w:rPr>
                          <w:t>电子地图 产品和服 务的研发 和销售</w:t>
                        </w:r>
                      </w:p>
                    </w:tc>
                    <w:tc>
                      <w:tcPr>
                        <w:tcW w:w="9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88"/>
                          <w:jc w:val="both"/>
                          <w:rPr>
                            <w:rFonts w:ascii="宋体" w:hAnsi="宋体" w:cs="宋体" w:eastAsia="宋体" w:hint="default"/>
                            <w:sz w:val="18"/>
                            <w:szCs w:val="18"/>
                          </w:rPr>
                        </w:pPr>
                        <w:r>
                          <w:rPr>
                            <w:rFonts w:ascii="宋体" w:hAnsi="宋体" w:cs="宋体" w:eastAsia="宋体" w:hint="default"/>
                            <w:sz w:val="18"/>
                            <w:szCs w:val="18"/>
                          </w:rPr>
                          <w:t>电子地图 相关产品 和服务</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184,512.60</w:t>
                        </w:r>
                      </w:p>
                    </w:tc>
                    <w:tc>
                      <w:tcPr>
                        <w:tcW w:w="9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44,049,710.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18</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24,675,491.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32,343,860.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74</w:t>
                        </w:r>
                      </w:p>
                    </w:tc>
                    <w:tc>
                      <w:tcPr>
                        <w:tcW w:w="80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-148,279.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11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4,637,096.37</w:t>
                        </w:r>
                      </w:p>
                    </w:tc>
                  </w:tr>
                  <w:tr>
                    <w:trPr>
                      <w:trHeight w:val="355" w:hRule="exact"/>
                    </w:trPr>
                    <w:tc>
                      <w:tcPr>
                        <w:tcW w:w="94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中交宇科</w:t>
                        </w:r>
                      </w:p>
                    </w:tc>
                    <w:tc>
                      <w:tcPr>
                        <w:tcW w:w="1076" w:type="dxa"/>
                        <w:tcBorders>
                          <w:top w:val="single" w:sz="4" w:space="0" w:color="010101"/>
                          <w:left w:val="single" w:sz="4" w:space="0" w:color="010101"/>
                          <w:bottom w:val="nil" w:sz="6" w:space="0" w:color="auto"/>
                          <w:right w:val="single" w:sz="4" w:space="0" w:color="010101"/>
                        </w:tcBorders>
                      </w:tcPr>
                      <w:p>
                        <w:pPr/>
                      </w:p>
                    </w:tc>
                    <w:tc>
                      <w:tcPr>
                        <w:tcW w:w="942" w:type="dxa"/>
                        <w:tcBorders>
                          <w:top w:val="single" w:sz="4" w:space="0" w:color="010101"/>
                          <w:left w:val="single" w:sz="4" w:space="0" w:color="010101"/>
                          <w:bottom w:val="nil" w:sz="6" w:space="0" w:color="auto"/>
                          <w:right w:val="single" w:sz="4" w:space="0" w:color="010101"/>
                        </w:tcBorders>
                      </w:tcPr>
                      <w:p>
                        <w:pPr/>
                      </w:p>
                    </w:tc>
                    <w:tc>
                      <w:tcPr>
                        <w:tcW w:w="942" w:type="dxa"/>
                        <w:tcBorders>
                          <w:top w:val="single" w:sz="4" w:space="0" w:color="010101"/>
                          <w:left w:val="single" w:sz="4" w:space="0" w:color="010101"/>
                          <w:bottom w:val="nil" w:sz="6" w:space="0" w:color="auto"/>
                          <w:right w:val="single" w:sz="4" w:space="0" w:color="010101"/>
                        </w:tcBorders>
                      </w:tcPr>
                      <w:p>
                        <w:pPr/>
                      </w:p>
                    </w:tc>
                    <w:tc>
                      <w:tcPr>
                        <w:tcW w:w="943" w:type="dxa"/>
                        <w:tcBorders>
                          <w:top w:val="single" w:sz="4" w:space="0" w:color="010101"/>
                          <w:left w:val="single" w:sz="4" w:space="0" w:color="010101"/>
                          <w:bottom w:val="nil" w:sz="6" w:space="0" w:color="auto"/>
                          <w:right w:val="single" w:sz="4" w:space="0" w:color="010101"/>
                        </w:tcBorders>
                      </w:tcPr>
                      <w:p>
                        <w:pPr/>
                      </w:p>
                    </w:tc>
                    <w:tc>
                      <w:tcPr>
                        <w:tcW w:w="944" w:type="dxa"/>
                        <w:tcBorders>
                          <w:top w:val="single" w:sz="4" w:space="0" w:color="010101"/>
                          <w:left w:val="single" w:sz="4" w:space="0" w:color="010101"/>
                          <w:bottom w:val="nil" w:sz="6" w:space="0" w:color="auto"/>
                          <w:right w:val="single" w:sz="4" w:space="0" w:color="010101"/>
                        </w:tcBorders>
                      </w:tcPr>
                      <w:p>
                        <w:pPr/>
                      </w:p>
                    </w:tc>
                    <w:tc>
                      <w:tcPr>
                        <w:tcW w:w="943" w:type="dxa"/>
                        <w:tcBorders>
                          <w:top w:val="single" w:sz="4" w:space="0" w:color="010101"/>
                          <w:left w:val="single" w:sz="4" w:space="0" w:color="010101"/>
                          <w:bottom w:val="nil" w:sz="6" w:space="0" w:color="auto"/>
                          <w:right w:val="single" w:sz="4" w:space="0" w:color="010101"/>
                        </w:tcBorders>
                      </w:tcPr>
                      <w:p>
                        <w:pPr/>
                      </w:p>
                    </w:tc>
                    <w:tc>
                      <w:tcPr>
                        <w:tcW w:w="943" w:type="dxa"/>
                        <w:tcBorders>
                          <w:top w:val="single" w:sz="4" w:space="0" w:color="010101"/>
                          <w:left w:val="single" w:sz="4" w:space="0" w:color="010101"/>
                          <w:bottom w:val="nil" w:sz="6" w:space="0" w:color="auto"/>
                          <w:right w:val="single" w:sz="4" w:space="0" w:color="010101"/>
                        </w:tcBorders>
                      </w:tcPr>
                      <w:p>
                        <w:pPr/>
                      </w:p>
                    </w:tc>
                    <w:tc>
                      <w:tcPr>
                        <w:tcW w:w="809" w:type="dxa"/>
                        <w:tcBorders>
                          <w:top w:val="single" w:sz="4" w:space="0" w:color="010101"/>
                          <w:left w:val="single" w:sz="4" w:space="0" w:color="010101"/>
                          <w:bottom w:val="nil" w:sz="6" w:space="0" w:color="auto"/>
                          <w:right w:val="single" w:sz="4" w:space="0" w:color="010101"/>
                        </w:tcBorders>
                      </w:tcPr>
                      <w:p>
                        <w:pPr/>
                      </w:p>
                    </w:tc>
                    <w:tc>
                      <w:tcPr>
                        <w:tcW w:w="1151" w:type="dxa"/>
                        <w:tcBorders>
                          <w:top w:val="single" w:sz="4" w:space="0" w:color="010101"/>
                          <w:left w:val="single" w:sz="4" w:space="0" w:color="010101"/>
                          <w:bottom w:val="nil" w:sz="6" w:space="0" w:color="auto"/>
                          <w:right w:val="single" w:sz="4" w:space="0" w:color="010101"/>
                        </w:tcBorders>
                      </w:tcPr>
                      <w:p>
                        <w:pPr/>
                      </w:p>
                    </w:tc>
                  </w:tr>
                  <w:tr>
                    <w:trPr>
                      <w:trHeight w:val="936" w:hRule="exact"/>
                    </w:trPr>
                    <w:tc>
                      <w:tcPr>
                        <w:tcW w:w="946"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3"/>
                            <w:sz w:val="18"/>
                            <w:szCs w:val="18"/>
                          </w:rPr>
                          <w:t>（北京）空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间信息技 术有限公</w:t>
                        </w:r>
                      </w:p>
                    </w:tc>
                    <w:tc>
                      <w:tcPr>
                        <w:tcW w:w="1076"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勘察测绘</w:t>
                        </w:r>
                      </w:p>
                    </w:tc>
                    <w:tc>
                      <w:tcPr>
                        <w:tcW w:w="942"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 w:right="188"/>
                          <w:jc w:val="left"/>
                          <w:rPr>
                            <w:rFonts w:ascii="宋体" w:hAnsi="宋体" w:cs="宋体" w:eastAsia="宋体" w:hint="default"/>
                            <w:sz w:val="18"/>
                            <w:szCs w:val="18"/>
                          </w:rPr>
                        </w:pPr>
                        <w:r>
                          <w:rPr>
                            <w:rFonts w:ascii="宋体" w:hAnsi="宋体" w:cs="宋体" w:eastAsia="宋体" w:hint="default"/>
                            <w:sz w:val="18"/>
                            <w:szCs w:val="18"/>
                          </w:rPr>
                          <w:t>地理信息 技术服务</w:t>
                        </w:r>
                      </w:p>
                    </w:tc>
                    <w:tc>
                      <w:tcPr>
                        <w:tcW w:w="94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74,577,369.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94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54,026,550.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18</w:t>
                        </w:r>
                      </w:p>
                    </w:tc>
                    <w:tc>
                      <w:tcPr>
                        <w:tcW w:w="94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9,990,412.1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c>
                      <w:tcPr>
                        <w:tcW w:w="809"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-18,955,2</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18.59</w:t>
                        </w:r>
                      </w:p>
                    </w:tc>
                    <w:tc>
                      <w:tcPr>
                        <w:tcW w:w="1151"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-15,988,907.95</w:t>
                        </w:r>
                      </w:p>
                    </w:tc>
                  </w:tr>
                  <w:tr>
                    <w:trPr>
                      <w:trHeight w:val="359" w:hRule="exact"/>
                    </w:trPr>
                    <w:tc>
                      <w:tcPr>
                        <w:tcW w:w="94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76" w:type="dxa"/>
                        <w:tcBorders>
                          <w:top w:val="nil" w:sz="6" w:space="0" w:color="auto"/>
                          <w:left w:val="single" w:sz="4" w:space="0" w:color="010101"/>
                          <w:bottom w:val="single" w:sz="4" w:space="0" w:color="010101"/>
                          <w:right w:val="single" w:sz="4" w:space="0" w:color="010101"/>
                        </w:tcBorders>
                      </w:tcPr>
                      <w:p>
                        <w:pPr/>
                      </w:p>
                    </w:tc>
                    <w:tc>
                      <w:tcPr>
                        <w:tcW w:w="942" w:type="dxa"/>
                        <w:tcBorders>
                          <w:top w:val="nil" w:sz="6" w:space="0" w:color="auto"/>
                          <w:left w:val="single" w:sz="4" w:space="0" w:color="010101"/>
                          <w:bottom w:val="single" w:sz="4" w:space="0" w:color="010101"/>
                          <w:right w:val="single" w:sz="4" w:space="0" w:color="010101"/>
                        </w:tcBorders>
                      </w:tcPr>
                      <w:p>
                        <w:pPr/>
                      </w:p>
                    </w:tc>
                    <w:tc>
                      <w:tcPr>
                        <w:tcW w:w="942" w:type="dxa"/>
                        <w:tcBorders>
                          <w:top w:val="nil" w:sz="6" w:space="0" w:color="auto"/>
                          <w:left w:val="single" w:sz="4" w:space="0" w:color="010101"/>
                          <w:bottom w:val="single" w:sz="4" w:space="0" w:color="010101"/>
                          <w:right w:val="single" w:sz="4" w:space="0" w:color="010101"/>
                        </w:tcBorders>
                      </w:tcPr>
                      <w:p>
                        <w:pPr/>
                      </w:p>
                    </w:tc>
                    <w:tc>
                      <w:tcPr>
                        <w:tcW w:w="943" w:type="dxa"/>
                        <w:tcBorders>
                          <w:top w:val="nil" w:sz="6" w:space="0" w:color="auto"/>
                          <w:left w:val="single" w:sz="4" w:space="0" w:color="010101"/>
                          <w:bottom w:val="single" w:sz="4" w:space="0" w:color="010101"/>
                          <w:right w:val="single" w:sz="4" w:space="0" w:color="010101"/>
                        </w:tcBorders>
                      </w:tcPr>
                      <w:p>
                        <w:pPr/>
                      </w:p>
                    </w:tc>
                    <w:tc>
                      <w:tcPr>
                        <w:tcW w:w="944" w:type="dxa"/>
                        <w:tcBorders>
                          <w:top w:val="nil" w:sz="6" w:space="0" w:color="auto"/>
                          <w:left w:val="single" w:sz="4" w:space="0" w:color="010101"/>
                          <w:bottom w:val="single" w:sz="4" w:space="0" w:color="010101"/>
                          <w:right w:val="single" w:sz="4" w:space="0" w:color="010101"/>
                        </w:tcBorders>
                      </w:tcPr>
                      <w:p>
                        <w:pPr/>
                      </w:p>
                    </w:tc>
                    <w:tc>
                      <w:tcPr>
                        <w:tcW w:w="943" w:type="dxa"/>
                        <w:tcBorders>
                          <w:top w:val="nil" w:sz="6" w:space="0" w:color="auto"/>
                          <w:left w:val="single" w:sz="4" w:space="0" w:color="010101"/>
                          <w:bottom w:val="single" w:sz="4" w:space="0" w:color="010101"/>
                          <w:right w:val="single" w:sz="4" w:space="0" w:color="010101"/>
                        </w:tcBorders>
                      </w:tcPr>
                      <w:p>
                        <w:pPr/>
                      </w:p>
                    </w:tc>
                    <w:tc>
                      <w:tcPr>
                        <w:tcW w:w="943" w:type="dxa"/>
                        <w:tcBorders>
                          <w:top w:val="nil" w:sz="6" w:space="0" w:color="auto"/>
                          <w:left w:val="single" w:sz="4" w:space="0" w:color="010101"/>
                          <w:bottom w:val="single" w:sz="4" w:space="0" w:color="010101"/>
                          <w:right w:val="single" w:sz="4" w:space="0" w:color="010101"/>
                        </w:tcBorders>
                      </w:tcPr>
                      <w:p>
                        <w:pPr/>
                      </w:p>
                    </w:tc>
                    <w:tc>
                      <w:tcPr>
                        <w:tcW w:w="809" w:type="dxa"/>
                        <w:tcBorders>
                          <w:top w:val="nil" w:sz="6" w:space="0" w:color="auto"/>
                          <w:left w:val="single" w:sz="4" w:space="0" w:color="010101"/>
                          <w:bottom w:val="single" w:sz="4" w:space="0" w:color="010101"/>
                          <w:right w:val="single" w:sz="4" w:space="0" w:color="010101"/>
                        </w:tcBorders>
                      </w:tcPr>
                      <w:p>
                        <w:pPr/>
                      </w:p>
                    </w:tc>
                    <w:tc>
                      <w:tcPr>
                        <w:tcW w:w="1151" w:type="dxa"/>
                        <w:tcBorders>
                          <w:top w:val="nil" w:sz="6" w:space="0" w:color="auto"/>
                          <w:left w:val="single" w:sz="4" w:space="0" w:color="010101"/>
                          <w:bottom w:val="single" w:sz="4" w:space="0" w:color="010101"/>
                          <w:right w:val="single" w:sz="4" w:space="0" w:color="010101"/>
                        </w:tcBorders>
                      </w:tcPr>
                      <w:p>
                        <w:pPr/>
                      </w:p>
                    </w:tc>
                  </w:tr>
                  <w:tr>
                    <w:trPr>
                      <w:trHeight w:val="355" w:hRule="exact"/>
                    </w:trPr>
                    <w:tc>
                      <w:tcPr>
                        <w:tcW w:w="94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北京图迅</w:t>
                        </w:r>
                      </w:p>
                    </w:tc>
                    <w:tc>
                      <w:tcPr>
                        <w:tcW w:w="1076" w:type="dxa"/>
                        <w:tcBorders>
                          <w:top w:val="single" w:sz="4" w:space="0" w:color="010101"/>
                          <w:left w:val="single" w:sz="4" w:space="0" w:color="010101"/>
                          <w:bottom w:val="nil" w:sz="6" w:space="0" w:color="auto"/>
                          <w:right w:val="single" w:sz="4" w:space="0" w:color="010101"/>
                        </w:tcBorders>
                      </w:tcPr>
                      <w:p>
                        <w:pPr/>
                      </w:p>
                    </w:tc>
                    <w:tc>
                      <w:tcPr>
                        <w:tcW w:w="942" w:type="dxa"/>
                        <w:tcBorders>
                          <w:top w:val="single" w:sz="4" w:space="0" w:color="010101"/>
                          <w:left w:val="single" w:sz="4" w:space="0" w:color="010101"/>
                          <w:bottom w:val="nil" w:sz="6" w:space="0" w:color="auto"/>
                          <w:right w:val="single" w:sz="4" w:space="0" w:color="010101"/>
                        </w:tcBorders>
                      </w:tcPr>
                      <w:p>
                        <w:pPr/>
                      </w:p>
                    </w:tc>
                    <w:tc>
                      <w:tcPr>
                        <w:tcW w:w="94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车载导航</w:t>
                        </w:r>
                      </w:p>
                    </w:tc>
                    <w:tc>
                      <w:tcPr>
                        <w:tcW w:w="943" w:type="dxa"/>
                        <w:tcBorders>
                          <w:top w:val="single" w:sz="4" w:space="0" w:color="010101"/>
                          <w:left w:val="single" w:sz="4" w:space="0" w:color="010101"/>
                          <w:bottom w:val="nil" w:sz="6" w:space="0" w:color="auto"/>
                          <w:right w:val="single" w:sz="4" w:space="0" w:color="010101"/>
                        </w:tcBorders>
                      </w:tcPr>
                      <w:p>
                        <w:pPr/>
                      </w:p>
                    </w:tc>
                    <w:tc>
                      <w:tcPr>
                        <w:tcW w:w="944" w:type="dxa"/>
                        <w:tcBorders>
                          <w:top w:val="single" w:sz="4" w:space="0" w:color="010101"/>
                          <w:left w:val="single" w:sz="4" w:space="0" w:color="010101"/>
                          <w:bottom w:val="nil" w:sz="6" w:space="0" w:color="auto"/>
                          <w:right w:val="single" w:sz="4" w:space="0" w:color="010101"/>
                        </w:tcBorders>
                      </w:tcPr>
                      <w:p>
                        <w:pPr/>
                      </w:p>
                    </w:tc>
                    <w:tc>
                      <w:tcPr>
                        <w:tcW w:w="943" w:type="dxa"/>
                        <w:tcBorders>
                          <w:top w:val="single" w:sz="4" w:space="0" w:color="010101"/>
                          <w:left w:val="single" w:sz="4" w:space="0" w:color="010101"/>
                          <w:bottom w:val="nil" w:sz="6" w:space="0" w:color="auto"/>
                          <w:right w:val="single" w:sz="4" w:space="0" w:color="010101"/>
                        </w:tcBorders>
                      </w:tcPr>
                      <w:p>
                        <w:pPr/>
                      </w:p>
                    </w:tc>
                    <w:tc>
                      <w:tcPr>
                        <w:tcW w:w="943" w:type="dxa"/>
                        <w:tcBorders>
                          <w:top w:val="single" w:sz="4" w:space="0" w:color="010101"/>
                          <w:left w:val="single" w:sz="4" w:space="0" w:color="010101"/>
                          <w:bottom w:val="nil" w:sz="6" w:space="0" w:color="auto"/>
                          <w:right w:val="single" w:sz="4" w:space="0" w:color="010101"/>
                        </w:tcBorders>
                      </w:tcPr>
                      <w:p>
                        <w:pPr/>
                      </w:p>
                    </w:tc>
                    <w:tc>
                      <w:tcPr>
                        <w:tcW w:w="809" w:type="dxa"/>
                        <w:tcBorders>
                          <w:top w:val="single" w:sz="4" w:space="0" w:color="010101"/>
                          <w:left w:val="single" w:sz="4" w:space="0" w:color="010101"/>
                          <w:bottom w:val="nil" w:sz="6" w:space="0" w:color="auto"/>
                          <w:right w:val="single" w:sz="4" w:space="0" w:color="010101"/>
                        </w:tcBorders>
                      </w:tcPr>
                      <w:p>
                        <w:pPr/>
                      </w:p>
                    </w:tc>
                    <w:tc>
                      <w:tcPr>
                        <w:tcW w:w="1151" w:type="dxa"/>
                        <w:tcBorders>
                          <w:top w:val="single" w:sz="4" w:space="0" w:color="010101"/>
                          <w:left w:val="single" w:sz="4" w:space="0" w:color="010101"/>
                          <w:bottom w:val="nil" w:sz="6" w:space="0" w:color="auto"/>
                          <w:right w:val="single" w:sz="4" w:space="0" w:color="010101"/>
                        </w:tcBorders>
                      </w:tcPr>
                      <w:p>
                        <w:pPr/>
                      </w:p>
                    </w:tc>
                  </w:tr>
                  <w:tr>
                    <w:trPr>
                      <w:trHeight w:val="628" w:hRule="exact"/>
                    </w:trPr>
                    <w:tc>
                      <w:tcPr>
                        <w:tcW w:w="946"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91"/>
                          <w:jc w:val="left"/>
                          <w:rPr>
                            <w:rFonts w:ascii="宋体" w:hAnsi="宋体" w:cs="宋体" w:eastAsia="宋体" w:hint="default"/>
                            <w:sz w:val="18"/>
                            <w:szCs w:val="18"/>
                          </w:rPr>
                        </w:pPr>
                        <w:r>
                          <w:rPr>
                            <w:rFonts w:ascii="宋体" w:hAnsi="宋体" w:cs="宋体" w:eastAsia="宋体" w:hint="default"/>
                            <w:sz w:val="18"/>
                            <w:szCs w:val="18"/>
                          </w:rPr>
                          <w:t>丰达信息 技术有限</w:t>
                        </w:r>
                      </w:p>
                    </w:tc>
                    <w:tc>
                      <w:tcPr>
                        <w:tcW w:w="1076"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87"/>
                          <w:jc w:val="left"/>
                          <w:rPr>
                            <w:rFonts w:ascii="宋体" w:hAnsi="宋体" w:cs="宋体" w:eastAsia="宋体" w:hint="default"/>
                            <w:sz w:val="18"/>
                            <w:szCs w:val="18"/>
                          </w:rPr>
                        </w:pPr>
                        <w:r>
                          <w:rPr>
                            <w:rFonts w:ascii="宋体" w:hAnsi="宋体" w:cs="宋体" w:eastAsia="宋体" w:hint="default"/>
                            <w:sz w:val="18"/>
                            <w:szCs w:val="18"/>
                          </w:rPr>
                          <w:t>导航电子 地图</w:t>
                        </w:r>
                      </w:p>
                    </w:tc>
                    <w:tc>
                      <w:tcPr>
                        <w:tcW w:w="942"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1" w:right="188"/>
                          <w:jc w:val="left"/>
                          <w:rPr>
                            <w:rFonts w:ascii="宋体" w:hAnsi="宋体" w:cs="宋体" w:eastAsia="宋体" w:hint="default"/>
                            <w:sz w:val="18"/>
                            <w:szCs w:val="18"/>
                          </w:rPr>
                        </w:pPr>
                        <w:r>
                          <w:rPr>
                            <w:rFonts w:ascii="宋体" w:hAnsi="宋体" w:cs="宋体" w:eastAsia="宋体" w:hint="default"/>
                            <w:sz w:val="18"/>
                            <w:szCs w:val="18"/>
                          </w:rPr>
                          <w:t>地图系统 的技术开</w:t>
                        </w:r>
                      </w:p>
                    </w:tc>
                    <w:tc>
                      <w:tcPr>
                        <w:tcW w:w="943" w:type="dxa"/>
                        <w:tcBorders>
                          <w:top w:val="nil" w:sz="6" w:space="0" w:color="auto"/>
                          <w:left w:val="single" w:sz="4" w:space="0" w:color="010101"/>
                          <w:bottom w:val="nil" w:sz="6" w:space="0" w:color="auto"/>
                          <w:right w:val="single" w:sz="4" w:space="0" w:color="010101"/>
                        </w:tcBorders>
                      </w:tcPr>
                      <w:p>
                        <w:pPr>
                          <w:pStyle w:val="TableParagraph"/>
                          <w:spacing w:line="362" w:lineRule="auto" w:before="51"/>
                          <w:ind w:left="22" w:right="53"/>
                          <w:jc w:val="left"/>
                          <w:rPr>
                            <w:rFonts w:ascii="Times New Roman" w:hAnsi="Times New Roman" w:cs="Times New Roman" w:eastAsia="Times New Roman" w:hint="default"/>
                            <w:sz w:val="18"/>
                            <w:szCs w:val="18"/>
                          </w:rPr>
                        </w:pPr>
                        <w:r>
                          <w:rPr>
                            <w:rFonts w:ascii="Times New Roman"/>
                            <w:sz w:val="18"/>
                          </w:rPr>
                          <w:t>$9,200,000. 00</w:t>
                        </w:r>
                      </w:p>
                    </w:tc>
                    <w:tc>
                      <w:tcPr>
                        <w:tcW w:w="944"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59,655,411.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c>
                      <w:tcPr>
                        <w:tcW w:w="943"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56,833,030.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94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86" w:right="0"/>
                          <w:jc w:val="left"/>
                          <w:rPr>
                            <w:rFonts w:ascii="Times New Roman" w:hAnsi="Times New Roman" w:cs="Times New Roman" w:eastAsia="Times New Roman" w:hint="default"/>
                            <w:sz w:val="18"/>
                            <w:szCs w:val="18"/>
                          </w:rPr>
                        </w:pPr>
                        <w:r>
                          <w:rPr>
                            <w:rFonts w:ascii="Times New Roman"/>
                            <w:sz w:val="18"/>
                          </w:rPr>
                          <w:t>-1,056,12</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sz w:val="18"/>
                          </w:rPr>
                          <w:t>9.10</w:t>
                        </w:r>
                      </w:p>
                    </w:tc>
                    <w:tc>
                      <w:tcPr>
                        <w:tcW w:w="1151"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-1,056,129.10</w:t>
                        </w:r>
                      </w:p>
                    </w:tc>
                  </w:tr>
                  <w:tr>
                    <w:trPr>
                      <w:trHeight w:val="354" w:hRule="exact"/>
                    </w:trPr>
                    <w:tc>
                      <w:tcPr>
                        <w:tcW w:w="94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76" w:type="dxa"/>
                        <w:tcBorders>
                          <w:top w:val="nil" w:sz="6" w:space="0" w:color="auto"/>
                          <w:left w:val="single" w:sz="4" w:space="0" w:color="010101"/>
                          <w:bottom w:val="single" w:sz="4" w:space="0" w:color="010101"/>
                          <w:right w:val="single" w:sz="4" w:space="0" w:color="010101"/>
                        </w:tcBorders>
                      </w:tcPr>
                      <w:p>
                        <w:pPr/>
                      </w:p>
                    </w:tc>
                    <w:tc>
                      <w:tcPr>
                        <w:tcW w:w="942" w:type="dxa"/>
                        <w:tcBorders>
                          <w:top w:val="nil" w:sz="6" w:space="0" w:color="auto"/>
                          <w:left w:val="single" w:sz="4" w:space="0" w:color="010101"/>
                          <w:bottom w:val="single" w:sz="4" w:space="0" w:color="010101"/>
                          <w:right w:val="single" w:sz="4" w:space="0" w:color="010101"/>
                        </w:tcBorders>
                      </w:tcPr>
                      <w:p>
                        <w:pPr/>
                      </w:p>
                    </w:tc>
                    <w:tc>
                      <w:tcPr>
                        <w:tcW w:w="94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发及服务</w:t>
                        </w:r>
                      </w:p>
                    </w:tc>
                    <w:tc>
                      <w:tcPr>
                        <w:tcW w:w="943" w:type="dxa"/>
                        <w:tcBorders>
                          <w:top w:val="nil" w:sz="6" w:space="0" w:color="auto"/>
                          <w:left w:val="single" w:sz="4" w:space="0" w:color="010101"/>
                          <w:bottom w:val="single" w:sz="4" w:space="0" w:color="010101"/>
                          <w:right w:val="single" w:sz="4" w:space="0" w:color="010101"/>
                        </w:tcBorders>
                      </w:tcPr>
                      <w:p>
                        <w:pPr/>
                      </w:p>
                    </w:tc>
                    <w:tc>
                      <w:tcPr>
                        <w:tcW w:w="944" w:type="dxa"/>
                        <w:tcBorders>
                          <w:top w:val="nil" w:sz="6" w:space="0" w:color="auto"/>
                          <w:left w:val="single" w:sz="4" w:space="0" w:color="010101"/>
                          <w:bottom w:val="single" w:sz="4" w:space="0" w:color="010101"/>
                          <w:right w:val="single" w:sz="4" w:space="0" w:color="010101"/>
                        </w:tcBorders>
                      </w:tcPr>
                      <w:p>
                        <w:pPr/>
                      </w:p>
                    </w:tc>
                    <w:tc>
                      <w:tcPr>
                        <w:tcW w:w="943" w:type="dxa"/>
                        <w:tcBorders>
                          <w:top w:val="nil" w:sz="6" w:space="0" w:color="auto"/>
                          <w:left w:val="single" w:sz="4" w:space="0" w:color="010101"/>
                          <w:bottom w:val="single" w:sz="4" w:space="0" w:color="010101"/>
                          <w:right w:val="single" w:sz="4" w:space="0" w:color="010101"/>
                        </w:tcBorders>
                      </w:tcPr>
                      <w:p>
                        <w:pPr/>
                      </w:p>
                    </w:tc>
                    <w:tc>
                      <w:tcPr>
                        <w:tcW w:w="943" w:type="dxa"/>
                        <w:tcBorders>
                          <w:top w:val="nil" w:sz="6" w:space="0" w:color="auto"/>
                          <w:left w:val="single" w:sz="4" w:space="0" w:color="010101"/>
                          <w:bottom w:val="single" w:sz="4" w:space="0" w:color="010101"/>
                          <w:right w:val="single" w:sz="4" w:space="0" w:color="010101"/>
                        </w:tcBorders>
                      </w:tcPr>
                      <w:p>
                        <w:pPr/>
                      </w:p>
                    </w:tc>
                    <w:tc>
                      <w:tcPr>
                        <w:tcW w:w="809" w:type="dxa"/>
                        <w:tcBorders>
                          <w:top w:val="nil" w:sz="6" w:space="0" w:color="auto"/>
                          <w:left w:val="single" w:sz="4" w:space="0" w:color="010101"/>
                          <w:bottom w:val="single" w:sz="4" w:space="0" w:color="010101"/>
                          <w:right w:val="single" w:sz="4" w:space="0" w:color="010101"/>
                        </w:tcBorders>
                      </w:tcPr>
                      <w:p>
                        <w:pPr/>
                      </w:p>
                    </w:tc>
                    <w:tc>
                      <w:tcPr>
                        <w:tcW w:w="1151" w:type="dxa"/>
                        <w:tcBorders>
                          <w:top w:val="nil" w:sz="6" w:space="0" w:color="auto"/>
                          <w:left w:val="single" w:sz="4" w:space="0" w:color="010101"/>
                          <w:bottom w:val="single" w:sz="4" w:space="0" w:color="010101"/>
                          <w:right w:val="single" w:sz="4" w:space="0" w:color="010101"/>
                        </w:tcBorders>
                      </w:tcPr>
                      <w:p>
                        <w:pPr/>
                      </w:p>
                    </w:tc>
                  </w:tr>
                  <w:tr>
                    <w:trPr>
                      <w:trHeight w:val="1338" w:hRule="exact"/>
                    </w:trPr>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91"/>
                          <w:jc w:val="both"/>
                          <w:rPr>
                            <w:rFonts w:ascii="宋体" w:hAnsi="宋体" w:cs="宋体" w:eastAsia="宋体" w:hint="default"/>
                            <w:sz w:val="18"/>
                            <w:szCs w:val="18"/>
                          </w:rPr>
                        </w:pPr>
                        <w:r>
                          <w:rPr>
                            <w:rFonts w:ascii="宋体" w:hAnsi="宋体" w:cs="宋体" w:eastAsia="宋体" w:hint="default"/>
                            <w:sz w:val="18"/>
                            <w:szCs w:val="18"/>
                          </w:rPr>
                          <w:t>上海安悦 四维信息 技术有限 公司</w:t>
                        </w:r>
                      </w:p>
                    </w:tc>
                    <w:tc>
                      <w:tcPr>
                        <w:tcW w:w="10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87"/>
                          <w:jc w:val="left"/>
                          <w:rPr>
                            <w:rFonts w:ascii="宋体" w:hAnsi="宋体" w:cs="宋体" w:eastAsia="宋体" w:hint="default"/>
                            <w:sz w:val="18"/>
                            <w:szCs w:val="18"/>
                          </w:rPr>
                        </w:pPr>
                        <w:r>
                          <w:rPr>
                            <w:rFonts w:ascii="宋体" w:hAnsi="宋体" w:cs="宋体" w:eastAsia="宋体" w:hint="default"/>
                            <w:sz w:val="18"/>
                            <w:szCs w:val="18"/>
                          </w:rPr>
                          <w:t>导航电子 地图</w:t>
                        </w:r>
                      </w:p>
                    </w:tc>
                    <w:tc>
                      <w:tcPr>
                        <w:tcW w:w="9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88"/>
                          <w:jc w:val="both"/>
                          <w:rPr>
                            <w:rFonts w:ascii="宋体" w:hAnsi="宋体" w:cs="宋体" w:eastAsia="宋体" w:hint="default"/>
                            <w:sz w:val="18"/>
                            <w:szCs w:val="18"/>
                          </w:rPr>
                        </w:pPr>
                        <w:r>
                          <w:rPr>
                            <w:rFonts w:ascii="宋体" w:hAnsi="宋体" w:cs="宋体" w:eastAsia="宋体" w:hint="default"/>
                            <w:sz w:val="18"/>
                            <w:szCs w:val="18"/>
                          </w:rPr>
                          <w:t>导航电子 地图销售 及服务</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39,035,899.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21,071,620.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41,258,206.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73</w:t>
                        </w:r>
                      </w:p>
                    </w:tc>
                    <w:tc>
                      <w:tcPr>
                        <w:tcW w:w="80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1,210,368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11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1,022,935.25</w:t>
                        </w:r>
                      </w:p>
                    </w:tc>
                  </w:tr>
                  <w:tr>
                    <w:trPr>
                      <w:trHeight w:val="1026" w:hRule="exact"/>
                    </w:trPr>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91"/>
                          <w:jc w:val="both"/>
                          <w:rPr>
                            <w:rFonts w:ascii="宋体" w:hAnsi="宋体" w:cs="宋体" w:eastAsia="宋体" w:hint="default"/>
                            <w:sz w:val="18"/>
                            <w:szCs w:val="18"/>
                          </w:rPr>
                        </w:pPr>
                        <w:r>
                          <w:rPr>
                            <w:rFonts w:ascii="宋体" w:hAnsi="宋体" w:cs="宋体" w:eastAsia="宋体" w:hint="default"/>
                            <w:sz w:val="18"/>
                            <w:szCs w:val="18"/>
                          </w:rPr>
                          <w:t>北京足迹 虎科技有 限公司</w:t>
                        </w:r>
                      </w:p>
                    </w:tc>
                    <w:tc>
                      <w:tcPr>
                        <w:tcW w:w="10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87"/>
                          <w:jc w:val="left"/>
                          <w:rPr>
                            <w:rFonts w:ascii="宋体" w:hAnsi="宋体" w:cs="宋体" w:eastAsia="宋体" w:hint="default"/>
                            <w:sz w:val="18"/>
                            <w:szCs w:val="18"/>
                          </w:rPr>
                        </w:pPr>
                        <w:r>
                          <w:rPr>
                            <w:rFonts w:ascii="宋体" w:hAnsi="宋体" w:cs="宋体" w:eastAsia="宋体" w:hint="default"/>
                            <w:sz w:val="18"/>
                            <w:szCs w:val="18"/>
                          </w:rPr>
                          <w:t>技术推广 服务</w:t>
                        </w:r>
                      </w:p>
                    </w:tc>
                    <w:tc>
                      <w:tcPr>
                        <w:tcW w:w="9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88"/>
                          <w:jc w:val="left"/>
                          <w:rPr>
                            <w:rFonts w:ascii="宋体" w:hAnsi="宋体" w:cs="宋体" w:eastAsia="宋体" w:hint="default"/>
                            <w:sz w:val="18"/>
                            <w:szCs w:val="18"/>
                          </w:rPr>
                        </w:pPr>
                        <w:r>
                          <w:rPr>
                            <w:rFonts w:ascii="宋体" w:hAnsi="宋体" w:cs="宋体" w:eastAsia="宋体" w:hint="default"/>
                            <w:sz w:val="18"/>
                            <w:szCs w:val="18"/>
                          </w:rPr>
                          <w:t>技术推广 服务</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1,014,700.5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902,628.57</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150,000.00</w:t>
                        </w:r>
                      </w:p>
                    </w:tc>
                    <w:tc>
                      <w:tcPr>
                        <w:tcW w:w="80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-1,277,58</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sz w:val="18"/>
                          </w:rPr>
                          <w:t>9.35</w:t>
                        </w:r>
                      </w:p>
                    </w:tc>
                    <w:tc>
                      <w:tcPr>
                        <w:tcW w:w="11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-1,277,589.35</w:t>
                        </w:r>
                      </w:p>
                    </w:tc>
                  </w:tr>
                </w:tbl>
                <w:p>
                  <w:pPr/>
                </w:p>
              </w:txbxContent>
            </v:textbox>
            <w10:wrap type="none"/>
          </v:shape>
        </w:pict>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、主要子公司、参股公司分析</w:t>
      </w:r>
      <w:r>
        <w:rPr>
          <w:rFonts w:ascii="宋体" w:hAnsi="宋体" w:cs="宋体" w:eastAsia="宋体" w:hint="default"/>
          <w:b/>
          <w:bCs/>
          <w:spacing w:val="32"/>
          <w:w w:val="95"/>
          <w:sz w:val="21"/>
          <w:szCs w:val="21"/>
        </w:rPr>
        <w:t> </w:t>
      </w:r>
      <w:r>
        <w:rPr>
          <w:rFonts w:ascii="宋体" w:hAnsi="宋体" w:cs="宋体" w:eastAsia="宋体" w:hint="default"/>
          <w:b/>
          <w:bCs/>
          <w:spacing w:val="32"/>
          <w:w w:val="95"/>
          <w:sz w:val="21"/>
          <w:szCs w:val="21"/>
        </w:rPr>
      </w:r>
      <w:r>
        <w:rPr>
          <w:rFonts w:ascii="宋体" w:hAnsi="宋体" w:cs="宋体" w:eastAsia="宋体" w:hint="default"/>
          <w:sz w:val="21"/>
          <w:szCs w:val="21"/>
        </w:rPr>
        <w:t>主要子公司、参股公司情况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before="35"/>
        <w:ind w:right="0"/>
        <w:jc w:val="left"/>
      </w:pPr>
      <w:r>
        <w:rPr/>
        <w:t>报告期内取得和处置子公司的情况</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464"/>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010"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010"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4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bl>
    <w:p>
      <w:pPr>
        <w:spacing w:after="0" w:line="240" w:lineRule="auto"/>
        <w:jc w:val="left"/>
        <w:rPr>
          <w:rFonts w:ascii="宋体" w:hAnsi="宋体" w:cs="宋体" w:eastAsia="宋体" w:hint="default"/>
          <w:sz w:val="18"/>
          <w:szCs w:val="18"/>
        </w:rPr>
        <w:sectPr>
          <w:footerReference w:type="default" r:id="rId17"/>
          <w:pgSz w:w="11910" w:h="16840"/>
          <w:pgMar w:footer="1227" w:header="877" w:top="1100" w:bottom="1420" w:left="1020" w:right="1020"/>
          <w:pgNumType w:start="21"/>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464"/>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中交宇科（北京）空间信息技 术有限公司</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拓展在交通信息化领域的行 业应用</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246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89"/>
              <w:jc w:val="left"/>
              <w:rPr>
                <w:rFonts w:ascii="宋体" w:hAnsi="宋体" w:cs="宋体" w:eastAsia="宋体" w:hint="default"/>
                <w:sz w:val="18"/>
                <w:szCs w:val="18"/>
              </w:rPr>
            </w:pPr>
            <w:r>
              <w:rPr>
                <w:rFonts w:ascii="宋体" w:hAnsi="宋体" w:cs="宋体" w:eastAsia="宋体" w:hint="default"/>
                <w:sz w:val="18"/>
                <w:szCs w:val="18"/>
              </w:rPr>
              <w:t>延伸公司产业链环节，提升公 司产业链整体竞争力</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3"/>
        <w:spacing w:line="240" w:lineRule="auto" w:before="26"/>
        <w:ind w:right="0"/>
        <w:jc w:val="both"/>
        <w:rPr>
          <w:b w:val="0"/>
          <w:bCs w:val="0"/>
        </w:rPr>
      </w:pPr>
      <w:r>
        <w:rPr/>
        <w:t>七、公司未来发展的展望</w:t>
      </w:r>
      <w:r>
        <w:rPr>
          <w:b w:val="0"/>
          <w:bCs w:val="0"/>
        </w:rPr>
      </w:r>
    </w:p>
    <w:p>
      <w:pPr>
        <w:spacing w:line="240" w:lineRule="auto" w:before="11"/>
        <w:rPr>
          <w:rFonts w:ascii="宋体" w:hAnsi="宋体" w:cs="宋体" w:eastAsia="宋体" w:hint="default"/>
          <w:b/>
          <w:bCs/>
          <w:sz w:val="28"/>
          <w:szCs w:val="28"/>
        </w:rPr>
      </w:pPr>
    </w:p>
    <w:p>
      <w:pPr>
        <w:pStyle w:val="Heading3"/>
        <w:spacing w:line="240" w:lineRule="auto"/>
        <w:ind w:right="0"/>
        <w:jc w:val="both"/>
        <w:rPr>
          <w:b w:val="0"/>
          <w:bCs w:val="0"/>
        </w:rPr>
      </w:pPr>
      <w:r>
        <w:rPr/>
        <w:t>7.1</w:t>
      </w:r>
      <w:r>
        <w:rPr>
          <w:spacing w:val="-9"/>
        </w:rPr>
        <w:t> </w:t>
      </w:r>
      <w:r>
        <w:rPr/>
        <w:t>经营环境分析</w:t>
      </w:r>
      <w:r>
        <w:rPr>
          <w:b w:val="0"/>
          <w:bCs w:val="0"/>
        </w:rPr>
      </w:r>
    </w:p>
    <w:p>
      <w:pPr>
        <w:pStyle w:val="Heading7"/>
        <w:spacing w:line="240" w:lineRule="auto" w:before="177"/>
        <w:ind w:left="594" w:right="99"/>
        <w:jc w:val="left"/>
        <w:rPr>
          <w:b w:val="0"/>
          <w:bCs w:val="0"/>
        </w:rPr>
      </w:pPr>
      <w:r>
        <w:rPr>
          <w:rFonts w:ascii="Times New Roman" w:hAnsi="Times New Roman" w:cs="Times New Roman" w:eastAsia="Times New Roman" w:hint="default"/>
        </w:rPr>
        <w:t>1</w:t>
      </w:r>
      <w:r>
        <w:rPr/>
        <w:t>）宏观经济环境</w:t>
      </w:r>
      <w:r>
        <w:rPr>
          <w:b w:val="0"/>
          <w:bCs w:val="0"/>
        </w:rPr>
      </w:r>
    </w:p>
    <w:p>
      <w:pPr>
        <w:pStyle w:val="BodyText"/>
        <w:spacing w:line="240" w:lineRule="auto" w:before="177"/>
        <w:ind w:left="534" w:right="99"/>
        <w:jc w:val="left"/>
      </w:pPr>
      <w:r>
        <w:rPr/>
        <w:t>2012年国内经济增长放缓，根据国家统计局</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号公布数据显示，</w:t>
      </w:r>
      <w:r>
        <w:rPr>
          <w:rFonts w:ascii="Times New Roman" w:hAnsi="Times New Roman" w:cs="Times New Roman" w:eastAsia="Times New Roman" w:hint="default"/>
        </w:rPr>
        <w:t>2012</w:t>
      </w:r>
      <w:r>
        <w:rPr/>
        <w:t>年全年国内生产总值</w:t>
      </w:r>
    </w:p>
    <w:p>
      <w:pPr>
        <w:pStyle w:val="BodyText"/>
        <w:spacing w:line="386" w:lineRule="auto" w:before="177"/>
        <w:ind w:left="113" w:right="214"/>
        <w:jc w:val="both"/>
      </w:pPr>
      <w:r>
        <w:rPr>
          <w:rFonts w:ascii="Times New Roman" w:hAnsi="Times New Roman" w:cs="Times New Roman" w:eastAsia="Times New Roman" w:hint="default"/>
        </w:rPr>
        <w:t>519,322</w:t>
      </w:r>
      <w:r>
        <w:rPr/>
        <w:t>亿元，按可比价格计算，比上年增长</w:t>
      </w:r>
      <w:r>
        <w:rPr>
          <w:rFonts w:ascii="Times New Roman" w:hAnsi="Times New Roman" w:cs="Times New Roman" w:eastAsia="Times New Roman" w:hint="default"/>
        </w:rPr>
        <w:t>7.8%</w:t>
      </w:r>
      <w:r>
        <w:rPr/>
        <w:t>，比2011年回落1.4个百分点。分季度看，一季度同比增</w:t>
      </w:r>
      <w:r>
        <w:rPr>
          <w:spacing w:val="-102"/>
        </w:rPr>
        <w:t> </w:t>
      </w:r>
      <w:r>
        <w:rPr>
          <w:spacing w:val="-102"/>
        </w:rPr>
      </w:r>
      <w:r>
        <w:rPr/>
        <w:t>长</w:t>
      </w:r>
      <w:r>
        <w:rPr>
          <w:rFonts w:ascii="Times New Roman" w:hAnsi="Times New Roman" w:cs="Times New Roman" w:eastAsia="Times New Roman" w:hint="default"/>
        </w:rPr>
        <w:t>8.1%</w:t>
      </w:r>
      <w:r>
        <w:rPr/>
        <w:t>，二季度增长</w:t>
      </w:r>
      <w:r>
        <w:rPr>
          <w:rFonts w:ascii="Times New Roman" w:hAnsi="Times New Roman" w:cs="Times New Roman" w:eastAsia="Times New Roman" w:hint="default"/>
        </w:rPr>
        <w:t>7.6%</w:t>
      </w:r>
      <w:r>
        <w:rPr/>
        <w:t>，三季度增长</w:t>
      </w:r>
      <w:r>
        <w:rPr>
          <w:rFonts w:ascii="Times New Roman" w:hAnsi="Times New Roman" w:cs="Times New Roman" w:eastAsia="Times New Roman" w:hint="default"/>
        </w:rPr>
        <w:t>7.4%</w:t>
      </w:r>
      <w:r>
        <w:rPr/>
        <w:t>，四季度增长</w:t>
      </w:r>
      <w:r>
        <w:rPr>
          <w:rFonts w:ascii="Times New Roman" w:hAnsi="Times New Roman" w:cs="Times New Roman" w:eastAsia="Times New Roman" w:hint="default"/>
        </w:rPr>
        <w:t>7.9%</w:t>
      </w:r>
      <w:r>
        <w:rPr/>
        <w:t>。</w:t>
      </w:r>
    </w:p>
    <w:p>
      <w:pPr>
        <w:pStyle w:val="BodyText"/>
        <w:spacing w:line="386" w:lineRule="auto" w:before="35"/>
        <w:ind w:left="113" w:right="99" w:firstLine="480"/>
        <w:jc w:val="left"/>
      </w:pPr>
      <w:r>
        <w:rPr>
          <w:rFonts w:ascii="Times New Roman" w:hAnsi="Times New Roman" w:cs="Times New Roman" w:eastAsia="Times New Roman" w:hint="default"/>
          <w:spacing w:val="-6"/>
        </w:rPr>
        <w:t>2012</w:t>
      </w:r>
      <w:r>
        <w:rPr>
          <w:spacing w:val="-6"/>
        </w:rPr>
        <w:t>年全年社会消费品零售总额</w:t>
      </w:r>
      <w:r>
        <w:rPr>
          <w:rFonts w:ascii="Times New Roman" w:hAnsi="Times New Roman" w:cs="Times New Roman" w:eastAsia="Times New Roman" w:hint="default"/>
          <w:spacing w:val="-6"/>
        </w:rPr>
        <w:t>207,167</w:t>
      </w:r>
      <w:r>
        <w:rPr>
          <w:spacing w:val="-6"/>
        </w:rPr>
        <w:t>亿元，比上年名义增长</w:t>
      </w:r>
      <w:r>
        <w:rPr>
          <w:rFonts w:ascii="Times New Roman" w:hAnsi="Times New Roman" w:cs="Times New Roman" w:eastAsia="Times New Roman" w:hint="default"/>
          <w:spacing w:val="-6"/>
        </w:rPr>
        <w:t>14.3%</w:t>
      </w:r>
      <w:r>
        <w:rPr>
          <w:spacing w:val="-6"/>
        </w:rPr>
        <w:t>（扣除价格因素实际增长</w:t>
      </w:r>
      <w:r>
        <w:rPr>
          <w:rFonts w:ascii="Times New Roman" w:hAnsi="Times New Roman" w:cs="Times New Roman" w:eastAsia="Times New Roman" w:hint="default"/>
          <w:spacing w:val="-6"/>
        </w:rPr>
        <w:t>12.1%</w:t>
      </w:r>
      <w:r>
        <w:rPr>
          <w:spacing w:val="-6"/>
        </w:rPr>
        <w:t>），</w:t>
      </w:r>
      <w:r>
        <w:rPr/>
        <w:t> 增速比上年回落</w:t>
      </w:r>
      <w:r>
        <w:rPr>
          <w:rFonts w:ascii="Times New Roman" w:hAnsi="Times New Roman" w:cs="Times New Roman" w:eastAsia="Times New Roman" w:hint="default"/>
        </w:rPr>
        <w:t>2.8</w:t>
      </w:r>
      <w:r>
        <w:rPr/>
        <w:t>个百分。</w:t>
      </w:r>
    </w:p>
    <w:p>
      <w:pPr>
        <w:pStyle w:val="Heading7"/>
        <w:spacing w:line="240" w:lineRule="auto" w:before="35"/>
        <w:ind w:left="533" w:right="99"/>
        <w:jc w:val="left"/>
        <w:rPr>
          <w:b w:val="0"/>
          <w:bCs w:val="0"/>
        </w:rPr>
      </w:pPr>
      <w:r>
        <w:rPr>
          <w:rFonts w:ascii="Times New Roman" w:hAnsi="Times New Roman" w:cs="Times New Roman" w:eastAsia="Times New Roman" w:hint="default"/>
        </w:rPr>
        <w:t>2</w:t>
      </w:r>
      <w:r>
        <w:rPr/>
        <w:t>）产业政策</w:t>
      </w:r>
      <w:r>
        <w:rPr>
          <w:b w:val="0"/>
          <w:bCs w:val="0"/>
        </w:rPr>
      </w:r>
    </w:p>
    <w:p>
      <w:pPr>
        <w:pStyle w:val="BodyText"/>
        <w:spacing w:line="620" w:lineRule="atLeast" w:before="4"/>
        <w:ind w:left="579" w:right="205" w:hanging="46"/>
        <w:jc w:val="left"/>
      </w:pPr>
      <w:r>
        <w:rPr/>
        <w:t>（</w:t>
      </w:r>
      <w:r>
        <w:rPr>
          <w:rFonts w:ascii="Times New Roman" w:hAnsi="Times New Roman" w:cs="Times New Roman" w:eastAsia="Times New Roman" w:hint="default"/>
        </w:rPr>
        <w:t>1</w:t>
      </w:r>
      <w:r>
        <w:rPr/>
        <w:t>）“十二五”地理信息产业发展规划逐步实施中，对我国地理信息产业具有重要指导意义 </w:t>
      </w:r>
      <w:r>
        <w:rPr>
          <w:spacing w:val="-1"/>
        </w:rPr>
        <w:t>根据地理信息产业“十二五”发展规划，“十二五”期间，我国地理信息产业将保持总产值</w:t>
      </w:r>
      <w:r>
        <w:rPr>
          <w:rFonts w:ascii="Times New Roman" w:hAnsi="Times New Roman" w:cs="Times New Roman" w:eastAsia="Times New Roman" w:hint="default"/>
          <w:spacing w:val="-1"/>
        </w:rPr>
        <w:t>25%</w:t>
      </w:r>
      <w:r>
        <w:rPr>
          <w:spacing w:val="-1"/>
        </w:rPr>
        <w:t>以上</w:t>
      </w:r>
    </w:p>
    <w:p>
      <w:pPr>
        <w:pStyle w:val="BodyText"/>
        <w:spacing w:line="403" w:lineRule="auto" w:before="177"/>
        <w:ind w:left="113" w:right="210"/>
        <w:jc w:val="both"/>
      </w:pPr>
      <w:r>
        <w:rPr>
          <w:spacing w:val="-1"/>
        </w:rPr>
        <w:t>的年平均增长率，到</w:t>
      </w:r>
      <w:r>
        <w:rPr>
          <w:rFonts w:ascii="Times New Roman" w:hAnsi="Times New Roman" w:cs="Times New Roman" w:eastAsia="Times New Roman" w:hint="default"/>
          <w:spacing w:val="-1"/>
        </w:rPr>
        <w:t>2020</w:t>
      </w:r>
      <w:r>
        <w:rPr>
          <w:spacing w:val="-1"/>
        </w:rPr>
        <w:t>年形成万亿元的年产值。规划同时提出，“十二五”期间要积极促进地理信息应</w:t>
      </w:r>
      <w:r>
        <w:rPr>
          <w:spacing w:val="-82"/>
        </w:rPr>
        <w:t> </w:t>
      </w:r>
      <w:r>
        <w:rPr>
          <w:spacing w:val="-82"/>
        </w:rPr>
      </w:r>
      <w:r>
        <w:rPr>
          <w:spacing w:val="-1"/>
        </w:rPr>
        <w:t>用社会化，大力发展卫星导航、位置服务、现代测绘装备制造、网上地图服务以及经营性测绘等产业，形</w:t>
      </w:r>
      <w:r>
        <w:rPr>
          <w:spacing w:val="-81"/>
        </w:rPr>
        <w:t> </w:t>
      </w:r>
      <w:r>
        <w:rPr>
          <w:spacing w:val="-81"/>
        </w:rPr>
      </w:r>
      <w:r>
        <w:rPr>
          <w:spacing w:val="-1"/>
        </w:rPr>
        <w:t>成新的经济增长点。加大地理信息技术和位置服务产品在电子商务、电子政务、智能交通、现代物流等方</w:t>
      </w:r>
      <w:r>
        <w:rPr>
          <w:spacing w:val="-81"/>
        </w:rPr>
        <w:t> </w:t>
      </w:r>
      <w:r>
        <w:rPr>
          <w:spacing w:val="-81"/>
        </w:rPr>
      </w:r>
      <w:r>
        <w:rPr>
          <w:spacing w:val="-1"/>
        </w:rPr>
        <w:t>面的应用；开发基于地理信息的电子游戏产品、地理信息电视频道以及基于物联网的位置服务产品等。根</w:t>
      </w:r>
      <w:r>
        <w:rPr>
          <w:spacing w:val="-81"/>
        </w:rPr>
        <w:t> </w:t>
      </w:r>
      <w:r>
        <w:rPr>
          <w:spacing w:val="-81"/>
        </w:rPr>
      </w:r>
      <w:r>
        <w:rPr/>
        <w:t>据国家测绘与地理信息局数据显示，</w:t>
      </w:r>
      <w:r>
        <w:rPr>
          <w:rFonts w:ascii="Times New Roman" w:hAnsi="Times New Roman" w:cs="Times New Roman" w:eastAsia="Times New Roman" w:hint="default"/>
        </w:rPr>
        <w:t>2012</w:t>
      </w:r>
      <w:r>
        <w:rPr/>
        <w:t>年我国地理信息产业总产值可达</w:t>
      </w:r>
      <w:r>
        <w:rPr>
          <w:rFonts w:ascii="Times New Roman" w:hAnsi="Times New Roman" w:cs="Times New Roman" w:eastAsia="Times New Roman" w:hint="default"/>
        </w:rPr>
        <w:t>2,000</w:t>
      </w:r>
      <w:r>
        <w:rPr/>
        <w:t>亿元，增长率超过</w:t>
      </w:r>
      <w:r>
        <w:rPr>
          <w:rFonts w:ascii="Times New Roman" w:hAnsi="Times New Roman" w:cs="Times New Roman" w:eastAsia="Times New Roman" w:hint="default"/>
        </w:rPr>
        <w:t>30%</w:t>
      </w:r>
      <w:r>
        <w:rPr/>
        <w:t>。</w:t>
      </w:r>
    </w:p>
    <w:p>
      <w:pPr>
        <w:pStyle w:val="BodyText"/>
        <w:spacing w:line="240" w:lineRule="auto" w:before="175"/>
        <w:ind w:left="533" w:right="99"/>
        <w:jc w:val="left"/>
      </w:pPr>
      <w:r>
        <w:rPr/>
        <w:t>（</w:t>
      </w:r>
      <w:r>
        <w:rPr>
          <w:rFonts w:ascii="Times New Roman" w:hAnsi="Times New Roman" w:cs="Times New Roman" w:eastAsia="Times New Roman" w:hint="default"/>
        </w:rPr>
        <w:t>2</w:t>
      </w:r>
      <w:r>
        <w:rPr/>
        <w:t>）国家及地方政府对北斗导航系统应用的政策支持力度大</w:t>
      </w:r>
    </w:p>
    <w:p>
      <w:pPr>
        <w:spacing w:line="240" w:lineRule="auto" w:before="6"/>
        <w:rPr>
          <w:rFonts w:ascii="宋体" w:hAnsi="宋体" w:cs="宋体" w:eastAsia="宋体" w:hint="default"/>
          <w:sz w:val="25"/>
          <w:szCs w:val="25"/>
        </w:rPr>
      </w:pPr>
    </w:p>
    <w:p>
      <w:pPr>
        <w:pStyle w:val="BodyText"/>
        <w:spacing w:line="386" w:lineRule="auto"/>
        <w:ind w:left="113" w:right="207" w:firstLine="48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日，试运行一年的我国北斗导航系统正式提供区域服务。根据中国卫星导航定位协会预</w:t>
      </w:r>
      <w:r>
        <w:rPr/>
        <w:t> 测，到</w:t>
      </w:r>
      <w:r>
        <w:rPr>
          <w:rFonts w:ascii="Times New Roman" w:hAnsi="Times New Roman" w:cs="Times New Roman" w:eastAsia="Times New Roman" w:hint="default"/>
        </w:rPr>
        <w:t>2015</w:t>
      </w:r>
      <w:r>
        <w:rPr>
          <w:rFonts w:ascii="Times New Roman" w:hAnsi="Times New Roman" w:cs="Times New Roman" w:eastAsia="Times New Roman" w:hint="default"/>
          <w:spacing w:val="42"/>
        </w:rPr>
        <w:t> </w:t>
      </w:r>
      <w:r>
        <w:rPr/>
        <w:t>年，卫星导航与位置服务产业产值将超过</w:t>
      </w:r>
      <w:r>
        <w:rPr>
          <w:rFonts w:ascii="Times New Roman" w:hAnsi="Times New Roman" w:cs="Times New Roman" w:eastAsia="Times New Roman" w:hint="default"/>
        </w:rPr>
        <w:t>2,250</w:t>
      </w:r>
      <w:r>
        <w:rPr/>
        <w:t>亿元，到</w:t>
      </w:r>
      <w:r>
        <w:rPr>
          <w:rFonts w:ascii="Times New Roman" w:hAnsi="Times New Roman" w:cs="Times New Roman" w:eastAsia="Times New Roman" w:hint="default"/>
        </w:rPr>
        <w:t>2020</w:t>
      </w:r>
      <w:r>
        <w:rPr/>
        <w:t>年将超</w:t>
      </w:r>
      <w:r>
        <w:rPr>
          <w:rFonts w:ascii="Times New Roman" w:hAnsi="Times New Roman" w:cs="Times New Roman" w:eastAsia="Times New Roman" w:hint="default"/>
        </w:rPr>
        <w:t>4,000</w:t>
      </w:r>
      <w:r>
        <w:rPr/>
        <w:t>亿元。</w:t>
      </w:r>
    </w:p>
    <w:p>
      <w:pPr>
        <w:pStyle w:val="BodyText"/>
        <w:spacing w:line="400" w:lineRule="auto" w:before="35"/>
        <w:ind w:left="113" w:right="99" w:firstLine="480"/>
        <w:jc w:val="left"/>
      </w:pPr>
      <w:r>
        <w:rPr>
          <w:spacing w:val="-2"/>
        </w:rPr>
        <w:t>国家专门设立“北斗卫星导航系统专项”对北斗产业进行扶持，各部委、地方政府也积极出台一系列</w:t>
      </w:r>
      <w:r>
        <w:rPr/>
        <w:t> 政策支持北斗导航相关产业的发展。交通运输部2013年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日要求</w:t>
      </w:r>
      <w:r>
        <w:rPr>
          <w:rFonts w:ascii="Times New Roman" w:hAnsi="Times New Roman" w:cs="Times New Roman" w:eastAsia="Times New Roman" w:hint="default"/>
        </w:rPr>
        <w:t>9</w:t>
      </w:r>
      <w:r>
        <w:rPr/>
        <w:t>个示范省市的大客车、旅游包车和危 </w:t>
      </w:r>
      <w:r>
        <w:rPr>
          <w:spacing w:val="-4"/>
        </w:rPr>
        <w:t>险品运输车辆，</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3</w:t>
      </w:r>
      <w:r>
        <w:rPr>
          <w:spacing w:val="-4"/>
        </w:rPr>
        <w:t>月底前</w:t>
      </w:r>
      <w:r>
        <w:rPr>
          <w:rFonts w:ascii="Times New Roman" w:hAnsi="Times New Roman" w:cs="Times New Roman" w:eastAsia="Times New Roman" w:hint="default"/>
          <w:spacing w:val="-4"/>
        </w:rPr>
        <w:t>80%</w:t>
      </w:r>
      <w:r>
        <w:rPr>
          <w:spacing w:val="-4"/>
        </w:rPr>
        <w:t>以上安装上北斗车载终端，</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w:t>
      </w:r>
      <w:r>
        <w:rPr>
          <w:spacing w:val="-4"/>
        </w:rPr>
        <w:t>日后，凡未按规定安装北斗导航的车辆，</w:t>
      </w:r>
      <w:r>
        <w:rPr>
          <w:spacing w:val="-98"/>
        </w:rPr>
        <w:t> </w:t>
      </w:r>
      <w:r>
        <w:rPr>
          <w:spacing w:val="-98"/>
        </w:rPr>
      </w:r>
      <w:r>
        <w:rPr/>
        <w:t>不予核发或审验道路运输证。北京市发布《北京市推进北斗导航与位置服务产业发展实施方案》，上海启</w:t>
      </w:r>
      <w:r>
        <w:rPr/>
        <w:t> 动国家北斗导航应用上海产业基地项目，深圳出台《关于深圳市北斗卫星导航系统应用产业化实施方案》 文件。</w:t>
      </w:r>
    </w:p>
    <w:p>
      <w:pPr>
        <w:spacing w:after="0" w:line="400" w:lineRule="auto"/>
        <w:jc w:val="left"/>
        <w:sectPr>
          <w:pgSz w:w="11910" w:h="16840"/>
          <w:pgMar w:header="877" w:footer="1227" w:top="1100" w:bottom="1420" w:left="1020" w:right="920"/>
        </w:sectPr>
      </w:pPr>
    </w:p>
    <w:p>
      <w:pPr>
        <w:spacing w:line="240" w:lineRule="auto" w:before="9"/>
        <w:rPr>
          <w:rFonts w:ascii="宋体" w:hAnsi="宋体" w:cs="宋体" w:eastAsia="宋体" w:hint="default"/>
          <w:sz w:val="26"/>
          <w:szCs w:val="26"/>
        </w:rPr>
      </w:pPr>
    </w:p>
    <w:p>
      <w:pPr>
        <w:pStyle w:val="BodyText"/>
        <w:spacing w:line="240" w:lineRule="auto" w:before="35"/>
        <w:ind w:left="534" w:right="99"/>
        <w:jc w:val="left"/>
      </w:pPr>
      <w:r>
        <w:rPr/>
        <w:t>（</w:t>
      </w:r>
      <w:r>
        <w:rPr>
          <w:rFonts w:ascii="Times New Roman" w:hAnsi="Times New Roman" w:cs="Times New Roman" w:eastAsia="Times New Roman" w:hint="default"/>
        </w:rPr>
        <w:t>3</w:t>
      </w:r>
      <w:r>
        <w:rPr/>
        <w:t>）部分城市相继出台汽车限购政策</w:t>
      </w:r>
    </w:p>
    <w:p>
      <w:pPr>
        <w:spacing w:line="240" w:lineRule="auto" w:before="6"/>
        <w:rPr>
          <w:rFonts w:ascii="宋体" w:hAnsi="宋体" w:cs="宋体" w:eastAsia="宋体" w:hint="default"/>
          <w:sz w:val="25"/>
          <w:szCs w:val="25"/>
        </w:rPr>
      </w:pPr>
    </w:p>
    <w:p>
      <w:pPr>
        <w:pStyle w:val="BodyText"/>
        <w:spacing w:line="386" w:lineRule="auto"/>
        <w:ind w:left="113" w:right="208" w:firstLine="480"/>
        <w:jc w:val="both"/>
      </w:pPr>
      <w:r>
        <w:rPr>
          <w:spacing w:val="-2"/>
        </w:rPr>
        <w:t>为解决城市交通拥堵问题，部分城市陆续出台限购汽车政策。</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w:t>
      </w:r>
      <w:r>
        <w:rPr>
          <w:color w:val="6C6C6C"/>
          <w:spacing w:val="-2"/>
        </w:rPr>
      </w:r>
      <w:r>
        <w:rPr>
          <w:color w:val="6C6C6C"/>
          <w:spacing w:val="-2"/>
          <w:u w:val="single" w:color="6E6E6E"/>
        </w:rPr>
        <w:t>北京</w:t>
      </w:r>
      <w:r>
        <w:rPr>
          <w:color w:val="6C6C6C"/>
          <w:spacing w:val="-2"/>
        </w:rPr>
      </w:r>
      <w:r>
        <w:rPr>
          <w:spacing w:val="-2"/>
        </w:rPr>
        <w:t>正式公布《北京</w:t>
      </w:r>
      <w:r>
        <w:rPr/>
        <w:t> 市小客车数量调控暂行规定》，成为国内首个发布汽车限购令城市。</w:t>
      </w:r>
      <w:r>
        <w:rPr>
          <w:spacing w:val="-67"/>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日，广州宣布对中小型</w:t>
      </w:r>
      <w:r>
        <w:rPr>
          <w:spacing w:val="-79"/>
        </w:rPr>
        <w:t> </w:t>
      </w:r>
      <w:r>
        <w:rPr>
          <w:spacing w:val="-79"/>
        </w:rPr>
      </w:r>
      <w:r>
        <w:rPr/>
        <w:t>客车进行配额管理。西安在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月份曾出台汽车限购政策，但很快被叫停。如果国内其他城市争而效</w:t>
      </w:r>
      <w:r>
        <w:rPr>
          <w:spacing w:val="-53"/>
        </w:rPr>
        <w:t> </w:t>
      </w:r>
      <w:r>
        <w:rPr>
          <w:spacing w:val="-53"/>
        </w:rPr>
      </w:r>
      <w:r>
        <w:rPr/>
        <w:t>仿，将会抑制我国汽车市场发展。</w:t>
      </w:r>
    </w:p>
    <w:p>
      <w:pPr>
        <w:spacing w:line="240" w:lineRule="auto" w:before="12"/>
        <w:rPr>
          <w:rFonts w:ascii="宋体" w:hAnsi="宋体" w:cs="宋体" w:eastAsia="宋体" w:hint="default"/>
          <w:sz w:val="16"/>
          <w:szCs w:val="16"/>
        </w:rPr>
      </w:pPr>
    </w:p>
    <w:p>
      <w:pPr>
        <w:pStyle w:val="Heading7"/>
        <w:spacing w:line="240" w:lineRule="auto"/>
        <w:ind w:left="525" w:right="99"/>
        <w:jc w:val="left"/>
        <w:rPr>
          <w:b w:val="0"/>
          <w:bCs w:val="0"/>
        </w:rPr>
      </w:pPr>
      <w:r>
        <w:rPr>
          <w:rFonts w:ascii="Times New Roman" w:hAnsi="Times New Roman" w:cs="Times New Roman" w:eastAsia="Times New Roman" w:hint="default"/>
        </w:rPr>
        <w:t>3</w:t>
      </w:r>
      <w:r>
        <w:rPr/>
        <w:t>）相关行业发展情况</w:t>
      </w:r>
      <w:r>
        <w:rPr>
          <w:b w:val="0"/>
          <w:bCs w:val="0"/>
        </w:rPr>
      </w:r>
    </w:p>
    <w:p>
      <w:pPr>
        <w:spacing w:line="240" w:lineRule="auto" w:before="6"/>
        <w:rPr>
          <w:rFonts w:ascii="宋体" w:hAnsi="宋体" w:cs="宋体" w:eastAsia="宋体" w:hint="default"/>
          <w:b/>
          <w:bCs/>
          <w:sz w:val="25"/>
          <w:szCs w:val="25"/>
        </w:rPr>
      </w:pPr>
    </w:p>
    <w:p>
      <w:pPr>
        <w:pStyle w:val="BodyText"/>
        <w:spacing w:line="386" w:lineRule="auto"/>
        <w:ind w:right="203" w:firstLine="439"/>
        <w:jc w:val="both"/>
      </w:pPr>
      <w:r>
        <w:rPr>
          <w:rFonts w:ascii="Times New Roman" w:hAnsi="Times New Roman" w:cs="Times New Roman" w:eastAsia="Times New Roman" w:hint="default"/>
          <w:spacing w:val="-2"/>
        </w:rPr>
        <w:t>2012</w:t>
      </w:r>
      <w:r>
        <w:rPr>
          <w:spacing w:val="-2"/>
        </w:rPr>
        <w:t>年，国内汽车产销分别为</w:t>
      </w:r>
      <w:r>
        <w:rPr>
          <w:rFonts w:ascii="Times New Roman" w:hAnsi="Times New Roman" w:cs="Times New Roman" w:eastAsia="Times New Roman" w:hint="default"/>
          <w:spacing w:val="-2"/>
        </w:rPr>
        <w:t>1,927.18</w:t>
      </w:r>
      <w:r>
        <w:rPr>
          <w:spacing w:val="-2"/>
        </w:rPr>
        <w:t>万辆和</w:t>
      </w:r>
      <w:r>
        <w:rPr>
          <w:rFonts w:ascii="Times New Roman" w:hAnsi="Times New Roman" w:cs="Times New Roman" w:eastAsia="Times New Roman" w:hint="default"/>
          <w:spacing w:val="-2"/>
        </w:rPr>
        <w:t>1,930.64</w:t>
      </w:r>
      <w:r>
        <w:rPr>
          <w:spacing w:val="-2"/>
        </w:rPr>
        <w:t>万辆，同比分别增长</w:t>
      </w:r>
      <w:r>
        <w:rPr>
          <w:rFonts w:ascii="Times New Roman" w:hAnsi="Times New Roman" w:cs="Times New Roman" w:eastAsia="Times New Roman" w:hint="default"/>
          <w:spacing w:val="-2"/>
        </w:rPr>
        <w:t>4.63%</w:t>
      </w:r>
      <w:r>
        <w:rPr>
          <w:spacing w:val="-2"/>
        </w:rPr>
        <w:t>和</w:t>
      </w:r>
      <w:r>
        <w:rPr>
          <w:rFonts w:ascii="Times New Roman" w:hAnsi="Times New Roman" w:cs="Times New Roman" w:eastAsia="Times New Roman" w:hint="default"/>
          <w:spacing w:val="-2"/>
        </w:rPr>
        <w:t>4.33%</w:t>
      </w:r>
      <w:r>
        <w:rPr>
          <w:spacing w:val="-2"/>
        </w:rPr>
        <w:t>。其中乘用车</w:t>
      </w:r>
      <w:r>
        <w:rPr/>
        <w:t> </w:t>
      </w:r>
      <w:r>
        <w:rPr>
          <w:spacing w:val="-2"/>
        </w:rPr>
        <w:t>产销</w:t>
      </w:r>
      <w:r>
        <w:rPr>
          <w:rFonts w:ascii="Times New Roman" w:hAnsi="Times New Roman" w:cs="Times New Roman" w:eastAsia="Times New Roman" w:hint="default"/>
          <w:spacing w:val="-2"/>
        </w:rPr>
        <w:t>1,552.37</w:t>
      </w:r>
      <w:r>
        <w:rPr>
          <w:spacing w:val="-2"/>
        </w:rPr>
        <w:t>万辆和</w:t>
      </w:r>
      <w:r>
        <w:rPr>
          <w:rFonts w:ascii="Times New Roman" w:hAnsi="Times New Roman" w:cs="Times New Roman" w:eastAsia="Times New Roman" w:hint="default"/>
          <w:spacing w:val="-2"/>
        </w:rPr>
        <w:t>1,549.52</w:t>
      </w:r>
      <w:r>
        <w:rPr>
          <w:spacing w:val="-2"/>
        </w:rPr>
        <w:t>万辆，同比增长</w:t>
      </w:r>
      <w:r>
        <w:rPr>
          <w:rFonts w:ascii="Times New Roman" w:hAnsi="Times New Roman" w:cs="Times New Roman" w:eastAsia="Times New Roman" w:hint="default"/>
          <w:spacing w:val="-2"/>
        </w:rPr>
        <w:t>7.17%</w:t>
      </w:r>
      <w:r>
        <w:rPr>
          <w:spacing w:val="-2"/>
        </w:rPr>
        <w:t>和</w:t>
      </w:r>
      <w:r>
        <w:rPr>
          <w:rFonts w:ascii="Times New Roman" w:hAnsi="Times New Roman" w:cs="Times New Roman" w:eastAsia="Times New Roman" w:hint="default"/>
          <w:spacing w:val="-2"/>
        </w:rPr>
        <w:t>7.07%</w:t>
      </w:r>
      <w:r>
        <w:rPr>
          <w:spacing w:val="-2"/>
        </w:rPr>
        <w:t>；其中自主品牌汽车份额</w:t>
      </w:r>
      <w:r>
        <w:rPr>
          <w:rFonts w:ascii="Times New Roman" w:hAnsi="Times New Roman" w:cs="Times New Roman" w:eastAsia="Times New Roman" w:hint="default"/>
          <w:spacing w:val="-2"/>
        </w:rPr>
        <w:t>30.4%</w:t>
      </w:r>
      <w:r>
        <w:rPr>
          <w:spacing w:val="-2"/>
        </w:rPr>
        <w:t>，同比下降</w:t>
      </w:r>
      <w:r>
        <w:rPr>
          <w:rFonts w:ascii="Times New Roman" w:hAnsi="Times New Roman" w:cs="Times New Roman" w:eastAsia="Times New Roman" w:hint="default"/>
          <w:spacing w:val="-2"/>
        </w:rPr>
        <w:t>1</w:t>
      </w:r>
      <w:r>
        <w:rPr>
          <w:spacing w:val="-2"/>
        </w:rPr>
        <w:t>个百</w:t>
      </w:r>
      <w:r>
        <w:rPr>
          <w:spacing w:val="-63"/>
        </w:rPr>
        <w:t> </w:t>
      </w:r>
      <w:r>
        <w:rPr/>
        <w:t>分点；日系汽车份额</w:t>
      </w:r>
      <w:r>
        <w:rPr>
          <w:rFonts w:ascii="Times New Roman" w:hAnsi="Times New Roman" w:cs="Times New Roman" w:eastAsia="Times New Roman" w:hint="default"/>
        </w:rPr>
        <w:t>19.7%</w:t>
      </w:r>
      <w:r>
        <w:rPr/>
        <w:t>，同比下降</w:t>
      </w:r>
      <w:r>
        <w:rPr>
          <w:rFonts w:ascii="Times New Roman" w:hAnsi="Times New Roman" w:cs="Times New Roman" w:eastAsia="Times New Roman" w:hint="default"/>
        </w:rPr>
        <w:t>3</w:t>
      </w:r>
      <w:r>
        <w:rPr/>
        <w:t>个百分点；德系汽车市场份额</w:t>
      </w:r>
      <w:r>
        <w:rPr>
          <w:rFonts w:ascii="Times New Roman" w:hAnsi="Times New Roman" w:cs="Times New Roman" w:eastAsia="Times New Roman" w:hint="default"/>
        </w:rPr>
        <w:t>21.6%</w:t>
      </w:r>
      <w:r>
        <w:rPr/>
        <w:t>，同比增加</w:t>
      </w:r>
      <w:r>
        <w:rPr>
          <w:rFonts w:ascii="Times New Roman" w:hAnsi="Times New Roman" w:cs="Times New Roman" w:eastAsia="Times New Roman" w:hint="default"/>
        </w:rPr>
        <w:t>2.2</w:t>
      </w:r>
      <w:r>
        <w:rPr/>
        <w:t>个百分点；美系 汽车份额</w:t>
      </w:r>
      <w:r>
        <w:rPr>
          <w:rFonts w:ascii="Times New Roman" w:hAnsi="Times New Roman" w:cs="Times New Roman" w:eastAsia="Times New Roman" w:hint="default"/>
        </w:rPr>
        <w:t>14.5%</w:t>
      </w:r>
      <w:r>
        <w:rPr/>
        <w:t>，同比增长</w:t>
      </w:r>
      <w:r>
        <w:rPr>
          <w:rFonts w:ascii="Times New Roman" w:hAnsi="Times New Roman" w:cs="Times New Roman" w:eastAsia="Times New Roman" w:hint="default"/>
        </w:rPr>
        <w:t>1</w:t>
      </w:r>
      <w:r>
        <w:rPr/>
        <w:t>个百分点；韩系汽车份额</w:t>
      </w:r>
      <w:r>
        <w:rPr>
          <w:rFonts w:ascii="Times New Roman" w:hAnsi="Times New Roman" w:cs="Times New Roman" w:eastAsia="Times New Roman" w:hint="default"/>
        </w:rPr>
        <w:t>10.1%</w:t>
      </w:r>
      <w:r>
        <w:rPr/>
        <w:t>，同比增长</w:t>
      </w:r>
      <w:r>
        <w:rPr>
          <w:rFonts w:ascii="Times New Roman" w:hAnsi="Times New Roman" w:cs="Times New Roman" w:eastAsia="Times New Roman" w:hint="default"/>
        </w:rPr>
        <w:t>0.6</w:t>
      </w:r>
      <w:r>
        <w:rPr/>
        <w:t>个百分点。</w:t>
      </w:r>
    </w:p>
    <w:p>
      <w:pPr>
        <w:pStyle w:val="BodyText"/>
        <w:spacing w:line="386" w:lineRule="auto" w:before="35"/>
        <w:ind w:right="86" w:firstLine="420"/>
        <w:jc w:val="left"/>
      </w:pPr>
      <w:r>
        <w:rPr>
          <w:rFonts w:ascii="Times New Roman" w:hAnsi="Times New Roman" w:cs="Times New Roman" w:eastAsia="Times New Roman" w:hint="default"/>
        </w:rPr>
        <w:t>2012</w:t>
      </w:r>
      <w:r>
        <w:rPr/>
        <w:t>年宝马、奥迪等高端品牌汽车销量继续大幅增长，</w:t>
      </w:r>
      <w:r>
        <w:rPr>
          <w:spacing w:val="-74"/>
        </w:rPr>
        <w:t> </w:t>
      </w:r>
      <w:r>
        <w:rPr/>
        <w:t>其中宝马集团在中国市场总销量达</w:t>
      </w:r>
      <w:r>
        <w:rPr>
          <w:rFonts w:ascii="Times New Roman" w:hAnsi="Times New Roman" w:cs="Times New Roman" w:eastAsia="Times New Roman" w:hint="default"/>
        </w:rPr>
        <w:t>326,444</w:t>
      </w:r>
      <w:r>
        <w:rPr/>
        <w:t>辆， 同比增长</w:t>
      </w:r>
      <w:r>
        <w:rPr>
          <w:rFonts w:ascii="Times New Roman" w:hAnsi="Times New Roman" w:cs="Times New Roman" w:eastAsia="Times New Roman" w:hint="default"/>
        </w:rPr>
        <w:t>40.4%</w:t>
      </w:r>
      <w:r>
        <w:rPr/>
        <w:t>，奥迪销量达到</w:t>
      </w:r>
      <w:r>
        <w:rPr>
          <w:rFonts w:ascii="Times New Roman" w:hAnsi="Times New Roman" w:cs="Times New Roman" w:eastAsia="Times New Roman" w:hint="default"/>
        </w:rPr>
        <w:t>405,838</w:t>
      </w:r>
      <w:r>
        <w:rPr/>
        <w:t>辆，同比增长</w:t>
      </w:r>
      <w:r>
        <w:rPr>
          <w:rFonts w:ascii="Times New Roman" w:hAnsi="Times New Roman" w:cs="Times New Roman" w:eastAsia="Times New Roman" w:hint="default"/>
        </w:rPr>
        <w:t>29.6%</w:t>
      </w:r>
      <w:r>
        <w:rPr/>
        <w:t>。</w:t>
      </w:r>
      <w:r>
        <w:rPr>
          <w:rFonts w:ascii="Times New Roman" w:hAnsi="Times New Roman" w:cs="Times New Roman" w:eastAsia="Times New Roman" w:hint="default"/>
        </w:rPr>
        <w:t>2012</w:t>
      </w:r>
      <w:r>
        <w:rPr/>
        <w:t>年前三季度，国内共销量前装导航汽车 </w:t>
      </w:r>
      <w:r>
        <w:rPr>
          <w:rFonts w:ascii="Times New Roman" w:hAnsi="Times New Roman" w:cs="Times New Roman" w:eastAsia="Times New Roman" w:hint="default"/>
        </w:rPr>
        <w:t>93.6</w:t>
      </w:r>
      <w:r>
        <w:rPr/>
        <w:t>万辆，乘用车前装导航初装率为</w:t>
      </w:r>
      <w:r>
        <w:rPr>
          <w:rFonts w:ascii="Times New Roman" w:hAnsi="Times New Roman" w:cs="Times New Roman" w:eastAsia="Times New Roman" w:hint="default"/>
        </w:rPr>
        <w:t>7.7%</w:t>
      </w:r>
      <w:r>
        <w:rPr/>
        <w:t>，比</w:t>
      </w:r>
      <w:r>
        <w:rPr>
          <w:rFonts w:ascii="Times New Roman" w:hAnsi="Times New Roman" w:cs="Times New Roman" w:eastAsia="Times New Roman" w:hint="default"/>
        </w:rPr>
        <w:t>2011</w:t>
      </w:r>
      <w:r>
        <w:rPr/>
        <w:t>年提高</w:t>
      </w:r>
      <w:r>
        <w:rPr>
          <w:rFonts w:ascii="Times New Roman" w:hAnsi="Times New Roman" w:cs="Times New Roman" w:eastAsia="Times New Roman" w:hint="default"/>
        </w:rPr>
        <w:t>0.62</w:t>
      </w:r>
      <w:r>
        <w:rPr/>
        <w:t>个百分点。</w:t>
      </w:r>
    </w:p>
    <w:p>
      <w:pPr>
        <w:pStyle w:val="BodyText"/>
        <w:spacing w:line="393" w:lineRule="auto" w:before="35"/>
        <w:ind w:right="188"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月，国务院下发《节能与新能源汽车产业发展规划（</w:t>
      </w:r>
      <w:r>
        <w:rPr>
          <w:rFonts w:ascii="Times New Roman" w:hAnsi="Times New Roman" w:cs="Times New Roman" w:eastAsia="Times New Roman" w:hint="default"/>
        </w:rPr>
        <w:t>2012—2020</w:t>
      </w:r>
      <w:r>
        <w:rPr/>
        <w:t>年）》，规划明确提出，要</w:t>
      </w:r>
      <w:r>
        <w:rPr>
          <w:spacing w:val="2"/>
        </w:rPr>
        <w:t> </w:t>
      </w:r>
      <w:r>
        <w:rPr>
          <w:spacing w:val="-1"/>
        </w:rPr>
        <w:t>营造有利于产业发展的良好环境，有关地方实施限号行驶、牌照额度拍卖、购车配额指标等措施时，应对</w:t>
      </w:r>
      <w:r>
        <w:rPr>
          <w:spacing w:val="-80"/>
        </w:rPr>
        <w:t> </w:t>
      </w:r>
      <w:r>
        <w:rPr>
          <w:spacing w:val="-80"/>
        </w:rPr>
      </w:r>
      <w:r>
        <w:rPr/>
        <w:t>新能源汽车区别对待。而且各地政府都对新能源汽车给予大幅度补贴，目前，国家在上海、长春、</w:t>
      </w:r>
      <w:r>
        <w:rPr>
          <w:color w:val="6C6C6C"/>
        </w:rPr>
      </w:r>
      <w:r>
        <w:rPr>
          <w:color w:val="6C6C6C"/>
          <w:u w:val="single" w:color="6E6E6E"/>
        </w:rPr>
        <w:t>深圳</w:t>
      </w:r>
      <w:r>
        <w:rPr>
          <w:color w:val="6C6C6C"/>
        </w:rPr>
      </w:r>
      <w:r>
        <w:rPr/>
        <w:t>、</w:t>
      </w:r>
      <w:r>
        <w:rPr/>
        <w:t> </w:t>
      </w:r>
      <w:r>
        <w:rPr>
          <w:spacing w:val="-1"/>
        </w:rPr>
        <w:t>杭州、合肥</w:t>
      </w:r>
      <w:r>
        <w:rPr>
          <w:rFonts w:ascii="Times New Roman" w:hAnsi="Times New Roman" w:cs="Times New Roman" w:eastAsia="Times New Roman" w:hint="default"/>
          <w:spacing w:val="-1"/>
        </w:rPr>
        <w:t>5</w:t>
      </w:r>
      <w:r>
        <w:rPr>
          <w:spacing w:val="-1"/>
        </w:rPr>
        <w:t>个城市针对私人购买新能源汽车进行试点补贴，纯电动车每辆最高补</w:t>
      </w:r>
      <w:r>
        <w:rPr>
          <w:rFonts w:ascii="Times New Roman" w:hAnsi="Times New Roman" w:cs="Times New Roman" w:eastAsia="Times New Roman" w:hint="default"/>
          <w:spacing w:val="-1"/>
        </w:rPr>
        <w:t>6</w:t>
      </w:r>
      <w:r>
        <w:rPr>
          <w:spacing w:val="-1"/>
        </w:rPr>
        <w:t>万元，而深圳更是追加</w:t>
      </w:r>
      <w:r>
        <w:rPr>
          <w:spacing w:val="-83"/>
        </w:rPr>
        <w:t> </w:t>
      </w:r>
      <w:r>
        <w:rPr>
          <w:spacing w:val="-83"/>
        </w:rPr>
      </w:r>
      <w:r>
        <w:rPr>
          <w:spacing w:val="-1"/>
        </w:rPr>
        <w:t>到最高</w:t>
      </w:r>
      <w:r>
        <w:rPr>
          <w:rFonts w:ascii="Times New Roman" w:hAnsi="Times New Roman" w:cs="Times New Roman" w:eastAsia="Times New Roman" w:hint="default"/>
          <w:spacing w:val="-1"/>
        </w:rPr>
        <w:t>12</w:t>
      </w:r>
      <w:r>
        <w:rPr>
          <w:spacing w:val="-1"/>
        </w:rPr>
        <w:t>万补贴。虽然政府对新能源车大力补贴并出台其他优惠政策，不过，近年来国内新能源汽车产业</w:t>
      </w:r>
      <w:r>
        <w:rPr>
          <w:spacing w:val="-83"/>
        </w:rPr>
        <w:t> </w:t>
      </w:r>
      <w:r>
        <w:rPr>
          <w:spacing w:val="-83"/>
        </w:rPr>
      </w:r>
      <w:r>
        <w:rPr/>
        <w:t>化进展并不理想，新能源汽车市场依然处于初级阶段。根据中国汽车工业协会的不完全统计，</w:t>
      </w:r>
      <w:r>
        <w:rPr>
          <w:spacing w:val="63"/>
        </w:rPr>
        <w:t> </w:t>
      </w:r>
      <w:r>
        <w:rPr>
          <w:rFonts w:ascii="Times New Roman" w:hAnsi="Times New Roman" w:cs="Times New Roman" w:eastAsia="Times New Roman" w:hint="default"/>
        </w:rPr>
        <w:t>2012</w:t>
      </w:r>
      <w:r>
        <w:rPr/>
        <w:t>销售</w:t>
      </w:r>
      <w:r>
        <w:rPr>
          <w:spacing w:val="-95"/>
        </w:rPr>
        <w:t> </w:t>
      </w:r>
      <w:r>
        <w:rPr/>
        <w:t>新能源汽车</w:t>
      </w:r>
      <w:r>
        <w:rPr>
          <w:rFonts w:ascii="Times New Roman" w:hAnsi="Times New Roman" w:cs="Times New Roman" w:eastAsia="Times New Roman" w:hint="default"/>
        </w:rPr>
        <w:t>12,791</w:t>
      </w:r>
      <w:r>
        <w:rPr/>
        <w:t>辆，其中纯电动汽车</w:t>
      </w:r>
      <w:r>
        <w:rPr>
          <w:rFonts w:ascii="Times New Roman" w:hAnsi="Times New Roman" w:cs="Times New Roman" w:eastAsia="Times New Roman" w:hint="default"/>
        </w:rPr>
        <w:t>11,375</w:t>
      </w:r>
      <w:r>
        <w:rPr/>
        <w:t>辆，纯电动汽车产销量分别比上年增长</w:t>
      </w:r>
      <w:r>
        <w:rPr>
          <w:rFonts w:ascii="Times New Roman" w:hAnsi="Times New Roman" w:cs="Times New Roman" w:eastAsia="Times New Roman" w:hint="default"/>
        </w:rPr>
        <w:t>98.8%</w:t>
      </w:r>
      <w:r>
        <w:rPr/>
        <w:t>和</w:t>
      </w:r>
      <w:r>
        <w:rPr>
          <w:rFonts w:ascii="Times New Roman" w:hAnsi="Times New Roman" w:cs="Times New Roman" w:eastAsia="Times New Roman" w:hint="default"/>
        </w:rPr>
        <w:t>103.9%</w:t>
      </w:r>
      <w:r>
        <w:rPr/>
        <w:t>。</w:t>
      </w:r>
    </w:p>
    <w:p>
      <w:pPr>
        <w:pStyle w:val="BodyText"/>
        <w:spacing w:line="391" w:lineRule="auto" w:before="28"/>
        <w:ind w:right="89" w:firstLine="420"/>
        <w:jc w:val="left"/>
      </w:pPr>
      <w:r>
        <w:rPr/>
        <w:t>每年近</w:t>
      </w:r>
      <w:r>
        <w:rPr>
          <w:rFonts w:ascii="Times New Roman" w:hAnsi="Times New Roman" w:cs="Times New Roman" w:eastAsia="Times New Roman" w:hint="default"/>
        </w:rPr>
        <w:t>2000</w:t>
      </w:r>
      <w:r>
        <w:rPr/>
        <w:t>万辆新车销售以及超亿部的汽车保有量使得国内</w:t>
      </w:r>
      <w:r>
        <w:rPr>
          <w:rFonts w:ascii="Times New Roman" w:hAnsi="Times New Roman" w:cs="Times New Roman" w:eastAsia="Times New Roman" w:hint="default"/>
        </w:rPr>
        <w:t>Telematics</w:t>
      </w:r>
      <w:r>
        <w:rPr/>
        <w:t>产业拥有扎实庞大的用户基础， 国内汽车用户对消费电子设备及无线互联网服务的接受程度也都越来越高，消费者的消费理念正在转变； </w:t>
      </w:r>
      <w:r>
        <w:rPr>
          <w:rFonts w:ascii="Times New Roman" w:hAnsi="Times New Roman" w:cs="Times New Roman" w:eastAsia="Times New Roman" w:hint="default"/>
        </w:rPr>
        <w:t>Onstar</w:t>
      </w:r>
      <w:r>
        <w:rPr/>
        <w:t>、</w:t>
      </w:r>
      <w:r>
        <w:rPr>
          <w:rFonts w:ascii="Times New Roman" w:hAnsi="Times New Roman" w:cs="Times New Roman" w:eastAsia="Times New Roman" w:hint="default"/>
        </w:rPr>
        <w:t>GBook</w:t>
      </w:r>
      <w:r>
        <w:rPr/>
        <w:t>等Telematics服务品牌已积累了上百万用户，但存在用户续约率不理想的问题，这与目前</w:t>
      </w:r>
      <w:r>
        <w:rPr>
          <w:spacing w:val="-38"/>
        </w:rPr>
        <w:t> </w:t>
      </w:r>
      <w:r>
        <w:rPr>
          <w:spacing w:val="-38"/>
        </w:rPr>
      </w:r>
      <w:r>
        <w:rPr>
          <w:spacing w:val="-3"/>
        </w:rPr>
        <w:t>中国的</w:t>
      </w:r>
      <w:r>
        <w:rPr>
          <w:rFonts w:ascii="Times New Roman" w:hAnsi="Times New Roman" w:cs="Times New Roman" w:eastAsia="Times New Roman" w:hint="default"/>
          <w:spacing w:val="-3"/>
        </w:rPr>
        <w:t>Telematics</w:t>
      </w:r>
      <w:r>
        <w:rPr>
          <w:spacing w:val="-3"/>
        </w:rPr>
        <w:t>市场分散化、碎片化的状态有关，产业链上众多企业尚未形成一种聚合力量来推动整个产</w:t>
      </w:r>
      <w:r>
        <w:rPr>
          <w:spacing w:val="-56"/>
        </w:rPr>
        <w:t> </w:t>
      </w:r>
      <w:r>
        <w:rPr>
          <w:spacing w:val="-56"/>
        </w:rPr>
      </w:r>
      <w:r>
        <w:rPr>
          <w:spacing w:val="-4"/>
        </w:rPr>
        <w:t>业健康持续发展，但相信随着市场的逐步发展，</w:t>
      </w:r>
      <w:r>
        <w:rPr>
          <w:rFonts w:ascii="Times New Roman" w:hAnsi="Times New Roman" w:cs="Times New Roman" w:eastAsia="Times New Roman" w:hint="default"/>
          <w:spacing w:val="-4"/>
        </w:rPr>
        <w:t>Telematics</w:t>
      </w:r>
      <w:r>
        <w:rPr>
          <w:spacing w:val="-4"/>
        </w:rPr>
        <w:t>服务会更加丰富和贴近用户需求，国内</w:t>
      </w:r>
      <w:r>
        <w:rPr>
          <w:rFonts w:ascii="Times New Roman" w:hAnsi="Times New Roman" w:cs="Times New Roman" w:eastAsia="Times New Roman" w:hint="default"/>
          <w:spacing w:val="-4"/>
        </w:rPr>
        <w:t>Telematics</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服务市场将得到持续发展。</w:t>
      </w:r>
    </w:p>
    <w:p>
      <w:pPr>
        <w:pStyle w:val="BodyText"/>
        <w:spacing w:line="240" w:lineRule="auto" w:before="61"/>
        <w:ind w:left="594" w:right="99"/>
        <w:jc w:val="left"/>
      </w:pPr>
      <w:r>
        <w:rPr>
          <w:spacing w:val="2"/>
        </w:rPr>
        <w:t>根据市场研究机构</w:t>
      </w:r>
      <w:r>
        <w:rPr>
          <w:rFonts w:ascii="Times New Roman" w:hAnsi="Times New Roman" w:cs="Times New Roman" w:eastAsia="Times New Roman" w:hint="default"/>
          <w:spacing w:val="2"/>
        </w:rPr>
        <w:t>Gartner</w:t>
      </w:r>
      <w:r>
        <w:rPr>
          <w:spacing w:val="2"/>
        </w:rPr>
        <w:t>公司研究报告显示，</w:t>
      </w:r>
      <w:r>
        <w:rPr>
          <w:rFonts w:ascii="Times New Roman" w:hAnsi="Times New Roman" w:cs="Times New Roman" w:eastAsia="Times New Roman" w:hint="default"/>
          <w:spacing w:val="2"/>
        </w:rPr>
        <w:t>2012</w:t>
      </w:r>
      <w:r>
        <w:rPr>
          <w:spacing w:val="2"/>
        </w:rPr>
        <w:t>年第三季度全球向终端用户销售的手机数量接近</w:t>
      </w:r>
      <w:r>
        <w:rPr/>
      </w:r>
    </w:p>
    <w:p>
      <w:pPr>
        <w:pStyle w:val="BodyText"/>
        <w:spacing w:line="240" w:lineRule="auto" w:before="177"/>
        <w:ind w:right="99"/>
        <w:jc w:val="left"/>
      </w:pPr>
      <w:r>
        <w:rPr>
          <w:rFonts w:ascii="Times New Roman" w:hAnsi="Times New Roman" w:cs="Times New Roman" w:eastAsia="Times New Roman" w:hint="default"/>
        </w:rPr>
        <w:t>4.28</w:t>
      </w:r>
      <w:r>
        <w:rPr/>
        <w:t>亿部，同比下滑</w:t>
      </w:r>
      <w:r>
        <w:rPr>
          <w:rFonts w:ascii="Times New Roman" w:hAnsi="Times New Roman" w:cs="Times New Roman" w:eastAsia="Times New Roman" w:hint="default"/>
        </w:rPr>
        <w:t>3.1%</w:t>
      </w:r>
      <w:r>
        <w:rPr/>
        <w:t>。第三季度全球智能手机销量增长至</w:t>
      </w:r>
      <w:r>
        <w:rPr>
          <w:rFonts w:ascii="Times New Roman" w:hAnsi="Times New Roman" w:cs="Times New Roman" w:eastAsia="Times New Roman" w:hint="default"/>
        </w:rPr>
        <w:t>1.692</w:t>
      </w:r>
      <w:r>
        <w:rPr/>
        <w:t>亿部，同比增长</w:t>
      </w:r>
      <w:r>
        <w:rPr>
          <w:rFonts w:ascii="Times New Roman" w:hAnsi="Times New Roman" w:cs="Times New Roman" w:eastAsia="Times New Roman" w:hint="default"/>
        </w:rPr>
        <w:t>46.9%</w:t>
      </w:r>
      <w:r>
        <w:rPr/>
        <w:t>。在第三季度，</w:t>
      </w:r>
    </w:p>
    <w:p>
      <w:pPr>
        <w:spacing w:after="0" w:line="240" w:lineRule="auto"/>
        <w:jc w:val="left"/>
        <w:sectPr>
          <w:pgSz w:w="11910" w:h="16840"/>
          <w:pgMar w:header="877" w:footer="1227" w:top="1100" w:bottom="1420" w:left="1020" w:right="920"/>
        </w:sectPr>
      </w:pPr>
    </w:p>
    <w:p>
      <w:pPr>
        <w:spacing w:line="240" w:lineRule="auto" w:before="9"/>
        <w:rPr>
          <w:rFonts w:ascii="宋体" w:hAnsi="宋体" w:cs="宋体" w:eastAsia="宋体" w:hint="default"/>
          <w:sz w:val="26"/>
          <w:szCs w:val="26"/>
        </w:rPr>
      </w:pPr>
    </w:p>
    <w:p>
      <w:pPr>
        <w:pStyle w:val="BodyText"/>
        <w:spacing w:line="386" w:lineRule="auto" w:before="35"/>
        <w:ind w:left="113" w:right="201"/>
        <w:jc w:val="both"/>
      </w:pPr>
      <w:r>
        <w:rPr/>
        <w:t>两大科技巨头苹果和三星电子公司合计控制全球智能手机市场份额</w:t>
      </w:r>
      <w:r>
        <w:rPr>
          <w:rFonts w:ascii="Times New Roman" w:hAnsi="Times New Roman" w:cs="Times New Roman" w:eastAsia="Times New Roman" w:hint="default"/>
        </w:rPr>
        <w:t>46.5%</w:t>
      </w:r>
      <w:r>
        <w:rPr/>
        <w:t>，随后的智能手机市场份额排名</w:t>
      </w:r>
      <w:r>
        <w:rPr>
          <w:spacing w:val="-54"/>
        </w:rPr>
        <w:t> </w:t>
      </w:r>
      <w:r>
        <w:rPr/>
        <w:t>依次是</w:t>
      </w:r>
      <w:r>
        <w:rPr>
          <w:rFonts w:ascii="Times New Roman" w:hAnsi="Times New Roman" w:cs="Times New Roman" w:eastAsia="Times New Roman" w:hint="default"/>
        </w:rPr>
        <w:t>RIM</w:t>
      </w:r>
      <w:r>
        <w:rPr/>
        <w:t>、宏达电，而诺基亚降至第</w:t>
      </w:r>
      <w:r>
        <w:rPr>
          <w:rFonts w:ascii="Times New Roman" w:hAnsi="Times New Roman" w:cs="Times New Roman" w:eastAsia="Times New Roman" w:hint="default"/>
        </w:rPr>
        <w:t>7</w:t>
      </w:r>
      <w:r>
        <w:rPr/>
        <w:t>位。根据</w:t>
      </w:r>
      <w:r>
        <w:rPr>
          <w:rFonts w:ascii="Times New Roman" w:hAnsi="Times New Roman" w:cs="Times New Roman" w:eastAsia="Times New Roman" w:hint="default"/>
        </w:rPr>
        <w:t>EnfoDesk</w:t>
      </w:r>
      <w:r>
        <w:rPr/>
        <w:t>易观智库产业数据库最近发布的《</w:t>
      </w:r>
      <w:r>
        <w:rPr>
          <w:rFonts w:ascii="Times New Roman" w:hAnsi="Times New Roman" w:cs="Times New Roman" w:eastAsia="Times New Roman" w:hint="default"/>
        </w:rPr>
        <w:t>2012</w:t>
      </w:r>
      <w:r>
        <w:rPr/>
        <w:t>年第</w:t>
      </w:r>
      <w:r>
        <w:rPr>
          <w:rFonts w:ascii="Times New Roman" w:hAnsi="Times New Roman" w:cs="Times New Roman" w:eastAsia="Times New Roman" w:hint="default"/>
        </w:rPr>
        <w:t>3</w:t>
      </w:r>
      <w:r>
        <w:rPr/>
        <w:t>季 度中国手机终端市场监测报告》显示，</w:t>
      </w:r>
      <w:r>
        <w:rPr>
          <w:rFonts w:ascii="Times New Roman" w:hAnsi="Times New Roman" w:cs="Times New Roman" w:eastAsia="Times New Roman" w:hint="default"/>
        </w:rPr>
        <w:t>3</w:t>
      </w:r>
      <w:r>
        <w:rPr/>
        <w:t>季度，中国手机终端（不含水货和山寨机）销量为</w:t>
      </w:r>
      <w:r>
        <w:rPr>
          <w:rFonts w:ascii="Times New Roman" w:hAnsi="Times New Roman" w:cs="Times New Roman" w:eastAsia="Times New Roman" w:hint="default"/>
        </w:rPr>
        <w:t>6,373</w:t>
      </w:r>
      <w:r>
        <w:rPr/>
        <w:t>万台，同</w:t>
      </w:r>
      <w:r>
        <w:rPr>
          <w:spacing w:val="-81"/>
        </w:rPr>
        <w:t> </w:t>
      </w:r>
      <w:r>
        <w:rPr>
          <w:spacing w:val="-81"/>
        </w:rPr>
      </w:r>
      <w:r>
        <w:rPr>
          <w:spacing w:val="-2"/>
        </w:rPr>
        <w:t>比下降</w:t>
      </w:r>
      <w:r>
        <w:rPr>
          <w:rFonts w:ascii="Times New Roman" w:hAnsi="Times New Roman" w:cs="Times New Roman" w:eastAsia="Times New Roman" w:hint="default"/>
          <w:spacing w:val="-2"/>
        </w:rPr>
        <w:t>7.5%</w:t>
      </w:r>
      <w:r>
        <w:rPr>
          <w:spacing w:val="-2"/>
        </w:rPr>
        <w:t>。其中，智能手机销量为</w:t>
      </w:r>
      <w:r>
        <w:rPr>
          <w:rFonts w:ascii="Times New Roman" w:hAnsi="Times New Roman" w:cs="Times New Roman" w:eastAsia="Times New Roman" w:hint="default"/>
          <w:spacing w:val="-2"/>
        </w:rPr>
        <w:t>4,917</w:t>
      </w:r>
      <w:r>
        <w:rPr>
          <w:spacing w:val="-2"/>
        </w:rPr>
        <w:t>万台，环比增长率高达</w:t>
      </w:r>
      <w:r>
        <w:rPr>
          <w:rFonts w:ascii="Times New Roman" w:hAnsi="Times New Roman" w:cs="Times New Roman" w:eastAsia="Times New Roman" w:hint="default"/>
          <w:spacing w:val="-2"/>
        </w:rPr>
        <w:t>28.7%</w:t>
      </w:r>
      <w:r>
        <w:rPr>
          <w:spacing w:val="-2"/>
        </w:rPr>
        <w:t>，同比增幅高达</w:t>
      </w:r>
      <w:r>
        <w:rPr>
          <w:rFonts w:ascii="Times New Roman" w:hAnsi="Times New Roman" w:cs="Times New Roman" w:eastAsia="Times New Roman" w:hint="default"/>
          <w:spacing w:val="-2"/>
        </w:rPr>
        <w:t>121%</w:t>
      </w:r>
      <w:r>
        <w:rPr>
          <w:spacing w:val="-2"/>
        </w:rPr>
        <w:t>，当季智能手</w:t>
      </w:r>
      <w:r>
        <w:rPr>
          <w:spacing w:val="-77"/>
        </w:rPr>
        <w:t> </w:t>
      </w:r>
      <w:r>
        <w:rPr>
          <w:spacing w:val="-77"/>
        </w:rPr>
      </w:r>
      <w:r>
        <w:rPr>
          <w:spacing w:val="-2"/>
        </w:rPr>
        <w:t>机市场份额持续上升至</w:t>
      </w:r>
      <w:r>
        <w:rPr>
          <w:rFonts w:ascii="Times New Roman" w:hAnsi="Times New Roman" w:cs="Times New Roman" w:eastAsia="Times New Roman" w:hint="default"/>
          <w:spacing w:val="-2"/>
        </w:rPr>
        <w:t>77.1%</w:t>
      </w:r>
      <w:r>
        <w:rPr>
          <w:spacing w:val="-2"/>
        </w:rPr>
        <w:t>。</w:t>
      </w:r>
      <w:r>
        <w:rPr>
          <w:rFonts w:ascii="Times New Roman" w:hAnsi="Times New Roman" w:cs="Times New Roman" w:eastAsia="Times New Roman" w:hint="default"/>
          <w:spacing w:val="-2"/>
        </w:rPr>
        <w:t>Android</w:t>
      </w:r>
      <w:r>
        <w:rPr>
          <w:spacing w:val="-2"/>
        </w:rPr>
        <w:t>份额从上季度的</w:t>
      </w:r>
      <w:r>
        <w:rPr>
          <w:rFonts w:ascii="Times New Roman" w:hAnsi="Times New Roman" w:cs="Times New Roman" w:eastAsia="Times New Roman" w:hint="default"/>
          <w:spacing w:val="-2"/>
        </w:rPr>
        <w:t>82.8%</w:t>
      </w:r>
      <w:r>
        <w:rPr>
          <w:spacing w:val="-2"/>
        </w:rPr>
        <w:t>提升至三季度的</w:t>
      </w:r>
      <w:r>
        <w:rPr>
          <w:rFonts w:ascii="Times New Roman" w:hAnsi="Times New Roman" w:cs="Times New Roman" w:eastAsia="Times New Roman" w:hint="default"/>
          <w:spacing w:val="-2"/>
        </w:rPr>
        <w:t>90.1%</w:t>
      </w:r>
      <w:r>
        <w:rPr>
          <w:spacing w:val="-2"/>
        </w:rPr>
        <w:t>，净增</w:t>
      </w:r>
      <w:r>
        <w:rPr>
          <w:rFonts w:ascii="Times New Roman" w:hAnsi="Times New Roman" w:cs="Times New Roman" w:eastAsia="Times New Roman" w:hint="default"/>
          <w:spacing w:val="-2"/>
        </w:rPr>
        <w:t>7.3</w:t>
      </w:r>
      <w:r>
        <w:rPr>
          <w:spacing w:val="-2"/>
        </w:rPr>
        <w:t>个百分点，而</w:t>
      </w:r>
      <w:r>
        <w:rPr>
          <w:spacing w:val="-82"/>
        </w:rPr>
        <w:t> </w:t>
      </w:r>
      <w:r>
        <w:rPr>
          <w:spacing w:val="-82"/>
        </w:rPr>
      </w:r>
      <w:r>
        <w:rPr>
          <w:rFonts w:ascii="Times New Roman" w:hAnsi="Times New Roman" w:cs="Times New Roman" w:eastAsia="Times New Roman" w:hint="default"/>
          <w:spacing w:val="8"/>
        </w:rPr>
        <w:t>Symbian</w:t>
      </w:r>
      <w:r>
        <w:rPr>
          <w:spacing w:val="8"/>
        </w:rPr>
        <w:t>市场份额则从上季度的</w:t>
      </w:r>
      <w:r>
        <w:rPr>
          <w:spacing w:val="-75"/>
        </w:rPr>
        <w:t> </w:t>
      </w:r>
      <w:r>
        <w:rPr>
          <w:rFonts w:ascii="Times New Roman" w:hAnsi="Times New Roman" w:cs="Times New Roman" w:eastAsia="Times New Roman" w:hint="default"/>
          <w:spacing w:val="8"/>
        </w:rPr>
        <w:t>6.0%</w:t>
      </w:r>
      <w:r>
        <w:rPr>
          <w:spacing w:val="8"/>
        </w:rPr>
        <w:t>继续降至</w:t>
      </w:r>
      <w:r>
        <w:rPr>
          <w:rFonts w:ascii="Times New Roman" w:hAnsi="Times New Roman" w:cs="Times New Roman" w:eastAsia="Times New Roman" w:hint="default"/>
          <w:spacing w:val="8"/>
        </w:rPr>
        <w:t>2.4%</w:t>
      </w:r>
      <w:r>
        <w:rPr>
          <w:spacing w:val="8"/>
        </w:rPr>
        <w:t>，</w:t>
      </w:r>
      <w:r>
        <w:rPr>
          <w:rFonts w:ascii="Times New Roman" w:hAnsi="Times New Roman" w:cs="Times New Roman" w:eastAsia="Times New Roman" w:hint="default"/>
          <w:spacing w:val="8"/>
        </w:rPr>
        <w:t>iOS</w:t>
      </w:r>
      <w:r>
        <w:rPr>
          <w:spacing w:val="8"/>
        </w:rPr>
        <w:t>系统从上季度的</w:t>
      </w:r>
      <w:r>
        <w:rPr>
          <w:rFonts w:ascii="Times New Roman" w:hAnsi="Times New Roman" w:cs="Times New Roman" w:eastAsia="Times New Roman" w:hint="default"/>
          <w:spacing w:val="8"/>
        </w:rPr>
        <w:t>6.0%</w:t>
      </w:r>
      <w:r>
        <w:rPr>
          <w:spacing w:val="8"/>
        </w:rPr>
        <w:t>下降至三季度的</w:t>
      </w:r>
      <w:r>
        <w:rPr>
          <w:rFonts w:ascii="Times New Roman" w:hAnsi="Times New Roman" w:cs="Times New Roman" w:eastAsia="Times New Roman" w:hint="default"/>
          <w:spacing w:val="8"/>
        </w:rPr>
        <w:t>4.2%</w:t>
      </w:r>
      <w:r>
        <w:rPr>
          <w:spacing w:val="8"/>
        </w:rPr>
        <w:t>；</w:t>
      </w:r>
      <w:r>
        <w:rPr>
          <w:spacing w:val="-87"/>
        </w:rPr>
        <w:t> </w:t>
      </w:r>
      <w:r>
        <w:rPr>
          <w:rFonts w:ascii="Times New Roman" w:hAnsi="Times New Roman" w:cs="Times New Roman" w:eastAsia="Times New Roman" w:hint="default"/>
        </w:rPr>
        <w:t>Windows</w:t>
      </w:r>
      <w:r>
        <w:rPr>
          <w:rFonts w:ascii="Times New Roman" w:hAnsi="Times New Roman" w:cs="Times New Roman" w:eastAsia="Times New Roman" w:hint="default"/>
          <w:spacing w:val="-6"/>
        </w:rPr>
        <w:t> </w:t>
      </w:r>
      <w:r>
        <w:rPr>
          <w:rFonts w:ascii="Times New Roman" w:hAnsi="Times New Roman" w:cs="Times New Roman" w:eastAsia="Times New Roman" w:hint="default"/>
        </w:rPr>
        <w:t>Phone</w:t>
      </w:r>
      <w:r>
        <w:rPr/>
        <w:t>系统因刚开始在中国市场面世，目前的市场份额仍然很小。</w:t>
      </w:r>
    </w:p>
    <w:p>
      <w:pPr>
        <w:pStyle w:val="BodyText"/>
        <w:spacing w:line="386" w:lineRule="auto" w:before="35"/>
        <w:ind w:left="113" w:right="188" w:firstLine="480"/>
        <w:jc w:val="both"/>
      </w:pPr>
      <w:r>
        <w:rPr>
          <w:spacing w:val="-2"/>
        </w:rPr>
        <w:t>根据工业和信息化部统计数据显示，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月份，移动电话用户数达到</w:t>
      </w:r>
      <w:r>
        <w:rPr>
          <w:rFonts w:ascii="Times New Roman" w:hAnsi="Times New Roman" w:cs="Times New Roman" w:eastAsia="Times New Roman" w:hint="default"/>
          <w:spacing w:val="-2"/>
        </w:rPr>
        <w:t>10.72</w:t>
      </w:r>
      <w:r>
        <w:rPr>
          <w:spacing w:val="-2"/>
        </w:rPr>
        <w:t>亿户，其中</w:t>
      </w:r>
      <w:r>
        <w:rPr>
          <w:rFonts w:ascii="Times New Roman" w:hAnsi="Times New Roman" w:cs="Times New Roman" w:eastAsia="Times New Roman" w:hint="default"/>
          <w:spacing w:val="-2"/>
        </w:rPr>
        <w:t>3G</w:t>
      </w:r>
      <w:r>
        <w:rPr>
          <w:spacing w:val="-2"/>
        </w:rPr>
        <w:t>用户数达</w:t>
      </w:r>
      <w:r>
        <w:rPr/>
        <w:t> 到</w:t>
      </w:r>
      <w:r>
        <w:rPr>
          <w:rFonts w:ascii="Times New Roman" w:hAnsi="Times New Roman" w:cs="Times New Roman" w:eastAsia="Times New Roman" w:hint="default"/>
        </w:rPr>
        <w:t>1.93</w:t>
      </w:r>
      <w:r>
        <w:rPr/>
        <w:t>亿户，占比</w:t>
      </w:r>
      <w:r>
        <w:rPr>
          <w:rFonts w:ascii="Times New Roman" w:hAnsi="Times New Roman" w:cs="Times New Roman" w:eastAsia="Times New Roman" w:hint="default"/>
        </w:rPr>
        <w:t>17.96%</w:t>
      </w:r>
      <w:r>
        <w:rPr/>
        <w:t>。截至2012年</w:t>
      </w:r>
      <w:r>
        <w:rPr>
          <w:rFonts w:ascii="Times New Roman" w:hAnsi="Times New Roman" w:cs="Times New Roman" w:eastAsia="Times New Roman" w:hint="default"/>
        </w:rPr>
        <w:t>12</w:t>
      </w:r>
      <w:r>
        <w:rPr/>
        <w:t>月底，我国手机网民达到</w:t>
      </w:r>
      <w:r>
        <w:rPr>
          <w:rFonts w:ascii="Times New Roman" w:hAnsi="Times New Roman" w:cs="Times New Roman" w:eastAsia="Times New Roman" w:hint="default"/>
        </w:rPr>
        <w:t>4.2</w:t>
      </w:r>
      <w:r>
        <w:rPr/>
        <w:t>亿，占网民比例提升至</w:t>
      </w:r>
      <w:r>
        <w:rPr>
          <w:rFonts w:ascii="Times New Roman" w:hAnsi="Times New Roman" w:cs="Times New Roman" w:eastAsia="Times New Roman" w:hint="default"/>
        </w:rPr>
        <w:t>74.5</w:t>
      </w:r>
      <w:r>
        <w:rPr/>
        <w:t>％。在开 放平台和应用商店模式引领下，移动互联网在音乐、电商、游戏、搜索等领域的产业价值凸显。</w:t>
      </w:r>
      <w:r>
        <w:rPr>
          <w:rFonts w:ascii="Times New Roman" w:hAnsi="Times New Roman" w:cs="Times New Roman" w:eastAsia="Times New Roman" w:hint="default"/>
        </w:rPr>
        <w:t>2012</w:t>
      </w:r>
      <w:r>
        <w:rPr/>
        <w:t>年， 苹果应用商店平台上共有超过</w:t>
      </w:r>
      <w:r>
        <w:rPr>
          <w:rFonts w:ascii="Times New Roman" w:hAnsi="Times New Roman" w:cs="Times New Roman" w:eastAsia="Times New Roman" w:hint="default"/>
        </w:rPr>
        <w:t>73</w:t>
      </w:r>
      <w:r>
        <w:rPr/>
        <w:t>万款应用上线，中国移动</w:t>
      </w:r>
      <w:r>
        <w:rPr>
          <w:rFonts w:ascii="Times New Roman" w:hAnsi="Times New Roman" w:cs="Times New Roman" w:eastAsia="Times New Roman" w:hint="default"/>
        </w:rPr>
        <w:t>MM</w:t>
      </w:r>
      <w:r>
        <w:rPr/>
        <w:t>平台上应用接近</w:t>
      </w:r>
      <w:r>
        <w:rPr>
          <w:rFonts w:ascii="Times New Roman" w:hAnsi="Times New Roman" w:cs="Times New Roman" w:eastAsia="Times New Roman" w:hint="default"/>
        </w:rPr>
        <w:t>15</w:t>
      </w:r>
      <w:r>
        <w:rPr/>
        <w:t>万。</w:t>
      </w:r>
    </w:p>
    <w:p>
      <w:pPr>
        <w:pStyle w:val="BodyText"/>
        <w:spacing w:line="391" w:lineRule="auto" w:before="35"/>
        <w:ind w:left="113" w:right="99" w:firstLine="420"/>
        <w:jc w:val="left"/>
      </w:pPr>
      <w:r>
        <w:rPr/>
        <w:t>作为“数字城市”的演进形态，近年来，“智慧城市”的概念已然兴起。据国家测绘与地理信息局统 </w:t>
      </w:r>
      <w:r>
        <w:rPr>
          <w:spacing w:val="-4"/>
        </w:rPr>
        <w:t>计，截至</w:t>
      </w:r>
      <w:r>
        <w:rPr>
          <w:rFonts w:ascii="Times New Roman" w:hAnsi="Times New Roman" w:cs="Times New Roman" w:eastAsia="Times New Roman" w:hint="default"/>
          <w:spacing w:val="-4"/>
        </w:rPr>
        <w:t>2012</w:t>
      </w:r>
      <w:r>
        <w:rPr>
          <w:spacing w:val="-4"/>
        </w:rPr>
        <w:t>年上半年，全国启动数字城市建设的城市已达到</w:t>
      </w:r>
      <w:r>
        <w:rPr>
          <w:rFonts w:ascii="Times New Roman" w:hAnsi="Times New Roman" w:cs="Times New Roman" w:eastAsia="Times New Roman" w:hint="default"/>
          <w:spacing w:val="-4"/>
        </w:rPr>
        <w:t>267</w:t>
      </w:r>
      <w:r>
        <w:rPr>
          <w:spacing w:val="-4"/>
        </w:rPr>
        <w:t>个，占比</w:t>
      </w:r>
      <w:r>
        <w:rPr>
          <w:rFonts w:ascii="Times New Roman" w:hAnsi="Times New Roman" w:cs="Times New Roman" w:eastAsia="Times New Roman" w:hint="default"/>
          <w:spacing w:val="-4"/>
        </w:rPr>
        <w:t>80%</w:t>
      </w:r>
      <w:r>
        <w:rPr>
          <w:spacing w:val="-4"/>
        </w:rPr>
        <w:t>，增幅为</w:t>
      </w:r>
      <w:r>
        <w:rPr>
          <w:rFonts w:ascii="Times New Roman" w:hAnsi="Times New Roman" w:cs="Times New Roman" w:eastAsia="Times New Roman" w:hint="default"/>
          <w:spacing w:val="-4"/>
        </w:rPr>
        <w:t>20%</w:t>
      </w:r>
      <w:r>
        <w:rPr>
          <w:spacing w:val="-4"/>
        </w:rPr>
        <w:t>，其中，东北、</w:t>
      </w:r>
      <w:r>
        <w:rPr>
          <w:spacing w:val="-66"/>
        </w:rPr>
        <w:t> </w:t>
      </w:r>
      <w:r>
        <w:rPr>
          <w:spacing w:val="-66"/>
        </w:rPr>
      </w:r>
      <w:r>
        <w:rPr>
          <w:spacing w:val="-3"/>
        </w:rPr>
        <w:t>华东等地区的发展力度最大。根据国家测绘局《测绘地理信息发展“十二五</w:t>
      </w:r>
      <w:r>
        <w:rPr>
          <w:rFonts w:ascii="Times New Roman" w:hAnsi="Times New Roman" w:cs="Times New Roman" w:eastAsia="Times New Roman" w:hint="default"/>
          <w:spacing w:val="-3"/>
        </w:rPr>
        <w:t>’</w:t>
      </w:r>
      <w:r>
        <w:rPr>
          <w:spacing w:val="-3"/>
        </w:rPr>
        <w:t>总体规划纲要》的要求，“十</w:t>
      </w:r>
      <w:r>
        <w:rPr>
          <w:spacing w:val="-60"/>
        </w:rPr>
        <w:t> </w:t>
      </w:r>
      <w:r>
        <w:rPr>
          <w:spacing w:val="-60"/>
        </w:rPr>
      </w:r>
      <w:r>
        <w:rPr/>
        <w:t>二五”期间，将在全国全面推进数字城市建设，力争完成全部</w:t>
      </w:r>
      <w:r>
        <w:rPr>
          <w:rFonts w:ascii="Times New Roman" w:hAnsi="Times New Roman" w:cs="Times New Roman" w:eastAsia="Times New Roman" w:hint="default"/>
        </w:rPr>
        <w:t>333</w:t>
      </w:r>
      <w:r>
        <w:rPr/>
        <w:t>个地级市和部分有条件的县级市的数字 城市建设。同时</w:t>
      </w:r>
      <w:r>
        <w:rPr>
          <w:rFonts w:ascii="Times New Roman" w:hAnsi="Times New Roman" w:cs="Times New Roman" w:eastAsia="Times New Roman" w:hint="default"/>
        </w:rPr>
        <w:t>GIS</w:t>
      </w:r>
      <w:r>
        <w:rPr/>
        <w:t>系统在电力、水利、国土等领域的应用继续保持稳定增长。</w:t>
      </w:r>
    </w:p>
    <w:p>
      <w:pPr>
        <w:pStyle w:val="BodyText"/>
        <w:spacing w:line="400" w:lineRule="auto" w:before="30"/>
        <w:ind w:left="113" w:right="103" w:firstLine="480"/>
        <w:jc w:val="both"/>
      </w:pPr>
      <w:r>
        <w:rPr>
          <w:spacing w:val="-2"/>
        </w:rPr>
        <w:t>固定资产投资尤其是道路基础设施投资增速下降。根据国家统计局公布数据显示，</w:t>
      </w:r>
      <w:r>
        <w:rPr>
          <w:rFonts w:ascii="Times New Roman" w:hAnsi="Times New Roman" w:cs="Times New Roman" w:eastAsia="Times New Roman" w:hint="default"/>
          <w:spacing w:val="-2"/>
        </w:rPr>
        <w:t>2012</w:t>
      </w:r>
      <w:r>
        <w:rPr>
          <w:spacing w:val="-2"/>
        </w:rPr>
        <w:t>年全国固定资</w:t>
      </w:r>
      <w:r>
        <w:rPr/>
        <w:t> </w:t>
      </w:r>
      <w:r>
        <w:rPr>
          <w:spacing w:val="-5"/>
        </w:rPr>
        <w:t>产投资（不含农户）364,835亿元，同比名义增长20.6%（扣除价格因素实际增长19.3%），比2011年回落3.4</w:t>
      </w:r>
      <w:r>
        <w:rPr>
          <w:spacing w:val="-91"/>
        </w:rPr>
        <w:t> </w:t>
      </w:r>
      <w:r>
        <w:rPr>
          <w:spacing w:val="-91"/>
        </w:rPr>
      </w:r>
      <w:r>
        <w:rPr/>
        <w:t>个百分点。根据交通运输部数据显示，2012年前三季度，共完成公路水路交通固定资产投资9,731亿元，</w:t>
      </w:r>
      <w:r>
        <w:rPr>
          <w:spacing w:val="-33"/>
        </w:rPr>
        <w:t> </w:t>
      </w:r>
      <w:r>
        <w:rPr>
          <w:spacing w:val="-33"/>
        </w:rPr>
      </w:r>
      <w:r>
        <w:rPr/>
        <w:t>同比下降</w:t>
      </w:r>
      <w:r>
        <w:rPr>
          <w:spacing w:val="-23"/>
        </w:rPr>
        <w:t> </w:t>
      </w:r>
      <w:r>
        <w:rPr/>
        <w:t>2.6%，增速较去年同期放慢17.3个百分点。分季度看，一、二、三季度投资增速分别为－7.7%、</w:t>
      </w:r>
    </w:p>
    <w:p>
      <w:pPr>
        <w:pStyle w:val="BodyText"/>
        <w:spacing w:line="408" w:lineRule="auto" w:before="52"/>
        <w:ind w:left="113" w:right="206"/>
        <w:jc w:val="both"/>
      </w:pPr>
      <w:r>
        <w:rPr>
          <w:spacing w:val="-1"/>
        </w:rPr>
        <w:t>－5.4%和2.5%。分行业看，公路建设完成投资8,533亿元，下降3.3%。其中，高速公路建设完成投资4,710</w:t>
      </w:r>
      <w:r>
        <w:rPr>
          <w:spacing w:val="-69"/>
        </w:rPr>
        <w:t> </w:t>
      </w:r>
      <w:r>
        <w:rPr>
          <w:spacing w:val="-69"/>
        </w:rPr>
      </w:r>
      <w:r>
        <w:rPr/>
        <w:t>亿元，下降12.8%。</w:t>
      </w:r>
    </w:p>
    <w:p>
      <w:pPr>
        <w:spacing w:line="240" w:lineRule="auto" w:before="1"/>
        <w:rPr>
          <w:rFonts w:ascii="宋体" w:hAnsi="宋体" w:cs="宋体" w:eastAsia="宋体" w:hint="default"/>
          <w:sz w:val="20"/>
          <w:szCs w:val="20"/>
        </w:rPr>
      </w:pPr>
    </w:p>
    <w:p>
      <w:pPr>
        <w:pStyle w:val="Heading3"/>
        <w:spacing w:line="240" w:lineRule="auto"/>
        <w:ind w:right="0"/>
        <w:jc w:val="both"/>
        <w:rPr>
          <w:b w:val="0"/>
          <w:bCs w:val="0"/>
        </w:rPr>
      </w:pPr>
      <w:r>
        <w:rPr/>
        <w:t>7.2</w:t>
      </w:r>
      <w:r>
        <w:rPr>
          <w:spacing w:val="111"/>
        </w:rPr>
        <w:t> </w:t>
      </w:r>
      <w:r>
        <w:rPr/>
        <w:t>行业发展趋势</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534" w:right="99"/>
        <w:jc w:val="left"/>
      </w:pPr>
      <w:r>
        <w:rPr/>
        <w:t>1、汽车前装导航市场将保持稳定增长态势</w:t>
      </w:r>
    </w:p>
    <w:p>
      <w:pPr>
        <w:spacing w:line="240" w:lineRule="auto" w:before="9"/>
        <w:rPr>
          <w:rFonts w:ascii="宋体" w:hAnsi="宋体" w:cs="宋体" w:eastAsia="宋体" w:hint="default"/>
          <w:sz w:val="26"/>
          <w:szCs w:val="26"/>
        </w:rPr>
      </w:pPr>
    </w:p>
    <w:p>
      <w:pPr>
        <w:pStyle w:val="BodyText"/>
        <w:spacing w:line="398" w:lineRule="auto"/>
        <w:ind w:right="188" w:firstLine="420"/>
        <w:jc w:val="both"/>
      </w:pPr>
      <w:r>
        <w:rPr>
          <w:rFonts w:ascii="Times New Roman" w:hAnsi="Times New Roman" w:cs="Times New Roman" w:eastAsia="Times New Roman" w:hint="default"/>
          <w:spacing w:val="-1"/>
        </w:rPr>
        <w:t>2013</w:t>
      </w:r>
      <w:r>
        <w:rPr>
          <w:spacing w:val="-1"/>
        </w:rPr>
        <w:t>年国内汽车市场预计将继续维持低速增长趋势，但因用户对导航的接受程度正在逐步提高，预计</w:t>
      </w:r>
      <w:r>
        <w:rPr/>
        <w:t> 国内前装导航地图市场将继续稳定增长，主要原因有：一、前装导航预装比例较高的车型以德系车为主， 预计2013年其市场份额将进一步提高；二、低成本导航将逐渐普及到中低端车型。</w:t>
      </w:r>
    </w:p>
    <w:p>
      <w:pPr>
        <w:spacing w:line="240" w:lineRule="auto" w:before="1"/>
        <w:rPr>
          <w:rFonts w:ascii="宋体" w:hAnsi="宋体" w:cs="宋体" w:eastAsia="宋体" w:hint="default"/>
          <w:sz w:val="16"/>
          <w:szCs w:val="16"/>
        </w:rPr>
      </w:pPr>
    </w:p>
    <w:p>
      <w:pPr>
        <w:pStyle w:val="BodyText"/>
        <w:spacing w:line="240" w:lineRule="auto"/>
        <w:ind w:left="534" w:right="99"/>
        <w:jc w:val="left"/>
      </w:pPr>
      <w:r>
        <w:rPr/>
        <w:t>2、导航地图移动互联网化趋势明显，消费电子收费预装导航地图市场呈现逐步萎缩态势</w:t>
      </w:r>
    </w:p>
    <w:p>
      <w:pPr>
        <w:spacing w:after="0" w:line="240" w:lineRule="auto"/>
        <w:jc w:val="left"/>
        <w:sectPr>
          <w:pgSz w:w="11910" w:h="16840"/>
          <w:pgMar w:header="877" w:footer="1227" w:top="1100" w:bottom="1420" w:left="1020" w:right="920"/>
        </w:sectPr>
      </w:pPr>
    </w:p>
    <w:p>
      <w:pPr>
        <w:spacing w:line="240" w:lineRule="auto" w:before="9"/>
        <w:rPr>
          <w:rFonts w:ascii="宋体" w:hAnsi="宋体" w:cs="宋体" w:eastAsia="宋体" w:hint="default"/>
          <w:sz w:val="26"/>
          <w:szCs w:val="26"/>
        </w:rPr>
      </w:pPr>
    </w:p>
    <w:p>
      <w:pPr>
        <w:pStyle w:val="BodyText"/>
        <w:spacing w:line="408" w:lineRule="auto" w:before="35"/>
        <w:ind w:right="130" w:firstLine="420"/>
        <w:jc w:val="both"/>
      </w:pPr>
      <w:r>
        <w:rPr/>
        <w:t>消费电子行业正逐步进入基于智能手机的移动互联网时代。以导航地图为基础的各种</w:t>
      </w:r>
      <w:r>
        <w:rPr>
          <w:spacing w:val="-64"/>
        </w:rPr>
        <w:t> </w:t>
      </w:r>
      <w:r>
        <w:rPr/>
        <w:t>LBS</w:t>
      </w:r>
      <w:r>
        <w:rPr>
          <w:spacing w:val="-64"/>
        </w:rPr>
        <w:t> </w:t>
      </w:r>
      <w:r>
        <w:rPr/>
        <w:t>应用的注册</w:t>
      </w:r>
      <w:r>
        <w:rPr/>
        <w:t> </w:t>
      </w:r>
      <w:r>
        <w:rPr>
          <w:spacing w:val="-1"/>
        </w:rPr>
        <w:t>用户数量和活跃用户数量保持快速增长，位置已成为众多应用不可或缺的基础信息，百度、腾讯等互联网</w:t>
      </w:r>
      <w:r>
        <w:rPr>
          <w:spacing w:val="-83"/>
        </w:rPr>
        <w:t> </w:t>
      </w:r>
      <w:r>
        <w:rPr>
          <w:spacing w:val="-83"/>
        </w:rPr>
      </w:r>
      <w:r>
        <w:rPr/>
        <w:t>巨头纷纷大力推进</w:t>
      </w:r>
      <w:r>
        <w:rPr>
          <w:spacing w:val="-54"/>
        </w:rPr>
        <w:t> </w:t>
      </w:r>
      <w:r>
        <w:rPr/>
        <w:t>LBS</w:t>
      </w:r>
      <w:r>
        <w:rPr>
          <w:spacing w:val="-52"/>
        </w:rPr>
        <w:t> </w:t>
      </w:r>
      <w:r>
        <w:rPr/>
        <w:t>服务。</w:t>
      </w:r>
    </w:p>
    <w:p>
      <w:pPr>
        <w:pStyle w:val="BodyText"/>
        <w:spacing w:line="408" w:lineRule="auto" w:before="85"/>
        <w:ind w:right="131" w:firstLine="420"/>
        <w:jc w:val="both"/>
      </w:pPr>
      <w:r>
        <w:rPr>
          <w:spacing w:val="-1"/>
        </w:rPr>
        <w:t>移动互联网的商业模式与传统的版权销售模式有着较大的不同。随着活跃用户的逐渐增多，广告分成</w:t>
      </w:r>
      <w:r>
        <w:rPr/>
        <w:t> </w:t>
      </w:r>
      <w:r>
        <w:rPr>
          <w:spacing w:val="-1"/>
        </w:rPr>
        <w:t>等互联网商业模式变得越来越有可能。市场上出现了很多对用户免费的在线导航应用，短期内会对传统商</w:t>
      </w:r>
      <w:r>
        <w:rPr>
          <w:spacing w:val="-81"/>
        </w:rPr>
        <w:t> </w:t>
      </w:r>
      <w:r>
        <w:rPr>
          <w:spacing w:val="-81"/>
        </w:rPr>
      </w:r>
      <w:r>
        <w:rPr/>
        <w:t>业模式发起挑战与冲击，也对智能手机厂商付费预装的策略产生影响。</w:t>
      </w:r>
    </w:p>
    <w:p>
      <w:pPr>
        <w:spacing w:line="240" w:lineRule="auto" w:before="6"/>
        <w:rPr>
          <w:rFonts w:ascii="宋体" w:hAnsi="宋体" w:cs="宋体" w:eastAsia="宋体" w:hint="default"/>
          <w:sz w:val="15"/>
          <w:szCs w:val="15"/>
        </w:rPr>
      </w:pPr>
    </w:p>
    <w:p>
      <w:pPr>
        <w:pStyle w:val="BodyText"/>
        <w:spacing w:line="240" w:lineRule="auto"/>
        <w:ind w:left="639" w:right="0"/>
        <w:jc w:val="left"/>
      </w:pPr>
      <w:r>
        <w:rPr/>
        <w:t>3、动态交通信息服务市场将保持快速增长</w:t>
      </w:r>
    </w:p>
    <w:p>
      <w:pPr>
        <w:spacing w:line="240" w:lineRule="auto" w:before="9"/>
        <w:rPr>
          <w:rFonts w:ascii="宋体" w:hAnsi="宋体" w:cs="宋体" w:eastAsia="宋体" w:hint="default"/>
          <w:sz w:val="26"/>
          <w:szCs w:val="26"/>
        </w:rPr>
      </w:pPr>
    </w:p>
    <w:p>
      <w:pPr>
        <w:pStyle w:val="BodyText"/>
        <w:spacing w:line="398" w:lineRule="auto"/>
        <w:ind w:right="131" w:firstLine="480"/>
        <w:jc w:val="both"/>
      </w:pPr>
      <w:r>
        <w:rPr>
          <w:spacing w:val="-2"/>
        </w:rPr>
        <w:t>国内动态交通信息服务市场经过几年的培育之后开始进入快速发展阶段，用户对动态交通信息的需求</w:t>
      </w:r>
      <w:r>
        <w:rPr/>
        <w:t> </w:t>
      </w:r>
      <w:r>
        <w:rPr>
          <w:spacing w:val="-1"/>
        </w:rPr>
        <w:t>更为明确，商业模式也受到市场认可，尽管</w:t>
      </w:r>
      <w:r>
        <w:rPr>
          <w:rFonts w:ascii="Times New Roman" w:hAnsi="Times New Roman" w:cs="Times New Roman" w:eastAsia="Times New Roman" w:hint="default"/>
          <w:spacing w:val="-1"/>
        </w:rPr>
        <w:t>2013</w:t>
      </w:r>
      <w:r>
        <w:rPr>
          <w:spacing w:val="-1"/>
        </w:rPr>
        <w:t>年预计前装导航市场不会大幅增长，但动态交通信息服务</w:t>
      </w:r>
      <w:r>
        <w:rPr>
          <w:spacing w:val="-83"/>
        </w:rPr>
        <w:t> </w:t>
      </w:r>
      <w:r>
        <w:rPr>
          <w:spacing w:val="-83"/>
        </w:rPr>
      </w:r>
      <w:r>
        <w:rPr/>
        <w:t>将成为市场亮点，市场将继续保持快速增长。</w:t>
      </w:r>
    </w:p>
    <w:p>
      <w:pPr>
        <w:spacing w:line="240" w:lineRule="auto" w:before="1"/>
        <w:rPr>
          <w:rFonts w:ascii="宋体" w:hAnsi="宋体" w:cs="宋体" w:eastAsia="宋体" w:hint="default"/>
          <w:sz w:val="16"/>
          <w:szCs w:val="16"/>
        </w:rPr>
      </w:pPr>
    </w:p>
    <w:p>
      <w:pPr>
        <w:pStyle w:val="BodyText"/>
        <w:spacing w:line="240" w:lineRule="auto"/>
        <w:ind w:left="639" w:right="0"/>
        <w:jc w:val="left"/>
      </w:pPr>
      <w:r>
        <w:rPr/>
        <w:t>4、</w:t>
      </w:r>
      <w:r>
        <w:rPr>
          <w:rFonts w:ascii="Times New Roman" w:hAnsi="Times New Roman" w:cs="Times New Roman" w:eastAsia="Times New Roman" w:hint="default"/>
        </w:rPr>
        <w:t>Telematics</w:t>
      </w:r>
      <w:r>
        <w:rPr/>
        <w:t>服务市场处于初级阶段</w:t>
      </w:r>
    </w:p>
    <w:p>
      <w:pPr>
        <w:spacing w:line="240" w:lineRule="auto" w:before="6"/>
        <w:rPr>
          <w:rFonts w:ascii="宋体" w:hAnsi="宋体" w:cs="宋体" w:eastAsia="宋体" w:hint="default"/>
          <w:sz w:val="25"/>
          <w:szCs w:val="25"/>
        </w:rPr>
      </w:pPr>
    </w:p>
    <w:p>
      <w:pPr>
        <w:pStyle w:val="BodyText"/>
        <w:spacing w:line="403" w:lineRule="auto"/>
        <w:ind w:right="118" w:firstLine="480"/>
        <w:jc w:val="both"/>
      </w:pPr>
      <w:r>
        <w:rPr/>
        <w:t>中国的</w:t>
      </w:r>
      <w:r>
        <w:rPr>
          <w:rFonts w:ascii="Times New Roman" w:hAnsi="Times New Roman" w:cs="Times New Roman" w:eastAsia="Times New Roman" w:hint="default"/>
        </w:rPr>
        <w:t>Telematics</w:t>
      </w:r>
      <w:r>
        <w:rPr/>
        <w:t>服务市场目前还处于起步阶段，市场格局比较复杂，从业企业多，既有汽车厂商、</w:t>
      </w:r>
      <w:r>
        <w:rPr>
          <w:spacing w:val="1"/>
        </w:rPr>
        <w:t> </w:t>
      </w:r>
      <w:r>
        <w:rPr>
          <w:spacing w:val="18"/>
        </w:rPr>
        <w:t>移动运营商这样的重量级企业，也有新创小企业等轻量级企业，但产业链上下游业企业都意识到</w:t>
      </w:r>
      <w:r>
        <w:rPr>
          <w:spacing w:val="-82"/>
        </w:rPr>
        <w:t> </w:t>
      </w:r>
      <w:r>
        <w:rPr>
          <w:spacing w:val="-2"/>
        </w:rPr>
        <w:t>Telematics服务市场的潜力，都在努力向Telematics服务产业的下游进行延伸。目前用户对Telematics服</w:t>
      </w:r>
      <w:r>
        <w:rPr>
          <w:spacing w:val="-62"/>
        </w:rPr>
        <w:t> </w:t>
      </w:r>
      <w:r>
        <w:rPr>
          <w:spacing w:val="-62"/>
        </w:rPr>
      </w:r>
      <w:r>
        <w:rPr>
          <w:spacing w:val="14"/>
        </w:rPr>
        <w:t>务的了解和接受度还比较低，但相信经过产业链上下游企业共同的努力和市场培育，国内消费者对</w:t>
      </w:r>
      <w:r>
        <w:rPr>
          <w:spacing w:val="14"/>
        </w:rPr>
        <w:t> </w:t>
      </w:r>
      <w:r>
        <w:rPr>
          <w:rFonts w:ascii="Times New Roman" w:hAnsi="Times New Roman" w:cs="Times New Roman" w:eastAsia="Times New Roman" w:hint="default"/>
        </w:rPr>
        <w:t>Telematics</w:t>
      </w:r>
      <w:r>
        <w:rPr/>
        <w:t>服务的接受度将逐步提升，市场将逐步进入快速发展阶段。</w:t>
      </w:r>
    </w:p>
    <w:p>
      <w:pPr>
        <w:pStyle w:val="BodyText"/>
        <w:spacing w:line="240" w:lineRule="auto" w:before="175"/>
        <w:ind w:left="639" w:right="0"/>
        <w:jc w:val="left"/>
      </w:pPr>
      <w:r>
        <w:rPr/>
        <w:t>5、行业应用市场将继续保持稳定增长态势</w:t>
      </w:r>
    </w:p>
    <w:p>
      <w:pPr>
        <w:spacing w:line="240" w:lineRule="auto" w:before="9"/>
        <w:rPr>
          <w:rFonts w:ascii="宋体" w:hAnsi="宋体" w:cs="宋体" w:eastAsia="宋体" w:hint="default"/>
          <w:sz w:val="26"/>
          <w:szCs w:val="26"/>
        </w:rPr>
      </w:pPr>
    </w:p>
    <w:p>
      <w:pPr>
        <w:pStyle w:val="BodyText"/>
        <w:spacing w:line="400" w:lineRule="auto"/>
        <w:ind w:right="127" w:firstLine="478"/>
        <w:jc w:val="both"/>
      </w:pPr>
      <w:r>
        <w:rPr>
          <w:spacing w:val="-2"/>
        </w:rPr>
        <w:t>国内行业应用市场规模大，从业企业多，应用主要集中在政府、电力、水利、国土等政企事业单位领</w:t>
      </w:r>
      <w:r>
        <w:rPr/>
        <w:t> </w:t>
      </w:r>
      <w:r>
        <w:rPr>
          <w:spacing w:val="-1"/>
        </w:rPr>
        <w:t>域，行业分割现象明显，不同领域都有各自优势的行业应用解决方案供应商，应用解决方案在不同领域的</w:t>
      </w:r>
      <w:r>
        <w:rPr>
          <w:spacing w:val="-83"/>
        </w:rPr>
        <w:t> </w:t>
      </w:r>
      <w:r>
        <w:rPr>
          <w:spacing w:val="-83"/>
        </w:rPr>
      </w:r>
      <w:r>
        <w:rPr>
          <w:spacing w:val="-1"/>
        </w:rPr>
        <w:t>可复制性低。此外，此领域的需求受国家宏观调控和资金拨付影响较大，预计</w:t>
      </w:r>
      <w:r>
        <w:rPr>
          <w:rFonts w:ascii="Times New Roman" w:hAnsi="Times New Roman" w:cs="Times New Roman" w:eastAsia="Times New Roman" w:hint="default"/>
          <w:spacing w:val="-1"/>
        </w:rPr>
        <w:t>2013</w:t>
      </w:r>
      <w:r>
        <w:rPr>
          <w:spacing w:val="-1"/>
        </w:rPr>
        <w:t>年该市场将继续保持稳</w:t>
      </w:r>
      <w:r>
        <w:rPr>
          <w:spacing w:val="-83"/>
        </w:rPr>
        <w:t> </w:t>
      </w:r>
      <w:r>
        <w:rPr/>
        <w:t>定增长态势。</w:t>
      </w:r>
    </w:p>
    <w:p>
      <w:pPr>
        <w:spacing w:line="240" w:lineRule="auto" w:before="8"/>
        <w:rPr>
          <w:rFonts w:ascii="宋体" w:hAnsi="宋体" w:cs="宋体" w:eastAsia="宋体" w:hint="default"/>
          <w:sz w:val="20"/>
          <w:szCs w:val="20"/>
        </w:rPr>
      </w:pPr>
    </w:p>
    <w:p>
      <w:pPr>
        <w:pStyle w:val="Heading3"/>
        <w:tabs>
          <w:tab w:pos="716" w:val="left" w:leader="none"/>
        </w:tabs>
        <w:spacing w:line="240" w:lineRule="auto"/>
        <w:ind w:right="0"/>
        <w:jc w:val="left"/>
        <w:rPr>
          <w:b w:val="0"/>
          <w:bCs w:val="0"/>
        </w:rPr>
      </w:pPr>
      <w:r>
        <w:rPr>
          <w:w w:val="95"/>
        </w:rPr>
        <w:t>7.3</w:t>
        <w:tab/>
      </w:r>
      <w:r>
        <w:rPr/>
        <w:t>行业竞争格局</w:t>
      </w:r>
      <w:r>
        <w:rPr>
          <w:b w:val="0"/>
          <w:bCs w:val="0"/>
        </w:rPr>
      </w:r>
    </w:p>
    <w:p>
      <w:pPr>
        <w:spacing w:line="240" w:lineRule="auto" w:before="6"/>
        <w:rPr>
          <w:rFonts w:ascii="宋体" w:hAnsi="宋体" w:cs="宋体" w:eastAsia="宋体" w:hint="default"/>
          <w:b/>
          <w:bCs/>
          <w:sz w:val="25"/>
          <w:szCs w:val="25"/>
        </w:rPr>
      </w:pPr>
    </w:p>
    <w:p>
      <w:pPr>
        <w:pStyle w:val="BodyText"/>
        <w:spacing w:line="386" w:lineRule="auto"/>
        <w:ind w:left="113" w:right="113" w:firstLine="525"/>
        <w:jc w:val="both"/>
      </w:pPr>
      <w:r>
        <w:rPr>
          <w:rFonts w:ascii="Times New Roman" w:hAnsi="Times New Roman" w:cs="Times New Roman" w:eastAsia="Times New Roman" w:hint="default"/>
        </w:rPr>
        <w:t>2012</w:t>
      </w:r>
      <w:r>
        <w:rPr/>
        <w:t>年国内导航电子地图领域的主要从业者包括四维图新、高德软件，其中在市场规模最大的前装</w:t>
      </w:r>
      <w:r>
        <w:rPr>
          <w:spacing w:val="2"/>
        </w:rPr>
        <w:t> </w:t>
      </w:r>
      <w:r>
        <w:rPr/>
        <w:t>导航地图市场中，四维图新和高德软件合计占有市场份额</w:t>
      </w:r>
      <w:r>
        <w:rPr>
          <w:rFonts w:ascii="Times New Roman" w:hAnsi="Times New Roman" w:cs="Times New Roman" w:eastAsia="Times New Roman" w:hint="default"/>
        </w:rPr>
        <w:t>90%</w:t>
      </w:r>
      <w:r>
        <w:rPr/>
        <w:t>以上，市场处于寡头垄断竞争阶段。</w:t>
      </w:r>
    </w:p>
    <w:p>
      <w:pPr>
        <w:pStyle w:val="BodyText"/>
        <w:spacing w:line="408" w:lineRule="auto" w:before="35"/>
        <w:ind w:left="113" w:right="128" w:firstLine="525"/>
        <w:jc w:val="both"/>
      </w:pPr>
      <w:r>
        <w:rPr/>
        <w:t>国内动态交通服务领域的主要从业者包括四维图新旗下控股子公司世纪高通、高德软件以及北大千</w:t>
      </w:r>
      <w:r>
        <w:rPr>
          <w:spacing w:val="1"/>
        </w:rPr>
        <w:t> </w:t>
      </w:r>
      <w:r>
        <w:rPr>
          <w:spacing w:val="-1"/>
        </w:rPr>
        <w:t>方等。世纪高通在此领域占有较大领先优势，不论是从收入规模、服务城市数量以及使用动态交通服务的</w:t>
      </w:r>
    </w:p>
    <w:p>
      <w:pPr>
        <w:pStyle w:val="BodyText"/>
        <w:spacing w:line="240" w:lineRule="auto" w:before="46"/>
        <w:ind w:left="113" w:right="0"/>
        <w:jc w:val="left"/>
      </w:pPr>
      <w:r>
        <w:rPr/>
        <w:t>车型等方面都处于领先地位。</w:t>
      </w:r>
    </w:p>
    <w:p>
      <w:pPr>
        <w:spacing w:after="0" w:line="240" w:lineRule="auto"/>
        <w:jc w:val="left"/>
        <w:sectPr>
          <w:pgSz w:w="11910" w:h="16840"/>
          <w:pgMar w:header="877" w:footer="1227" w:top="1100" w:bottom="1420" w:left="1020" w:right="1000"/>
        </w:sectPr>
      </w:pPr>
    </w:p>
    <w:p>
      <w:pPr>
        <w:spacing w:line="240" w:lineRule="auto" w:before="9"/>
        <w:rPr>
          <w:rFonts w:ascii="宋体" w:hAnsi="宋体" w:cs="宋体" w:eastAsia="宋体" w:hint="default"/>
          <w:sz w:val="26"/>
          <w:szCs w:val="26"/>
        </w:rPr>
      </w:pPr>
    </w:p>
    <w:p>
      <w:pPr>
        <w:pStyle w:val="BodyText"/>
        <w:spacing w:line="391" w:lineRule="auto" w:before="35"/>
        <w:ind w:right="204" w:firstLine="525"/>
        <w:jc w:val="both"/>
      </w:pPr>
      <w:r>
        <w:rPr>
          <w:spacing w:val="-2"/>
        </w:rPr>
        <w:t>国内</w:t>
      </w:r>
      <w:r>
        <w:rPr>
          <w:rFonts w:ascii="Times New Roman" w:hAnsi="Times New Roman" w:cs="Times New Roman" w:eastAsia="Times New Roman" w:hint="default"/>
          <w:spacing w:val="-2"/>
        </w:rPr>
        <w:t>Telematics</w:t>
      </w:r>
      <w:r>
        <w:rPr>
          <w:spacing w:val="-2"/>
        </w:rPr>
        <w:t>服务市场目前还处于起步阶段，格局比较复杂，市场上既有汽车厂商自主的</w:t>
      </w:r>
      <w:r>
        <w:rPr>
          <w:rFonts w:ascii="Times New Roman" w:hAnsi="Times New Roman" w:cs="Times New Roman" w:eastAsia="Times New Roman" w:hint="default"/>
          <w:spacing w:val="-2"/>
        </w:rPr>
        <w:t>Telematics</w:t>
      </w:r>
      <w:r>
        <w:rPr>
          <w:rFonts w:ascii="Times New Roman" w:hAnsi="Times New Roman" w:cs="Times New Roman" w:eastAsia="Times New Roman" w:hint="default"/>
        </w:rPr>
        <w:t> </w:t>
      </w:r>
      <w:r>
        <w:rPr/>
        <w:t>服务品牌，如通用</w:t>
      </w:r>
      <w:r>
        <w:rPr>
          <w:rFonts w:ascii="Times New Roman" w:hAnsi="Times New Roman" w:cs="Times New Roman" w:eastAsia="Times New Roman" w:hint="default"/>
        </w:rPr>
        <w:t>Onstar</w:t>
      </w:r>
      <w:r>
        <w:rPr/>
        <w:t>、丰田</w:t>
      </w:r>
      <w:r>
        <w:rPr>
          <w:rFonts w:ascii="Times New Roman" w:hAnsi="Times New Roman" w:cs="Times New Roman" w:eastAsia="Times New Roman" w:hint="default"/>
        </w:rPr>
        <w:t>GBook</w:t>
      </w:r>
      <w:r>
        <w:rPr/>
        <w:t>、一汽</w:t>
      </w:r>
      <w:r>
        <w:rPr>
          <w:rFonts w:ascii="Times New Roman" w:hAnsi="Times New Roman" w:cs="Times New Roman" w:eastAsia="Times New Roman" w:hint="default"/>
        </w:rPr>
        <w:t>IVOKA</w:t>
      </w:r>
      <w:r>
        <w:rPr/>
        <w:t>等，又有针对后装市场的服务，如中国移动车务通、</w:t>
      </w:r>
      <w:r>
        <w:rPr>
          <w:spacing w:val="-98"/>
        </w:rPr>
        <w:t> </w:t>
      </w:r>
      <w:r>
        <w:rPr>
          <w:spacing w:val="-98"/>
        </w:rPr>
      </w:r>
      <w:r>
        <w:rPr>
          <w:spacing w:val="-1"/>
        </w:rPr>
        <w:t>中国电信车翼行、赛格导航等。从整体市场看，市场规模小，市场集中度低，还没有优势企业出现。四维</w:t>
      </w:r>
      <w:r>
        <w:rPr>
          <w:spacing w:val="-82"/>
        </w:rPr>
        <w:t> </w:t>
      </w:r>
      <w:r>
        <w:rPr>
          <w:spacing w:val="-82"/>
        </w:rPr>
      </w:r>
      <w:r>
        <w:rPr/>
        <w:t>图新</w:t>
      </w:r>
      <w:r>
        <w:rPr>
          <w:rFonts w:ascii="Times New Roman" w:hAnsi="Times New Roman" w:cs="Times New Roman" w:eastAsia="Times New Roman" w:hint="default"/>
        </w:rPr>
        <w:t>Telematics</w:t>
      </w:r>
      <w:r>
        <w:rPr/>
        <w:t>服务业务经过几年的潜心研发，已开发出适合中国车主的</w:t>
      </w:r>
      <w:r>
        <w:rPr>
          <w:rFonts w:ascii="Times New Roman" w:hAnsi="Times New Roman" w:cs="Times New Roman" w:eastAsia="Times New Roman" w:hint="default"/>
        </w:rPr>
        <w:t>Telematics</w:t>
      </w:r>
      <w:r>
        <w:rPr/>
        <w:t>服务平台，已获得部分</w:t>
      </w:r>
      <w:r>
        <w:rPr>
          <w:spacing w:val="-90"/>
        </w:rPr>
        <w:t> </w:t>
      </w:r>
      <w:r>
        <w:rPr>
          <w:spacing w:val="-90"/>
        </w:rPr>
      </w:r>
      <w:r>
        <w:rPr/>
        <w:t>主流汽车厂商的订单并在部分主流车型上得到应用。</w:t>
      </w:r>
    </w:p>
    <w:p>
      <w:pPr>
        <w:pStyle w:val="BodyText"/>
        <w:spacing w:line="400" w:lineRule="auto" w:before="61"/>
        <w:ind w:right="209" w:firstLine="630"/>
        <w:jc w:val="both"/>
      </w:pPr>
      <w:r>
        <w:rPr>
          <w:spacing w:val="-1"/>
        </w:rPr>
        <w:t>行业应用市场分布广泛，主要应用领域在政府、电力、国土、水利等基础设施领域，市场分散，从</w:t>
      </w:r>
      <w:r>
        <w:rPr/>
        <w:t> </w:t>
      </w:r>
      <w:r>
        <w:rPr>
          <w:spacing w:val="-1"/>
        </w:rPr>
        <w:t>业者众多，单一从业者规模小，电力、国土等领域都有各自的领先应用提供商，如数字城市建设领域的数</w:t>
      </w:r>
      <w:r>
        <w:rPr>
          <w:spacing w:val="-81"/>
        </w:rPr>
        <w:t> </w:t>
      </w:r>
      <w:r>
        <w:rPr>
          <w:spacing w:val="-81"/>
        </w:rPr>
      </w:r>
      <w:r>
        <w:rPr>
          <w:spacing w:val="-1"/>
        </w:rPr>
        <w:t>字政通，通用领域的超图软件等，四维图新</w:t>
      </w:r>
      <w:r>
        <w:rPr>
          <w:rFonts w:ascii="Times New Roman" w:hAnsi="Times New Roman" w:cs="Times New Roman" w:eastAsia="Times New Roman" w:hint="default"/>
          <w:spacing w:val="-1"/>
        </w:rPr>
        <w:t>2012</w:t>
      </w:r>
      <w:r>
        <w:rPr>
          <w:spacing w:val="-1"/>
        </w:rPr>
        <w:t>年在电力领域取得良好进展，电力领域行业应用市场占有</w:t>
      </w:r>
      <w:r>
        <w:rPr>
          <w:spacing w:val="-83"/>
        </w:rPr>
        <w:t> </w:t>
      </w:r>
      <w:r>
        <w:rPr>
          <w:spacing w:val="-83"/>
        </w:rPr>
      </w:r>
      <w:r>
        <w:rPr/>
        <w:t>率在</w:t>
      </w:r>
      <w:r>
        <w:rPr>
          <w:rFonts w:ascii="Times New Roman" w:hAnsi="Times New Roman" w:cs="Times New Roman" w:eastAsia="Times New Roman" w:hint="default"/>
        </w:rPr>
        <w:t>30%</w:t>
      </w:r>
      <w:r>
        <w:rPr/>
        <w:t>以上。</w:t>
      </w:r>
    </w:p>
    <w:p>
      <w:pPr>
        <w:spacing w:line="240" w:lineRule="auto" w:before="3"/>
        <w:rPr>
          <w:rFonts w:ascii="宋体" w:hAnsi="宋体" w:cs="宋体" w:eastAsia="宋体" w:hint="default"/>
          <w:sz w:val="18"/>
          <w:szCs w:val="18"/>
        </w:rPr>
      </w:pPr>
    </w:p>
    <w:p>
      <w:pPr>
        <w:pStyle w:val="Heading3"/>
        <w:tabs>
          <w:tab w:pos="716" w:val="left" w:leader="none"/>
        </w:tabs>
        <w:spacing w:line="240" w:lineRule="auto"/>
        <w:ind w:right="99"/>
        <w:jc w:val="left"/>
        <w:rPr>
          <w:b w:val="0"/>
          <w:bCs w:val="0"/>
        </w:rPr>
      </w:pPr>
      <w:r>
        <w:rPr>
          <w:w w:val="95"/>
        </w:rPr>
        <w:t>7.4</w:t>
        <w:tab/>
      </w:r>
      <w:r>
        <w:rPr/>
        <w:t>公司发展战略</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99" w:firstLine="480"/>
        <w:jc w:val="left"/>
      </w:pPr>
      <w:r>
        <w:rPr>
          <w:spacing w:val="-5"/>
        </w:rPr>
        <w:t>通过打造国内最好的综合地理信息平台，巩固在行业内的领先地位，借助现有优势快速获取核心技术，</w:t>
      </w:r>
      <w:r>
        <w:rPr/>
        <w:t> 为汽车、互联网和手机用户提供动态信息服务，谋取在地理信息服务领域的领先地位，成为具有国际竞争 力、国内最优秀的综合地理信息服务商。</w:t>
      </w:r>
    </w:p>
    <w:p>
      <w:pPr>
        <w:pStyle w:val="BodyText"/>
        <w:spacing w:line="400" w:lineRule="auto" w:before="46"/>
        <w:ind w:right="110" w:firstLine="480"/>
        <w:jc w:val="left"/>
      </w:pPr>
      <w:r>
        <w:rPr/>
        <w:t>公司将紧紧围绕国家战略性新兴产业的发展机遇，以车载导航和消费电子导航电子地图为主要市场， 在巩固市场龙头地位的情况下，进一步挖掘潜在市场需求，使其继续成为公司主要利润来源；加强在综合 地理信息服务，包括基于移动通信技术的</w:t>
      </w:r>
      <w:r>
        <w:rPr>
          <w:rFonts w:ascii="Times New Roman" w:hAnsi="Times New Roman" w:cs="Times New Roman" w:eastAsia="Times New Roman" w:hint="default"/>
        </w:rPr>
        <w:t>LBS</w:t>
      </w:r>
      <w:r>
        <w:rPr/>
        <w:t>服务、（移动）互联网地图服务、动态交通信息服务及行业 应用等细分市场的渗透，使其成为公司重要的利润增长点；抓住物联网、新能源汽车、北斗导航系统等新 </w:t>
      </w:r>
      <w:r>
        <w:rPr>
          <w:spacing w:val="-3"/>
        </w:rPr>
        <w:t>兴产业的发展机遇，加大</w:t>
      </w:r>
      <w:r>
        <w:rPr>
          <w:rFonts w:ascii="Times New Roman" w:hAnsi="Times New Roman" w:cs="Times New Roman" w:eastAsia="Times New Roman" w:hint="default"/>
          <w:spacing w:val="-3"/>
        </w:rPr>
        <w:t>Telematics</w:t>
      </w:r>
      <w:r>
        <w:rPr>
          <w:spacing w:val="-3"/>
        </w:rPr>
        <w:t>服务业务投入，着力培养公司新的业务增长点，形成层次分明、布局合</w:t>
      </w:r>
      <w:r>
        <w:rPr>
          <w:spacing w:val="-59"/>
        </w:rPr>
        <w:t> </w:t>
      </w:r>
      <w:r>
        <w:rPr>
          <w:spacing w:val="-59"/>
        </w:rPr>
      </w:r>
      <w:r>
        <w:rPr/>
        <w:t>理和可持续发展的公司业务组合。</w:t>
      </w:r>
    </w:p>
    <w:p>
      <w:pPr>
        <w:spacing w:line="240" w:lineRule="auto" w:before="8"/>
        <w:rPr>
          <w:rFonts w:ascii="宋体" w:hAnsi="宋体" w:cs="宋体" w:eastAsia="宋体" w:hint="default"/>
          <w:sz w:val="20"/>
          <w:szCs w:val="20"/>
        </w:rPr>
      </w:pPr>
    </w:p>
    <w:p>
      <w:pPr>
        <w:pStyle w:val="Heading3"/>
        <w:tabs>
          <w:tab w:pos="716" w:val="left" w:leader="none"/>
        </w:tabs>
        <w:spacing w:line="240" w:lineRule="auto"/>
        <w:ind w:right="99"/>
        <w:jc w:val="left"/>
        <w:rPr>
          <w:b w:val="0"/>
          <w:bCs w:val="0"/>
        </w:rPr>
      </w:pPr>
      <w:r>
        <w:rPr>
          <w:w w:val="95"/>
        </w:rPr>
        <w:t>7.5</w:t>
        <w:tab/>
      </w:r>
      <w:r>
        <w:rPr/>
        <w:t>2013年经营计划</w:t>
      </w:r>
      <w:r>
        <w:rPr>
          <w:b w:val="0"/>
          <w:bCs w:val="0"/>
        </w:rPr>
      </w:r>
    </w:p>
    <w:p>
      <w:pPr>
        <w:spacing w:line="240" w:lineRule="auto" w:before="6"/>
        <w:rPr>
          <w:rFonts w:ascii="宋体" w:hAnsi="宋体" w:cs="宋体" w:eastAsia="宋体" w:hint="default"/>
          <w:b/>
          <w:bCs/>
          <w:sz w:val="25"/>
          <w:szCs w:val="25"/>
        </w:rPr>
      </w:pPr>
    </w:p>
    <w:p>
      <w:pPr>
        <w:pStyle w:val="BodyText"/>
        <w:spacing w:line="393" w:lineRule="auto"/>
        <w:ind w:right="99" w:firstLine="480"/>
        <w:jc w:val="left"/>
      </w:pPr>
      <w:r>
        <w:rPr>
          <w:rFonts w:ascii="Times New Roman" w:hAnsi="Times New Roman" w:cs="Times New Roman" w:eastAsia="Times New Roman" w:hint="default"/>
          <w:spacing w:val="-5"/>
        </w:rPr>
        <w:t>2013</w:t>
      </w:r>
      <w:r>
        <w:rPr>
          <w:spacing w:val="-5"/>
        </w:rPr>
        <w:t>年是公司经营业务企稳回升的关键时期，公司将努力扩大收入规模，巩固导航地图业务盈利能力。</w:t>
      </w:r>
      <w:r>
        <w:rPr/>
        <w:t> 同时公司将继续实施既定发展战略，优化产业链布局，保持对事关未来关键业务的投入力度，为未来发展 奠定坚实基础。公司</w:t>
      </w:r>
      <w:r>
        <w:rPr>
          <w:rFonts w:ascii="Times New Roman" w:hAnsi="Times New Roman" w:cs="Times New Roman" w:eastAsia="Times New Roman" w:hint="default"/>
        </w:rPr>
        <w:t>2013</w:t>
      </w:r>
      <w:r>
        <w:rPr/>
        <w:t>年经营目标是：主营业务收入同比增长20</w:t>
      </w:r>
      <w:r>
        <w:rPr>
          <w:rFonts w:ascii="Times New Roman" w:hAnsi="Times New Roman" w:cs="Times New Roman" w:eastAsia="Times New Roman" w:hint="default"/>
        </w:rPr>
        <w:t>%</w:t>
      </w:r>
      <w:r>
        <w:rPr/>
        <w:t>以内，归属母公司股东的净利润同比 增长</w:t>
      </w:r>
      <w:r>
        <w:rPr>
          <w:rFonts w:ascii="Times New Roman" w:hAnsi="Times New Roman" w:cs="Times New Roman" w:eastAsia="Times New Roman" w:hint="default"/>
        </w:rPr>
        <w:t>20%</w:t>
      </w:r>
      <w:r>
        <w:rPr/>
        <w:t>以内。具体经营计划如下：</w:t>
      </w:r>
    </w:p>
    <w:p>
      <w:pPr>
        <w:pStyle w:val="BodyText"/>
        <w:spacing w:line="398" w:lineRule="auto" w:before="28"/>
        <w:ind w:right="210"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继续围绕国家“十二五规划”发展机遇，落实公司发展战略，充分利用上市公司资本平台，实施资 </w:t>
      </w:r>
      <w:r>
        <w:rPr>
          <w:spacing w:val="-1"/>
        </w:rPr>
        <w:t>本运营措施。根据公司发展战略，积极寻找对公司发展具有战略意义的项目，积极实施收购兼并等资本市</w:t>
      </w:r>
      <w:r>
        <w:rPr>
          <w:spacing w:val="-82"/>
        </w:rPr>
        <w:t> </w:t>
      </w:r>
      <w:r>
        <w:rPr>
          <w:spacing w:val="-82"/>
        </w:rPr>
      </w:r>
      <w:r>
        <w:rPr/>
        <w:t>场手段，优化和完善公司产业布局，提升公司的产业链竞争能力。</w:t>
      </w:r>
    </w:p>
    <w:p>
      <w:pPr>
        <w:pStyle w:val="BodyText"/>
        <w:spacing w:line="240" w:lineRule="auto" w:before="54"/>
        <w:ind w:left="639" w:right="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多业务并举，努力扩大业务营收规模，进一步改善公司收入结构。2013年公司将进一步巩固加强</w:t>
      </w:r>
    </w:p>
    <w:p>
      <w:pPr>
        <w:spacing w:after="0" w:line="240" w:lineRule="auto"/>
        <w:jc w:val="left"/>
        <w:sectPr>
          <w:pgSz w:w="11910" w:h="16840"/>
          <w:pgMar w:header="877" w:footer="1227" w:top="1100" w:bottom="1420" w:left="1020" w:right="920"/>
        </w:sectPr>
      </w:pPr>
    </w:p>
    <w:p>
      <w:pPr>
        <w:spacing w:line="240" w:lineRule="auto" w:before="9"/>
        <w:rPr>
          <w:rFonts w:ascii="宋体" w:hAnsi="宋体" w:cs="宋体" w:eastAsia="宋体" w:hint="default"/>
          <w:sz w:val="26"/>
          <w:szCs w:val="26"/>
        </w:rPr>
      </w:pPr>
    </w:p>
    <w:p>
      <w:pPr>
        <w:pStyle w:val="BodyText"/>
        <w:spacing w:line="398" w:lineRule="auto" w:before="35"/>
        <w:ind w:right="99"/>
        <w:jc w:val="left"/>
      </w:pPr>
      <w:r>
        <w:rPr/>
        <w:t>导航地图业务市场地位，大力推进综合地理信息服务业务发展。巩固动态交通信息服务业务市场地位， </w:t>
      </w:r>
      <w:r>
        <w:rPr>
          <w:spacing w:val="-3"/>
        </w:rPr>
        <w:t>保持</w:t>
      </w:r>
      <w:r>
        <w:rPr>
          <w:rFonts w:ascii="Times New Roman" w:hAnsi="Times New Roman" w:cs="Times New Roman" w:eastAsia="Times New Roman" w:hint="default"/>
          <w:spacing w:val="-3"/>
        </w:rPr>
        <w:t>Telematics</w:t>
      </w:r>
      <w:r>
        <w:rPr>
          <w:spacing w:val="-3"/>
        </w:rPr>
        <w:t>业务投入力度，加强行业应用业务开发，尝试面向移动互联网的手机端位置服务产品的应用</w:t>
      </w:r>
      <w:r>
        <w:rPr>
          <w:spacing w:val="-58"/>
        </w:rPr>
        <w:t> </w:t>
      </w:r>
      <w:r>
        <w:rPr>
          <w:spacing w:val="-58"/>
        </w:rPr>
      </w:r>
      <w:r>
        <w:rPr/>
        <w:t>推广。</w:t>
      </w:r>
    </w:p>
    <w:p>
      <w:pPr>
        <w:pStyle w:val="BodyText"/>
        <w:spacing w:line="398" w:lineRule="auto" w:before="54"/>
        <w:ind w:left="113" w:right="99" w:firstLine="48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加强关键技术的应用落地，全面实现二代生产平台的导入，构筑导航地图快速更新体系，加强高 </w:t>
      </w:r>
      <w:r>
        <w:rPr>
          <w:spacing w:val="-1"/>
        </w:rPr>
        <w:t>精度地图的应用，全面提升公司产品技术水平与产品质量。</w:t>
      </w:r>
      <w:r>
        <w:rPr>
          <w:rFonts w:ascii="Times New Roman" w:hAnsi="Times New Roman" w:cs="Times New Roman" w:eastAsia="Times New Roman" w:hint="default"/>
          <w:spacing w:val="-1"/>
        </w:rPr>
        <w:t>2013</w:t>
      </w:r>
      <w:r>
        <w:rPr>
          <w:spacing w:val="-1"/>
        </w:rPr>
        <w:t>年将通过二代平台导入、快速更新体系构</w:t>
      </w:r>
      <w:r>
        <w:rPr>
          <w:spacing w:val="-82"/>
        </w:rPr>
        <w:t> </w:t>
      </w:r>
      <w:r>
        <w:rPr>
          <w:spacing w:val="-82"/>
        </w:rPr>
      </w:r>
      <w:r>
        <w:rPr/>
        <w:t>建等关键技术与工艺的创新，实现公司导航地图产品更新频率的大幅提升。进一步加大NDS地图产品和</w:t>
      </w:r>
      <w:r>
        <w:rPr>
          <w:spacing w:val="-1"/>
        </w:rPr>
        <w:t> Telematics技术开发等新产品、新技术的投入力度，保持公司产品竞争优势，应对未来市场竞争。完成第</w:t>
      </w:r>
      <w:r>
        <w:rPr>
          <w:spacing w:val="-76"/>
        </w:rPr>
        <w:t> </w:t>
      </w:r>
      <w:r>
        <w:rPr>
          <w:spacing w:val="-76"/>
        </w:rPr>
      </w:r>
      <w:r>
        <w:rPr/>
        <w:t>二代交通信息处理应用平台后期开发工作，进一步完善Telematics技术平台。</w:t>
      </w:r>
    </w:p>
    <w:p>
      <w:pPr>
        <w:pStyle w:val="BodyText"/>
        <w:spacing w:line="398" w:lineRule="auto" w:before="54"/>
        <w:ind w:right="99" w:firstLine="48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继续深化品牌宣传，强化公司优质品牌形象。</w:t>
      </w:r>
      <w:r>
        <w:rPr>
          <w:rFonts w:ascii="Times New Roman" w:hAnsi="Times New Roman" w:cs="Times New Roman" w:eastAsia="Times New Roman" w:hint="default"/>
        </w:rPr>
        <w:t>2013</w:t>
      </w:r>
      <w:r>
        <w:rPr/>
        <w:t>年将继续加强通过车厂路演等活动，以</w:t>
      </w:r>
      <w:r>
        <w:rPr>
          <w:rFonts w:ascii="Times New Roman" w:hAnsi="Times New Roman" w:cs="Times New Roman" w:eastAsia="Times New Roman" w:hint="default"/>
        </w:rPr>
        <w:t>B2B</w:t>
      </w:r>
      <w:r>
        <w:rPr/>
        <w:t>为 </w:t>
      </w:r>
      <w:r>
        <w:rPr>
          <w:spacing w:val="-1"/>
        </w:rPr>
        <w:t>核心，打造四维图新优质优价的品牌形象，持续深化四维图新作为中国领先的导航电子地图、交通信息服</w:t>
      </w:r>
      <w:r>
        <w:rPr>
          <w:spacing w:val="-82"/>
        </w:rPr>
        <w:t> </w:t>
      </w:r>
      <w:r>
        <w:rPr>
          <w:spacing w:val="-82"/>
        </w:rPr>
      </w:r>
      <w:r>
        <w:rPr/>
        <w:t>务提供商和Telematics服务提供商的品牌形象。</w:t>
      </w:r>
    </w:p>
    <w:p>
      <w:pPr>
        <w:pStyle w:val="BodyText"/>
        <w:spacing w:line="386" w:lineRule="auto" w:before="54"/>
        <w:ind w:right="215" w:firstLine="480"/>
        <w:jc w:val="left"/>
      </w:pPr>
      <w:r>
        <w:rPr>
          <w:rFonts w:ascii="Times New Roman" w:hAnsi="Times New Roman" w:cs="Times New Roman" w:eastAsia="Times New Roman" w:hint="default"/>
        </w:rPr>
        <w:t>5</w:t>
      </w:r>
      <w:r>
        <w:rPr/>
        <w:t>）启动公司产业基地项目建设，作为公司科研与生产的固定场所，有利于锁定公司办公成本，增强 员工稳定性。</w:t>
      </w:r>
    </w:p>
    <w:p>
      <w:pPr>
        <w:pStyle w:val="BodyText"/>
        <w:spacing w:line="388" w:lineRule="auto" w:before="104"/>
        <w:ind w:right="186" w:firstLine="525"/>
        <w:jc w:val="left"/>
      </w:pPr>
      <w:r>
        <w:rPr/>
        <w:t>上述经营计划、经营目标并不代表本公司对</w:t>
      </w:r>
      <w:r>
        <w:rPr>
          <w:spacing w:val="-85"/>
        </w:rPr>
        <w:t> </w:t>
      </w:r>
      <w:r>
        <w:rPr>
          <w:rFonts w:ascii="Arial" w:hAnsi="Arial" w:cs="Arial" w:eastAsia="Arial" w:hint="default"/>
        </w:rPr>
        <w:t>2013</w:t>
      </w:r>
      <w:r>
        <w:rPr>
          <w:rFonts w:ascii="Arial" w:hAnsi="Arial" w:cs="Arial" w:eastAsia="Arial" w:hint="default"/>
          <w:spacing w:val="-37"/>
        </w:rPr>
        <w:t> </w:t>
      </w:r>
      <w:r>
        <w:rPr/>
        <w:t>年度的盈利作出了预测，其是否实现将取决于市场 状况变化、经营团队的努力程度等多种因素，存在很大的不确定性，特提请投资者注意。</w:t>
      </w:r>
    </w:p>
    <w:p>
      <w:pPr>
        <w:spacing w:line="240" w:lineRule="auto" w:before="5"/>
        <w:rPr>
          <w:rFonts w:ascii="宋体" w:hAnsi="宋体" w:cs="宋体" w:eastAsia="宋体" w:hint="default"/>
          <w:sz w:val="21"/>
          <w:szCs w:val="21"/>
        </w:rPr>
      </w:pPr>
    </w:p>
    <w:p>
      <w:pPr>
        <w:pStyle w:val="Heading3"/>
        <w:tabs>
          <w:tab w:pos="716" w:val="left" w:leader="none"/>
        </w:tabs>
        <w:spacing w:line="240" w:lineRule="auto"/>
        <w:ind w:right="99"/>
        <w:jc w:val="left"/>
        <w:rPr>
          <w:b w:val="0"/>
          <w:bCs w:val="0"/>
        </w:rPr>
      </w:pPr>
      <w:r>
        <w:rPr>
          <w:w w:val="95"/>
        </w:rPr>
        <w:t>7.6</w:t>
        <w:tab/>
      </w:r>
      <w:r>
        <w:rPr/>
        <w:t>风险分析</w:t>
      </w:r>
      <w:r>
        <w:rPr>
          <w:b w:val="0"/>
          <w:bCs w:val="0"/>
        </w:rPr>
      </w:r>
    </w:p>
    <w:p>
      <w:pPr>
        <w:pStyle w:val="BodyText"/>
        <w:spacing w:line="624" w:lineRule="exact" w:before="79"/>
        <w:ind w:left="533" w:right="99" w:firstLine="105"/>
        <w:jc w:val="left"/>
      </w:pPr>
      <w:r>
        <w:rPr/>
        <w:t>1、公司重要客户经营情况变动带来的收入变动风险</w:t>
      </w:r>
      <w:r>
        <w:rPr>
          <w:spacing w:val="-1"/>
        </w:rPr>
        <w:t> 由于公司消费电子客户经营业绩的不确定较大，预计2013年公司面向消费电子领域业务收入同比2012</w:t>
      </w:r>
    </w:p>
    <w:p>
      <w:pPr>
        <w:pStyle w:val="BodyText"/>
        <w:spacing w:line="408" w:lineRule="auto" w:before="98"/>
        <w:ind w:left="533" w:right="96" w:hanging="420"/>
        <w:jc w:val="left"/>
      </w:pPr>
      <w:r>
        <w:rPr/>
        <w:t>年有可能将继续下降。 </w:t>
      </w:r>
      <w:r>
        <w:rPr>
          <w:spacing w:val="-3"/>
        </w:rPr>
        <w:t>公司将积极拓展新业务，努力改善公司业务结构，使公司收入结构更加合理，增强公司抵御风险能力。</w:t>
      </w:r>
    </w:p>
    <w:p>
      <w:pPr>
        <w:spacing w:line="240" w:lineRule="auto" w:before="6"/>
        <w:rPr>
          <w:rFonts w:ascii="宋体" w:hAnsi="宋体" w:cs="宋体" w:eastAsia="宋体" w:hint="default"/>
          <w:sz w:val="15"/>
          <w:szCs w:val="15"/>
        </w:rPr>
      </w:pPr>
    </w:p>
    <w:p>
      <w:pPr>
        <w:pStyle w:val="BodyText"/>
        <w:spacing w:line="240" w:lineRule="auto"/>
        <w:ind w:left="533" w:right="99"/>
        <w:jc w:val="left"/>
      </w:pPr>
      <w:r>
        <w:rPr/>
        <w:t>2、公司新业务投入风险</w:t>
      </w:r>
    </w:p>
    <w:p>
      <w:pPr>
        <w:spacing w:line="240" w:lineRule="auto" w:before="9"/>
        <w:rPr>
          <w:rFonts w:ascii="宋体" w:hAnsi="宋体" w:cs="宋体" w:eastAsia="宋体" w:hint="default"/>
          <w:sz w:val="26"/>
          <w:szCs w:val="26"/>
        </w:rPr>
      </w:pPr>
    </w:p>
    <w:p>
      <w:pPr>
        <w:pStyle w:val="BodyText"/>
        <w:spacing w:line="408" w:lineRule="auto"/>
        <w:ind w:left="113" w:right="210" w:firstLine="420"/>
        <w:jc w:val="both"/>
      </w:pPr>
      <w:r>
        <w:rPr>
          <w:spacing w:val="-2"/>
        </w:rPr>
        <w:t>公司依照发展战略及面临的市场形势，2013年将继续保持对Telematics、行业应用以及面向移动互联</w:t>
      </w:r>
      <w:r>
        <w:rPr>
          <w:spacing w:val="-1"/>
        </w:rPr>
        <w:t> 网应用业务的投入力度。新业务的投入会相应增加公司经营成本，如遭遇重大市场环境变化，有可能达不</w:t>
      </w:r>
      <w:r>
        <w:rPr>
          <w:spacing w:val="-82"/>
        </w:rPr>
        <w:t> </w:t>
      </w:r>
      <w:r>
        <w:rPr>
          <w:spacing w:val="-82"/>
        </w:rPr>
      </w:r>
      <w:r>
        <w:rPr/>
        <w:t>到预期的投资目标。</w:t>
      </w:r>
    </w:p>
    <w:p>
      <w:pPr>
        <w:pStyle w:val="BodyText"/>
        <w:spacing w:line="408" w:lineRule="auto" w:before="46"/>
        <w:ind w:left="113" w:right="199" w:firstLine="480"/>
        <w:jc w:val="left"/>
      </w:pPr>
      <w:r>
        <w:rPr>
          <w:spacing w:val="-2"/>
        </w:rPr>
        <w:t>公司将通过跟踪新业务市场发展趋势，定期进行新业务研讨、严格审核大额新业务投入等措施提高新</w:t>
      </w:r>
      <w:r>
        <w:rPr/>
        <w:t> 业务开展的预见性，降低由此带来的经营风险。</w:t>
      </w:r>
    </w:p>
    <w:p>
      <w:pPr>
        <w:spacing w:after="0" w:line="408" w:lineRule="auto"/>
        <w:jc w:val="left"/>
        <w:sectPr>
          <w:pgSz w:w="11910" w:h="16840"/>
          <w:pgMar w:header="877" w:footer="1227" w:top="1100" w:bottom="1420" w:left="1020" w:right="920"/>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b w:val="0"/>
          <w:bCs w:val="0"/>
        </w:rPr>
      </w:pPr>
      <w:r>
        <w:rPr/>
        <w:t>八、公司利润分配及分红派息情况</w:t>
      </w:r>
      <w:r>
        <w:rPr>
          <w:b w:val="0"/>
          <w:bCs w:val="0"/>
        </w:rPr>
      </w:r>
    </w:p>
    <w:p>
      <w:pPr>
        <w:spacing w:line="240" w:lineRule="auto" w:before="6"/>
        <w:rPr>
          <w:rFonts w:ascii="宋体" w:hAnsi="宋体" w:cs="宋体" w:eastAsia="宋体" w:hint="default"/>
          <w:b/>
          <w:bCs/>
          <w:sz w:val="30"/>
          <w:szCs w:val="30"/>
        </w:rPr>
      </w:pPr>
    </w:p>
    <w:p>
      <w:pPr>
        <w:pStyle w:val="BodyText"/>
        <w:spacing w:line="444" w:lineRule="auto"/>
        <w:ind w:left="534" w:right="0"/>
        <w:jc w:val="left"/>
      </w:pPr>
      <w:r>
        <w:rPr/>
        <w:t>报告期内利润分配政策特别是现金分红政策的制定、执行或调整情况： </w:t>
      </w:r>
      <w:r>
        <w:rPr>
          <w:spacing w:val="-1"/>
        </w:rPr>
        <w:t>公司第二届董事会第十六次会议、</w:t>
      </w:r>
      <w:r>
        <w:rPr>
          <w:rFonts w:ascii="Times New Roman" w:hAnsi="Times New Roman" w:cs="Times New Roman" w:eastAsia="Times New Roman" w:hint="default"/>
          <w:spacing w:val="-1"/>
        </w:rPr>
        <w:t>2012</w:t>
      </w:r>
      <w:r>
        <w:rPr>
          <w:spacing w:val="-1"/>
        </w:rPr>
        <w:t>年度第一次临时股东大会审议通过《关于修订〈公司章程〉的</w:t>
      </w:r>
    </w:p>
    <w:p>
      <w:pPr>
        <w:pStyle w:val="BodyText"/>
        <w:spacing w:line="254" w:lineRule="exact"/>
        <w:ind w:left="113" w:right="0"/>
        <w:jc w:val="left"/>
      </w:pPr>
      <w:r>
        <w:rPr/>
        <w:t>议案》，对《公司章程》中关于利润分配政策的相关条款进行了修订。修订后的《公司章程》中利润分配</w:t>
      </w:r>
    </w:p>
    <w:p>
      <w:pPr>
        <w:spacing w:line="240" w:lineRule="auto" w:before="10"/>
        <w:rPr>
          <w:rFonts w:ascii="宋体" w:hAnsi="宋体" w:cs="宋体" w:eastAsia="宋体" w:hint="default"/>
          <w:sz w:val="14"/>
          <w:szCs w:val="14"/>
        </w:rPr>
      </w:pPr>
    </w:p>
    <w:p>
      <w:pPr>
        <w:pStyle w:val="BodyText"/>
        <w:spacing w:line="240" w:lineRule="auto"/>
        <w:ind w:left="113" w:right="0"/>
        <w:jc w:val="left"/>
      </w:pPr>
      <w:r>
        <w:rPr/>
        <w:t>相关相关条款为：</w:t>
      </w:r>
    </w:p>
    <w:p>
      <w:pPr>
        <w:spacing w:line="240" w:lineRule="auto" w:before="10"/>
        <w:rPr>
          <w:rFonts w:ascii="宋体" w:hAnsi="宋体" w:cs="宋体" w:eastAsia="宋体" w:hint="default"/>
          <w:sz w:val="14"/>
          <w:szCs w:val="14"/>
        </w:rPr>
      </w:pPr>
    </w:p>
    <w:p>
      <w:pPr>
        <w:pStyle w:val="BodyText"/>
        <w:spacing w:line="240" w:lineRule="auto"/>
        <w:ind w:left="533" w:right="0"/>
        <w:jc w:val="left"/>
      </w:pPr>
      <w:r>
        <w:rPr/>
        <w:t>第一百六十条 公司利润分配政策的基本原则：</w:t>
      </w:r>
    </w:p>
    <w:p>
      <w:pPr>
        <w:spacing w:line="240" w:lineRule="auto" w:before="10"/>
        <w:rPr>
          <w:rFonts w:ascii="宋体" w:hAnsi="宋体" w:cs="宋体" w:eastAsia="宋体" w:hint="default"/>
          <w:sz w:val="14"/>
          <w:szCs w:val="14"/>
        </w:rPr>
      </w:pPr>
    </w:p>
    <w:p>
      <w:pPr>
        <w:pStyle w:val="BodyText"/>
        <w:spacing w:line="386" w:lineRule="auto"/>
        <w:ind w:left="113" w:right="106" w:firstLine="420"/>
        <w:jc w:val="left"/>
      </w:pPr>
      <w:r>
        <w:rPr/>
        <w:t>（一）公司充分考虑对投资者的回报，每年按当年实现的合并报表可供分配利润的</w:t>
      </w:r>
      <w:r>
        <w:rPr>
          <w:rFonts w:ascii="Times New Roman" w:hAnsi="Times New Roman" w:cs="Times New Roman" w:eastAsia="Times New Roman" w:hint="default"/>
        </w:rPr>
        <w:t>10%</w:t>
      </w:r>
      <w:r>
        <w:rPr/>
        <w:t>向股东分配股 利；</w:t>
      </w:r>
    </w:p>
    <w:p>
      <w:pPr>
        <w:pStyle w:val="BodyText"/>
        <w:spacing w:line="408" w:lineRule="auto" w:before="65"/>
        <w:ind w:left="113" w:right="0" w:firstLine="420"/>
        <w:jc w:val="left"/>
      </w:pPr>
      <w:r>
        <w:rPr>
          <w:spacing w:val="-1"/>
        </w:rPr>
        <w:t>（二）公司的利润分配政策保持持续性和稳定性，同时兼顾公司的长远利益、全体股东的整体利益及</w:t>
      </w:r>
      <w:r>
        <w:rPr/>
        <w:t> 公司的可持续发展；</w:t>
      </w:r>
    </w:p>
    <w:p>
      <w:pPr>
        <w:pStyle w:val="BodyText"/>
        <w:spacing w:line="408" w:lineRule="auto" w:before="46"/>
        <w:ind w:left="533" w:right="4901"/>
        <w:jc w:val="left"/>
      </w:pPr>
      <w:r>
        <w:rPr/>
        <w:t>（三）公司优先采用现金分红的利润分配方式。 第一百六十一条 公司利润分配具体政策如下：</w:t>
      </w:r>
    </w:p>
    <w:p>
      <w:pPr>
        <w:pStyle w:val="BodyText"/>
        <w:spacing w:line="386" w:lineRule="auto" w:before="46"/>
        <w:ind w:left="113" w:right="0" w:firstLine="420"/>
        <w:jc w:val="left"/>
      </w:pPr>
      <w:r>
        <w:rPr>
          <w:rFonts w:ascii="Times New Roman" w:hAnsi="Times New Roman" w:cs="Times New Roman" w:eastAsia="Times New Roman" w:hint="default"/>
        </w:rPr>
        <w:t>1</w:t>
      </w:r>
      <w:r>
        <w:rPr/>
        <w:t>、利润分配的形式：公司采用现金、股票或者现金与股票相结合的方式分配股利。在有条件的情况</w:t>
      </w:r>
      <w:r>
        <w:rPr>
          <w:spacing w:val="1"/>
        </w:rPr>
        <w:t> </w:t>
      </w:r>
      <w:r>
        <w:rPr/>
        <w:t>下，公司可以进行中期利润分配。</w:t>
      </w:r>
    </w:p>
    <w:p>
      <w:pPr>
        <w:pStyle w:val="BodyText"/>
        <w:spacing w:line="386" w:lineRule="auto" w:before="65"/>
        <w:ind w:left="533" w:right="0"/>
        <w:jc w:val="left"/>
      </w:pPr>
      <w:r>
        <w:rPr>
          <w:rFonts w:ascii="Times New Roman" w:hAnsi="Times New Roman" w:cs="Times New Roman" w:eastAsia="Times New Roman" w:hint="default"/>
        </w:rPr>
        <w:t>2</w:t>
      </w:r>
      <w:r>
        <w:rPr/>
        <w:t>、公司现金分红的具体条件和比例： </w:t>
      </w:r>
      <w:r>
        <w:rPr>
          <w:spacing w:val="-1"/>
        </w:rPr>
        <w:t>除特殊情况外，公司在当年盈利且累计未分配利润为正的情况下，采取现金方式分配股利，每年以现</w:t>
      </w:r>
    </w:p>
    <w:p>
      <w:pPr>
        <w:pStyle w:val="BodyText"/>
        <w:spacing w:line="386" w:lineRule="auto" w:before="65"/>
        <w:ind w:left="533" w:right="3466" w:hanging="420"/>
        <w:jc w:val="left"/>
      </w:pPr>
      <w:r>
        <w:rPr/>
        <w:t>金方式分配的利润不少于当年实现的合并报表可供分配利润的</w:t>
      </w:r>
      <w:r>
        <w:rPr>
          <w:rFonts w:ascii="Times New Roman" w:hAnsi="Times New Roman" w:cs="Times New Roman" w:eastAsia="Times New Roman" w:hint="default"/>
        </w:rPr>
        <w:t>10%</w:t>
      </w:r>
      <w:r>
        <w:rPr/>
        <w:t>。 特殊情况是指如下条件：</w:t>
      </w:r>
    </w:p>
    <w:p>
      <w:pPr>
        <w:pStyle w:val="BodyText"/>
        <w:spacing w:line="386" w:lineRule="auto" w:before="65"/>
        <w:ind w:left="533" w:right="2801"/>
        <w:jc w:val="left"/>
      </w:pPr>
      <w:r>
        <w:rPr/>
        <w:t>当年每股收益低于</w:t>
      </w:r>
      <w:r>
        <w:rPr>
          <w:rFonts w:ascii="Times New Roman" w:hAnsi="Times New Roman" w:cs="Times New Roman" w:eastAsia="Times New Roman" w:hint="default"/>
        </w:rPr>
        <w:t>0.1</w:t>
      </w:r>
      <w:r>
        <w:rPr/>
        <w:t>元人民币； 当年每股累计可供分配利润低于</w:t>
      </w:r>
      <w:r>
        <w:rPr>
          <w:rFonts w:ascii="Times New Roman" w:hAnsi="Times New Roman" w:cs="Times New Roman" w:eastAsia="Times New Roman" w:hint="default"/>
        </w:rPr>
        <w:t>0.2</w:t>
      </w:r>
      <w:r>
        <w:rPr/>
        <w:t>元人民币； 公司有重大投资计划或重大现金支出等事项发生（募集资金项目除外）</w:t>
      </w:r>
    </w:p>
    <w:p>
      <w:pPr>
        <w:pStyle w:val="BodyText"/>
        <w:spacing w:line="408" w:lineRule="auto" w:before="65"/>
        <w:ind w:left="113" w:right="117" w:firstLine="420"/>
        <w:jc w:val="left"/>
      </w:pPr>
      <w:r>
        <w:rPr/>
        <w:t>重大投资计划或重大现金支出是指：未来十二个月内拟对外投</w:t>
      </w:r>
      <w:r>
        <w:rPr>
          <w:spacing w:val="59"/>
        </w:rPr>
        <w:t> </w:t>
      </w:r>
      <w:r>
        <w:rPr/>
        <w:t>资、收购资产或者购买设备的累计支</w:t>
      </w:r>
      <w:r>
        <w:rPr>
          <w:spacing w:val="1"/>
        </w:rPr>
        <w:t> </w:t>
      </w:r>
      <w:r>
        <w:rPr/>
        <w:t>出达到或者超过公司最近一期经审计净资产的</w:t>
      </w:r>
      <w:r>
        <w:rPr>
          <w:rFonts w:ascii="Times New Roman" w:hAnsi="Times New Roman" w:cs="Times New Roman" w:eastAsia="Times New Roman" w:hint="default"/>
        </w:rPr>
        <w:t>50%</w:t>
      </w:r>
      <w:r>
        <w:rPr/>
        <w:t>，且达到或超过 </w:t>
      </w:r>
      <w:r>
        <w:rPr>
          <w:rFonts w:ascii="Times New Roman" w:hAnsi="Times New Roman" w:cs="Times New Roman" w:eastAsia="Times New Roman" w:hint="default"/>
        </w:rPr>
        <w:t>5,000</w:t>
      </w:r>
      <w:r>
        <w:rPr>
          <w:rFonts w:ascii="Times New Roman" w:hAnsi="Times New Roman" w:cs="Times New Roman" w:eastAsia="Times New Roman" w:hint="default"/>
          <w:spacing w:val="47"/>
        </w:rPr>
        <w:t> </w:t>
      </w:r>
      <w:r>
        <w:rPr/>
        <w:t>万元人民币。</w:t>
      </w:r>
    </w:p>
    <w:p>
      <w:pPr>
        <w:pStyle w:val="BodyText"/>
        <w:spacing w:line="386" w:lineRule="auto" w:before="14"/>
        <w:ind w:left="534" w:right="0"/>
        <w:jc w:val="left"/>
      </w:pPr>
      <w:r>
        <w:rPr>
          <w:rFonts w:ascii="Times New Roman" w:hAnsi="Times New Roman" w:cs="Times New Roman" w:eastAsia="Times New Roman" w:hint="default"/>
        </w:rPr>
        <w:t>3</w:t>
      </w:r>
      <w:r>
        <w:rPr/>
        <w:t>、公司发放股票股利的具体条件： </w:t>
      </w:r>
      <w:r>
        <w:rPr>
          <w:spacing w:val="-1"/>
        </w:rPr>
        <w:t>公司在经营情况良好，并且董事会认为公司股票价格与公司股本规模不匹配、发放股票股利有利于公</w:t>
      </w:r>
    </w:p>
    <w:p>
      <w:pPr>
        <w:pStyle w:val="BodyText"/>
        <w:spacing w:line="408" w:lineRule="auto" w:before="65"/>
        <w:ind w:left="534" w:right="1750" w:hanging="420"/>
        <w:jc w:val="left"/>
      </w:pPr>
      <w:r>
        <w:rPr/>
        <w:t>司全体股东整体利益时，可以在满足上述现金分红的条件下，提出股票股利分配预案。 第一百六十二条 公司利润分配方案的审议程序：</w:t>
      </w:r>
    </w:p>
    <w:p>
      <w:pPr>
        <w:pStyle w:val="BodyText"/>
        <w:spacing w:line="386" w:lineRule="auto" w:before="46"/>
        <w:ind w:right="0" w:firstLine="420"/>
        <w:jc w:val="left"/>
      </w:pPr>
      <w:r>
        <w:rPr>
          <w:rFonts w:ascii="Times New Roman" w:hAnsi="Times New Roman" w:cs="Times New Roman" w:eastAsia="Times New Roman" w:hint="default"/>
        </w:rPr>
        <w:t>1</w:t>
      </w:r>
      <w:r>
        <w:rPr/>
        <w:t>、公司的利润分配方案由公司管理层拟定后提交公司董事会、监事会审议。董事会就利润分配方案</w:t>
      </w:r>
      <w:r>
        <w:rPr>
          <w:spacing w:val="1"/>
        </w:rPr>
        <w:t> </w:t>
      </w:r>
      <w:r>
        <w:rPr>
          <w:spacing w:val="-1"/>
        </w:rPr>
        <w:t>的合理性进行充分讨论，形成专项决议后提交股东大会审议。审议利润分配方案时，公司为股东提供网络</w:t>
      </w:r>
    </w:p>
    <w:p>
      <w:pPr>
        <w:spacing w:after="0" w:line="386" w:lineRule="auto"/>
        <w:jc w:val="left"/>
        <w:sectPr>
          <w:pgSz w:w="11910" w:h="16840"/>
          <w:pgMar w:header="877" w:footer="1227" w:top="1100" w:bottom="1420" w:left="1020" w:right="1020"/>
        </w:sectPr>
      </w:pPr>
    </w:p>
    <w:p>
      <w:pPr>
        <w:spacing w:line="240" w:lineRule="auto" w:before="9"/>
        <w:rPr>
          <w:rFonts w:ascii="宋体" w:hAnsi="宋体" w:cs="宋体" w:eastAsia="宋体" w:hint="default"/>
          <w:sz w:val="26"/>
          <w:szCs w:val="26"/>
        </w:rPr>
      </w:pPr>
    </w:p>
    <w:p>
      <w:pPr>
        <w:pStyle w:val="BodyText"/>
        <w:spacing w:line="240" w:lineRule="auto" w:before="35"/>
        <w:ind w:right="0"/>
        <w:jc w:val="left"/>
      </w:pPr>
      <w:r>
        <w:rPr/>
        <w:t>投票方式。</w:t>
      </w:r>
    </w:p>
    <w:p>
      <w:pPr>
        <w:spacing w:line="240" w:lineRule="auto" w:before="10"/>
        <w:rPr>
          <w:rFonts w:ascii="宋体" w:hAnsi="宋体" w:cs="宋体" w:eastAsia="宋体" w:hint="default"/>
          <w:sz w:val="14"/>
          <w:szCs w:val="14"/>
        </w:rPr>
      </w:pPr>
    </w:p>
    <w:p>
      <w:pPr>
        <w:pStyle w:val="BodyText"/>
        <w:spacing w:line="398" w:lineRule="auto"/>
        <w:ind w:right="111" w:firstLine="420"/>
        <w:jc w:val="both"/>
      </w:pPr>
      <w:r>
        <w:rPr>
          <w:rFonts w:ascii="Times New Roman" w:hAnsi="Times New Roman" w:cs="Times New Roman" w:eastAsia="Times New Roman" w:hint="default"/>
        </w:rPr>
        <w:t>2</w:t>
      </w:r>
      <w:r>
        <w:rPr/>
        <w:t>、公司因前述第一百六十一条规定的特殊情况而不进行现金分红时，董事会就不进行现金分红的具</w:t>
      </w:r>
      <w:r>
        <w:rPr>
          <w:spacing w:val="1"/>
        </w:rPr>
        <w:t> </w:t>
      </w:r>
      <w:r>
        <w:rPr>
          <w:spacing w:val="-1"/>
        </w:rPr>
        <w:t>体原因、公司留存收益的确切用途及预计投资收益等事项进行专项说明，经独立董事发表意见后提交股东</w:t>
      </w:r>
      <w:r>
        <w:rPr>
          <w:spacing w:val="-81"/>
        </w:rPr>
        <w:t> </w:t>
      </w:r>
      <w:r>
        <w:rPr>
          <w:spacing w:val="-81"/>
        </w:rPr>
      </w:r>
      <w:r>
        <w:rPr/>
        <w:t>大会审议，并在公司指定媒体上予以披露。</w:t>
      </w:r>
    </w:p>
    <w:p>
      <w:pPr>
        <w:pStyle w:val="BodyText"/>
        <w:spacing w:line="408" w:lineRule="auto" w:before="54"/>
        <w:ind w:left="534" w:right="110"/>
        <w:jc w:val="left"/>
      </w:pPr>
      <w:r>
        <w:rPr/>
        <w:t>第一百六十三条 公司利润分配方案的实施： 公司股东大会对利润分配方案作出决议后，董事会须在股东大会召开后</w:t>
      </w:r>
      <w:r>
        <w:rPr>
          <w:spacing w:val="-40"/>
        </w:rPr>
        <w:t> </w:t>
      </w:r>
      <w:r>
        <w:rPr>
          <w:rFonts w:ascii="Times New Roman" w:hAnsi="Times New Roman" w:cs="Times New Roman" w:eastAsia="Times New Roman" w:hint="default"/>
        </w:rPr>
        <w:t>2</w:t>
      </w:r>
      <w:r>
        <w:rPr/>
        <w:t>个月内完成股利（或股份）</w:t>
      </w:r>
    </w:p>
    <w:p>
      <w:pPr>
        <w:pStyle w:val="BodyText"/>
        <w:spacing w:line="240" w:lineRule="auto" w:before="14"/>
        <w:ind w:left="113" w:right="0"/>
        <w:jc w:val="left"/>
      </w:pPr>
      <w:r>
        <w:rPr/>
        <w:t>的派发事项。</w:t>
      </w:r>
    </w:p>
    <w:p>
      <w:pPr>
        <w:spacing w:line="240" w:lineRule="auto" w:before="10"/>
        <w:rPr>
          <w:rFonts w:ascii="宋体" w:hAnsi="宋体" w:cs="宋体" w:eastAsia="宋体" w:hint="default"/>
          <w:sz w:val="14"/>
          <w:szCs w:val="14"/>
        </w:rPr>
      </w:pPr>
    </w:p>
    <w:p>
      <w:pPr>
        <w:pStyle w:val="BodyText"/>
        <w:spacing w:line="408" w:lineRule="auto"/>
        <w:ind w:left="533" w:right="0"/>
        <w:jc w:val="left"/>
      </w:pPr>
      <w:r>
        <w:rPr/>
        <w:t>第一百六十四条 公司利润分配政策的变更： </w:t>
      </w:r>
      <w:r>
        <w:rPr>
          <w:spacing w:val="-1"/>
        </w:rPr>
        <w:t>如遇到战争、自然灾害等不可抗力、或者公司外部经营环境变化并对公司生产经营造成重大影响，或</w:t>
      </w:r>
    </w:p>
    <w:p>
      <w:pPr>
        <w:pStyle w:val="BodyText"/>
        <w:spacing w:line="408" w:lineRule="auto" w:before="46"/>
        <w:ind w:left="533" w:right="0" w:hanging="420"/>
        <w:jc w:val="left"/>
      </w:pPr>
      <w:r>
        <w:rPr/>
        <w:t>公司自身经营状况发生较大变化时，公司可对利润分配政策进行调整。 </w:t>
      </w:r>
      <w:r>
        <w:rPr>
          <w:spacing w:val="-1"/>
        </w:rPr>
        <w:t>公司调整利润分配政策应由董事会做出专题论述，详细论证调整理由，形成书面论证报告并经独立董</w:t>
      </w:r>
    </w:p>
    <w:p>
      <w:pPr>
        <w:pStyle w:val="BodyText"/>
        <w:spacing w:line="240" w:lineRule="auto" w:before="46"/>
        <w:ind w:left="113" w:right="0"/>
        <w:jc w:val="left"/>
      </w:pPr>
      <w:r>
        <w:rPr/>
        <w:t>事审议后提交股东大会特别决议通过。审议利润分配政策变更事项时，公司为股东提供网络投票方式。</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ind w:left="113" w:right="0"/>
        <w:jc w:val="left"/>
      </w:pPr>
      <w:r>
        <w:rPr/>
        <w:t>本年度利润分配及资本公积金转增股本预案</w:t>
      </w:r>
    </w:p>
    <w:p>
      <w:pPr>
        <w:spacing w:line="240" w:lineRule="auto" w:before="10"/>
        <w:rPr>
          <w:rFonts w:ascii="宋体" w:hAnsi="宋体" w:cs="宋体" w:eastAsia="宋体" w:hint="default"/>
          <w:sz w:val="17"/>
          <w:szCs w:val="17"/>
        </w:rPr>
      </w:pPr>
    </w:p>
    <w:p>
      <w:pPr>
        <w:pStyle w:val="BodyText"/>
        <w:spacing w:line="240" w:lineRule="auto"/>
        <w:ind w:left="1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718"/>
        <w:gridCol w:w="5922"/>
      </w:tblGrid>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0.70</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576,330,592.00</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40,343,141.44</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569,252,094.62</w:t>
            </w:r>
          </w:p>
        </w:tc>
      </w:tr>
      <w:tr>
        <w:trPr>
          <w:trHeight w:val="402" w:hRule="exact"/>
        </w:trPr>
        <w:tc>
          <w:tcPr>
            <w:tcW w:w="964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04"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026" w:hRule="exact"/>
        </w:trPr>
        <w:tc>
          <w:tcPr>
            <w:tcW w:w="964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24"/>
              <w:ind w:left="338" w:right="0"/>
              <w:jc w:val="left"/>
              <w:rPr>
                <w:rFonts w:ascii="宋体" w:hAnsi="宋体" w:cs="宋体" w:eastAsia="宋体" w:hint="default"/>
                <w:sz w:val="21"/>
                <w:szCs w:val="21"/>
              </w:rPr>
            </w:pPr>
            <w:r>
              <w:rPr>
                <w:rFonts w:ascii="宋体" w:hAnsi="宋体" w:cs="宋体" w:eastAsia="宋体" w:hint="default"/>
                <w:sz w:val="21"/>
                <w:szCs w:val="21"/>
              </w:rPr>
              <w:t>公司拟以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日的总股本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576,330,592</w:t>
            </w:r>
            <w:r>
              <w:rPr>
                <w:rFonts w:ascii="Times New Roman" w:hAnsi="Times New Roman" w:cs="Times New Roman" w:eastAsia="Times New Roman" w:hint="default"/>
                <w:spacing w:val="-2"/>
                <w:sz w:val="21"/>
                <w:szCs w:val="21"/>
              </w:rPr>
              <w:t> </w:t>
            </w:r>
            <w:r>
              <w:rPr>
                <w:rFonts w:ascii="宋体" w:hAnsi="宋体" w:cs="宋体" w:eastAsia="宋体" w:hint="default"/>
                <w:spacing w:val="-7"/>
                <w:sz w:val="21"/>
                <w:szCs w:val="21"/>
              </w:rPr>
              <w:t>股为基数，向全体股东每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股派发现金红利人民币</w:t>
            </w:r>
          </w:p>
          <w:p>
            <w:pPr>
              <w:pStyle w:val="TableParagraph"/>
              <w:spacing w:line="240" w:lineRule="auto" w:before="2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7</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元（含税</w:t>
            </w:r>
            <w:r>
              <w:rPr>
                <w:rFonts w:ascii="宋体" w:hAnsi="宋体" w:cs="宋体" w:eastAsia="宋体" w:hint="default"/>
                <w:spacing w:val="-105"/>
                <w:sz w:val="21"/>
                <w:szCs w:val="21"/>
              </w:rPr>
              <w:t>）</w:t>
            </w:r>
            <w:r>
              <w:rPr>
                <w:rFonts w:ascii="宋体" w:hAnsi="宋体" w:cs="宋体" w:eastAsia="宋体" w:hint="default"/>
                <w:sz w:val="21"/>
                <w:szCs w:val="21"/>
              </w:rPr>
              <w:t>，共计派发现金红利</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4</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4</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.4</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元人民币。同时以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日的公司总股本</w:t>
            </w:r>
          </w:p>
          <w:p>
            <w:pPr>
              <w:pStyle w:val="TableParagraph"/>
              <w:spacing w:line="240" w:lineRule="auto" w:before="2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576,330,592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股为基数</w:t>
            </w:r>
            <w:r>
              <w:rPr>
                <w:rFonts w:ascii="Times New Roman" w:hAnsi="Times New Roman" w:cs="Times New Roman" w:eastAsia="Times New Roman" w:hint="default"/>
                <w:sz w:val="21"/>
                <w:szCs w:val="21"/>
              </w:rPr>
              <w:t>,</w:t>
            </w:r>
            <w:r>
              <w:rPr>
                <w:rFonts w:ascii="宋体" w:hAnsi="宋体" w:cs="宋体" w:eastAsia="宋体" w:hint="default"/>
                <w:sz w:val="21"/>
                <w:szCs w:val="21"/>
              </w:rPr>
              <w:t>以资本公积金向全体股东每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股转增</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bl>
    <w:p>
      <w:pPr>
        <w:spacing w:line="240" w:lineRule="auto" w:before="2"/>
        <w:rPr>
          <w:rFonts w:ascii="宋体" w:hAnsi="宋体" w:cs="宋体" w:eastAsia="宋体" w:hint="default"/>
          <w:sz w:val="5"/>
          <w:szCs w:val="5"/>
        </w:rPr>
      </w:pPr>
    </w:p>
    <w:p>
      <w:pPr>
        <w:pStyle w:val="BodyText"/>
        <w:spacing w:line="420" w:lineRule="auto" w:before="35"/>
        <w:ind w:left="474" w:right="182" w:hanging="360"/>
        <w:jc w:val="left"/>
        <w:rPr>
          <w:rFonts w:ascii="Times New Roman" w:hAnsi="Times New Roman" w:cs="Times New Roman" w:eastAsia="Times New Roman" w:hint="default"/>
        </w:rPr>
      </w:pPr>
      <w:r>
        <w:rPr/>
        <w:t>公司近</w:t>
      </w:r>
      <w:r>
        <w:rPr>
          <w:spacing w:val="-54"/>
        </w:rPr>
        <w:t> </w:t>
      </w:r>
      <w:r>
        <w:rPr>
          <w:rFonts w:ascii="Times New Roman" w:hAnsi="Times New Roman" w:cs="Times New Roman" w:eastAsia="Times New Roman" w:hint="default"/>
        </w:rPr>
        <w:t>3 </w:t>
      </w:r>
      <w:r>
        <w:rPr/>
        <w:t>年（含报告期）的利润分配方案及资本公积金转增股本方案情况： 公司自</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日上市以来，已完成两次权益分派。</w:t>
      </w:r>
      <w:r>
        <w:rPr>
          <w:rFonts w:ascii="Times New Roman" w:hAnsi="Times New Roman" w:cs="Times New Roman" w:eastAsia="Times New Roman" w:hint="default"/>
        </w:rPr>
        <w:t>2010</w:t>
      </w:r>
      <w:r>
        <w:rPr/>
        <w:t>年度权益分派方案：每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1.5</w:t>
      </w:r>
    </w:p>
    <w:p>
      <w:pPr>
        <w:pStyle w:val="BodyText"/>
        <w:spacing w:line="386" w:lineRule="auto" w:before="3"/>
        <w:ind w:right="0"/>
        <w:jc w:val="left"/>
      </w:pPr>
      <w:r>
        <w:rPr>
          <w:spacing w:val="-2"/>
        </w:rPr>
        <w:t>元（含税）转增资本公积金</w:t>
      </w:r>
      <w:r>
        <w:rPr>
          <w:rFonts w:ascii="Times New Roman" w:hAnsi="Times New Roman" w:cs="Times New Roman" w:eastAsia="Times New Roman" w:hint="default"/>
          <w:spacing w:val="-2"/>
        </w:rPr>
        <w:t>2</w:t>
      </w:r>
      <w:r>
        <w:rPr>
          <w:spacing w:val="-2"/>
        </w:rPr>
        <w:t>股。</w:t>
      </w:r>
      <w:r>
        <w:rPr>
          <w:rFonts w:ascii="Times New Roman" w:hAnsi="Times New Roman" w:cs="Times New Roman" w:eastAsia="Times New Roman" w:hint="default"/>
          <w:spacing w:val="-2"/>
        </w:rPr>
        <w:t>2011</w:t>
      </w:r>
      <w:r>
        <w:rPr>
          <w:spacing w:val="-2"/>
        </w:rPr>
        <w:t>年度权益分派方案：每</w:t>
      </w:r>
      <w:r>
        <w:rPr>
          <w:rFonts w:ascii="Times New Roman" w:hAnsi="Times New Roman" w:cs="Times New Roman" w:eastAsia="Times New Roman" w:hint="default"/>
          <w:spacing w:val="-2"/>
        </w:rPr>
        <w:t>10</w:t>
      </w:r>
      <w:r>
        <w:rPr>
          <w:spacing w:val="-2"/>
        </w:rPr>
        <w:t>股派发现金</w:t>
      </w:r>
      <w:r>
        <w:rPr>
          <w:rFonts w:ascii="Times New Roman" w:hAnsi="Times New Roman" w:cs="Times New Roman" w:eastAsia="Times New Roman" w:hint="default"/>
          <w:spacing w:val="-2"/>
        </w:rPr>
        <w:t>1.7</w:t>
      </w:r>
      <w:r>
        <w:rPr>
          <w:spacing w:val="-2"/>
        </w:rPr>
        <w:t>元（含税）转增资本公积金</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32"/>
        </w:rPr>
        <w:t> </w:t>
      </w:r>
      <w:r>
        <w:rPr/>
        <w:t>股。</w:t>
      </w:r>
    </w:p>
    <w:p>
      <w:pPr>
        <w:pStyle w:val="BodyText"/>
        <w:spacing w:line="386" w:lineRule="auto" w:before="65"/>
        <w:ind w:right="119" w:firstLine="420"/>
        <w:jc w:val="left"/>
      </w:pPr>
      <w:r>
        <w:rPr>
          <w:rFonts w:ascii="Times New Roman" w:hAnsi="Times New Roman" w:cs="Times New Roman" w:eastAsia="Times New Roman" w:hint="default"/>
        </w:rPr>
        <w:t>2012</w:t>
      </w:r>
      <w:r>
        <w:rPr/>
        <w:t>年度利润分配方案为以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576,330,592</w:t>
      </w:r>
      <w:r>
        <w:rPr/>
        <w:t>股为基数，每</w:t>
      </w:r>
      <w:r>
        <w:rPr>
          <w:rFonts w:ascii="Times New Roman" w:hAnsi="Times New Roman" w:cs="Times New Roman" w:eastAsia="Times New Roman" w:hint="default"/>
        </w:rPr>
        <w:t>10</w:t>
      </w:r>
      <w:r>
        <w:rPr/>
        <w:t>股派发现金0.70</w:t>
      </w:r>
      <w:r>
        <w:rPr>
          <w:spacing w:val="-14"/>
        </w:rPr>
        <w:t> </w:t>
      </w:r>
      <w:r>
        <w:rPr/>
        <w:t>元</w:t>
      </w:r>
      <w:r>
        <w:rPr>
          <w:rFonts w:ascii="Times New Roman" w:hAnsi="Times New Roman" w:cs="Times New Roman" w:eastAsia="Times New Roman" w:hint="default"/>
        </w:rPr>
        <w:t>(</w:t>
      </w:r>
      <w:r>
        <w:rPr/>
        <w:t>含 税</w:t>
      </w:r>
      <w:r>
        <w:rPr>
          <w:rFonts w:ascii="Times New Roman" w:hAnsi="Times New Roman" w:cs="Times New Roman" w:eastAsia="Times New Roman" w:hint="default"/>
        </w:rPr>
        <w:t>)</w:t>
      </w:r>
      <w:r>
        <w:rPr/>
        <w:t>转增资本公积金2股。</w:t>
      </w:r>
    </w:p>
    <w:p>
      <w:pPr>
        <w:spacing w:after="0" w:line="386" w:lineRule="auto"/>
        <w:jc w:val="left"/>
        <w:sectPr>
          <w:footerReference w:type="default" r:id="rId18"/>
          <w:pgSz w:w="11910" w:h="16840"/>
          <w:pgMar w:footer="1227" w:header="877" w:top="1100" w:bottom="1420" w:left="1020" w:right="1020"/>
          <w:pgNumType w:start="2"/>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227" w:top="1100" w:bottom="1420" w:left="1020" w:right="1020"/>
        </w:sectPr>
      </w:pPr>
    </w:p>
    <w:p>
      <w:pPr>
        <w:pStyle w:val="BodyText"/>
        <w:spacing w:line="240" w:lineRule="auto" w:before="35"/>
        <w:ind w:right="-20"/>
        <w:jc w:val="left"/>
      </w:pPr>
      <w:r>
        <w:rPr/>
        <w:t>公司近三年现金分红情况表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2635" w:space="6284"/>
            <w:col w:w="951"/>
          </w:cols>
        </w:sectPr>
      </w:pPr>
    </w:p>
    <w:p>
      <w:pPr>
        <w:spacing w:line="240" w:lineRule="auto" w:before="2"/>
        <w:rPr>
          <w:rFonts w:ascii="宋体" w:hAnsi="宋体" w:cs="宋体" w:eastAsia="宋体" w:hint="default"/>
          <w:sz w:val="8"/>
          <w:szCs w:val="8"/>
        </w:rPr>
      </w:pPr>
      <w:r>
        <w:rPr/>
        <w:pict>
          <v:shape style="position:absolute;margin-left:400.797607pt;margin-top:565.73999pt;width:137.75pt;height:128.85pt;mso-position-horizontal-relative:page;mso-position-vertical-relative:page;z-index:-1092832" type="#_x0000_t202" filled="false" stroked="false">
            <v:textbox inset="0,0,0,0">
              <w:txbxContent>
                <w:p>
                  <w:pPr>
                    <w:spacing w:line="316" w:lineRule="auto" w:before="50"/>
                    <w:ind w:left="0" w:right="1492" w:firstLine="360"/>
                    <w:jc w:val="right"/>
                    <w:rPr>
                      <w:rFonts w:ascii="宋体" w:hAnsi="宋体" w:cs="宋体" w:eastAsia="宋体" w:hint="default"/>
                      <w:sz w:val="18"/>
                      <w:szCs w:val="18"/>
                    </w:rPr>
                  </w:pPr>
                  <w:r>
                    <w:rPr>
                      <w:rFonts w:ascii="宋体" w:hAnsi="宋体" w:cs="宋体" w:eastAsia="宋体" w:hint="default"/>
                      <w:sz w:val="18"/>
                      <w:szCs w:val="18"/>
                    </w:rPr>
                    <w:t>昆仑保险、 民生证券、</w:t>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18"/>
                      <w:szCs w:val="18"/>
                    </w:rPr>
                  </w:pPr>
                </w:p>
                <w:p>
                  <w:pPr>
                    <w:spacing w:line="316" w:lineRule="auto" w:before="0"/>
                    <w:ind w:left="359" w:right="1492" w:hanging="360"/>
                    <w:jc w:val="right"/>
                    <w:rPr>
                      <w:rFonts w:ascii="宋体" w:hAnsi="宋体" w:cs="宋体" w:eastAsia="宋体" w:hint="default"/>
                      <w:sz w:val="18"/>
                      <w:szCs w:val="18"/>
                    </w:rPr>
                  </w:pPr>
                  <w:r>
                    <w:rPr>
                      <w:rFonts w:ascii="宋体" w:hAnsi="宋体" w:cs="宋体" w:eastAsia="宋体" w:hint="default"/>
                      <w:sz w:val="18"/>
                      <w:szCs w:val="18"/>
                    </w:rPr>
                    <w:t>民生人寿资管、 普尔投资、</w:t>
                  </w:r>
                </w:p>
              </w:txbxContent>
            </v:textbox>
            <w10:wrap type="none"/>
          </v:shape>
        </w:pict>
      </w:r>
      <w:r>
        <w:rPr/>
        <w:pict>
          <v:group style="position:absolute;margin-left:460.920013pt;margin-top:565.73999pt;width:77.6pt;height:128.85pt;mso-position-horizontal-relative:page;mso-position-vertical-relative:page;z-index:-1092784" coordorigin="9218,11315" coordsize="1552,2577">
            <v:shape style="position:absolute;left:9218;top:11315;width:1552;height:2577" coordorigin="9218,11315" coordsize="1552,2577" path="m9218,13892l10770,13892,10770,11315,9218,11315,9218,13892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464"/>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4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62" w:right="55" w:hanging="106"/>
              <w:jc w:val="left"/>
              <w:rPr>
                <w:rFonts w:ascii="宋体" w:hAnsi="宋体" w:cs="宋体" w:eastAsia="宋体" w:hint="default"/>
                <w:sz w:val="18"/>
                <w:szCs w:val="18"/>
              </w:rPr>
            </w:pPr>
            <w:r>
              <w:rPr>
                <w:rFonts w:ascii="宋体" w:hAnsi="宋体" w:cs="宋体" w:eastAsia="宋体" w:hint="default"/>
                <w:sz w:val="18"/>
                <w:szCs w:val="18"/>
              </w:rPr>
              <w:t>占合并报表中归属于上市公司 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40,343,141.44</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143,948,009.36</w:t>
            </w:r>
          </w:p>
        </w:tc>
        <w:tc>
          <w:tcPr>
            <w:tcW w:w="24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28.03%</w:t>
            </w:r>
            <w:r>
              <w:rPr>
                <w:rFonts w:ascii="Times New Roman"/>
                <w:sz w:val="18"/>
              </w:rPr>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81,646,833.98</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281,435,404.96</w:t>
            </w:r>
          </w:p>
        </w:tc>
        <w:tc>
          <w:tcPr>
            <w:tcW w:w="24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29.01%</w:t>
            </w:r>
            <w:r>
              <w:rPr>
                <w:rFonts w:ascii="Times New Roman"/>
                <w:sz w:val="18"/>
              </w:rPr>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60,034,436.85</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232,874,112.85</w:t>
            </w:r>
            <w:r>
              <w:rPr>
                <w:rFonts w:ascii="Times New Roman"/>
                <w:sz w:val="18"/>
              </w:rPr>
            </w:r>
          </w:p>
        </w:tc>
        <w:tc>
          <w:tcPr>
            <w:tcW w:w="24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w:t>
            </w:r>
            <w:r>
              <w:rPr>
                <w:rFonts w:ascii="Times New Roman"/>
                <w:sz w:val="18"/>
              </w:rPr>
            </w:r>
          </w:p>
        </w:tc>
      </w:tr>
    </w:tbl>
    <w:p>
      <w:pPr>
        <w:spacing w:line="240" w:lineRule="auto" w:before="2"/>
        <w:rPr>
          <w:rFonts w:ascii="宋体" w:hAnsi="宋体" w:cs="宋体" w:eastAsia="宋体" w:hint="default"/>
          <w:sz w:val="5"/>
          <w:szCs w:val="5"/>
        </w:rPr>
      </w:pPr>
    </w:p>
    <w:p>
      <w:pPr>
        <w:pStyle w:val="BodyText"/>
        <w:spacing w:line="240" w:lineRule="auto" w:before="35"/>
        <w:ind w:right="0"/>
        <w:jc w:val="left"/>
      </w:pPr>
      <w:r>
        <w:rPr/>
        <w:t>公司报告期内盈利且母公司未分配利润为正但未提出现金红利分配预案</w:t>
      </w:r>
    </w:p>
    <w:p>
      <w:pPr>
        <w:spacing w:line="240" w:lineRule="auto" w:before="12"/>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8"/>
          <w:szCs w:val="28"/>
        </w:rPr>
      </w:pPr>
    </w:p>
    <w:p>
      <w:pPr>
        <w:pStyle w:val="Heading3"/>
        <w:spacing w:line="240" w:lineRule="auto"/>
        <w:ind w:right="0"/>
        <w:jc w:val="left"/>
        <w:rPr>
          <w:b w:val="0"/>
          <w:bCs w:val="0"/>
        </w:rPr>
      </w:pPr>
      <w:r>
        <w:rPr/>
        <w:pict>
          <v:shape style="position:absolute;margin-left:418.794891pt;margin-top:68.735901pt;width:119.75pt;height:175.65pt;mso-position-horizontal-relative:page;mso-position-vertical-relative:paragraph;z-index:-1092856" type="#_x0000_t202" filled="false" stroked="false">
            <v:textbox inset="0,0,0,0">
              <w:txbxContent>
                <w:p>
                  <w:pPr>
                    <w:spacing w:line="316" w:lineRule="auto" w:before="50"/>
                    <w:ind w:left="0" w:right="1492" w:firstLine="0"/>
                    <w:jc w:val="both"/>
                    <w:rPr>
                      <w:rFonts w:ascii="宋体" w:hAnsi="宋体" w:cs="宋体" w:eastAsia="宋体" w:hint="default"/>
                      <w:sz w:val="18"/>
                      <w:szCs w:val="18"/>
                    </w:rPr>
                  </w:pPr>
                  <w:r>
                    <w:rPr>
                      <w:rFonts w:ascii="宋体" w:hAnsi="宋体" w:cs="宋体" w:eastAsia="宋体" w:hint="default"/>
                      <w:sz w:val="18"/>
                      <w:szCs w:val="18"/>
                    </w:rPr>
                    <w:t>华创证券、 广发证券、 中信证券、 华融证券、</w:t>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24"/>
                      <w:szCs w:val="24"/>
                    </w:rPr>
                  </w:pPr>
                </w:p>
                <w:p>
                  <w:pPr>
                    <w:spacing w:line="316" w:lineRule="auto" w:before="0"/>
                    <w:ind w:left="0" w:right="1492" w:firstLine="0"/>
                    <w:jc w:val="both"/>
                    <w:rPr>
                      <w:rFonts w:ascii="宋体" w:hAnsi="宋体" w:cs="宋体" w:eastAsia="宋体" w:hint="default"/>
                      <w:sz w:val="18"/>
                      <w:szCs w:val="18"/>
                    </w:rPr>
                  </w:pPr>
                  <w:r>
                    <w:rPr>
                      <w:rFonts w:ascii="宋体" w:hAnsi="宋体" w:cs="宋体" w:eastAsia="宋体" w:hint="default"/>
                      <w:sz w:val="18"/>
                      <w:szCs w:val="18"/>
                    </w:rPr>
                    <w:t>宏源证券、 中银基金、</w:t>
                  </w:r>
                </w:p>
              </w:txbxContent>
            </v:textbox>
            <w10:wrap type="none"/>
          </v:shape>
        </w:pict>
      </w:r>
      <w:r>
        <w:rPr/>
        <w:pict>
          <v:group style="position:absolute;margin-left:460.920013pt;margin-top:68.735901pt;width:77.6pt;height:175.65pt;mso-position-horizontal-relative:page;mso-position-vertical-relative:paragraph;z-index:-1092808" coordorigin="9218,1375" coordsize="1552,3513">
            <v:shape style="position:absolute;left:9218;top:1375;width:1552;height:3513" coordorigin="9218,1375" coordsize="1552,3513" path="m9218,4888l10770,4888,10770,1375,9218,1375,9218,4888xe" filled="true" fillcolor="#ffffff" stroked="false">
              <v:path arrowok="t"/>
              <v:fill type="solid"/>
            </v:shape>
            <w10:wrap type="none"/>
          </v:group>
        </w:pict>
      </w:r>
      <w:r>
        <w:rPr/>
        <w:t>九、报告期内接待调研、沟通、采访等活动登记表</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94"/>
        <w:gridCol w:w="1498"/>
        <w:gridCol w:w="978"/>
        <w:gridCol w:w="709"/>
        <w:gridCol w:w="3402"/>
        <w:gridCol w:w="1559"/>
      </w:tblGrid>
      <w:tr>
        <w:trPr>
          <w:trHeight w:val="714" w:hRule="exact"/>
        </w:trPr>
        <w:tc>
          <w:tcPr>
            <w:tcW w:w="14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9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7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79" w:right="78"/>
              <w:jc w:val="left"/>
              <w:rPr>
                <w:rFonts w:ascii="宋体" w:hAnsi="宋体" w:cs="宋体" w:eastAsia="宋体" w:hint="default"/>
                <w:sz w:val="18"/>
                <w:szCs w:val="18"/>
              </w:rPr>
            </w:pPr>
            <w:r>
              <w:rPr>
                <w:rFonts w:ascii="宋体" w:hAnsi="宋体" w:cs="宋体" w:eastAsia="宋体" w:hint="default"/>
                <w:sz w:val="18"/>
                <w:szCs w:val="18"/>
              </w:rPr>
              <w:t>接待对 象类型</w:t>
            </w:r>
          </w:p>
        </w:tc>
        <w:tc>
          <w:tcPr>
            <w:tcW w:w="34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15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22" w:right="54" w:hanging="270"/>
              <w:jc w:val="left"/>
              <w:rPr>
                <w:rFonts w:ascii="宋体" w:hAnsi="宋体" w:cs="宋体" w:eastAsia="宋体" w:hint="default"/>
                <w:sz w:val="18"/>
                <w:szCs w:val="18"/>
              </w:rPr>
            </w:pPr>
            <w:r>
              <w:rPr>
                <w:rFonts w:ascii="宋体" w:hAnsi="宋体" w:cs="宋体" w:eastAsia="宋体" w:hint="default"/>
                <w:sz w:val="18"/>
                <w:szCs w:val="18"/>
              </w:rPr>
              <w:t>谈论的主要内容及 提供的资料</w:t>
            </w:r>
          </w:p>
        </w:tc>
      </w:tr>
      <w:tr>
        <w:trPr>
          <w:trHeight w:val="3522" w:hRule="exact"/>
        </w:trPr>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号会议室</w:t>
            </w:r>
          </w:p>
        </w:tc>
        <w:tc>
          <w:tcPr>
            <w:tcW w:w="9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8"/>
                <w:sz w:val="18"/>
                <w:szCs w:val="18"/>
              </w:rPr>
              <w:t>华宝证券、华商基金、开源证券、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国信证券、溪牛投资、光大证券、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宝源资管、国投瑞银、万家基金、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嘉禾人寿、睿盟投资、长盛基金、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中信建投、宝宝基金、工银瑞信基金、喜马</w:t>
            </w:r>
            <w:r>
              <w:rPr>
                <w:rFonts w:ascii="宋体" w:hAnsi="宋体" w:cs="宋体" w:eastAsia="宋体" w:hint="default"/>
                <w:sz w:val="18"/>
                <w:szCs w:val="18"/>
              </w:rPr>
              <w:t> </w:t>
            </w:r>
            <w:r>
              <w:rPr>
                <w:rFonts w:ascii="宋体" w:hAnsi="宋体" w:cs="宋体" w:eastAsia="宋体" w:hint="default"/>
                <w:spacing w:val="-4"/>
                <w:sz w:val="18"/>
                <w:szCs w:val="18"/>
              </w:rPr>
              <w:t>拉雅资产、东方证券资产管理公司、东方证</w:t>
            </w:r>
            <w:r>
              <w:rPr>
                <w:rFonts w:ascii="宋体" w:hAnsi="宋体" w:cs="宋体" w:eastAsia="宋体" w:hint="default"/>
                <w:sz w:val="18"/>
                <w:szCs w:val="18"/>
              </w:rPr>
              <w:t> </w:t>
            </w:r>
            <w:r>
              <w:rPr>
                <w:rFonts w:ascii="宋体" w:hAnsi="宋体" w:cs="宋体" w:eastAsia="宋体" w:hint="default"/>
                <w:spacing w:val="-4"/>
                <w:sz w:val="18"/>
                <w:szCs w:val="18"/>
              </w:rPr>
              <w:t>券投资银行、华夏基金、高华证券、诺亚财</w:t>
            </w:r>
            <w:r>
              <w:rPr>
                <w:rFonts w:ascii="宋体" w:hAnsi="宋体" w:cs="宋体" w:eastAsia="宋体" w:hint="default"/>
                <w:sz w:val="18"/>
                <w:szCs w:val="18"/>
              </w:rPr>
              <w:t> </w:t>
            </w:r>
            <w:r>
              <w:rPr>
                <w:rFonts w:ascii="宋体" w:hAnsi="宋体" w:cs="宋体" w:eastAsia="宋体" w:hint="default"/>
                <w:spacing w:val="-4"/>
                <w:sz w:val="18"/>
                <w:szCs w:val="18"/>
              </w:rPr>
              <w:t>富、交银施罗德、安信基金、国联证券、国</w:t>
            </w:r>
            <w:r>
              <w:rPr>
                <w:rFonts w:ascii="宋体" w:hAnsi="宋体" w:cs="宋体" w:eastAsia="宋体" w:hint="default"/>
                <w:sz w:val="18"/>
                <w:szCs w:val="18"/>
              </w:rPr>
              <w:t> </w:t>
            </w:r>
            <w:r>
              <w:rPr>
                <w:rFonts w:ascii="宋体" w:hAnsi="宋体" w:cs="宋体" w:eastAsia="宋体" w:hint="default"/>
                <w:spacing w:val="-8"/>
                <w:sz w:val="18"/>
                <w:szCs w:val="18"/>
              </w:rPr>
              <w:t>金证券、融成源投资、建信基金、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福田投资、日信证券、中再资产、</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隆中投资</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316" w:lineRule="auto"/>
              <w:ind w:left="22" w:right="-4"/>
              <w:jc w:val="left"/>
              <w:rPr>
                <w:rFonts w:ascii="宋体" w:hAnsi="宋体" w:cs="宋体" w:eastAsia="宋体" w:hint="default"/>
                <w:sz w:val="18"/>
                <w:szCs w:val="18"/>
              </w:rPr>
            </w:pPr>
            <w:r>
              <w:rPr>
                <w:rFonts w:ascii="宋体" w:hAnsi="宋体" w:cs="宋体" w:eastAsia="宋体" w:hint="default"/>
                <w:sz w:val="18"/>
                <w:szCs w:val="18"/>
              </w:rPr>
              <w:t>公司产品及业务沟 通 （未提供材料）</w:t>
            </w:r>
          </w:p>
        </w:tc>
      </w:tr>
      <w:tr>
        <w:trPr>
          <w:trHeight w:val="714" w:hRule="exact"/>
        </w:trPr>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公司所在写字楼</w:t>
            </w:r>
          </w:p>
        </w:tc>
        <w:tc>
          <w:tcPr>
            <w:tcW w:w="9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4"/>
                <w:sz w:val="18"/>
                <w:szCs w:val="18"/>
              </w:rPr>
              <w:t>华商基金、国海富兰克林、中信建投、招商</w:t>
            </w:r>
            <w:r>
              <w:rPr>
                <w:rFonts w:ascii="宋体" w:hAnsi="宋体" w:cs="宋体" w:eastAsia="宋体" w:hint="default"/>
                <w:sz w:val="18"/>
                <w:szCs w:val="18"/>
              </w:rPr>
              <w:t> 基金</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4"/>
              <w:jc w:val="left"/>
              <w:rPr>
                <w:rFonts w:ascii="宋体" w:hAnsi="宋体" w:cs="宋体" w:eastAsia="宋体" w:hint="default"/>
                <w:sz w:val="18"/>
                <w:szCs w:val="18"/>
              </w:rPr>
            </w:pPr>
            <w:r>
              <w:rPr>
                <w:rFonts w:ascii="宋体" w:hAnsi="宋体" w:cs="宋体" w:eastAsia="宋体" w:hint="default"/>
                <w:sz w:val="18"/>
                <w:szCs w:val="18"/>
              </w:rPr>
              <w:t>公司产品及业务沟 通 （未提供材料）</w:t>
            </w:r>
          </w:p>
        </w:tc>
      </w:tr>
      <w:tr>
        <w:trPr>
          <w:trHeight w:val="2586" w:hRule="exact"/>
        </w:trPr>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诺富特酒店地下一 层宋厅</w:t>
            </w:r>
          </w:p>
        </w:tc>
        <w:tc>
          <w:tcPr>
            <w:tcW w:w="9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8"/>
                <w:sz w:val="18"/>
                <w:szCs w:val="18"/>
              </w:rPr>
              <w:t>华宝投资、长安基金、东吴证券、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中投证券、西部证券、光大证券、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长盛基金、凯石投资、中邮证券、富安达基</w:t>
            </w:r>
            <w:r>
              <w:rPr>
                <w:rFonts w:ascii="宋体" w:hAnsi="宋体" w:cs="宋体" w:eastAsia="宋体" w:hint="default"/>
                <w:sz w:val="18"/>
                <w:szCs w:val="18"/>
              </w:rPr>
              <w:t> </w:t>
            </w:r>
            <w:r>
              <w:rPr>
                <w:rFonts w:ascii="宋体" w:hAnsi="宋体" w:cs="宋体" w:eastAsia="宋体" w:hint="default"/>
                <w:spacing w:val="-4"/>
                <w:sz w:val="18"/>
                <w:szCs w:val="18"/>
              </w:rPr>
              <w:t>金、国泰君安资产管理、申万资管、人保资</w:t>
            </w:r>
            <w:r>
              <w:rPr>
                <w:rFonts w:ascii="宋体" w:hAnsi="宋体" w:cs="宋体" w:eastAsia="宋体" w:hint="default"/>
                <w:sz w:val="18"/>
                <w:szCs w:val="18"/>
              </w:rPr>
              <w:t> </w:t>
            </w:r>
            <w:r>
              <w:rPr>
                <w:rFonts w:ascii="宋体" w:hAnsi="宋体" w:cs="宋体" w:eastAsia="宋体" w:hint="default"/>
                <w:spacing w:val="-4"/>
                <w:sz w:val="18"/>
                <w:szCs w:val="18"/>
              </w:rPr>
              <w:t>产、国泰基金、国都证券、星瑞投资、云南</w:t>
            </w:r>
            <w:r>
              <w:rPr>
                <w:rFonts w:ascii="宋体" w:hAnsi="宋体" w:cs="宋体" w:eastAsia="宋体" w:hint="default"/>
                <w:sz w:val="18"/>
                <w:szCs w:val="18"/>
              </w:rPr>
              <w:t> </w:t>
            </w:r>
            <w:r>
              <w:rPr>
                <w:rFonts w:ascii="宋体" w:hAnsi="宋体" w:cs="宋体" w:eastAsia="宋体" w:hint="default"/>
                <w:spacing w:val="-9"/>
                <w:sz w:val="18"/>
                <w:szCs w:val="18"/>
              </w:rPr>
              <w:t>信托、兴业基金、银河证券、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南方基金、华林证券、新华基金、</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中银基金</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316" w:lineRule="auto"/>
              <w:ind w:left="22" w:right="-4"/>
              <w:jc w:val="left"/>
              <w:rPr>
                <w:rFonts w:ascii="宋体" w:hAnsi="宋体" w:cs="宋体" w:eastAsia="宋体" w:hint="default"/>
                <w:sz w:val="18"/>
                <w:szCs w:val="18"/>
              </w:rPr>
            </w:pPr>
            <w:r>
              <w:rPr>
                <w:rFonts w:ascii="宋体" w:hAnsi="宋体" w:cs="宋体" w:eastAsia="宋体" w:hint="default"/>
                <w:sz w:val="18"/>
                <w:szCs w:val="18"/>
              </w:rPr>
              <w:t>公司产品及业务沟 通 （未提供材料）</w:t>
            </w:r>
          </w:p>
        </w:tc>
      </w:tr>
      <w:tr>
        <w:trPr>
          <w:trHeight w:val="714" w:hRule="exact"/>
        </w:trPr>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董秘办公室</w:t>
            </w:r>
          </w:p>
        </w:tc>
        <w:tc>
          <w:tcPr>
            <w:tcW w:w="9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中信建投、大成基金</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4"/>
              <w:jc w:val="left"/>
              <w:rPr>
                <w:rFonts w:ascii="宋体" w:hAnsi="宋体" w:cs="宋体" w:eastAsia="宋体" w:hint="default"/>
                <w:sz w:val="18"/>
                <w:szCs w:val="18"/>
              </w:rPr>
            </w:pPr>
            <w:r>
              <w:rPr>
                <w:rFonts w:ascii="宋体" w:hAnsi="宋体" w:cs="宋体" w:eastAsia="宋体" w:hint="default"/>
                <w:sz w:val="18"/>
                <w:szCs w:val="18"/>
              </w:rPr>
              <w:t>公司产品及业务沟 通 （未提供材料）</w:t>
            </w:r>
          </w:p>
        </w:tc>
      </w:tr>
      <w:tr>
        <w:trPr>
          <w:trHeight w:val="714" w:hRule="exact"/>
        </w:trPr>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董秘办公室</w:t>
            </w:r>
          </w:p>
        </w:tc>
        <w:tc>
          <w:tcPr>
            <w:tcW w:w="9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华商基金</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4"/>
              <w:jc w:val="left"/>
              <w:rPr>
                <w:rFonts w:ascii="宋体" w:hAnsi="宋体" w:cs="宋体" w:eastAsia="宋体" w:hint="default"/>
                <w:sz w:val="18"/>
                <w:szCs w:val="18"/>
              </w:rPr>
            </w:pPr>
            <w:r>
              <w:rPr>
                <w:rFonts w:ascii="宋体" w:hAnsi="宋体" w:cs="宋体" w:eastAsia="宋体" w:hint="default"/>
                <w:sz w:val="18"/>
                <w:szCs w:val="18"/>
              </w:rPr>
              <w:t>公司产品及业务沟 通 （未提供材料）</w:t>
            </w:r>
          </w:p>
        </w:tc>
      </w:tr>
    </w:tbl>
    <w:p>
      <w:pPr>
        <w:spacing w:after="0" w:line="316" w:lineRule="auto"/>
        <w:jc w:val="left"/>
        <w:rPr>
          <w:rFonts w:ascii="宋体" w:hAnsi="宋体" w:cs="宋体" w:eastAsia="宋体" w:hint="default"/>
          <w:sz w:val="18"/>
          <w:szCs w:val="18"/>
        </w:rPr>
        <w:sectPr>
          <w:type w:val="continuous"/>
          <w:pgSz w:w="11910" w:h="16840"/>
          <w:pgMar w:top="1600" w:bottom="280" w:left="1020" w:right="1020"/>
        </w:sectPr>
      </w:pPr>
    </w:p>
    <w:p>
      <w:pPr>
        <w:spacing w:line="240" w:lineRule="auto" w:before="11"/>
        <w:rPr>
          <w:rFonts w:ascii="Times New Roman" w:hAnsi="Times New Roman" w:cs="Times New Roman" w:eastAsia="Times New Roman" w:hint="default"/>
          <w:sz w:val="27"/>
          <w:szCs w:val="27"/>
        </w:rPr>
      </w:pPr>
      <w:r>
        <w:rPr/>
        <w:pict>
          <v:shape style="position:absolute;margin-left:400.799408pt;margin-top:72.480003pt;width:137.7pt;height:66.45pt;mso-position-horizontal-relative:page;mso-position-vertical-relative:page;z-index:-10927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上海泽熙投资、</w:t>
                  </w:r>
                </w:p>
              </w:txbxContent>
            </v:textbox>
            <w10:wrap type="none"/>
          </v:shape>
        </w:pict>
      </w:r>
      <w:r>
        <w:rPr/>
        <w:pict>
          <v:shape style="position:absolute;margin-left:418.798492pt;margin-top:226.380005pt;width:119.75pt;height:50.85pt;mso-position-horizontal-relative:page;mso-position-vertical-relative:page;z-index:-1092736" type="#_x0000_t202" filled="false" stroked="false">
            <v:textbox inset="0,0,0,0">
              <w:txbxContent>
                <w:p>
                  <w:pPr>
                    <w:spacing w:line="316" w:lineRule="auto" w:before="50"/>
                    <w:ind w:left="0" w:right="1492" w:firstLine="0"/>
                    <w:jc w:val="left"/>
                    <w:rPr>
                      <w:rFonts w:ascii="宋体" w:hAnsi="宋体" w:cs="宋体" w:eastAsia="宋体" w:hint="default"/>
                      <w:sz w:val="18"/>
                      <w:szCs w:val="18"/>
                    </w:rPr>
                  </w:pPr>
                  <w:r>
                    <w:rPr>
                      <w:rFonts w:ascii="宋体" w:hAnsi="宋体" w:cs="宋体" w:eastAsia="宋体" w:hint="default"/>
                      <w:sz w:val="18"/>
                      <w:szCs w:val="18"/>
                    </w:rPr>
                    <w:t>华融证券、 华商基金、</w:t>
                  </w:r>
                </w:p>
              </w:txbxContent>
            </v:textbox>
            <w10:wrap type="none"/>
          </v:shape>
        </w:pict>
      </w:r>
      <w:r>
        <w:rPr/>
        <w:pict>
          <v:shape style="position:absolute;margin-left:418.796692pt;margin-top:277.679993pt;width:119.75pt;height:269.25pt;mso-position-horizontal-relative:page;mso-position-vertical-relative:page;z-index:-1092712" type="#_x0000_t202" filled="false" stroked="false">
            <v:textbox inset="0,0,0,0">
              <w:txbxContent>
                <w:p>
                  <w:pPr>
                    <w:spacing w:line="316" w:lineRule="auto" w:before="50"/>
                    <w:ind w:left="0" w:right="1492" w:firstLine="0"/>
                    <w:jc w:val="left"/>
                    <w:rPr>
                      <w:rFonts w:ascii="宋体" w:hAnsi="宋体" w:cs="宋体" w:eastAsia="宋体" w:hint="default"/>
                      <w:sz w:val="18"/>
                      <w:szCs w:val="18"/>
                    </w:rPr>
                  </w:pPr>
                  <w:r>
                    <w:rPr>
                      <w:rFonts w:ascii="宋体" w:hAnsi="宋体" w:cs="宋体" w:eastAsia="宋体" w:hint="default"/>
                      <w:sz w:val="18"/>
                      <w:szCs w:val="18"/>
                    </w:rPr>
                    <w:t>中信证券、 华融证券、</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瑞银证券、</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国瑞金泉、</w:t>
                  </w:r>
                </w:p>
              </w:txbxContent>
            </v:textbox>
            <w10:wrap type="none"/>
          </v:shape>
        </w:pict>
      </w:r>
      <w:r>
        <w:rPr/>
        <w:pict>
          <v:shape style="position:absolute;margin-left:418.798492pt;margin-top:547.380005pt;width:119.75pt;height:128.9pt;mso-position-horizontal-relative:page;mso-position-vertical-relative:page;z-index:-1092688" type="#_x0000_t202" filled="false" stroked="false">
            <v:textbox inset="0,0,0,0">
              <w:txbxContent>
                <w:p>
                  <w:pPr>
                    <w:spacing w:line="316" w:lineRule="auto" w:before="50"/>
                    <w:ind w:left="0" w:right="1492" w:firstLine="0"/>
                    <w:jc w:val="left"/>
                    <w:rPr>
                      <w:rFonts w:ascii="宋体" w:hAnsi="宋体" w:cs="宋体" w:eastAsia="宋体" w:hint="default"/>
                      <w:sz w:val="18"/>
                      <w:szCs w:val="18"/>
                    </w:rPr>
                  </w:pPr>
                  <w:r>
                    <w:rPr>
                      <w:rFonts w:ascii="宋体" w:hAnsi="宋体" w:cs="宋体" w:eastAsia="宋体" w:hint="default"/>
                      <w:sz w:val="18"/>
                      <w:szCs w:val="18"/>
                    </w:rPr>
                    <w:t>中信证券、 中信建投、</w:t>
                  </w:r>
                </w:p>
              </w:txbxContent>
            </v:textbox>
            <w10:wrap type="none"/>
          </v:shape>
        </w:pict>
      </w:r>
      <w:r>
        <w:rPr/>
        <w:pict>
          <v:group style="position:absolute;margin-left:460.920013pt;margin-top:72.480003pt;width:77.6pt;height:66.45pt;mso-position-horizontal-relative:page;mso-position-vertical-relative:page;z-index:-1092664" coordorigin="9218,1450" coordsize="1552,1329">
            <v:shape style="position:absolute;left:9218;top:1450;width:1552;height:1329" coordorigin="9218,1450" coordsize="1552,1329" path="m9218,2778l10770,2778,10770,1450,9218,1450,9218,2778xe" filled="true" fillcolor="#ffffff" stroked="false">
              <v:path arrowok="t"/>
              <v:fill type="solid"/>
            </v:shape>
            <w10:wrap type="none"/>
          </v:group>
        </w:pict>
      </w:r>
      <w:r>
        <w:rPr/>
        <w:pict>
          <v:group style="position:absolute;margin-left:460.920013pt;margin-top:226.380005pt;width:77.6pt;height:449.9pt;mso-position-horizontal-relative:page;mso-position-vertical-relative:page;z-index:-1092640" coordorigin="9218,4528" coordsize="1552,8998">
            <v:group style="position:absolute;left:9218;top:4528;width:1552;height:1017" coordorigin="9218,4528" coordsize="1552,1017">
              <v:shape style="position:absolute;left:9218;top:4528;width:1552;height:1017" coordorigin="9218,4528" coordsize="1552,1017" path="m9218,5544l10770,5544,10770,4528,9218,4528,9218,5544xe" filled="true" fillcolor="#ffffff" stroked="false">
                <v:path arrowok="t"/>
                <v:fill type="solid"/>
              </v:shape>
            </v:group>
            <v:group style="position:absolute;left:9218;top:5554;width:1552;height:5385" coordorigin="9218,5554" coordsize="1552,5385">
              <v:shape style="position:absolute;left:9218;top:5554;width:1552;height:5385" coordorigin="9218,5554" coordsize="1552,5385" path="m9218,10938l10770,10938,10770,5554,9218,5554,9218,10938xe" filled="true" fillcolor="#ffffff" stroked="false">
                <v:path arrowok="t"/>
                <v:fill type="solid"/>
              </v:shape>
            </v:group>
            <v:group style="position:absolute;left:9218;top:10948;width:1552;height:2578" coordorigin="9218,10948" coordsize="1552,2578">
              <v:shape style="position:absolute;left:9218;top:10948;width:1552;height:2578" coordorigin="9218,10948" coordsize="1552,2578" path="m9218,13525l10770,13525,10770,10948,9218,10948,9218,13525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494"/>
        <w:gridCol w:w="1498"/>
        <w:gridCol w:w="978"/>
        <w:gridCol w:w="709"/>
        <w:gridCol w:w="3402"/>
        <w:gridCol w:w="1559"/>
      </w:tblGrid>
      <w:tr>
        <w:trPr>
          <w:trHeight w:val="1338" w:hRule="exact"/>
        </w:trPr>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号会议室</w:t>
            </w:r>
          </w:p>
        </w:tc>
        <w:tc>
          <w:tcPr>
            <w:tcW w:w="9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4"/>
                <w:sz w:val="18"/>
                <w:szCs w:val="18"/>
              </w:rPr>
              <w:t>方正证券、中富投资、新同方投资、天弘基</w:t>
            </w:r>
            <w:r>
              <w:rPr>
                <w:rFonts w:ascii="宋体" w:hAnsi="宋体" w:cs="宋体" w:eastAsia="宋体" w:hint="default"/>
                <w:sz w:val="18"/>
                <w:szCs w:val="18"/>
              </w:rPr>
              <w:t> </w:t>
            </w:r>
            <w:r>
              <w:rPr>
                <w:rFonts w:ascii="宋体" w:hAnsi="宋体" w:cs="宋体" w:eastAsia="宋体" w:hint="default"/>
                <w:spacing w:val="-9"/>
                <w:sz w:val="18"/>
                <w:szCs w:val="18"/>
              </w:rPr>
              <w:t>金、盛世景投资、招商证券、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华能贵诚信托、享福资产、宏源证券、中航</w:t>
            </w:r>
            <w:r>
              <w:rPr>
                <w:rFonts w:ascii="宋体" w:hAnsi="宋体" w:cs="宋体" w:eastAsia="宋体" w:hint="default"/>
                <w:sz w:val="18"/>
                <w:szCs w:val="18"/>
              </w:rPr>
              <w:t> 鑫港担保公司</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9" w:lineRule="auto"/>
              <w:ind w:left="22" w:right="22"/>
              <w:jc w:val="left"/>
              <w:rPr>
                <w:rFonts w:ascii="宋体" w:hAnsi="宋体" w:cs="宋体" w:eastAsia="宋体" w:hint="default"/>
                <w:sz w:val="18"/>
                <w:szCs w:val="18"/>
              </w:rPr>
            </w:pPr>
            <w:r>
              <w:rPr>
                <w:rFonts w:ascii="宋体" w:hAnsi="宋体" w:cs="宋体" w:eastAsia="宋体" w:hint="default"/>
                <w:sz w:val="18"/>
                <w:szCs w:val="18"/>
              </w:rPr>
              <w:t>公司产品及业务沟 </w:t>
            </w:r>
            <w:r>
              <w:rPr>
                <w:rFonts w:ascii="宋体" w:hAnsi="宋体" w:cs="宋体" w:eastAsia="宋体" w:hint="default"/>
                <w:spacing w:val="-6"/>
                <w:sz w:val="18"/>
                <w:szCs w:val="18"/>
              </w:rPr>
              <w:t>通，提供</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 报告</w:t>
            </w:r>
          </w:p>
        </w:tc>
      </w:tr>
      <w:tr>
        <w:trPr>
          <w:trHeight w:val="357" w:hRule="exact"/>
        </w:trPr>
        <w:tc>
          <w:tcPr>
            <w:tcW w:w="1494" w:type="dxa"/>
            <w:tcBorders>
              <w:top w:val="single" w:sz="4" w:space="0" w:color="010101"/>
              <w:left w:val="single" w:sz="4" w:space="0" w:color="010101"/>
              <w:bottom w:val="nil" w:sz="6" w:space="0" w:color="auto"/>
              <w:right w:val="single" w:sz="4" w:space="0" w:color="010101"/>
            </w:tcBorders>
          </w:tcPr>
          <w:p>
            <w:pPr/>
          </w:p>
        </w:tc>
        <w:tc>
          <w:tcPr>
            <w:tcW w:w="1498" w:type="dxa"/>
            <w:tcBorders>
              <w:top w:val="single" w:sz="4" w:space="0" w:color="010101"/>
              <w:left w:val="single" w:sz="4" w:space="0" w:color="010101"/>
              <w:bottom w:val="nil" w:sz="6" w:space="0" w:color="auto"/>
              <w:right w:val="single" w:sz="4" w:space="0" w:color="010101"/>
            </w:tcBorders>
          </w:tcPr>
          <w:p>
            <w:pPr/>
          </w:p>
        </w:tc>
        <w:tc>
          <w:tcPr>
            <w:tcW w:w="978" w:type="dxa"/>
            <w:tcBorders>
              <w:top w:val="single" w:sz="4" w:space="0" w:color="010101"/>
              <w:left w:val="single" w:sz="4" w:space="0" w:color="010101"/>
              <w:bottom w:val="nil" w:sz="6" w:space="0" w:color="auto"/>
              <w:right w:val="single" w:sz="4" w:space="0" w:color="010101"/>
            </w:tcBorders>
          </w:tcPr>
          <w:p>
            <w:pPr/>
          </w:p>
        </w:tc>
        <w:tc>
          <w:tcPr>
            <w:tcW w:w="709" w:type="dxa"/>
            <w:tcBorders>
              <w:top w:val="single" w:sz="4" w:space="0" w:color="010101"/>
              <w:left w:val="single" w:sz="4" w:space="0" w:color="010101"/>
              <w:bottom w:val="nil" w:sz="6" w:space="0" w:color="auto"/>
              <w:right w:val="single" w:sz="4" w:space="0" w:color="010101"/>
            </w:tcBorders>
          </w:tcPr>
          <w:p>
            <w:pPr/>
          </w:p>
        </w:tc>
        <w:tc>
          <w:tcPr>
            <w:tcW w:w="3402" w:type="dxa"/>
            <w:tcBorders>
              <w:top w:val="single" w:sz="4" w:space="0" w:color="010101"/>
              <w:left w:val="single" w:sz="4" w:space="0" w:color="010101"/>
              <w:bottom w:val="nil" w:sz="6" w:space="0" w:color="auto"/>
              <w:right w:val="single" w:sz="4" w:space="0" w:color="010101"/>
            </w:tcBorders>
          </w:tcPr>
          <w:p>
            <w:pPr/>
          </w:p>
        </w:tc>
        <w:tc>
          <w:tcPr>
            <w:tcW w:w="1559"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right="84"/>
              <w:jc w:val="right"/>
              <w:rPr>
                <w:rFonts w:ascii="宋体" w:hAnsi="宋体" w:cs="宋体" w:eastAsia="宋体" w:hint="default"/>
                <w:sz w:val="18"/>
                <w:szCs w:val="18"/>
              </w:rPr>
            </w:pPr>
            <w:r>
              <w:rPr>
                <w:rFonts w:ascii="宋体" w:hAnsi="宋体" w:cs="宋体" w:eastAsia="宋体" w:hint="default"/>
                <w:sz w:val="18"/>
                <w:szCs w:val="18"/>
              </w:rPr>
              <w:t>公司产品及业务沟</w:t>
            </w:r>
          </w:p>
        </w:tc>
      </w:tr>
      <w:tr>
        <w:trPr>
          <w:trHeight w:val="316" w:hRule="exact"/>
        </w:trPr>
        <w:tc>
          <w:tcPr>
            <w:tcW w:w="14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号会议室</w:t>
            </w:r>
          </w:p>
        </w:tc>
        <w:tc>
          <w:tcPr>
            <w:tcW w:w="97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广州金域投资</w:t>
            </w:r>
          </w:p>
        </w:tc>
        <w:tc>
          <w:tcPr>
            <w:tcW w:w="1559"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22"/>
              <w:jc w:val="right"/>
              <w:rPr>
                <w:rFonts w:ascii="宋体" w:hAnsi="宋体" w:cs="宋体" w:eastAsia="宋体" w:hint="default"/>
                <w:sz w:val="18"/>
                <w:szCs w:val="18"/>
              </w:rPr>
            </w:pPr>
            <w:r>
              <w:rPr>
                <w:rFonts w:ascii="宋体" w:hAnsi="宋体" w:cs="宋体" w:eastAsia="宋体" w:hint="default"/>
                <w:spacing w:val="-6"/>
                <w:sz w:val="18"/>
                <w:szCs w:val="18"/>
              </w:rPr>
              <w:t>通，提供</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c>
      </w:tr>
      <w:tr>
        <w:trPr>
          <w:trHeight w:val="353" w:hRule="exact"/>
        </w:trPr>
        <w:tc>
          <w:tcPr>
            <w:tcW w:w="1494" w:type="dxa"/>
            <w:tcBorders>
              <w:top w:val="nil" w:sz="6" w:space="0" w:color="auto"/>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single" w:sz="4" w:space="0" w:color="010101"/>
            </w:tcBorders>
          </w:tcPr>
          <w:p>
            <w:pPr/>
          </w:p>
        </w:tc>
        <w:tc>
          <w:tcPr>
            <w:tcW w:w="978" w:type="dxa"/>
            <w:tcBorders>
              <w:top w:val="nil" w:sz="6" w:space="0" w:color="auto"/>
              <w:left w:val="single" w:sz="4" w:space="0" w:color="010101"/>
              <w:bottom w:val="single" w:sz="4" w:space="0" w:color="010101"/>
              <w:right w:val="single" w:sz="4" w:space="0" w:color="010101"/>
            </w:tcBorders>
          </w:tcPr>
          <w:p>
            <w:pPr/>
          </w:p>
        </w:tc>
        <w:tc>
          <w:tcPr>
            <w:tcW w:w="709" w:type="dxa"/>
            <w:tcBorders>
              <w:top w:val="nil" w:sz="6" w:space="0" w:color="auto"/>
              <w:left w:val="single" w:sz="4" w:space="0" w:color="010101"/>
              <w:bottom w:val="single" w:sz="4" w:space="0" w:color="010101"/>
              <w:right w:val="single" w:sz="4" w:space="0" w:color="010101"/>
            </w:tcBorders>
          </w:tcPr>
          <w:p>
            <w:pPr/>
          </w:p>
        </w:tc>
        <w:tc>
          <w:tcPr>
            <w:tcW w:w="3402" w:type="dxa"/>
            <w:tcBorders>
              <w:top w:val="nil" w:sz="6" w:space="0" w:color="auto"/>
              <w:left w:val="single" w:sz="4" w:space="0" w:color="010101"/>
              <w:bottom w:val="single" w:sz="4" w:space="0" w:color="010101"/>
              <w:right w:val="single" w:sz="4" w:space="0" w:color="010101"/>
            </w:tcBorders>
          </w:tcPr>
          <w:p>
            <w:pPr/>
          </w:p>
        </w:tc>
        <w:tc>
          <w:tcPr>
            <w:tcW w:w="1559"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报告</w:t>
            </w:r>
          </w:p>
        </w:tc>
      </w:tr>
      <w:tr>
        <w:trPr>
          <w:trHeight w:val="714" w:hRule="exact"/>
        </w:trPr>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号会议室</w:t>
            </w:r>
          </w:p>
        </w:tc>
        <w:tc>
          <w:tcPr>
            <w:tcW w:w="9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上海泽熙投资、申银万国、平安资产</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4"/>
              <w:jc w:val="left"/>
              <w:rPr>
                <w:rFonts w:ascii="宋体" w:hAnsi="宋体" w:cs="宋体" w:eastAsia="宋体" w:hint="default"/>
                <w:sz w:val="18"/>
                <w:szCs w:val="18"/>
              </w:rPr>
            </w:pPr>
            <w:r>
              <w:rPr>
                <w:rFonts w:ascii="宋体" w:hAnsi="宋体" w:cs="宋体" w:eastAsia="宋体" w:hint="default"/>
                <w:sz w:val="18"/>
                <w:szCs w:val="18"/>
              </w:rPr>
              <w:t>公司产品及业务沟 通 （未提供材料）</w:t>
            </w:r>
          </w:p>
        </w:tc>
      </w:tr>
      <w:tr>
        <w:trPr>
          <w:trHeight w:val="1026" w:hRule="exact"/>
        </w:trPr>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号会议室</w:t>
            </w:r>
          </w:p>
        </w:tc>
        <w:tc>
          <w:tcPr>
            <w:tcW w:w="9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78"/>
              <w:jc w:val="both"/>
              <w:rPr>
                <w:rFonts w:ascii="宋体" w:hAnsi="宋体" w:cs="宋体" w:eastAsia="宋体" w:hint="default"/>
                <w:sz w:val="18"/>
                <w:szCs w:val="18"/>
              </w:rPr>
            </w:pPr>
            <w:r>
              <w:rPr>
                <w:rFonts w:ascii="宋体" w:hAnsi="宋体" w:cs="宋体" w:eastAsia="宋体" w:hint="default"/>
                <w:spacing w:val="-8"/>
                <w:sz w:val="18"/>
                <w:szCs w:val="18"/>
              </w:rPr>
              <w:t>广发证券、瑞银证券、雪湖资本、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长城证券、巨邦投资、中邮基金、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行健基金</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4"/>
              <w:jc w:val="left"/>
              <w:rPr>
                <w:rFonts w:ascii="宋体" w:hAnsi="宋体" w:cs="宋体" w:eastAsia="宋体" w:hint="default"/>
                <w:sz w:val="18"/>
                <w:szCs w:val="18"/>
              </w:rPr>
            </w:pPr>
            <w:r>
              <w:rPr>
                <w:rFonts w:ascii="宋体" w:hAnsi="宋体" w:cs="宋体" w:eastAsia="宋体" w:hint="default"/>
                <w:sz w:val="18"/>
                <w:szCs w:val="18"/>
              </w:rPr>
              <w:t>公司产品及业务沟 通 （未提供材料）</w:t>
            </w:r>
          </w:p>
        </w:tc>
      </w:tr>
      <w:tr>
        <w:trPr>
          <w:trHeight w:val="357" w:hRule="exact"/>
        </w:trPr>
        <w:tc>
          <w:tcPr>
            <w:tcW w:w="1494" w:type="dxa"/>
            <w:tcBorders>
              <w:top w:val="single" w:sz="4" w:space="0" w:color="010101"/>
              <w:left w:val="single" w:sz="4" w:space="0" w:color="010101"/>
              <w:bottom w:val="nil" w:sz="6" w:space="0" w:color="auto"/>
              <w:right w:val="single" w:sz="4" w:space="0" w:color="010101"/>
            </w:tcBorders>
          </w:tcPr>
          <w:p>
            <w:pPr/>
          </w:p>
        </w:tc>
        <w:tc>
          <w:tcPr>
            <w:tcW w:w="1498" w:type="dxa"/>
            <w:tcBorders>
              <w:top w:val="single" w:sz="4" w:space="0" w:color="010101"/>
              <w:left w:val="single" w:sz="4" w:space="0" w:color="010101"/>
              <w:bottom w:val="nil" w:sz="6" w:space="0" w:color="auto"/>
              <w:right w:val="single" w:sz="4" w:space="0" w:color="010101"/>
            </w:tcBorders>
          </w:tcPr>
          <w:p>
            <w:pPr/>
          </w:p>
        </w:tc>
        <w:tc>
          <w:tcPr>
            <w:tcW w:w="978" w:type="dxa"/>
            <w:tcBorders>
              <w:top w:val="single" w:sz="4" w:space="0" w:color="010101"/>
              <w:left w:val="single" w:sz="4" w:space="0" w:color="010101"/>
              <w:bottom w:val="nil" w:sz="6" w:space="0" w:color="auto"/>
              <w:right w:val="single" w:sz="4" w:space="0" w:color="010101"/>
            </w:tcBorders>
          </w:tcPr>
          <w:p>
            <w:pPr/>
          </w:p>
        </w:tc>
        <w:tc>
          <w:tcPr>
            <w:tcW w:w="709" w:type="dxa"/>
            <w:tcBorders>
              <w:top w:val="single" w:sz="4" w:space="0" w:color="010101"/>
              <w:left w:val="single" w:sz="4" w:space="0" w:color="010101"/>
              <w:bottom w:val="nil" w:sz="6" w:space="0" w:color="auto"/>
              <w:right w:val="single" w:sz="4" w:space="0" w:color="010101"/>
            </w:tcBorders>
          </w:tcPr>
          <w:p>
            <w:pPr/>
          </w:p>
        </w:tc>
        <w:tc>
          <w:tcPr>
            <w:tcW w:w="340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8"/>
                <w:sz w:val="18"/>
                <w:szCs w:val="18"/>
              </w:rPr>
              <w:t>银华基金、长盛基金、中信建投、</w:t>
            </w:r>
          </w:p>
        </w:tc>
        <w:tc>
          <w:tcPr>
            <w:tcW w:w="1559"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978" w:type="dxa"/>
            <w:tcBorders>
              <w:top w:val="nil" w:sz="6" w:space="0" w:color="auto"/>
              <w:left w:val="single" w:sz="4" w:space="0" w:color="010101"/>
              <w:bottom w:val="nil" w:sz="6" w:space="0" w:color="auto"/>
              <w:right w:val="single" w:sz="4" w:space="0" w:color="010101"/>
            </w:tcBorders>
          </w:tcPr>
          <w:p>
            <w:pPr/>
          </w:p>
        </w:tc>
        <w:tc>
          <w:tcPr>
            <w:tcW w:w="709" w:type="dxa"/>
            <w:tcBorders>
              <w:top w:val="nil" w:sz="6" w:space="0" w:color="auto"/>
              <w:left w:val="single" w:sz="4" w:space="0" w:color="010101"/>
              <w:bottom w:val="nil" w:sz="6" w:space="0" w:color="auto"/>
              <w:right w:val="single" w:sz="4" w:space="0" w:color="010101"/>
            </w:tcBorders>
          </w:tcPr>
          <w:p>
            <w:pPr/>
          </w:p>
        </w:tc>
        <w:tc>
          <w:tcPr>
            <w:tcW w:w="3402"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财通基金、中邮基金、行知创投、</w:t>
            </w:r>
          </w:p>
        </w:tc>
        <w:tc>
          <w:tcPr>
            <w:tcW w:w="1559"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978" w:type="dxa"/>
            <w:tcBorders>
              <w:top w:val="nil" w:sz="6" w:space="0" w:color="auto"/>
              <w:left w:val="single" w:sz="4" w:space="0" w:color="010101"/>
              <w:bottom w:val="nil" w:sz="6" w:space="0" w:color="auto"/>
              <w:right w:val="single" w:sz="4" w:space="0" w:color="010101"/>
            </w:tcBorders>
          </w:tcPr>
          <w:p>
            <w:pPr/>
          </w:p>
        </w:tc>
        <w:tc>
          <w:tcPr>
            <w:tcW w:w="709" w:type="dxa"/>
            <w:tcBorders>
              <w:top w:val="nil" w:sz="6" w:space="0" w:color="auto"/>
              <w:left w:val="single" w:sz="4" w:space="0" w:color="010101"/>
              <w:bottom w:val="nil" w:sz="6" w:space="0" w:color="auto"/>
              <w:right w:val="single" w:sz="4" w:space="0" w:color="010101"/>
            </w:tcBorders>
          </w:tcPr>
          <w:p>
            <w:pPr/>
          </w:p>
        </w:tc>
        <w:tc>
          <w:tcPr>
            <w:tcW w:w="3402"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华夏基金、高信百诺、东方证券、光大资产</w:t>
            </w:r>
          </w:p>
        </w:tc>
        <w:tc>
          <w:tcPr>
            <w:tcW w:w="1559"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978" w:type="dxa"/>
            <w:tcBorders>
              <w:top w:val="nil" w:sz="6" w:space="0" w:color="auto"/>
              <w:left w:val="single" w:sz="4" w:space="0" w:color="010101"/>
              <w:bottom w:val="nil" w:sz="6" w:space="0" w:color="auto"/>
              <w:right w:val="single" w:sz="4" w:space="0" w:color="010101"/>
            </w:tcBorders>
          </w:tcPr>
          <w:p>
            <w:pPr/>
          </w:p>
        </w:tc>
        <w:tc>
          <w:tcPr>
            <w:tcW w:w="709" w:type="dxa"/>
            <w:tcBorders>
              <w:top w:val="nil" w:sz="6" w:space="0" w:color="auto"/>
              <w:left w:val="single" w:sz="4" w:space="0" w:color="010101"/>
              <w:bottom w:val="nil" w:sz="6" w:space="0" w:color="auto"/>
              <w:right w:val="single" w:sz="4" w:space="0" w:color="010101"/>
            </w:tcBorders>
          </w:tcPr>
          <w:p>
            <w:pPr/>
          </w:p>
        </w:tc>
        <w:tc>
          <w:tcPr>
            <w:tcW w:w="3402"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管理、白马投资、建信基金、长城证券</w:t>
            </w:r>
            <w:r>
              <w:rPr>
                <w:rFonts w:ascii="宋体" w:hAnsi="宋体" w:cs="宋体" w:eastAsia="宋体" w:hint="default"/>
                <w:spacing w:val="-75"/>
                <w:sz w:val="18"/>
                <w:szCs w:val="18"/>
              </w:rPr>
              <w:t>、</w:t>
            </w:r>
            <w:r>
              <w:rPr>
                <w:rFonts w:ascii="宋体" w:hAnsi="宋体" w:cs="宋体" w:eastAsia="宋体" w:hint="default"/>
                <w:sz w:val="18"/>
                <w:szCs w:val="18"/>
              </w:rPr>
              <w:t>景</w:t>
            </w:r>
          </w:p>
        </w:tc>
        <w:tc>
          <w:tcPr>
            <w:tcW w:w="1559"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978" w:type="dxa"/>
            <w:tcBorders>
              <w:top w:val="nil" w:sz="6" w:space="0" w:color="auto"/>
              <w:left w:val="single" w:sz="4" w:space="0" w:color="010101"/>
              <w:bottom w:val="nil" w:sz="6" w:space="0" w:color="auto"/>
              <w:right w:val="single" w:sz="4" w:space="0" w:color="010101"/>
            </w:tcBorders>
          </w:tcPr>
          <w:p>
            <w:pPr/>
          </w:p>
        </w:tc>
        <w:tc>
          <w:tcPr>
            <w:tcW w:w="709" w:type="dxa"/>
            <w:tcBorders>
              <w:top w:val="nil" w:sz="6" w:space="0" w:color="auto"/>
              <w:left w:val="single" w:sz="4" w:space="0" w:color="010101"/>
              <w:bottom w:val="nil" w:sz="6" w:space="0" w:color="auto"/>
              <w:right w:val="single" w:sz="4" w:space="0" w:color="010101"/>
            </w:tcBorders>
          </w:tcPr>
          <w:p>
            <w:pPr/>
          </w:p>
        </w:tc>
        <w:tc>
          <w:tcPr>
            <w:tcW w:w="3402"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顺长城基金、华商基金、国信证券、光大证</w:t>
            </w:r>
          </w:p>
        </w:tc>
        <w:tc>
          <w:tcPr>
            <w:tcW w:w="1559"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978" w:type="dxa"/>
            <w:tcBorders>
              <w:top w:val="nil" w:sz="6" w:space="0" w:color="auto"/>
              <w:left w:val="single" w:sz="4" w:space="0" w:color="010101"/>
              <w:bottom w:val="nil" w:sz="6" w:space="0" w:color="auto"/>
              <w:right w:val="single" w:sz="4" w:space="0" w:color="010101"/>
            </w:tcBorders>
          </w:tcPr>
          <w:p>
            <w:pPr/>
          </w:p>
        </w:tc>
        <w:tc>
          <w:tcPr>
            <w:tcW w:w="709" w:type="dxa"/>
            <w:tcBorders>
              <w:top w:val="nil" w:sz="6" w:space="0" w:color="auto"/>
              <w:left w:val="single" w:sz="4" w:space="0" w:color="010101"/>
              <w:bottom w:val="nil" w:sz="6" w:space="0" w:color="auto"/>
              <w:right w:val="single" w:sz="4" w:space="0" w:color="010101"/>
            </w:tcBorders>
          </w:tcPr>
          <w:p>
            <w:pPr/>
          </w:p>
        </w:tc>
        <w:tc>
          <w:tcPr>
            <w:tcW w:w="3402"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券、宏源证券、睿盟投资、国金通用、嘉实</w:t>
            </w:r>
          </w:p>
        </w:tc>
        <w:tc>
          <w:tcPr>
            <w:tcW w:w="1559"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978" w:type="dxa"/>
            <w:tcBorders>
              <w:top w:val="nil" w:sz="6" w:space="0" w:color="auto"/>
              <w:left w:val="single" w:sz="4" w:space="0" w:color="010101"/>
              <w:bottom w:val="nil" w:sz="6" w:space="0" w:color="auto"/>
              <w:right w:val="single" w:sz="4" w:space="0" w:color="010101"/>
            </w:tcBorders>
          </w:tcPr>
          <w:p>
            <w:pPr/>
          </w:p>
        </w:tc>
        <w:tc>
          <w:tcPr>
            <w:tcW w:w="709" w:type="dxa"/>
            <w:tcBorders>
              <w:top w:val="nil" w:sz="6" w:space="0" w:color="auto"/>
              <w:left w:val="single" w:sz="4" w:space="0" w:color="010101"/>
              <w:bottom w:val="nil" w:sz="6" w:space="0" w:color="auto"/>
              <w:right w:val="single" w:sz="4" w:space="0" w:color="010101"/>
            </w:tcBorders>
          </w:tcPr>
          <w:p>
            <w:pPr/>
          </w:p>
        </w:tc>
        <w:tc>
          <w:tcPr>
            <w:tcW w:w="3402"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基金、中美人寿、东方资管、航天科工</w:t>
            </w:r>
            <w:r>
              <w:rPr>
                <w:rFonts w:ascii="宋体" w:hAnsi="宋体" w:cs="宋体" w:eastAsia="宋体" w:hint="default"/>
                <w:spacing w:val="-75"/>
                <w:sz w:val="18"/>
                <w:szCs w:val="18"/>
              </w:rPr>
              <w:t>、</w:t>
            </w:r>
            <w:r>
              <w:rPr>
                <w:rFonts w:ascii="宋体" w:hAnsi="宋体" w:cs="宋体" w:eastAsia="宋体" w:hint="default"/>
                <w:sz w:val="18"/>
                <w:szCs w:val="18"/>
              </w:rPr>
              <w:t>诺</w:t>
            </w:r>
          </w:p>
        </w:tc>
        <w:tc>
          <w:tcPr>
            <w:tcW w:w="1559" w:type="dxa"/>
            <w:tcBorders>
              <w:top w:val="nil" w:sz="6" w:space="0" w:color="auto"/>
              <w:left w:val="single" w:sz="4" w:space="0" w:color="010101"/>
              <w:bottom w:val="nil" w:sz="6" w:space="0" w:color="auto"/>
              <w:right w:val="single" w:sz="4" w:space="0" w:color="010101"/>
            </w:tcBorders>
          </w:tcPr>
          <w:p>
            <w:pPr/>
          </w:p>
        </w:tc>
      </w:tr>
      <w:tr>
        <w:trPr>
          <w:trHeight w:val="936" w:hRule="exact"/>
        </w:trPr>
        <w:tc>
          <w:tcPr>
            <w:tcW w:w="1494"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诺富特酒店一层唐 厅</w:t>
            </w:r>
          </w:p>
        </w:tc>
        <w:tc>
          <w:tcPr>
            <w:tcW w:w="978"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安基金、中海基金、国海证券、富民资产 </w:t>
            </w:r>
            <w:r>
              <w:rPr>
                <w:rFonts w:ascii="宋体" w:hAnsi="宋体" w:cs="宋体" w:eastAsia="宋体" w:hint="default"/>
                <w:spacing w:val="-8"/>
                <w:sz w:val="18"/>
                <w:szCs w:val="18"/>
              </w:rPr>
              <w:t>方正证券、广发证券、磐天资本、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国泰君安证券、京富融源、长安基金、寿康</w:t>
            </w:r>
          </w:p>
        </w:tc>
        <w:tc>
          <w:tcPr>
            <w:tcW w:w="1559" w:type="dxa"/>
            <w:tcBorders>
              <w:top w:val="nil" w:sz="6" w:space="0" w:color="auto"/>
              <w:left w:val="single" w:sz="4" w:space="0" w:color="010101"/>
              <w:bottom w:val="nil" w:sz="6" w:space="0" w:color="auto"/>
              <w:right w:val="single" w:sz="4" w:space="0" w:color="010101"/>
            </w:tcBorders>
          </w:tcPr>
          <w:p>
            <w:pPr>
              <w:pStyle w:val="TableParagraph"/>
              <w:spacing w:line="196" w:lineRule="exact" w:before="10"/>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4"/>
              <w:jc w:val="left"/>
              <w:rPr>
                <w:rFonts w:ascii="宋体" w:hAnsi="宋体" w:cs="宋体" w:eastAsia="宋体" w:hint="default"/>
                <w:sz w:val="18"/>
                <w:szCs w:val="18"/>
              </w:rPr>
            </w:pPr>
            <w:r>
              <w:rPr>
                <w:rFonts w:ascii="宋体" w:hAnsi="宋体" w:cs="宋体" w:eastAsia="宋体" w:hint="default"/>
                <w:sz w:val="18"/>
                <w:szCs w:val="18"/>
              </w:rPr>
              <w:t>公司产品及业务沟</w:t>
            </w:r>
          </w:p>
          <w:p>
            <w:pPr>
              <w:pStyle w:val="TableParagraph"/>
              <w:spacing w:line="240" w:lineRule="auto" w:before="76"/>
              <w:ind w:left="22" w:right="-4"/>
              <w:jc w:val="left"/>
              <w:rPr>
                <w:rFonts w:ascii="宋体" w:hAnsi="宋体" w:cs="宋体" w:eastAsia="宋体" w:hint="default"/>
                <w:sz w:val="18"/>
                <w:szCs w:val="18"/>
              </w:rPr>
            </w:pPr>
            <w:r>
              <w:rPr>
                <w:rFonts w:ascii="宋体" w:hAnsi="宋体" w:cs="宋体" w:eastAsia="宋体" w:hint="default"/>
                <w:sz w:val="18"/>
                <w:szCs w:val="18"/>
              </w:rPr>
              <w:t>通 （未提供材料）</w:t>
            </w: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978" w:type="dxa"/>
            <w:tcBorders>
              <w:top w:val="nil" w:sz="6" w:space="0" w:color="auto"/>
              <w:left w:val="single" w:sz="4" w:space="0" w:color="010101"/>
              <w:bottom w:val="nil" w:sz="6" w:space="0" w:color="auto"/>
              <w:right w:val="single" w:sz="4" w:space="0" w:color="010101"/>
            </w:tcBorders>
          </w:tcPr>
          <w:p>
            <w:pPr/>
          </w:p>
        </w:tc>
        <w:tc>
          <w:tcPr>
            <w:tcW w:w="709" w:type="dxa"/>
            <w:tcBorders>
              <w:top w:val="nil" w:sz="6" w:space="0" w:color="auto"/>
              <w:left w:val="single" w:sz="4" w:space="0" w:color="010101"/>
              <w:bottom w:val="nil" w:sz="6" w:space="0" w:color="auto"/>
              <w:right w:val="single" w:sz="4" w:space="0" w:color="010101"/>
            </w:tcBorders>
          </w:tcPr>
          <w:p>
            <w:pPr/>
          </w:p>
        </w:tc>
        <w:tc>
          <w:tcPr>
            <w:tcW w:w="3402"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资产、天相投顾、银通基金、宝弘资产</w:t>
            </w:r>
            <w:r>
              <w:rPr>
                <w:rFonts w:ascii="宋体" w:hAnsi="宋体" w:cs="宋体" w:eastAsia="宋体" w:hint="default"/>
                <w:spacing w:val="-75"/>
                <w:sz w:val="18"/>
                <w:szCs w:val="18"/>
              </w:rPr>
              <w:t>、</w:t>
            </w:r>
            <w:r>
              <w:rPr>
                <w:rFonts w:ascii="宋体" w:hAnsi="宋体" w:cs="宋体" w:eastAsia="宋体" w:hint="default"/>
                <w:sz w:val="18"/>
                <w:szCs w:val="18"/>
              </w:rPr>
              <w:t>恒</w:t>
            </w:r>
          </w:p>
        </w:tc>
        <w:tc>
          <w:tcPr>
            <w:tcW w:w="1559"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978" w:type="dxa"/>
            <w:tcBorders>
              <w:top w:val="nil" w:sz="6" w:space="0" w:color="auto"/>
              <w:left w:val="single" w:sz="4" w:space="0" w:color="010101"/>
              <w:bottom w:val="nil" w:sz="6" w:space="0" w:color="auto"/>
              <w:right w:val="single" w:sz="4" w:space="0" w:color="010101"/>
            </w:tcBorders>
          </w:tcPr>
          <w:p>
            <w:pPr/>
          </w:p>
        </w:tc>
        <w:tc>
          <w:tcPr>
            <w:tcW w:w="709" w:type="dxa"/>
            <w:tcBorders>
              <w:top w:val="nil" w:sz="6" w:space="0" w:color="auto"/>
              <w:left w:val="single" w:sz="4" w:space="0" w:color="010101"/>
              <w:bottom w:val="nil" w:sz="6" w:space="0" w:color="auto"/>
              <w:right w:val="single" w:sz="4" w:space="0" w:color="010101"/>
            </w:tcBorders>
          </w:tcPr>
          <w:p>
            <w:pPr/>
          </w:p>
        </w:tc>
        <w:tc>
          <w:tcPr>
            <w:tcW w:w="3402"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德汇银、远策投资、华创证券、国海富兰克</w:t>
            </w:r>
          </w:p>
        </w:tc>
        <w:tc>
          <w:tcPr>
            <w:tcW w:w="1559"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978" w:type="dxa"/>
            <w:tcBorders>
              <w:top w:val="nil" w:sz="6" w:space="0" w:color="auto"/>
              <w:left w:val="single" w:sz="4" w:space="0" w:color="010101"/>
              <w:bottom w:val="nil" w:sz="6" w:space="0" w:color="auto"/>
              <w:right w:val="single" w:sz="4" w:space="0" w:color="010101"/>
            </w:tcBorders>
          </w:tcPr>
          <w:p>
            <w:pPr/>
          </w:p>
        </w:tc>
        <w:tc>
          <w:tcPr>
            <w:tcW w:w="709" w:type="dxa"/>
            <w:tcBorders>
              <w:top w:val="nil" w:sz="6" w:space="0" w:color="auto"/>
              <w:left w:val="single" w:sz="4" w:space="0" w:color="010101"/>
              <w:bottom w:val="nil" w:sz="6" w:space="0" w:color="auto"/>
              <w:right w:val="single" w:sz="4" w:space="0" w:color="010101"/>
            </w:tcBorders>
          </w:tcPr>
          <w:p>
            <w:pPr/>
          </w:p>
        </w:tc>
        <w:tc>
          <w:tcPr>
            <w:tcW w:w="3402"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林基金、星石投资、长城基金、民生证券</w:t>
            </w:r>
          </w:p>
        </w:tc>
        <w:tc>
          <w:tcPr>
            <w:tcW w:w="1559"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14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978" w:type="dxa"/>
            <w:tcBorders>
              <w:top w:val="nil" w:sz="6" w:space="0" w:color="auto"/>
              <w:left w:val="single" w:sz="4" w:space="0" w:color="010101"/>
              <w:bottom w:val="nil" w:sz="6" w:space="0" w:color="auto"/>
              <w:right w:val="single" w:sz="4" w:space="0" w:color="010101"/>
            </w:tcBorders>
          </w:tcPr>
          <w:p>
            <w:pPr/>
          </w:p>
        </w:tc>
        <w:tc>
          <w:tcPr>
            <w:tcW w:w="709" w:type="dxa"/>
            <w:tcBorders>
              <w:top w:val="nil" w:sz="6" w:space="0" w:color="auto"/>
              <w:left w:val="single" w:sz="4" w:space="0" w:color="010101"/>
              <w:bottom w:val="nil" w:sz="6" w:space="0" w:color="auto"/>
              <w:right w:val="single" w:sz="4" w:space="0" w:color="010101"/>
            </w:tcBorders>
          </w:tcPr>
          <w:p>
            <w:pPr/>
          </w:p>
        </w:tc>
        <w:tc>
          <w:tcPr>
            <w:tcW w:w="3402"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尚雅投资、太平洋证券、东方基金、云南信</w:t>
            </w:r>
          </w:p>
        </w:tc>
        <w:tc>
          <w:tcPr>
            <w:tcW w:w="1559"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978" w:type="dxa"/>
            <w:tcBorders>
              <w:top w:val="nil" w:sz="6" w:space="0" w:color="auto"/>
              <w:left w:val="single" w:sz="4" w:space="0" w:color="010101"/>
              <w:bottom w:val="nil" w:sz="6" w:space="0" w:color="auto"/>
              <w:right w:val="single" w:sz="4" w:space="0" w:color="010101"/>
            </w:tcBorders>
          </w:tcPr>
          <w:p>
            <w:pPr/>
          </w:p>
        </w:tc>
        <w:tc>
          <w:tcPr>
            <w:tcW w:w="709" w:type="dxa"/>
            <w:tcBorders>
              <w:top w:val="nil" w:sz="6" w:space="0" w:color="auto"/>
              <w:left w:val="single" w:sz="4" w:space="0" w:color="010101"/>
              <w:bottom w:val="nil" w:sz="6" w:space="0" w:color="auto"/>
              <w:right w:val="single" w:sz="4" w:space="0" w:color="010101"/>
            </w:tcBorders>
          </w:tcPr>
          <w:p>
            <w:pPr/>
          </w:p>
        </w:tc>
        <w:tc>
          <w:tcPr>
            <w:tcW w:w="3402"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托、浦银宏盛基金、中银基金、醴泉投资</w:t>
            </w:r>
          </w:p>
        </w:tc>
        <w:tc>
          <w:tcPr>
            <w:tcW w:w="1559"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14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978" w:type="dxa"/>
            <w:tcBorders>
              <w:top w:val="nil" w:sz="6" w:space="0" w:color="auto"/>
              <w:left w:val="single" w:sz="4" w:space="0" w:color="010101"/>
              <w:bottom w:val="nil" w:sz="6" w:space="0" w:color="auto"/>
              <w:right w:val="single" w:sz="4" w:space="0" w:color="010101"/>
            </w:tcBorders>
          </w:tcPr>
          <w:p>
            <w:pPr/>
          </w:p>
        </w:tc>
        <w:tc>
          <w:tcPr>
            <w:tcW w:w="709" w:type="dxa"/>
            <w:tcBorders>
              <w:top w:val="nil" w:sz="6" w:space="0" w:color="auto"/>
              <w:left w:val="single" w:sz="4" w:space="0" w:color="010101"/>
              <w:bottom w:val="nil" w:sz="6" w:space="0" w:color="auto"/>
              <w:right w:val="single" w:sz="4" w:space="0" w:color="010101"/>
            </w:tcBorders>
          </w:tcPr>
          <w:p>
            <w:pPr/>
          </w:p>
        </w:tc>
        <w:tc>
          <w:tcPr>
            <w:tcW w:w="3402"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兴业基金、新华基金、长信基金、</w:t>
            </w:r>
          </w:p>
        </w:tc>
        <w:tc>
          <w:tcPr>
            <w:tcW w:w="1559" w:type="dxa"/>
            <w:tcBorders>
              <w:top w:val="nil" w:sz="6" w:space="0" w:color="auto"/>
              <w:left w:val="single" w:sz="4" w:space="0" w:color="010101"/>
              <w:bottom w:val="nil" w:sz="6" w:space="0" w:color="auto"/>
              <w:right w:val="single" w:sz="4" w:space="0" w:color="010101"/>
            </w:tcBorders>
          </w:tcPr>
          <w:p>
            <w:pPr/>
          </w:p>
        </w:tc>
      </w:tr>
      <w:tr>
        <w:trPr>
          <w:trHeight w:val="358" w:hRule="exact"/>
        </w:trPr>
        <w:tc>
          <w:tcPr>
            <w:tcW w:w="1494" w:type="dxa"/>
            <w:tcBorders>
              <w:top w:val="nil" w:sz="6" w:space="0" w:color="auto"/>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single" w:sz="4" w:space="0" w:color="010101"/>
            </w:tcBorders>
          </w:tcPr>
          <w:p>
            <w:pPr/>
          </w:p>
        </w:tc>
        <w:tc>
          <w:tcPr>
            <w:tcW w:w="978" w:type="dxa"/>
            <w:tcBorders>
              <w:top w:val="nil" w:sz="6" w:space="0" w:color="auto"/>
              <w:left w:val="single" w:sz="4" w:space="0" w:color="010101"/>
              <w:bottom w:val="single" w:sz="4" w:space="0" w:color="010101"/>
              <w:right w:val="single" w:sz="4" w:space="0" w:color="010101"/>
            </w:tcBorders>
          </w:tcPr>
          <w:p>
            <w:pPr/>
          </w:p>
        </w:tc>
        <w:tc>
          <w:tcPr>
            <w:tcW w:w="709" w:type="dxa"/>
            <w:tcBorders>
              <w:top w:val="nil" w:sz="6" w:space="0" w:color="auto"/>
              <w:left w:val="single" w:sz="4" w:space="0" w:color="010101"/>
              <w:bottom w:val="single" w:sz="4" w:space="0" w:color="010101"/>
              <w:right w:val="single" w:sz="4" w:space="0" w:color="010101"/>
            </w:tcBorders>
          </w:tcPr>
          <w:p>
            <w:pPr/>
          </w:p>
        </w:tc>
        <w:tc>
          <w:tcPr>
            <w:tcW w:w="340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广州金骏、英大人寿</w:t>
            </w:r>
          </w:p>
        </w:tc>
        <w:tc>
          <w:tcPr>
            <w:tcW w:w="1559" w:type="dxa"/>
            <w:tcBorders>
              <w:top w:val="nil" w:sz="6" w:space="0" w:color="auto"/>
              <w:left w:val="single" w:sz="4" w:space="0" w:color="010101"/>
              <w:bottom w:val="single" w:sz="4" w:space="0" w:color="010101"/>
              <w:right w:val="single" w:sz="4" w:space="0" w:color="010101"/>
            </w:tcBorders>
          </w:tcPr>
          <w:p>
            <w:pPr/>
          </w:p>
        </w:tc>
      </w:tr>
      <w:tr>
        <w:trPr>
          <w:trHeight w:val="357" w:hRule="exact"/>
        </w:trPr>
        <w:tc>
          <w:tcPr>
            <w:tcW w:w="1494" w:type="dxa"/>
            <w:tcBorders>
              <w:top w:val="single" w:sz="4" w:space="0" w:color="010101"/>
              <w:left w:val="single" w:sz="4" w:space="0" w:color="010101"/>
              <w:bottom w:val="nil" w:sz="6" w:space="0" w:color="auto"/>
              <w:right w:val="single" w:sz="4" w:space="0" w:color="010101"/>
            </w:tcBorders>
          </w:tcPr>
          <w:p>
            <w:pPr/>
          </w:p>
        </w:tc>
        <w:tc>
          <w:tcPr>
            <w:tcW w:w="1498" w:type="dxa"/>
            <w:tcBorders>
              <w:top w:val="single" w:sz="4" w:space="0" w:color="010101"/>
              <w:left w:val="single" w:sz="4" w:space="0" w:color="010101"/>
              <w:bottom w:val="nil" w:sz="6" w:space="0" w:color="auto"/>
              <w:right w:val="single" w:sz="4" w:space="0" w:color="010101"/>
            </w:tcBorders>
          </w:tcPr>
          <w:p>
            <w:pPr/>
          </w:p>
        </w:tc>
        <w:tc>
          <w:tcPr>
            <w:tcW w:w="978" w:type="dxa"/>
            <w:tcBorders>
              <w:top w:val="single" w:sz="4" w:space="0" w:color="010101"/>
              <w:left w:val="single" w:sz="4" w:space="0" w:color="010101"/>
              <w:bottom w:val="nil" w:sz="6" w:space="0" w:color="auto"/>
              <w:right w:val="single" w:sz="4" w:space="0" w:color="010101"/>
            </w:tcBorders>
          </w:tcPr>
          <w:p>
            <w:pPr/>
          </w:p>
        </w:tc>
        <w:tc>
          <w:tcPr>
            <w:tcW w:w="709" w:type="dxa"/>
            <w:tcBorders>
              <w:top w:val="single" w:sz="4" w:space="0" w:color="010101"/>
              <w:left w:val="single" w:sz="4" w:space="0" w:color="010101"/>
              <w:bottom w:val="nil" w:sz="6" w:space="0" w:color="auto"/>
              <w:right w:val="single" w:sz="4" w:space="0" w:color="010101"/>
            </w:tcBorders>
          </w:tcPr>
          <w:p>
            <w:pPr/>
          </w:p>
        </w:tc>
        <w:tc>
          <w:tcPr>
            <w:tcW w:w="340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8"/>
                <w:sz w:val="18"/>
                <w:szCs w:val="18"/>
              </w:rPr>
              <w:t>华融证券、民族证券、国信证券、</w:t>
            </w:r>
          </w:p>
        </w:tc>
        <w:tc>
          <w:tcPr>
            <w:tcW w:w="1559"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978" w:type="dxa"/>
            <w:tcBorders>
              <w:top w:val="nil" w:sz="6" w:space="0" w:color="auto"/>
              <w:left w:val="single" w:sz="4" w:space="0" w:color="010101"/>
              <w:bottom w:val="nil" w:sz="6" w:space="0" w:color="auto"/>
              <w:right w:val="single" w:sz="4" w:space="0" w:color="010101"/>
            </w:tcBorders>
          </w:tcPr>
          <w:p>
            <w:pPr/>
          </w:p>
        </w:tc>
        <w:tc>
          <w:tcPr>
            <w:tcW w:w="709" w:type="dxa"/>
            <w:tcBorders>
              <w:top w:val="nil" w:sz="6" w:space="0" w:color="auto"/>
              <w:left w:val="single" w:sz="4" w:space="0" w:color="010101"/>
              <w:bottom w:val="nil" w:sz="6" w:space="0" w:color="auto"/>
              <w:right w:val="single" w:sz="4" w:space="0" w:color="010101"/>
            </w:tcBorders>
          </w:tcPr>
          <w:p>
            <w:pPr/>
          </w:p>
        </w:tc>
        <w:tc>
          <w:tcPr>
            <w:tcW w:w="3402"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光大证券、东方资管、华宝证券、</w:t>
            </w:r>
          </w:p>
        </w:tc>
        <w:tc>
          <w:tcPr>
            <w:tcW w:w="1559"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978" w:type="dxa"/>
            <w:tcBorders>
              <w:top w:val="nil" w:sz="6" w:space="0" w:color="auto"/>
              <w:left w:val="single" w:sz="4" w:space="0" w:color="010101"/>
              <w:bottom w:val="nil" w:sz="6" w:space="0" w:color="auto"/>
              <w:right w:val="single" w:sz="4" w:space="0" w:color="010101"/>
            </w:tcBorders>
          </w:tcPr>
          <w:p>
            <w:pPr/>
          </w:p>
        </w:tc>
        <w:tc>
          <w:tcPr>
            <w:tcW w:w="709" w:type="dxa"/>
            <w:tcBorders>
              <w:top w:val="nil" w:sz="6" w:space="0" w:color="auto"/>
              <w:left w:val="single" w:sz="4" w:space="0" w:color="010101"/>
              <w:bottom w:val="nil" w:sz="6" w:space="0" w:color="auto"/>
              <w:right w:val="single" w:sz="4" w:space="0" w:color="010101"/>
            </w:tcBorders>
          </w:tcPr>
          <w:p>
            <w:pPr/>
          </w:p>
        </w:tc>
        <w:tc>
          <w:tcPr>
            <w:tcW w:w="3402"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上海六禾投资、泰康资产、信达证券、东方</w:t>
            </w:r>
          </w:p>
        </w:tc>
        <w:tc>
          <w:tcPr>
            <w:tcW w:w="1559" w:type="dxa"/>
            <w:tcBorders>
              <w:top w:val="nil" w:sz="6" w:space="0" w:color="auto"/>
              <w:left w:val="single" w:sz="4" w:space="0" w:color="010101"/>
              <w:bottom w:val="nil" w:sz="6" w:space="0" w:color="auto"/>
              <w:right w:val="single" w:sz="4" w:space="0" w:color="010101"/>
            </w:tcBorders>
          </w:tcPr>
          <w:p>
            <w:pPr/>
          </w:p>
        </w:tc>
      </w:tr>
      <w:tr>
        <w:trPr>
          <w:trHeight w:val="624" w:hRule="exact"/>
        </w:trPr>
        <w:tc>
          <w:tcPr>
            <w:tcW w:w="1494"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号会议室</w:t>
            </w:r>
          </w:p>
        </w:tc>
        <w:tc>
          <w:tcPr>
            <w:tcW w:w="978"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4"/>
                <w:sz w:val="18"/>
                <w:szCs w:val="18"/>
              </w:rPr>
              <w:t>证券、道瑞择投资、东兴证券、乾坤上下资</w:t>
            </w:r>
            <w:r>
              <w:rPr>
                <w:rFonts w:ascii="宋体" w:hAnsi="宋体" w:cs="宋体" w:eastAsia="宋体" w:hint="default"/>
                <w:sz w:val="18"/>
                <w:szCs w:val="18"/>
              </w:rPr>
              <w:t> </w:t>
            </w:r>
            <w:r>
              <w:rPr>
                <w:rFonts w:ascii="宋体" w:hAnsi="宋体" w:cs="宋体" w:eastAsia="宋体" w:hint="default"/>
                <w:spacing w:val="-4"/>
                <w:sz w:val="18"/>
                <w:szCs w:val="18"/>
              </w:rPr>
              <w:t>产、联移合通、银华基金、喜马拉雅、华宝</w:t>
            </w:r>
          </w:p>
        </w:tc>
        <w:tc>
          <w:tcPr>
            <w:tcW w:w="1559"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4"/>
              <w:jc w:val="left"/>
              <w:rPr>
                <w:rFonts w:ascii="宋体" w:hAnsi="宋体" w:cs="宋体" w:eastAsia="宋体" w:hint="default"/>
                <w:sz w:val="18"/>
                <w:szCs w:val="18"/>
              </w:rPr>
            </w:pPr>
            <w:r>
              <w:rPr>
                <w:rFonts w:ascii="宋体" w:hAnsi="宋体" w:cs="宋体" w:eastAsia="宋体" w:hint="default"/>
                <w:sz w:val="18"/>
                <w:szCs w:val="18"/>
              </w:rPr>
              <w:t>公司产品及业务沟 通 （未提供材料）</w:t>
            </w: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978" w:type="dxa"/>
            <w:tcBorders>
              <w:top w:val="nil" w:sz="6" w:space="0" w:color="auto"/>
              <w:left w:val="single" w:sz="4" w:space="0" w:color="010101"/>
              <w:bottom w:val="nil" w:sz="6" w:space="0" w:color="auto"/>
              <w:right w:val="single" w:sz="4" w:space="0" w:color="010101"/>
            </w:tcBorders>
          </w:tcPr>
          <w:p>
            <w:pPr/>
          </w:p>
        </w:tc>
        <w:tc>
          <w:tcPr>
            <w:tcW w:w="709" w:type="dxa"/>
            <w:tcBorders>
              <w:top w:val="nil" w:sz="6" w:space="0" w:color="auto"/>
              <w:left w:val="single" w:sz="4" w:space="0" w:color="010101"/>
              <w:bottom w:val="nil" w:sz="6" w:space="0" w:color="auto"/>
              <w:right w:val="single" w:sz="4" w:space="0" w:color="010101"/>
            </w:tcBorders>
          </w:tcPr>
          <w:p>
            <w:pPr/>
          </w:p>
        </w:tc>
        <w:tc>
          <w:tcPr>
            <w:tcW w:w="3402"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兴业、华夏基金、天相投资、信诚基金</w:t>
            </w:r>
            <w:r>
              <w:rPr>
                <w:rFonts w:ascii="宋体" w:hAnsi="宋体" w:cs="宋体" w:eastAsia="宋体" w:hint="default"/>
                <w:spacing w:val="-75"/>
                <w:sz w:val="18"/>
                <w:szCs w:val="18"/>
              </w:rPr>
              <w:t>、</w:t>
            </w:r>
            <w:r>
              <w:rPr>
                <w:rFonts w:ascii="宋体" w:hAnsi="宋体" w:cs="宋体" w:eastAsia="宋体" w:hint="default"/>
                <w:sz w:val="18"/>
                <w:szCs w:val="18"/>
              </w:rPr>
              <w:t>方</w:t>
            </w:r>
          </w:p>
        </w:tc>
        <w:tc>
          <w:tcPr>
            <w:tcW w:w="1559"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978" w:type="dxa"/>
            <w:tcBorders>
              <w:top w:val="nil" w:sz="6" w:space="0" w:color="auto"/>
              <w:left w:val="single" w:sz="4" w:space="0" w:color="010101"/>
              <w:bottom w:val="nil" w:sz="6" w:space="0" w:color="auto"/>
              <w:right w:val="single" w:sz="4" w:space="0" w:color="010101"/>
            </w:tcBorders>
          </w:tcPr>
          <w:p>
            <w:pPr/>
          </w:p>
        </w:tc>
        <w:tc>
          <w:tcPr>
            <w:tcW w:w="709" w:type="dxa"/>
            <w:tcBorders>
              <w:top w:val="nil" w:sz="6" w:space="0" w:color="auto"/>
              <w:left w:val="single" w:sz="4" w:space="0" w:color="010101"/>
              <w:bottom w:val="nil" w:sz="6" w:space="0" w:color="auto"/>
              <w:right w:val="single" w:sz="4" w:space="0" w:color="010101"/>
            </w:tcBorders>
          </w:tcPr>
          <w:p>
            <w:pPr/>
          </w:p>
        </w:tc>
        <w:tc>
          <w:tcPr>
            <w:tcW w:w="3402"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正高邦基金、浙商基金、重阳投资、湘财证</w:t>
            </w:r>
          </w:p>
        </w:tc>
        <w:tc>
          <w:tcPr>
            <w:tcW w:w="1559" w:type="dxa"/>
            <w:tcBorders>
              <w:top w:val="nil" w:sz="6" w:space="0" w:color="auto"/>
              <w:left w:val="single" w:sz="4" w:space="0" w:color="010101"/>
              <w:bottom w:val="nil" w:sz="6" w:space="0" w:color="auto"/>
              <w:right w:val="single" w:sz="4" w:space="0" w:color="010101"/>
            </w:tcBorders>
          </w:tcPr>
          <w:p>
            <w:pPr/>
          </w:p>
        </w:tc>
      </w:tr>
      <w:tr>
        <w:trPr>
          <w:trHeight w:val="358" w:hRule="exact"/>
        </w:trPr>
        <w:tc>
          <w:tcPr>
            <w:tcW w:w="1494" w:type="dxa"/>
            <w:tcBorders>
              <w:top w:val="nil" w:sz="6" w:space="0" w:color="auto"/>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single" w:sz="4" w:space="0" w:color="010101"/>
            </w:tcBorders>
          </w:tcPr>
          <w:p>
            <w:pPr/>
          </w:p>
        </w:tc>
        <w:tc>
          <w:tcPr>
            <w:tcW w:w="978" w:type="dxa"/>
            <w:tcBorders>
              <w:top w:val="nil" w:sz="6" w:space="0" w:color="auto"/>
              <w:left w:val="single" w:sz="4" w:space="0" w:color="010101"/>
              <w:bottom w:val="single" w:sz="4" w:space="0" w:color="010101"/>
              <w:right w:val="single" w:sz="4" w:space="0" w:color="010101"/>
            </w:tcBorders>
          </w:tcPr>
          <w:p>
            <w:pPr/>
          </w:p>
        </w:tc>
        <w:tc>
          <w:tcPr>
            <w:tcW w:w="709" w:type="dxa"/>
            <w:tcBorders>
              <w:top w:val="nil" w:sz="6" w:space="0" w:color="auto"/>
              <w:left w:val="single" w:sz="4" w:space="0" w:color="010101"/>
              <w:bottom w:val="single" w:sz="4" w:space="0" w:color="010101"/>
              <w:right w:val="single" w:sz="4" w:space="0" w:color="010101"/>
            </w:tcBorders>
          </w:tcPr>
          <w:p>
            <w:pPr/>
          </w:p>
        </w:tc>
        <w:tc>
          <w:tcPr>
            <w:tcW w:w="340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w:t>
            </w:r>
          </w:p>
        </w:tc>
        <w:tc>
          <w:tcPr>
            <w:tcW w:w="1559" w:type="dxa"/>
            <w:tcBorders>
              <w:top w:val="nil" w:sz="6" w:space="0" w:color="auto"/>
              <w:left w:val="single" w:sz="4" w:space="0" w:color="010101"/>
              <w:bottom w:val="single" w:sz="4" w:space="0" w:color="010101"/>
              <w:right w:val="single" w:sz="4" w:space="0" w:color="010101"/>
            </w:tcBorders>
          </w:tcPr>
          <w:p>
            <w:pPr/>
          </w:p>
        </w:tc>
      </w:tr>
    </w:tbl>
    <w:p>
      <w:pPr>
        <w:spacing w:after="0"/>
        <w:sectPr>
          <w:footerReference w:type="default" r:id="rId19"/>
          <w:pgSz w:w="11910" w:h="16840"/>
          <w:pgMar w:footer="1227" w:header="877" w:top="1100" w:bottom="1420" w:left="1020" w:right="102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right="3534"/>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一、重大诉讼仲裁事项</w:t>
      </w:r>
      <w:r>
        <w:rPr>
          <w:b w:val="0"/>
          <w:bCs w:val="0"/>
        </w:rPr>
      </w:r>
    </w:p>
    <w:p>
      <w:pPr>
        <w:spacing w:line="240" w:lineRule="auto" w:before="6"/>
        <w:rPr>
          <w:rFonts w:ascii="宋体" w:hAnsi="宋体" w:cs="宋体" w:eastAsia="宋体" w:hint="default"/>
          <w:b/>
          <w:bCs/>
          <w:sz w:val="30"/>
          <w:szCs w:val="30"/>
        </w:rPr>
      </w:pPr>
    </w:p>
    <w:p>
      <w:pPr>
        <w:pStyle w:val="BodyText"/>
        <w:spacing w:line="420" w:lineRule="auto"/>
        <w:ind w:left="113" w:right="637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 本年度公司无重大诉讼、仲裁事项。</w:t>
      </w:r>
    </w:p>
    <w:p>
      <w:pPr>
        <w:spacing w:line="240" w:lineRule="auto" w:before="0"/>
        <w:rPr>
          <w:rFonts w:ascii="宋体" w:hAnsi="宋体" w:cs="宋体" w:eastAsia="宋体" w:hint="default"/>
          <w:sz w:val="20"/>
          <w:szCs w:val="20"/>
        </w:rPr>
      </w:pPr>
    </w:p>
    <w:p>
      <w:pPr>
        <w:pStyle w:val="BodyText"/>
        <w:spacing w:line="240" w:lineRule="auto" w:before="165"/>
        <w:ind w:left="113" w:right="0"/>
        <w:jc w:val="left"/>
      </w:pPr>
      <w:r>
        <w:rPr/>
        <w:t>媒体质疑情况</w:t>
      </w:r>
    </w:p>
    <w:p>
      <w:pPr>
        <w:spacing w:line="240" w:lineRule="auto" w:before="12"/>
        <w:rPr>
          <w:rFonts w:ascii="宋体" w:hAnsi="宋体" w:cs="宋体" w:eastAsia="宋体" w:hint="default"/>
          <w:sz w:val="17"/>
          <w:szCs w:val="17"/>
        </w:rPr>
      </w:pPr>
    </w:p>
    <w:p>
      <w:pPr>
        <w:pStyle w:val="BodyText"/>
        <w:spacing w:line="420" w:lineRule="auto"/>
        <w:ind w:left="113" w:right="70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 本年度公司无媒体质疑事项。</w:t>
      </w:r>
    </w:p>
    <w:p>
      <w:pPr>
        <w:spacing w:line="240" w:lineRule="auto" w:before="12"/>
        <w:rPr>
          <w:rFonts w:ascii="宋体" w:hAnsi="宋体" w:cs="宋体" w:eastAsia="宋体" w:hint="default"/>
          <w:sz w:val="17"/>
          <w:szCs w:val="17"/>
        </w:rPr>
      </w:pPr>
    </w:p>
    <w:p>
      <w:pPr>
        <w:pStyle w:val="Heading3"/>
        <w:spacing w:line="240" w:lineRule="auto"/>
        <w:ind w:right="0"/>
        <w:jc w:val="left"/>
        <w:rPr>
          <w:b w:val="0"/>
          <w:bCs w:val="0"/>
        </w:rPr>
      </w:pPr>
      <w:r>
        <w:rPr/>
        <w:t>二、上市公司发生控股股东及其关联方非经营性占用资金情况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2"/>
          <w:szCs w:val="22"/>
        </w:rPr>
      </w:pPr>
    </w:p>
    <w:p>
      <w:pPr>
        <w:spacing w:line="499" w:lineRule="auto" w:before="0"/>
        <w:ind w:left="114" w:right="5530" w:firstLine="0"/>
        <w:jc w:val="left"/>
        <w:rPr>
          <w:rFonts w:ascii="宋体" w:hAnsi="宋体" w:cs="宋体" w:eastAsia="宋体" w:hint="default"/>
          <w:sz w:val="24"/>
          <w:szCs w:val="24"/>
        </w:rPr>
      </w:pPr>
      <w:r>
        <w:rPr>
          <w:rFonts w:ascii="宋体" w:hAnsi="宋体" w:cs="宋体" w:eastAsia="宋体" w:hint="default"/>
          <w:b/>
          <w:bCs/>
          <w:sz w:val="24"/>
          <w:szCs w:val="24"/>
        </w:rPr>
        <w:t>三、破产重整相关事项</w:t>
      </w:r>
      <w:r>
        <w:rPr>
          <w:rFonts w:ascii="宋体" w:hAnsi="宋体" w:cs="宋体" w:eastAsia="宋体" w:hint="default"/>
          <w:b/>
          <w:bCs/>
          <w:w w:val="99"/>
          <w:sz w:val="24"/>
          <w:szCs w:val="24"/>
        </w:rPr>
        <w:t> </w:t>
      </w:r>
      <w:r>
        <w:rPr>
          <w:rFonts w:ascii="宋体" w:hAnsi="宋体" w:cs="宋体" w:eastAsia="宋体" w:hint="default"/>
          <w:sz w:val="21"/>
          <w:szCs w:val="21"/>
        </w:rPr>
        <w:t>报告期内，公司未发生破产重组等相关事项。 </w:t>
      </w:r>
      <w:r>
        <w:rPr>
          <w:rFonts w:ascii="宋体" w:hAnsi="宋体" w:cs="宋体" w:eastAsia="宋体" w:hint="default"/>
          <w:b/>
          <w:bCs/>
          <w:sz w:val="24"/>
          <w:szCs w:val="24"/>
        </w:rPr>
        <w:t>四、资产交易事项</w:t>
      </w:r>
      <w:r>
        <w:rPr>
          <w:rFonts w:ascii="宋体" w:hAnsi="宋体" w:cs="宋体" w:eastAsia="宋体" w:hint="default"/>
          <w:sz w:val="24"/>
          <w:szCs w:val="24"/>
        </w:rPr>
      </w:r>
    </w:p>
    <w:p>
      <w:pPr>
        <w:pStyle w:val="Heading7"/>
        <w:spacing w:line="240" w:lineRule="auto" w:before="64"/>
        <w:ind w:right="0"/>
        <w:jc w:val="left"/>
        <w:rPr>
          <w:b w:val="0"/>
          <w:bCs w:val="0"/>
        </w:rPr>
      </w:pPr>
      <w:r>
        <w:rPr/>
        <w:pict>
          <v:shape style="position:absolute;margin-left:234.360306pt;margin-top:35.024059pt;width:88.75pt;height:128.9500pt;mso-position-horizontal-relative:page;mso-position-vertical-relative:paragraph;z-index:-109261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rFonts w:ascii="Times New Roman" w:hAnsi="Times New Roman" w:cs="Times New Roman" w:eastAsia="Times New Roman" w:hint="default"/>
        </w:rPr>
        <w:t>1</w:t>
      </w:r>
      <w:r>
        <w:rPr/>
        <w:t>、收购资产情况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50"/>
        <w:gridCol w:w="750"/>
        <w:gridCol w:w="749"/>
        <w:gridCol w:w="748"/>
        <w:gridCol w:w="1216"/>
        <w:gridCol w:w="1121"/>
        <w:gridCol w:w="748"/>
        <w:gridCol w:w="624"/>
        <w:gridCol w:w="874"/>
        <w:gridCol w:w="996"/>
        <w:gridCol w:w="1031"/>
      </w:tblGrid>
      <w:tr>
        <w:trPr>
          <w:trHeight w:val="2586" w:hRule="exact"/>
        </w:trPr>
        <w:tc>
          <w:tcPr>
            <w:tcW w:w="7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99" w:right="98"/>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99" w:right="98"/>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4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98" w:right="9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316" w:lineRule="auto"/>
              <w:ind w:left="278" w:right="97" w:hanging="180"/>
              <w:jc w:val="left"/>
              <w:rPr>
                <w:rFonts w:ascii="宋体" w:hAnsi="宋体" w:cs="宋体" w:eastAsia="宋体" w:hint="default"/>
                <w:sz w:val="18"/>
                <w:szCs w:val="18"/>
              </w:rPr>
            </w:pPr>
            <w:r>
              <w:rPr>
                <w:rFonts w:ascii="宋体" w:hAnsi="宋体" w:cs="宋体" w:eastAsia="宋体" w:hint="default"/>
                <w:sz w:val="18"/>
                <w:szCs w:val="18"/>
              </w:rPr>
              <w:t>进展情 况</w:t>
            </w:r>
          </w:p>
        </w:tc>
        <w:tc>
          <w:tcPr>
            <w:tcW w:w="12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2" w:right="62" w:firstLine="38"/>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净利润</w:t>
            </w:r>
          </w:p>
          <w:p>
            <w:pPr>
              <w:pStyle w:val="TableParagraph"/>
              <w:spacing w:line="316" w:lineRule="auto" w:before="19"/>
              <w:ind w:left="61" w:right="62"/>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11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04" w:right="104"/>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 献的净利润</w:t>
            </w:r>
          </w:p>
          <w:p>
            <w:pPr>
              <w:pStyle w:val="TableParagraph"/>
              <w:spacing w:line="316" w:lineRule="auto" w:before="19"/>
              <w:ind w:left="58" w:right="60"/>
              <w:jc w:val="center"/>
              <w:rPr>
                <w:rFonts w:ascii="宋体" w:hAnsi="宋体" w:cs="宋体" w:eastAsia="宋体" w:hint="default"/>
                <w:sz w:val="18"/>
                <w:szCs w:val="18"/>
              </w:rPr>
            </w:pPr>
            <w:r>
              <w:rPr>
                <w:rFonts w:ascii="宋体" w:hAnsi="宋体" w:cs="宋体" w:eastAsia="宋体" w:hint="default"/>
                <w:spacing w:val="-15"/>
                <w:sz w:val="18"/>
                <w:szCs w:val="18"/>
              </w:rPr>
              <w:t>（万元）（适</w:t>
            </w:r>
            <w:r>
              <w:rPr>
                <w:rFonts w:ascii="宋体" w:hAnsi="宋体" w:cs="宋体" w:eastAsia="宋体" w:hint="default"/>
                <w:sz w:val="18"/>
                <w:szCs w:val="18"/>
              </w:rPr>
              <w:t> 用于同一控 制下的企业 合并）</w:t>
            </w:r>
          </w:p>
        </w:tc>
        <w:tc>
          <w:tcPr>
            <w:tcW w:w="7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98" w:right="97"/>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率</w:t>
            </w:r>
            <w:r>
              <w:rPr>
                <w:rFonts w:ascii="Times New Roman" w:hAnsi="Times New Roman" w:cs="Times New Roman" w:eastAsia="Times New Roman" w:hint="default"/>
                <w:sz w:val="18"/>
                <w:szCs w:val="18"/>
              </w:rPr>
              <w:t>(%)</w:t>
            </w:r>
          </w:p>
        </w:tc>
        <w:tc>
          <w:tcPr>
            <w:tcW w:w="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37" w:right="3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22" w:right="22" w:hanging="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7"/>
                <w:sz w:val="18"/>
                <w:szCs w:val="18"/>
              </w:rPr>
              <w:t>关系（适用</w:t>
            </w:r>
            <w:r>
              <w:rPr>
                <w:rFonts w:ascii="宋体" w:hAnsi="宋体" w:cs="宋体" w:eastAsia="宋体" w:hint="default"/>
                <w:sz w:val="18"/>
                <w:szCs w:val="18"/>
              </w:rPr>
              <w:t> 关联交易 情形</w:t>
            </w:r>
          </w:p>
        </w:tc>
        <w:tc>
          <w:tcPr>
            <w:tcW w:w="9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3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24" w:hRule="exact"/>
        </w:trPr>
        <w:tc>
          <w:tcPr>
            <w:tcW w:w="75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中交宇</w:t>
            </w:r>
          </w:p>
        </w:tc>
        <w:tc>
          <w:tcPr>
            <w:tcW w:w="75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收购并</w:t>
            </w:r>
          </w:p>
        </w:tc>
        <w:tc>
          <w:tcPr>
            <w:tcW w:w="749" w:type="dxa"/>
            <w:tcBorders>
              <w:top w:val="single" w:sz="4" w:space="0" w:color="010101"/>
              <w:left w:val="single" w:sz="4" w:space="0" w:color="010101"/>
              <w:bottom w:val="nil" w:sz="6" w:space="0" w:color="auto"/>
              <w:right w:val="single" w:sz="4" w:space="0" w:color="010101"/>
            </w:tcBorders>
          </w:tcPr>
          <w:p>
            <w:pPr/>
          </w:p>
        </w:tc>
        <w:tc>
          <w:tcPr>
            <w:tcW w:w="748" w:type="dxa"/>
            <w:tcBorders>
              <w:top w:val="single" w:sz="4" w:space="0" w:color="010101"/>
              <w:left w:val="single" w:sz="4" w:space="0" w:color="010101"/>
              <w:bottom w:val="nil" w:sz="6" w:space="0" w:color="auto"/>
              <w:right w:val="single" w:sz="4" w:space="0" w:color="010101"/>
            </w:tcBorders>
          </w:tcPr>
          <w:p>
            <w:pPr/>
          </w:p>
        </w:tc>
        <w:tc>
          <w:tcPr>
            <w:tcW w:w="1216" w:type="dxa"/>
            <w:tcBorders>
              <w:top w:val="single" w:sz="4" w:space="0" w:color="010101"/>
              <w:left w:val="single" w:sz="4" w:space="0" w:color="010101"/>
              <w:bottom w:val="nil" w:sz="6" w:space="0" w:color="auto"/>
              <w:right w:val="single" w:sz="4" w:space="0" w:color="010101"/>
            </w:tcBorders>
          </w:tcPr>
          <w:p>
            <w:pPr/>
          </w:p>
        </w:tc>
        <w:tc>
          <w:tcPr>
            <w:tcW w:w="1121" w:type="dxa"/>
            <w:vMerge w:val="restart"/>
            <w:tcBorders>
              <w:top w:val="single" w:sz="4" w:space="0" w:color="010101"/>
              <w:left w:val="single" w:sz="4" w:space="0" w:color="010101"/>
              <w:right w:val="single" w:sz="4" w:space="0" w:color="010101"/>
            </w:tcBorders>
          </w:tcPr>
          <w:p>
            <w:pPr/>
          </w:p>
        </w:tc>
        <w:tc>
          <w:tcPr>
            <w:tcW w:w="748" w:type="dxa"/>
            <w:tcBorders>
              <w:top w:val="single" w:sz="4" w:space="0" w:color="010101"/>
              <w:left w:val="single" w:sz="4" w:space="0" w:color="010101"/>
              <w:bottom w:val="nil" w:sz="6" w:space="0" w:color="auto"/>
              <w:right w:val="single" w:sz="4" w:space="0" w:color="010101"/>
            </w:tcBorders>
          </w:tcPr>
          <w:p>
            <w:pPr/>
          </w:p>
        </w:tc>
        <w:tc>
          <w:tcPr>
            <w:tcW w:w="624" w:type="dxa"/>
            <w:tcBorders>
              <w:top w:val="single" w:sz="4" w:space="0" w:color="010101"/>
              <w:left w:val="single" w:sz="4" w:space="0" w:color="010101"/>
              <w:bottom w:val="nil" w:sz="6" w:space="0" w:color="auto"/>
              <w:right w:val="single" w:sz="4" w:space="0" w:color="010101"/>
            </w:tcBorders>
          </w:tcPr>
          <w:p>
            <w:pPr/>
          </w:p>
        </w:tc>
        <w:tc>
          <w:tcPr>
            <w:tcW w:w="874" w:type="dxa"/>
            <w:tcBorders>
              <w:top w:val="single" w:sz="4" w:space="0" w:color="010101"/>
              <w:left w:val="single" w:sz="4" w:space="0" w:color="010101"/>
              <w:bottom w:val="nil" w:sz="6" w:space="0" w:color="auto"/>
              <w:right w:val="single" w:sz="4" w:space="0" w:color="010101"/>
            </w:tcBorders>
          </w:tcPr>
          <w:p>
            <w:pPr/>
          </w:p>
        </w:tc>
        <w:tc>
          <w:tcPr>
            <w:tcW w:w="996" w:type="dxa"/>
            <w:tcBorders>
              <w:top w:val="single" w:sz="4" w:space="0" w:color="010101"/>
              <w:left w:val="single" w:sz="4" w:space="0" w:color="010101"/>
              <w:bottom w:val="nil" w:sz="6" w:space="0" w:color="auto"/>
              <w:right w:val="single" w:sz="4" w:space="0" w:color="010101"/>
            </w:tcBorders>
          </w:tcPr>
          <w:p>
            <w:pPr/>
          </w:p>
        </w:tc>
        <w:tc>
          <w:tcPr>
            <w:tcW w:w="1031"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750" w:type="dxa"/>
            <w:tcBorders>
              <w:top w:val="nil" w:sz="6" w:space="0" w:color="auto"/>
              <w:left w:val="single" w:sz="4" w:space="0" w:color="010101"/>
              <w:bottom w:val="nil" w:sz="6" w:space="0" w:color="auto"/>
              <w:right w:val="single" w:sz="4" w:space="0" w:color="010101"/>
            </w:tcBorders>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科（北</w:t>
            </w:r>
          </w:p>
        </w:tc>
        <w:tc>
          <w:tcPr>
            <w:tcW w:w="750" w:type="dxa"/>
            <w:tcBorders>
              <w:top w:val="nil" w:sz="6" w:space="0" w:color="auto"/>
              <w:left w:val="single" w:sz="4" w:space="0" w:color="010101"/>
              <w:bottom w:val="nil" w:sz="6" w:space="0" w:color="auto"/>
              <w:right w:val="single" w:sz="4" w:space="0" w:color="010101"/>
            </w:tcBorders>
          </w:tcPr>
          <w:p>
            <w:pPr>
              <w:pStyle w:val="TableParagraph"/>
              <w:spacing w:line="178" w:lineRule="exact"/>
              <w:ind w:left="21" w:right="0"/>
              <w:jc w:val="left"/>
              <w:rPr>
                <w:rFonts w:ascii="宋体" w:hAnsi="宋体" w:cs="宋体" w:eastAsia="宋体" w:hint="default"/>
                <w:sz w:val="18"/>
                <w:szCs w:val="18"/>
              </w:rPr>
            </w:pPr>
            <w:r>
              <w:rPr>
                <w:rFonts w:ascii="宋体" w:hAnsi="宋体" w:cs="宋体" w:eastAsia="宋体" w:hint="default"/>
                <w:sz w:val="18"/>
                <w:szCs w:val="18"/>
              </w:rPr>
              <w:t>增资中</w:t>
            </w:r>
          </w:p>
        </w:tc>
        <w:tc>
          <w:tcPr>
            <w:tcW w:w="749" w:type="dxa"/>
            <w:tcBorders>
              <w:top w:val="nil" w:sz="6" w:space="0" w:color="auto"/>
              <w:left w:val="single" w:sz="4" w:space="0" w:color="010101"/>
              <w:bottom w:val="nil" w:sz="6" w:space="0" w:color="auto"/>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
        </w:tc>
        <w:tc>
          <w:tcPr>
            <w:tcW w:w="1216" w:type="dxa"/>
            <w:tcBorders>
              <w:top w:val="nil" w:sz="6" w:space="0" w:color="auto"/>
              <w:left w:val="single" w:sz="4" w:space="0" w:color="010101"/>
              <w:bottom w:val="nil" w:sz="6" w:space="0" w:color="auto"/>
              <w:right w:val="single" w:sz="4" w:space="0" w:color="010101"/>
            </w:tcBorders>
          </w:tcPr>
          <w:p>
            <w:pPr/>
          </w:p>
        </w:tc>
        <w:tc>
          <w:tcPr>
            <w:tcW w:w="1121" w:type="dxa"/>
            <w:vMerge/>
            <w:tcBorders>
              <w:left w:val="single" w:sz="4" w:space="0" w:color="010101"/>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
        </w:tc>
        <w:tc>
          <w:tcPr>
            <w:tcW w:w="624" w:type="dxa"/>
            <w:tcBorders>
              <w:top w:val="nil" w:sz="6" w:space="0" w:color="auto"/>
              <w:left w:val="single" w:sz="4" w:space="0" w:color="010101"/>
              <w:bottom w:val="nil" w:sz="6" w:space="0" w:color="auto"/>
              <w:right w:val="single" w:sz="4" w:space="0" w:color="010101"/>
            </w:tcBorders>
          </w:tcPr>
          <w:p>
            <w:pPr/>
          </w:p>
        </w:tc>
        <w:tc>
          <w:tcPr>
            <w:tcW w:w="874" w:type="dxa"/>
            <w:tcBorders>
              <w:top w:val="nil" w:sz="6" w:space="0" w:color="auto"/>
              <w:left w:val="single" w:sz="4" w:space="0" w:color="010101"/>
              <w:bottom w:val="nil" w:sz="6" w:space="0" w:color="auto"/>
              <w:right w:val="single" w:sz="4" w:space="0" w:color="010101"/>
            </w:tcBorders>
          </w:tcPr>
          <w:p>
            <w:pPr/>
          </w:p>
        </w:tc>
        <w:tc>
          <w:tcPr>
            <w:tcW w:w="996" w:type="dxa"/>
            <w:tcBorders>
              <w:top w:val="nil" w:sz="6" w:space="0" w:color="auto"/>
              <w:left w:val="single" w:sz="4" w:space="0" w:color="010101"/>
              <w:bottom w:val="nil" w:sz="6" w:space="0" w:color="auto"/>
              <w:right w:val="single" w:sz="4" w:space="0" w:color="010101"/>
            </w:tcBorders>
          </w:tcPr>
          <w:p>
            <w:pPr/>
          </w:p>
        </w:tc>
        <w:tc>
          <w:tcPr>
            <w:tcW w:w="1031" w:type="dxa"/>
            <w:tcBorders>
              <w:top w:val="nil" w:sz="6" w:space="0" w:color="auto"/>
              <w:left w:val="single" w:sz="4" w:space="0" w:color="010101"/>
              <w:bottom w:val="nil" w:sz="6" w:space="0" w:color="auto"/>
              <w:right w:val="single" w:sz="4" w:space="0" w:color="010101"/>
            </w:tcBorders>
          </w:tcPr>
          <w:p>
            <w:pPr/>
          </w:p>
        </w:tc>
      </w:tr>
      <w:tr>
        <w:trPr>
          <w:trHeight w:val="936" w:hRule="exact"/>
        </w:trPr>
        <w:tc>
          <w:tcPr>
            <w:tcW w:w="750" w:type="dxa"/>
            <w:tcBorders>
              <w:top w:val="nil" w:sz="6" w:space="0" w:color="auto"/>
              <w:left w:val="single" w:sz="4" w:space="0" w:color="010101"/>
              <w:bottom w:val="nil" w:sz="6" w:space="0" w:color="auto"/>
              <w:right w:val="single" w:sz="4" w:space="0" w:color="010101"/>
            </w:tcBorders>
          </w:tcPr>
          <w:p>
            <w:pPr>
              <w:pStyle w:val="TableParagraph"/>
              <w:spacing w:line="310" w:lineRule="atLeast" w:before="3"/>
              <w:ind w:left="22" w:right="22"/>
              <w:jc w:val="left"/>
              <w:rPr>
                <w:rFonts w:ascii="宋体" w:hAnsi="宋体" w:cs="宋体" w:eastAsia="宋体" w:hint="default"/>
                <w:sz w:val="18"/>
                <w:szCs w:val="18"/>
              </w:rPr>
            </w:pPr>
            <w:r>
              <w:rPr>
                <w:rFonts w:ascii="宋体" w:hAnsi="宋体" w:cs="宋体" w:eastAsia="宋体" w:hint="default"/>
                <w:spacing w:val="-7"/>
                <w:sz w:val="18"/>
                <w:szCs w:val="18"/>
              </w:rPr>
              <w:t>京）空间</w:t>
            </w:r>
            <w:r>
              <w:rPr>
                <w:rFonts w:ascii="宋体" w:hAnsi="宋体" w:cs="宋体" w:eastAsia="宋体" w:hint="default"/>
                <w:sz w:val="18"/>
                <w:szCs w:val="18"/>
              </w:rPr>
              <w:t> 信息技 术有限</w:t>
            </w:r>
          </w:p>
        </w:tc>
        <w:tc>
          <w:tcPr>
            <w:tcW w:w="750" w:type="dxa"/>
            <w:tcBorders>
              <w:top w:val="nil" w:sz="6" w:space="0" w:color="auto"/>
              <w:left w:val="single" w:sz="4" w:space="0" w:color="010101"/>
              <w:bottom w:val="nil" w:sz="6" w:space="0" w:color="auto"/>
              <w:right w:val="single" w:sz="4" w:space="0" w:color="010101"/>
            </w:tcBorders>
          </w:tcPr>
          <w:p>
            <w:pPr>
              <w:pStyle w:val="TableParagraph"/>
              <w:spacing w:line="178" w:lineRule="exact"/>
              <w:ind w:left="21" w:right="0"/>
              <w:jc w:val="left"/>
              <w:rPr>
                <w:rFonts w:ascii="宋体" w:hAnsi="宋体" w:cs="宋体" w:eastAsia="宋体" w:hint="default"/>
                <w:sz w:val="18"/>
                <w:szCs w:val="18"/>
              </w:rPr>
            </w:pPr>
            <w:r>
              <w:rPr>
                <w:rFonts w:ascii="宋体" w:hAnsi="宋体" w:cs="宋体" w:eastAsia="宋体" w:hint="default"/>
                <w:sz w:val="18"/>
                <w:szCs w:val="18"/>
              </w:rPr>
              <w:t>交宇科</w:t>
            </w:r>
          </w:p>
          <w:p>
            <w:pPr>
              <w:pStyle w:val="TableParagraph"/>
              <w:spacing w:line="316" w:lineRule="auto" w:before="76"/>
              <w:ind w:left="21" w:right="-2"/>
              <w:jc w:val="left"/>
              <w:rPr>
                <w:rFonts w:ascii="宋体" w:hAnsi="宋体" w:cs="宋体" w:eastAsia="宋体" w:hint="default"/>
                <w:sz w:val="18"/>
                <w:szCs w:val="18"/>
              </w:rPr>
            </w:pPr>
            <w:r>
              <w:rPr>
                <w:rFonts w:ascii="宋体" w:hAnsi="宋体" w:cs="宋体" w:eastAsia="宋体" w:hint="default"/>
                <w:sz w:val="18"/>
                <w:szCs w:val="18"/>
              </w:rPr>
              <w:t>（北京） 空间信</w:t>
            </w:r>
          </w:p>
        </w:tc>
        <w:tc>
          <w:tcPr>
            <w:tcW w:w="749" w:type="dxa"/>
            <w:tcBorders>
              <w:top w:val="nil" w:sz="6" w:space="0" w:color="auto"/>
              <w:left w:val="single" w:sz="4" w:space="0" w:color="010101"/>
              <w:bottom w:val="nil" w:sz="6" w:space="0" w:color="auto"/>
              <w:right w:val="single" w:sz="4" w:space="0" w:color="010101"/>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13,800</w:t>
            </w:r>
          </w:p>
        </w:tc>
        <w:tc>
          <w:tcPr>
            <w:tcW w:w="748" w:type="dxa"/>
            <w:tcBorders>
              <w:top w:val="nil" w:sz="6" w:space="0" w:color="auto"/>
              <w:left w:val="single" w:sz="4" w:space="0" w:color="010101"/>
              <w:bottom w:val="nil" w:sz="6" w:space="0" w:color="auto"/>
              <w:right w:val="single" w:sz="4" w:space="0" w:color="010101"/>
            </w:tcBorders>
          </w:tcPr>
          <w:p>
            <w:pPr>
              <w:pStyle w:val="TableParagraph"/>
              <w:spacing w:line="316" w:lineRule="auto" w:before="78"/>
              <w:ind w:left="22" w:right="173"/>
              <w:jc w:val="left"/>
              <w:rPr>
                <w:rFonts w:ascii="宋体" w:hAnsi="宋体" w:cs="宋体" w:eastAsia="宋体" w:hint="default"/>
                <w:sz w:val="18"/>
                <w:szCs w:val="18"/>
              </w:rPr>
            </w:pPr>
            <w:r>
              <w:rPr>
                <w:rFonts w:ascii="宋体" w:hAnsi="宋体" w:cs="宋体" w:eastAsia="宋体" w:hint="default"/>
                <w:sz w:val="18"/>
                <w:szCs w:val="18"/>
              </w:rPr>
              <w:t>收购完 成</w:t>
            </w:r>
          </w:p>
        </w:tc>
        <w:tc>
          <w:tcPr>
            <w:tcW w:w="1216" w:type="dxa"/>
            <w:tcBorders>
              <w:top w:val="nil" w:sz="6" w:space="0" w:color="auto"/>
              <w:left w:val="single" w:sz="4" w:space="0" w:color="010101"/>
              <w:bottom w:val="nil" w:sz="6" w:space="0" w:color="auto"/>
              <w:right w:val="single" w:sz="4" w:space="0" w:color="010101"/>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627" w:right="0"/>
              <w:jc w:val="left"/>
              <w:rPr>
                <w:rFonts w:ascii="Times New Roman" w:hAnsi="Times New Roman" w:cs="Times New Roman" w:eastAsia="Times New Roman" w:hint="default"/>
                <w:sz w:val="18"/>
                <w:szCs w:val="18"/>
              </w:rPr>
            </w:pPr>
            <w:r>
              <w:rPr>
                <w:rFonts w:ascii="Times New Roman"/>
                <w:sz w:val="18"/>
              </w:rPr>
              <w:t>-436.59</w:t>
            </w:r>
          </w:p>
        </w:tc>
        <w:tc>
          <w:tcPr>
            <w:tcW w:w="1121" w:type="dxa"/>
            <w:vMerge/>
            <w:tcBorders>
              <w:left w:val="single" w:sz="4" w:space="0" w:color="010101"/>
              <w:right w:val="single" w:sz="4" w:space="0" w:color="010101"/>
            </w:tcBorders>
          </w:tcPr>
          <w:p>
            <w:pPr/>
          </w:p>
        </w:tc>
        <w:tc>
          <w:tcPr>
            <w:tcW w:w="748" w:type="dxa"/>
            <w:tcBorders>
              <w:top w:val="nil" w:sz="6" w:space="0" w:color="auto"/>
              <w:left w:val="single" w:sz="4" w:space="0" w:color="010101"/>
              <w:bottom w:val="nil" w:sz="6" w:space="0" w:color="auto"/>
              <w:right w:val="single" w:sz="4" w:space="0" w:color="010101"/>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-3.03%</w:t>
            </w:r>
          </w:p>
        </w:tc>
        <w:tc>
          <w:tcPr>
            <w:tcW w:w="624" w:type="dxa"/>
            <w:tcBorders>
              <w:top w:val="nil" w:sz="6" w:space="0" w:color="auto"/>
              <w:left w:val="single" w:sz="4" w:space="0" w:color="010101"/>
              <w:bottom w:val="nil" w:sz="6" w:space="0" w:color="auto"/>
              <w:right w:val="single" w:sz="4" w:space="0" w:color="010101"/>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nil" w:sz="6" w:space="0" w:color="auto"/>
              <w:left w:val="single" w:sz="4" w:space="0" w:color="010101"/>
              <w:bottom w:val="nil" w:sz="6" w:space="0" w:color="auto"/>
              <w:right w:val="single" w:sz="4" w:space="0" w:color="010101"/>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6" w:type="dxa"/>
            <w:tcBorders>
              <w:top w:val="nil" w:sz="6" w:space="0" w:color="auto"/>
              <w:left w:val="single" w:sz="4" w:space="0" w:color="010101"/>
              <w:bottom w:val="nil" w:sz="6" w:space="0" w:color="auto"/>
              <w:right w:val="single" w:sz="4" w:space="0" w:color="010101"/>
            </w:tcBorders>
          </w:tcPr>
          <w:p>
            <w:pPr>
              <w:pStyle w:val="TableParagraph"/>
              <w:spacing w:line="240" w:lineRule="auto" w:before="78"/>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1" w:type="dxa"/>
            <w:tcBorders>
              <w:top w:val="nil" w:sz="6" w:space="0" w:color="auto"/>
              <w:left w:val="single" w:sz="4" w:space="0" w:color="010101"/>
              <w:bottom w:val="nil" w:sz="6" w:space="0" w:color="auto"/>
              <w:right w:val="single" w:sz="4" w:space="0" w:color="010101"/>
            </w:tcBorders>
          </w:tcPr>
          <w:p>
            <w:pPr>
              <w:pStyle w:val="TableParagraph"/>
              <w:spacing w:line="240" w:lineRule="auto" w:before="78"/>
              <w:ind w:left="21"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7"/>
              <w:ind w:left="21" w:right="0"/>
              <w:jc w:val="left"/>
              <w:rPr>
                <w:rFonts w:ascii="Times New Roman" w:hAnsi="Times New Roman" w:cs="Times New Roman" w:eastAsia="Times New Roman" w:hint="default"/>
                <w:sz w:val="18"/>
                <w:szCs w:val="18"/>
              </w:rPr>
            </w:pPr>
            <w:r>
              <w:rPr>
                <w:rFonts w:ascii="Times New Roman"/>
                <w:sz w:val="18"/>
              </w:rPr>
              <w:t>2011-042</w:t>
            </w:r>
          </w:p>
        </w:tc>
      </w:tr>
      <w:tr>
        <w:trPr>
          <w:trHeight w:val="572" w:hRule="exact"/>
        </w:trPr>
        <w:tc>
          <w:tcPr>
            <w:tcW w:w="75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50" w:type="dxa"/>
            <w:tcBorders>
              <w:top w:val="nil" w:sz="6" w:space="0" w:color="auto"/>
              <w:left w:val="single" w:sz="4" w:space="0" w:color="010101"/>
              <w:bottom w:val="single" w:sz="4" w:space="0" w:color="010101"/>
              <w:right w:val="single" w:sz="4" w:space="0" w:color="010101"/>
            </w:tcBorders>
          </w:tcPr>
          <w:p>
            <w:pPr>
              <w:pStyle w:val="TableParagraph"/>
              <w:spacing w:line="178" w:lineRule="exact"/>
              <w:ind w:left="21" w:right="0"/>
              <w:jc w:val="left"/>
              <w:rPr>
                <w:rFonts w:ascii="宋体" w:hAnsi="宋体" w:cs="宋体" w:eastAsia="宋体" w:hint="default"/>
                <w:sz w:val="18"/>
                <w:szCs w:val="18"/>
              </w:rPr>
            </w:pPr>
            <w:r>
              <w:rPr>
                <w:rFonts w:ascii="宋体" w:hAnsi="宋体" w:cs="宋体" w:eastAsia="宋体" w:hint="default"/>
                <w:sz w:val="18"/>
                <w:szCs w:val="18"/>
              </w:rPr>
              <w:t>息技术</w:t>
            </w:r>
          </w:p>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49" w:type="dxa"/>
            <w:tcBorders>
              <w:top w:val="nil" w:sz="6" w:space="0" w:color="auto"/>
              <w:left w:val="single" w:sz="4" w:space="0" w:color="010101"/>
              <w:bottom w:val="single" w:sz="4" w:space="0" w:color="010101"/>
              <w:right w:val="single" w:sz="4" w:space="0" w:color="010101"/>
            </w:tcBorders>
          </w:tcPr>
          <w:p>
            <w:pPr/>
          </w:p>
        </w:tc>
        <w:tc>
          <w:tcPr>
            <w:tcW w:w="748" w:type="dxa"/>
            <w:tcBorders>
              <w:top w:val="nil" w:sz="6" w:space="0" w:color="auto"/>
              <w:left w:val="single" w:sz="4" w:space="0" w:color="010101"/>
              <w:bottom w:val="single" w:sz="4" w:space="0" w:color="010101"/>
              <w:right w:val="single" w:sz="4" w:space="0" w:color="010101"/>
            </w:tcBorders>
          </w:tcPr>
          <w:p>
            <w:pPr/>
          </w:p>
        </w:tc>
        <w:tc>
          <w:tcPr>
            <w:tcW w:w="1216" w:type="dxa"/>
            <w:tcBorders>
              <w:top w:val="nil" w:sz="6" w:space="0" w:color="auto"/>
              <w:left w:val="single" w:sz="4" w:space="0" w:color="010101"/>
              <w:bottom w:val="single" w:sz="4" w:space="0" w:color="010101"/>
              <w:right w:val="single" w:sz="4" w:space="0" w:color="010101"/>
            </w:tcBorders>
          </w:tcPr>
          <w:p>
            <w:pPr/>
          </w:p>
        </w:tc>
        <w:tc>
          <w:tcPr>
            <w:tcW w:w="1121" w:type="dxa"/>
            <w:vMerge/>
            <w:tcBorders>
              <w:left w:val="single" w:sz="4" w:space="0" w:color="010101"/>
              <w:bottom w:val="single" w:sz="4" w:space="0" w:color="010101"/>
              <w:right w:val="single" w:sz="4" w:space="0" w:color="010101"/>
            </w:tcBorders>
          </w:tcPr>
          <w:p>
            <w:pPr/>
          </w:p>
        </w:tc>
        <w:tc>
          <w:tcPr>
            <w:tcW w:w="748" w:type="dxa"/>
            <w:tcBorders>
              <w:top w:val="nil" w:sz="6" w:space="0" w:color="auto"/>
              <w:left w:val="single" w:sz="4" w:space="0" w:color="010101"/>
              <w:bottom w:val="single" w:sz="4" w:space="0" w:color="010101"/>
              <w:right w:val="single" w:sz="4" w:space="0" w:color="010101"/>
            </w:tcBorders>
          </w:tcPr>
          <w:p>
            <w:pPr/>
          </w:p>
        </w:tc>
        <w:tc>
          <w:tcPr>
            <w:tcW w:w="624" w:type="dxa"/>
            <w:tcBorders>
              <w:top w:val="nil" w:sz="6" w:space="0" w:color="auto"/>
              <w:left w:val="single" w:sz="4" w:space="0" w:color="010101"/>
              <w:bottom w:val="single" w:sz="4" w:space="0" w:color="010101"/>
              <w:right w:val="single" w:sz="4" w:space="0" w:color="010101"/>
            </w:tcBorders>
          </w:tcPr>
          <w:p>
            <w:pPr/>
          </w:p>
        </w:tc>
        <w:tc>
          <w:tcPr>
            <w:tcW w:w="874" w:type="dxa"/>
            <w:tcBorders>
              <w:top w:val="nil" w:sz="6" w:space="0" w:color="auto"/>
              <w:left w:val="single" w:sz="4" w:space="0" w:color="010101"/>
              <w:bottom w:val="single" w:sz="4" w:space="0" w:color="010101"/>
              <w:right w:val="single" w:sz="4" w:space="0" w:color="010101"/>
            </w:tcBorders>
          </w:tcPr>
          <w:p>
            <w:pPr/>
          </w:p>
        </w:tc>
        <w:tc>
          <w:tcPr>
            <w:tcW w:w="996" w:type="dxa"/>
            <w:tcBorders>
              <w:top w:val="nil" w:sz="6" w:space="0" w:color="auto"/>
              <w:left w:val="single" w:sz="4" w:space="0" w:color="010101"/>
              <w:bottom w:val="single" w:sz="4" w:space="0" w:color="010101"/>
              <w:right w:val="single" w:sz="4" w:space="0" w:color="010101"/>
            </w:tcBorders>
          </w:tcPr>
          <w:p>
            <w:pPr/>
          </w:p>
        </w:tc>
        <w:tc>
          <w:tcPr>
            <w:tcW w:w="1031" w:type="dxa"/>
            <w:tcBorders>
              <w:top w:val="nil" w:sz="6" w:space="0" w:color="auto"/>
              <w:left w:val="single" w:sz="4" w:space="0" w:color="010101"/>
              <w:bottom w:val="single" w:sz="4" w:space="0" w:color="010101"/>
              <w:right w:val="single" w:sz="4" w:space="0" w:color="010101"/>
            </w:tcBorders>
          </w:tcPr>
          <w:p>
            <w:pPr/>
          </w:p>
        </w:tc>
      </w:tr>
    </w:tbl>
    <w:p>
      <w:pPr>
        <w:spacing w:after="0"/>
        <w:sectPr>
          <w:pgSz w:w="11910" w:h="16840"/>
          <w:pgMar w:header="877" w:footer="1227" w:top="1100" w:bottom="1420" w:left="1020" w:right="102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750"/>
        <w:gridCol w:w="750"/>
        <w:gridCol w:w="749"/>
        <w:gridCol w:w="748"/>
        <w:gridCol w:w="1216"/>
        <w:gridCol w:w="1121"/>
        <w:gridCol w:w="748"/>
        <w:gridCol w:w="624"/>
        <w:gridCol w:w="874"/>
        <w:gridCol w:w="996"/>
        <w:gridCol w:w="1066"/>
      </w:tblGrid>
      <w:tr>
        <w:trPr>
          <w:trHeight w:val="986" w:hRule="exact"/>
        </w:trPr>
        <w:tc>
          <w:tcPr>
            <w:tcW w:w="750" w:type="dxa"/>
            <w:tcBorders>
              <w:top w:val="single" w:sz="4" w:space="0" w:color="010101"/>
              <w:left w:val="single" w:sz="4" w:space="0" w:color="010101"/>
              <w:bottom w:val="single" w:sz="4" w:space="0" w:color="010101"/>
              <w:right w:val="single" w:sz="4" w:space="0" w:color="010101"/>
            </w:tcBorders>
          </w:tcPr>
          <w:p>
            <w:pPr/>
          </w:p>
        </w:tc>
        <w:tc>
          <w:tcPr>
            <w:tcW w:w="7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7"/>
                <w:sz w:val="18"/>
                <w:szCs w:val="18"/>
              </w:rPr>
              <w:t>司，取得</w:t>
            </w:r>
          </w:p>
          <w:p>
            <w:pPr>
              <w:pStyle w:val="TableParagraph"/>
              <w:spacing w:line="240" w:lineRule="auto" w:before="117"/>
              <w:ind w:left="21" w:right="0"/>
              <w:jc w:val="left"/>
              <w:rPr>
                <w:rFonts w:ascii="Times New Roman" w:hAnsi="Times New Roman" w:cs="Times New Roman" w:eastAsia="Times New Roman" w:hint="default"/>
                <w:sz w:val="18"/>
                <w:szCs w:val="18"/>
              </w:rPr>
            </w:pPr>
            <w:r>
              <w:rPr>
                <w:rFonts w:ascii="Times New Roman"/>
                <w:sz w:val="18"/>
              </w:rPr>
              <w:t>51.98%</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的股权</w:t>
            </w:r>
          </w:p>
        </w:tc>
        <w:tc>
          <w:tcPr>
            <w:tcW w:w="749" w:type="dxa"/>
            <w:tcBorders>
              <w:top w:val="single" w:sz="4" w:space="0" w:color="010101"/>
              <w:left w:val="single" w:sz="4" w:space="0" w:color="010101"/>
              <w:bottom w:val="single" w:sz="4" w:space="0" w:color="010101"/>
              <w:right w:val="single" w:sz="4" w:space="0" w:color="010101"/>
            </w:tcBorders>
          </w:tcPr>
          <w:p>
            <w:pPr/>
          </w:p>
        </w:tc>
        <w:tc>
          <w:tcPr>
            <w:tcW w:w="748" w:type="dxa"/>
            <w:tcBorders>
              <w:top w:val="single" w:sz="4" w:space="0" w:color="010101"/>
              <w:left w:val="single" w:sz="4" w:space="0" w:color="010101"/>
              <w:bottom w:val="single" w:sz="4" w:space="0" w:color="010101"/>
              <w:right w:val="single" w:sz="4" w:space="0" w:color="010101"/>
            </w:tcBorders>
          </w:tcPr>
          <w:p>
            <w:pPr/>
          </w:p>
        </w:tc>
        <w:tc>
          <w:tcPr>
            <w:tcW w:w="1216" w:type="dxa"/>
            <w:tcBorders>
              <w:top w:val="single" w:sz="4" w:space="0" w:color="010101"/>
              <w:left w:val="single" w:sz="4" w:space="0" w:color="010101"/>
              <w:bottom w:val="single" w:sz="4" w:space="0" w:color="010101"/>
              <w:right w:val="single" w:sz="4" w:space="0" w:color="010101"/>
            </w:tcBorders>
          </w:tcPr>
          <w:p>
            <w:pPr/>
          </w:p>
        </w:tc>
        <w:tc>
          <w:tcPr>
            <w:tcW w:w="1121" w:type="dxa"/>
            <w:tcBorders>
              <w:top w:val="single" w:sz="4" w:space="0" w:color="010101"/>
              <w:left w:val="single" w:sz="4" w:space="0" w:color="010101"/>
              <w:bottom w:val="single" w:sz="4" w:space="0" w:color="010101"/>
              <w:right w:val="single" w:sz="4" w:space="0" w:color="010101"/>
            </w:tcBorders>
          </w:tcPr>
          <w:p>
            <w:pPr/>
          </w:p>
        </w:tc>
        <w:tc>
          <w:tcPr>
            <w:tcW w:w="748"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874" w:type="dxa"/>
            <w:tcBorders>
              <w:top w:val="single" w:sz="4" w:space="0" w:color="010101"/>
              <w:left w:val="single" w:sz="4" w:space="0" w:color="010101"/>
              <w:bottom w:val="single" w:sz="4" w:space="0" w:color="010101"/>
              <w:right w:val="single" w:sz="4" w:space="0" w:color="010101"/>
            </w:tcBorders>
          </w:tcPr>
          <w:p>
            <w:pPr/>
          </w:p>
        </w:tc>
        <w:tc>
          <w:tcPr>
            <w:tcW w:w="996" w:type="dxa"/>
            <w:tcBorders>
              <w:top w:val="single" w:sz="4" w:space="0" w:color="010101"/>
              <w:left w:val="single" w:sz="4" w:space="0" w:color="010101"/>
              <w:bottom w:val="single" w:sz="4" w:space="0" w:color="010101"/>
              <w:right w:val="single" w:sz="4" w:space="0" w:color="010101"/>
            </w:tcBorders>
          </w:tcPr>
          <w:p>
            <w:pPr/>
          </w:p>
        </w:tc>
        <w:tc>
          <w:tcPr>
            <w:tcW w:w="1066"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b/>
          <w:bCs/>
          <w:sz w:val="5"/>
          <w:szCs w:val="5"/>
        </w:rPr>
      </w:pPr>
    </w:p>
    <w:p>
      <w:pPr>
        <w:pStyle w:val="BodyText"/>
        <w:spacing w:line="240" w:lineRule="auto" w:before="35"/>
        <w:ind w:right="0"/>
        <w:jc w:val="left"/>
      </w:pPr>
      <w:r>
        <w:rPr/>
        <w:t>收购资产情况概述</w:t>
      </w:r>
    </w:p>
    <w:p>
      <w:pPr>
        <w:spacing w:line="240" w:lineRule="auto" w:before="8"/>
        <w:rPr>
          <w:rFonts w:ascii="宋体" w:hAnsi="宋体" w:cs="宋体" w:eastAsia="宋体" w:hint="default"/>
          <w:sz w:val="18"/>
          <w:szCs w:val="18"/>
        </w:rPr>
      </w:pPr>
    </w:p>
    <w:p>
      <w:pPr>
        <w:pStyle w:val="BodyText"/>
        <w:spacing w:line="396" w:lineRule="auto"/>
        <w:ind w:left="113" w:right="130" w:firstLine="482"/>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21</w:t>
      </w:r>
      <w:r>
        <w:rPr>
          <w:spacing w:val="-2"/>
        </w:rPr>
        <w:t>日，公司第二届董事会第十一次会议审议通过了《关于公司使用部分超募资金收购中交</w:t>
      </w:r>
      <w:r>
        <w:rPr/>
        <w:t> 宇科（北京）空间信息技术有限公司</w:t>
      </w:r>
      <w:r>
        <w:rPr>
          <w:rFonts w:ascii="Times New Roman" w:hAnsi="Times New Roman" w:cs="Times New Roman" w:eastAsia="Times New Roman" w:hint="default"/>
        </w:rPr>
        <w:t>51.98%</w:t>
      </w:r>
      <w:r>
        <w:rPr/>
        <w:t>股权的议案》，同意公司用超募资金</w:t>
      </w:r>
      <w:r>
        <w:rPr>
          <w:rFonts w:ascii="Times New Roman" w:hAnsi="Times New Roman" w:cs="Times New Roman" w:eastAsia="Times New Roman" w:hint="default"/>
        </w:rPr>
        <w:t>13800</w:t>
      </w:r>
      <w:r>
        <w:rPr/>
        <w:t>万元，对中交宇科</w:t>
      </w:r>
      <w:r>
        <w:rPr>
          <w:spacing w:val="-56"/>
        </w:rPr>
        <w:t> </w:t>
      </w:r>
      <w:r>
        <w:rPr/>
        <w:t>进行投资，投资完成后获得中交宇科</w:t>
      </w:r>
      <w:r>
        <w:rPr>
          <w:rFonts w:ascii="Times New Roman" w:hAnsi="Times New Roman" w:cs="Times New Roman" w:eastAsia="Times New Roman" w:hint="default"/>
        </w:rPr>
        <w:t>51.98%</w:t>
      </w:r>
      <w:r>
        <w:rPr/>
        <w:t>的股权。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w:t>
      </w:r>
      <w:r>
        <w:rPr/>
        <w:t>中交宇科完成工商营业执照变更，公 </w:t>
      </w:r>
      <w:r>
        <w:rPr>
          <w:spacing w:val="-1"/>
        </w:rPr>
        <w:t>司对中交宇科的收购正式完成。本次收购有利于公司进入交通行业的测绘领域以及公路车联网，使公司的</w:t>
      </w:r>
      <w:r>
        <w:rPr>
          <w:spacing w:val="-81"/>
        </w:rPr>
        <w:t> </w:t>
      </w:r>
      <w:r>
        <w:rPr>
          <w:spacing w:val="-81"/>
        </w:rPr>
      </w:r>
      <w:r>
        <w:rPr>
          <w:spacing w:val="-1"/>
        </w:rPr>
        <w:t>行业应用业务扩展到道路建设的设计、测绘、养护以及人车路的一体化建设中，延伸公司产业链环节，提</w:t>
      </w:r>
      <w:r>
        <w:rPr>
          <w:spacing w:val="-81"/>
        </w:rPr>
        <w:t> </w:t>
      </w:r>
      <w:r>
        <w:rPr>
          <w:spacing w:val="-81"/>
        </w:rPr>
      </w:r>
      <w:r>
        <w:rPr/>
        <w:t>升公司的产业链整体竞争力。</w:t>
      </w:r>
    </w:p>
    <w:p>
      <w:pPr>
        <w:spacing w:line="240" w:lineRule="auto" w:before="5"/>
        <w:rPr>
          <w:rFonts w:ascii="宋体" w:hAnsi="宋体" w:cs="宋体" w:eastAsia="宋体" w:hint="default"/>
          <w:sz w:val="21"/>
          <w:szCs w:val="21"/>
        </w:rPr>
      </w:pPr>
    </w:p>
    <w:p>
      <w:pPr>
        <w:pStyle w:val="Heading7"/>
        <w:spacing w:line="240" w:lineRule="auto"/>
        <w:ind w:left="113"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684"/>
        <w:gridCol w:w="684"/>
        <w:gridCol w:w="684"/>
        <w:gridCol w:w="685"/>
        <w:gridCol w:w="685"/>
        <w:gridCol w:w="684"/>
        <w:gridCol w:w="684"/>
        <w:gridCol w:w="684"/>
        <w:gridCol w:w="683"/>
        <w:gridCol w:w="683"/>
        <w:gridCol w:w="684"/>
        <w:gridCol w:w="680"/>
        <w:gridCol w:w="682"/>
        <w:gridCol w:w="754"/>
      </w:tblGrid>
      <w:tr>
        <w:trPr>
          <w:trHeight w:val="357" w:hRule="exact"/>
        </w:trPr>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5" w:type="dxa"/>
            <w:tcBorders>
              <w:top w:val="single" w:sz="4" w:space="0" w:color="010101"/>
              <w:left w:val="single" w:sz="4" w:space="0" w:color="010101"/>
              <w:bottom w:val="nil" w:sz="6" w:space="0" w:color="auto"/>
              <w:right w:val="single" w:sz="4" w:space="0" w:color="010101"/>
            </w:tcBorders>
            <w:shd w:val="clear" w:color="auto" w:fill="D3D3D3"/>
          </w:tcPr>
          <w:p>
            <w:pPr/>
          </w:p>
        </w:tc>
        <w:tc>
          <w:tcPr>
            <w:tcW w:w="685"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66"/>
              <w:jc w:val="right"/>
              <w:rPr>
                <w:rFonts w:ascii="宋体" w:hAnsi="宋体" w:cs="宋体" w:eastAsia="宋体" w:hint="default"/>
                <w:sz w:val="18"/>
                <w:szCs w:val="18"/>
              </w:rPr>
            </w:pPr>
            <w:r>
              <w:rPr>
                <w:rFonts w:ascii="宋体" w:hAnsi="宋体" w:cs="宋体" w:eastAsia="宋体" w:hint="default"/>
                <w:sz w:val="18"/>
                <w:szCs w:val="18"/>
              </w:rPr>
              <w:t>本期初</w:t>
            </w: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65"/>
              <w:jc w:val="right"/>
              <w:rPr>
                <w:rFonts w:ascii="宋体" w:hAnsi="宋体" w:cs="宋体" w:eastAsia="宋体" w:hint="default"/>
                <w:sz w:val="18"/>
                <w:szCs w:val="18"/>
              </w:rPr>
            </w:pPr>
            <w:r>
              <w:rPr>
                <w:rFonts w:ascii="宋体" w:hAnsi="宋体" w:cs="宋体" w:eastAsia="宋体" w:hint="default"/>
                <w:sz w:val="18"/>
                <w:szCs w:val="18"/>
              </w:rPr>
              <w:t>资产出</w:t>
            </w: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0" w:type="dxa"/>
            <w:tcBorders>
              <w:top w:val="single" w:sz="4" w:space="0" w:color="010101"/>
              <w:left w:val="single" w:sz="4" w:space="0" w:color="010101"/>
              <w:bottom w:val="nil" w:sz="6" w:space="0" w:color="auto"/>
              <w:right w:val="single" w:sz="4" w:space="0" w:color="010101"/>
            </w:tcBorders>
            <w:shd w:val="clear" w:color="auto" w:fill="D3D3D3"/>
          </w:tcPr>
          <w:p>
            <w:pPr/>
          </w:p>
        </w:tc>
        <w:tc>
          <w:tcPr>
            <w:tcW w:w="682" w:type="dxa"/>
            <w:tcBorders>
              <w:top w:val="single" w:sz="4" w:space="0" w:color="010101"/>
              <w:left w:val="single" w:sz="4" w:space="0" w:color="010101"/>
              <w:bottom w:val="nil" w:sz="6" w:space="0" w:color="auto"/>
              <w:right w:val="single" w:sz="4" w:space="0" w:color="010101"/>
            </w:tcBorders>
            <w:shd w:val="clear" w:color="auto" w:fill="D3D3D3"/>
          </w:tcPr>
          <w:p>
            <w:pPr/>
          </w:p>
        </w:tc>
        <w:tc>
          <w:tcPr>
            <w:tcW w:w="754" w:type="dxa"/>
            <w:tcBorders>
              <w:top w:val="single" w:sz="4" w:space="0" w:color="010101"/>
              <w:left w:val="single" w:sz="4" w:space="0" w:color="010101"/>
              <w:bottom w:val="nil" w:sz="6" w:space="0" w:color="auto"/>
              <w:right w:val="single" w:sz="4" w:space="0" w:color="010101"/>
            </w:tcBorders>
            <w:shd w:val="clear" w:color="auto" w:fill="D3D3D3"/>
          </w:tcPr>
          <w:p>
            <w:pPr/>
          </w:p>
        </w:tc>
      </w:tr>
      <w:tr>
        <w:trPr>
          <w:trHeight w:val="312" w:hRule="exact"/>
        </w:trPr>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66"/>
              <w:jc w:val="right"/>
              <w:rPr>
                <w:rFonts w:ascii="宋体" w:hAnsi="宋体" w:cs="宋体" w:eastAsia="宋体" w:hint="default"/>
                <w:sz w:val="18"/>
                <w:szCs w:val="18"/>
              </w:rPr>
            </w:pPr>
            <w:r>
              <w:rPr>
                <w:rFonts w:ascii="宋体" w:hAnsi="宋体" w:cs="宋体" w:eastAsia="宋体" w:hint="default"/>
                <w:sz w:val="18"/>
                <w:szCs w:val="18"/>
              </w:rPr>
              <w:t>起至出</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售为上</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与交易</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0" w:type="dxa"/>
            <w:tcBorders>
              <w:top w:val="nil" w:sz="6" w:space="0" w:color="auto"/>
              <w:left w:val="single" w:sz="4" w:space="0" w:color="010101"/>
              <w:bottom w:val="nil" w:sz="6" w:space="0" w:color="auto"/>
              <w:right w:val="single" w:sz="4" w:space="0" w:color="010101"/>
            </w:tcBorders>
            <w:shd w:val="clear" w:color="auto" w:fill="D3D3D3"/>
          </w:tcPr>
          <w:p>
            <w:pPr/>
          </w:p>
        </w:tc>
        <w:tc>
          <w:tcPr>
            <w:tcW w:w="682" w:type="dxa"/>
            <w:tcBorders>
              <w:top w:val="nil" w:sz="6" w:space="0" w:color="auto"/>
              <w:left w:val="single" w:sz="4" w:space="0" w:color="010101"/>
              <w:bottom w:val="nil" w:sz="6" w:space="0" w:color="auto"/>
              <w:right w:val="single" w:sz="4" w:space="0" w:color="010101"/>
            </w:tcBorders>
            <w:shd w:val="clear" w:color="auto" w:fill="D3D3D3"/>
          </w:tcPr>
          <w:p>
            <w:pPr/>
          </w:p>
        </w:tc>
        <w:tc>
          <w:tcPr>
            <w:tcW w:w="754" w:type="dxa"/>
            <w:tcBorders>
              <w:top w:val="nil" w:sz="6" w:space="0" w:color="auto"/>
              <w:left w:val="single" w:sz="4" w:space="0" w:color="010101"/>
              <w:bottom w:val="nil" w:sz="6" w:space="0" w:color="auto"/>
              <w:right w:val="single" w:sz="4" w:space="0" w:color="010101"/>
            </w:tcBorders>
            <w:shd w:val="clear" w:color="auto" w:fill="D3D3D3"/>
          </w:tcPr>
          <w:p>
            <w:pPr/>
          </w:p>
        </w:tc>
      </w:tr>
      <w:tr>
        <w:trPr>
          <w:trHeight w:val="1560" w:hRule="exact"/>
        </w:trPr>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316" w:lineRule="auto"/>
              <w:ind w:left="155" w:right="66"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67" w:right="6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7" w:right="66"/>
              <w:jc w:val="both"/>
              <w:rPr>
                <w:rFonts w:ascii="宋体" w:hAnsi="宋体" w:cs="宋体" w:eastAsia="宋体" w:hint="default"/>
                <w:sz w:val="18"/>
                <w:szCs w:val="18"/>
              </w:rPr>
            </w:pPr>
            <w:r>
              <w:rPr>
                <w:rFonts w:ascii="宋体" w:hAnsi="宋体" w:cs="宋体" w:eastAsia="宋体" w:hint="default"/>
                <w:sz w:val="18"/>
                <w:szCs w:val="18"/>
              </w:rPr>
              <w:t>售日该 资产为 上市公 司贡献 的净利</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出售产 生的损 益（万 元）</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7" w:right="65"/>
              <w:jc w:val="both"/>
              <w:rPr>
                <w:rFonts w:ascii="宋体" w:hAnsi="宋体" w:cs="宋体" w:eastAsia="宋体" w:hint="default"/>
                <w:sz w:val="18"/>
                <w:szCs w:val="18"/>
              </w:rPr>
            </w:pPr>
            <w:r>
              <w:rPr>
                <w:rFonts w:ascii="宋体" w:hAnsi="宋体" w:cs="宋体" w:eastAsia="宋体" w:hint="default"/>
                <w:sz w:val="18"/>
                <w:szCs w:val="18"/>
              </w:rPr>
              <w:t>市公司 贡献的 净利润 占利润 总额的</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对方的 关联关 系（适 用关联 交易情</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6" w:right="66"/>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3" w:right="65"/>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2"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5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316" w:lineRule="auto"/>
              <w:ind w:left="280" w:right="10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12" w:hRule="exact"/>
        </w:trPr>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66"/>
              <w:jc w:val="right"/>
              <w:rPr>
                <w:rFonts w:ascii="宋体" w:hAnsi="宋体" w:cs="宋体" w:eastAsia="宋体" w:hint="default"/>
                <w:sz w:val="18"/>
                <w:szCs w:val="18"/>
              </w:rPr>
            </w:pPr>
            <w:r>
              <w:rPr>
                <w:rFonts w:ascii="宋体" w:hAnsi="宋体" w:cs="宋体" w:eastAsia="宋体" w:hint="default"/>
                <w:sz w:val="18"/>
                <w:szCs w:val="18"/>
              </w:rPr>
              <w:t>润（万</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left="15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形）</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0" w:type="dxa"/>
            <w:tcBorders>
              <w:top w:val="nil" w:sz="6" w:space="0" w:color="auto"/>
              <w:left w:val="single" w:sz="4" w:space="0" w:color="010101"/>
              <w:bottom w:val="nil" w:sz="6" w:space="0" w:color="auto"/>
              <w:right w:val="single" w:sz="4" w:space="0" w:color="010101"/>
            </w:tcBorders>
            <w:shd w:val="clear" w:color="auto" w:fill="D3D3D3"/>
          </w:tcPr>
          <w:p>
            <w:pPr/>
          </w:p>
        </w:tc>
        <w:tc>
          <w:tcPr>
            <w:tcW w:w="682" w:type="dxa"/>
            <w:tcBorders>
              <w:top w:val="nil" w:sz="6" w:space="0" w:color="auto"/>
              <w:left w:val="single" w:sz="4" w:space="0" w:color="010101"/>
              <w:bottom w:val="nil" w:sz="6" w:space="0" w:color="auto"/>
              <w:right w:val="single" w:sz="4" w:space="0" w:color="010101"/>
            </w:tcBorders>
            <w:shd w:val="clear" w:color="auto" w:fill="D3D3D3"/>
          </w:tcPr>
          <w:p>
            <w:pPr/>
          </w:p>
        </w:tc>
        <w:tc>
          <w:tcPr>
            <w:tcW w:w="754" w:type="dxa"/>
            <w:tcBorders>
              <w:top w:val="nil" w:sz="6" w:space="0" w:color="auto"/>
              <w:left w:val="single" w:sz="4" w:space="0" w:color="010101"/>
              <w:bottom w:val="nil" w:sz="6" w:space="0" w:color="auto"/>
              <w:right w:val="single" w:sz="4" w:space="0" w:color="010101"/>
            </w:tcBorders>
            <w:shd w:val="clear" w:color="auto" w:fill="D3D3D3"/>
          </w:tcPr>
          <w:p>
            <w:pPr/>
          </w:p>
        </w:tc>
      </w:tr>
      <w:tr>
        <w:trPr>
          <w:trHeight w:val="358" w:hRule="exact"/>
        </w:trPr>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5" w:type="dxa"/>
            <w:tcBorders>
              <w:top w:val="nil" w:sz="6" w:space="0" w:color="auto"/>
              <w:left w:val="single" w:sz="4" w:space="0" w:color="010101"/>
              <w:bottom w:val="single" w:sz="4" w:space="0" w:color="010101"/>
              <w:right w:val="single" w:sz="4" w:space="0" w:color="010101"/>
            </w:tcBorders>
            <w:shd w:val="clear" w:color="auto" w:fill="D3D3D3"/>
          </w:tcPr>
          <w:p>
            <w:pPr/>
          </w:p>
        </w:tc>
        <w:tc>
          <w:tcPr>
            <w:tcW w:w="685"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left="15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51"/>
              <w:ind w:left="202" w:right="0"/>
              <w:jc w:val="left"/>
              <w:rPr>
                <w:rFonts w:ascii="Times New Roman" w:hAnsi="Times New Roman" w:cs="Times New Roman" w:eastAsia="Times New Roman" w:hint="default"/>
                <w:sz w:val="18"/>
                <w:szCs w:val="18"/>
              </w:rPr>
            </w:pPr>
            <w:r>
              <w:rPr>
                <w:rFonts w:ascii="Times New Roman"/>
                <w:sz w:val="18"/>
              </w:rPr>
              <w:t>(%)</w:t>
            </w: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0" w:type="dxa"/>
            <w:tcBorders>
              <w:top w:val="nil" w:sz="6" w:space="0" w:color="auto"/>
              <w:left w:val="single" w:sz="4" w:space="0" w:color="010101"/>
              <w:bottom w:val="single" w:sz="4" w:space="0" w:color="010101"/>
              <w:right w:val="single" w:sz="4" w:space="0" w:color="010101"/>
            </w:tcBorders>
            <w:shd w:val="clear" w:color="auto" w:fill="D3D3D3"/>
          </w:tcPr>
          <w:p>
            <w:pPr/>
          </w:p>
        </w:tc>
        <w:tc>
          <w:tcPr>
            <w:tcW w:w="682" w:type="dxa"/>
            <w:tcBorders>
              <w:top w:val="nil" w:sz="6" w:space="0" w:color="auto"/>
              <w:left w:val="single" w:sz="4" w:space="0" w:color="010101"/>
              <w:bottom w:val="single" w:sz="4" w:space="0" w:color="010101"/>
              <w:right w:val="single" w:sz="4" w:space="0" w:color="010101"/>
            </w:tcBorders>
            <w:shd w:val="clear" w:color="auto" w:fill="D3D3D3"/>
          </w:tcPr>
          <w:p>
            <w:pPr/>
          </w:p>
        </w:tc>
        <w:tc>
          <w:tcPr>
            <w:tcW w:w="754" w:type="dxa"/>
            <w:tcBorders>
              <w:top w:val="nil" w:sz="6" w:space="0" w:color="auto"/>
              <w:left w:val="single" w:sz="4" w:space="0" w:color="010101"/>
              <w:bottom w:val="single" w:sz="4" w:space="0" w:color="010101"/>
              <w:right w:val="single" w:sz="4" w:space="0" w:color="010101"/>
            </w:tcBorders>
            <w:shd w:val="clear" w:color="auto" w:fill="D3D3D3"/>
          </w:tcPr>
          <w:p>
            <w:pPr/>
          </w:p>
        </w:tc>
      </w:tr>
      <w:tr>
        <w:trPr>
          <w:trHeight w:val="357" w:hRule="exact"/>
        </w:trPr>
        <w:tc>
          <w:tcPr>
            <w:tcW w:w="684"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黑龙江</w:t>
            </w:r>
          </w:p>
        </w:tc>
        <w:tc>
          <w:tcPr>
            <w:tcW w:w="684" w:type="dxa"/>
            <w:tcBorders>
              <w:top w:val="single" w:sz="4" w:space="0" w:color="010101"/>
              <w:left w:val="single" w:sz="4" w:space="0" w:color="010101"/>
              <w:bottom w:val="nil" w:sz="6" w:space="0" w:color="auto"/>
              <w:right w:val="single" w:sz="4" w:space="0" w:color="010101"/>
            </w:tcBorders>
          </w:tcPr>
          <w:p>
            <w:pPr/>
          </w:p>
        </w:tc>
        <w:tc>
          <w:tcPr>
            <w:tcW w:w="685" w:type="dxa"/>
            <w:tcBorders>
              <w:top w:val="single" w:sz="4" w:space="0" w:color="010101"/>
              <w:left w:val="single" w:sz="4" w:space="0" w:color="010101"/>
              <w:bottom w:val="nil" w:sz="6" w:space="0" w:color="auto"/>
              <w:right w:val="single" w:sz="4" w:space="0" w:color="010101"/>
            </w:tcBorders>
          </w:tcPr>
          <w:p>
            <w:pPr/>
          </w:p>
        </w:tc>
        <w:tc>
          <w:tcPr>
            <w:tcW w:w="685"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0" w:type="dxa"/>
            <w:tcBorders>
              <w:top w:val="single" w:sz="4" w:space="0" w:color="010101"/>
              <w:left w:val="single" w:sz="4" w:space="0" w:color="010101"/>
              <w:bottom w:val="nil" w:sz="6" w:space="0" w:color="auto"/>
              <w:right w:val="single" w:sz="4" w:space="0" w:color="010101"/>
            </w:tcBorders>
          </w:tcPr>
          <w:p>
            <w:pPr/>
          </w:p>
        </w:tc>
        <w:tc>
          <w:tcPr>
            <w:tcW w:w="682" w:type="dxa"/>
            <w:vMerge w:val="restart"/>
            <w:tcBorders>
              <w:top w:val="single" w:sz="4" w:space="0" w:color="010101"/>
              <w:left w:val="single" w:sz="4" w:space="0" w:color="010101"/>
              <w:right w:val="single" w:sz="4" w:space="0" w:color="010101"/>
            </w:tcBorders>
          </w:tcPr>
          <w:p>
            <w:pPr/>
          </w:p>
        </w:tc>
        <w:tc>
          <w:tcPr>
            <w:tcW w:w="754" w:type="dxa"/>
            <w:vMerge w:val="restart"/>
            <w:tcBorders>
              <w:top w:val="single" w:sz="4" w:space="0" w:color="010101"/>
              <w:left w:val="single" w:sz="4" w:space="0" w:color="010101"/>
              <w:right w:val="single" w:sz="4" w:space="0" w:color="010101"/>
            </w:tcBorders>
          </w:tcPr>
          <w:p>
            <w:pPr/>
          </w:p>
        </w:tc>
      </w:tr>
      <w:tr>
        <w:trPr>
          <w:trHeight w:val="1876" w:hRule="exact"/>
        </w:trPr>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22" w:right="109"/>
              <w:jc w:val="both"/>
              <w:rPr>
                <w:rFonts w:ascii="宋体" w:hAnsi="宋体" w:cs="宋体" w:eastAsia="宋体" w:hint="default"/>
                <w:sz w:val="18"/>
                <w:szCs w:val="18"/>
              </w:rPr>
            </w:pPr>
            <w:r>
              <w:rPr>
                <w:rFonts w:ascii="宋体" w:hAnsi="宋体" w:cs="宋体" w:eastAsia="宋体" w:hint="default"/>
                <w:sz w:val="18"/>
                <w:szCs w:val="18"/>
              </w:rPr>
              <w:t>黑龙江 省地理 信息产 业园有 限公司</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09"/>
              <w:jc w:val="left"/>
              <w:rPr>
                <w:rFonts w:ascii="宋体" w:hAnsi="宋体" w:cs="宋体" w:eastAsia="宋体" w:hint="default"/>
                <w:sz w:val="18"/>
                <w:szCs w:val="18"/>
              </w:rPr>
            </w:pPr>
            <w:r>
              <w:rPr>
                <w:rFonts w:ascii="宋体" w:hAnsi="宋体" w:cs="宋体" w:eastAsia="宋体" w:hint="default"/>
                <w:sz w:val="18"/>
                <w:szCs w:val="18"/>
              </w:rPr>
              <w:t>中海经 测空间 信息技 术有限 公司 </w:t>
            </w:r>
            <w:r>
              <w:rPr>
                <w:rFonts w:ascii="Times New Roman" w:hAnsi="Times New Roman" w:cs="Times New Roman" w:eastAsia="Times New Roman" w:hint="default"/>
                <w:sz w:val="18"/>
                <w:szCs w:val="18"/>
              </w:rPr>
              <w:t>30%</w:t>
            </w:r>
            <w:r>
              <w:rPr>
                <w:rFonts w:ascii="宋体" w:hAnsi="宋体" w:cs="宋体" w:eastAsia="宋体" w:hint="default"/>
                <w:sz w:val="18"/>
                <w:szCs w:val="18"/>
              </w:rPr>
              <w:t>股</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82" w:right="0"/>
              <w:jc w:val="left"/>
              <w:rPr>
                <w:rFonts w:ascii="Times New Roman" w:hAnsi="Times New Roman" w:cs="Times New Roman" w:eastAsia="Times New Roman" w:hint="default"/>
                <w:sz w:val="18"/>
                <w:szCs w:val="18"/>
              </w:rPr>
            </w:pPr>
            <w:r>
              <w:rPr>
                <w:rFonts w:ascii="Times New Roman"/>
                <w:sz w:val="18"/>
              </w:rPr>
              <w:t>150</w:t>
            </w:r>
          </w:p>
        </w:tc>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9.99</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z w:val="18"/>
              </w:rPr>
              <w:t>0.07%</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vMerge/>
            <w:tcBorders>
              <w:left w:val="single" w:sz="4" w:space="0" w:color="010101"/>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vMerge/>
            <w:tcBorders>
              <w:left w:val="single" w:sz="4" w:space="0" w:color="010101"/>
              <w:right w:val="single" w:sz="4" w:space="0" w:color="010101"/>
            </w:tcBorders>
          </w:tcPr>
          <w:p>
            <w:pPr/>
          </w:p>
        </w:tc>
        <w:tc>
          <w:tcPr>
            <w:tcW w:w="754" w:type="dxa"/>
            <w:vMerge/>
            <w:tcBorders>
              <w:left w:val="single" w:sz="4" w:space="0" w:color="010101"/>
              <w:right w:val="single" w:sz="4" w:space="0" w:color="010101"/>
            </w:tcBorders>
          </w:tcPr>
          <w:p>
            <w:pPr/>
          </w:p>
        </w:tc>
      </w:tr>
      <w:tr>
        <w:trPr>
          <w:trHeight w:val="353" w:hRule="exact"/>
        </w:trPr>
        <w:tc>
          <w:tcPr>
            <w:tcW w:w="684"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84" w:type="dxa"/>
            <w:tcBorders>
              <w:top w:val="nil" w:sz="6" w:space="0" w:color="auto"/>
              <w:left w:val="single" w:sz="4" w:space="0" w:color="010101"/>
              <w:bottom w:val="single" w:sz="4" w:space="0" w:color="010101"/>
              <w:right w:val="single" w:sz="4" w:space="0" w:color="010101"/>
            </w:tcBorders>
          </w:tcPr>
          <w:p>
            <w:pPr/>
          </w:p>
        </w:tc>
        <w:tc>
          <w:tcPr>
            <w:tcW w:w="685" w:type="dxa"/>
            <w:tcBorders>
              <w:top w:val="nil" w:sz="6" w:space="0" w:color="auto"/>
              <w:left w:val="single" w:sz="4" w:space="0" w:color="010101"/>
              <w:bottom w:val="single" w:sz="4" w:space="0" w:color="010101"/>
              <w:right w:val="single" w:sz="4" w:space="0" w:color="010101"/>
            </w:tcBorders>
          </w:tcPr>
          <w:p>
            <w:pPr/>
          </w:p>
        </w:tc>
        <w:tc>
          <w:tcPr>
            <w:tcW w:w="685"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0" w:type="dxa"/>
            <w:tcBorders>
              <w:top w:val="nil" w:sz="6" w:space="0" w:color="auto"/>
              <w:left w:val="single" w:sz="4" w:space="0" w:color="010101"/>
              <w:bottom w:val="single" w:sz="4" w:space="0" w:color="010101"/>
              <w:right w:val="single" w:sz="4" w:space="0" w:color="010101"/>
            </w:tcBorders>
          </w:tcPr>
          <w:p>
            <w:pPr/>
          </w:p>
        </w:tc>
        <w:tc>
          <w:tcPr>
            <w:tcW w:w="682" w:type="dxa"/>
            <w:vMerge/>
            <w:tcBorders>
              <w:left w:val="single" w:sz="4" w:space="0" w:color="010101"/>
              <w:bottom w:val="single" w:sz="4" w:space="0" w:color="010101"/>
              <w:right w:val="single" w:sz="4" w:space="0" w:color="010101"/>
            </w:tcBorders>
          </w:tcPr>
          <w:p>
            <w:pPr/>
          </w:p>
        </w:tc>
        <w:tc>
          <w:tcPr>
            <w:tcW w:w="754" w:type="dxa"/>
            <w:vMerge/>
            <w:tcBorders>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b/>
          <w:bCs/>
          <w:sz w:val="5"/>
          <w:szCs w:val="5"/>
        </w:rPr>
      </w:pPr>
    </w:p>
    <w:p>
      <w:pPr>
        <w:pStyle w:val="BodyText"/>
        <w:spacing w:line="444" w:lineRule="auto" w:before="35"/>
        <w:ind w:left="519" w:right="0" w:hanging="406"/>
        <w:jc w:val="left"/>
      </w:pPr>
      <w:r>
        <w:rPr/>
        <w:t>出售资产情况概述 </w:t>
      </w:r>
      <w:r>
        <w:rPr>
          <w:spacing w:val="-1"/>
        </w:rPr>
        <w:t>黑龙江中海经测空间信息技术有限公司为本期收购的子公司中交宇科（北京）空间信息技术有限公司</w:t>
      </w:r>
    </w:p>
    <w:p>
      <w:pPr>
        <w:pStyle w:val="BodyText"/>
        <w:spacing w:line="398" w:lineRule="auto" w:before="14"/>
        <w:ind w:left="113" w:right="108"/>
        <w:jc w:val="both"/>
      </w:pPr>
      <w:r>
        <w:rPr/>
        <w:t>的</w:t>
      </w:r>
      <w:r>
        <w:rPr>
          <w:rFonts w:ascii="Times New Roman" w:hAnsi="Times New Roman" w:cs="Times New Roman" w:eastAsia="Times New Roman" w:hint="default"/>
        </w:rPr>
        <w:t>30%</w:t>
      </w:r>
      <w:r>
        <w:rPr/>
        <w:t>控股子公司，由于该公司业务发展方向与本公司期望出现差异，</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日签署合同予以转让 出售，该出售事项已按计划如期实施，截至期末转让款已全部收到，此出售资产事项对公司业务连续性、 管理层稳定性均无影响。</w:t>
      </w:r>
    </w:p>
    <w:p>
      <w:pPr>
        <w:spacing w:after="0" w:line="398" w:lineRule="auto"/>
        <w:jc w:val="both"/>
        <w:sectPr>
          <w:pgSz w:w="11910" w:h="16840"/>
          <w:pgMar w:header="877" w:footer="1227" w:top="1100" w:bottom="1420" w:left="1020" w:right="1000"/>
        </w:sectPr>
      </w:pPr>
    </w:p>
    <w:p>
      <w:pPr>
        <w:spacing w:line="240" w:lineRule="auto" w:before="11"/>
        <w:rPr>
          <w:rFonts w:ascii="宋体" w:hAnsi="宋体" w:cs="宋体" w:eastAsia="宋体" w:hint="default"/>
          <w:sz w:val="20"/>
          <w:szCs w:val="20"/>
        </w:rPr>
      </w:pPr>
    </w:p>
    <w:p>
      <w:pPr>
        <w:pStyle w:val="Heading7"/>
        <w:spacing w:line="240" w:lineRule="auto" w:before="35"/>
        <w:ind w:right="99"/>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6"/>
        <w:rPr>
          <w:rFonts w:ascii="宋体" w:hAnsi="宋体" w:cs="宋体" w:eastAsia="宋体" w:hint="default"/>
          <w:b/>
          <w:bCs/>
          <w:sz w:val="30"/>
          <w:szCs w:val="30"/>
        </w:rPr>
      </w:pPr>
    </w:p>
    <w:p>
      <w:pPr>
        <w:pStyle w:val="BodyText"/>
        <w:spacing w:line="410" w:lineRule="auto"/>
        <w:ind w:right="88"/>
        <w:jc w:val="left"/>
      </w:pPr>
      <w:r>
        <w:rPr/>
        <w:t>如四.1</w:t>
      </w:r>
      <w:r>
        <w:rPr>
          <w:spacing w:val="-64"/>
        </w:rPr>
        <w:t> </w:t>
      </w:r>
      <w:r>
        <w:rPr/>
        <w:t>收购资产所述，本报告期内，公司通过收购中交宇科（北京）空间信息技术有限公司</w:t>
      </w:r>
      <w:r>
        <w:rPr>
          <w:spacing w:val="-64"/>
        </w:rPr>
        <w:t> </w:t>
      </w:r>
      <w:r>
        <w:rPr/>
        <w:t>51.98%股权，</w:t>
      </w:r>
      <w:r>
        <w:rPr/>
        <w:t> 获得对该公司的合并。</w:t>
      </w:r>
    </w:p>
    <w:p>
      <w:pPr>
        <w:pStyle w:val="Heading6"/>
        <w:spacing w:line="391" w:lineRule="auto" w:before="77"/>
        <w:ind w:left="114" w:right="285"/>
        <w:jc w:val="left"/>
      </w:pPr>
      <w:r>
        <w:rPr>
          <w:w w:val="95"/>
        </w:rPr>
        <w:t>公司新设子公司北京图迅丰达信息技术有限公司，并拥有51%的股权，获得对该公司的合并，本报告</w:t>
      </w:r>
      <w:r>
        <w:rPr>
          <w:spacing w:val="52"/>
          <w:w w:val="95"/>
        </w:rPr>
        <w:t> </w:t>
      </w:r>
      <w:r>
        <w:rPr>
          <w:spacing w:val="52"/>
          <w:w w:val="95"/>
        </w:rPr>
      </w:r>
      <w:r>
        <w:rPr/>
        <w:t>期为公司贡献净利润-53.86万元。</w:t>
      </w:r>
    </w:p>
    <w:p>
      <w:pPr>
        <w:pStyle w:val="Heading6"/>
        <w:spacing w:line="240" w:lineRule="auto" w:before="81"/>
        <w:ind w:left="114" w:right="99"/>
        <w:jc w:val="left"/>
      </w:pPr>
      <w:r>
        <w:rPr/>
        <w:t>企业合并事项对公司业务连续性、管理层稳定性均无影响。</w:t>
      </w:r>
    </w:p>
    <w:p>
      <w:pPr>
        <w:spacing w:line="240" w:lineRule="auto" w:before="6"/>
        <w:rPr>
          <w:rFonts w:ascii="宋体" w:hAnsi="宋体" w:cs="宋体" w:eastAsia="宋体" w:hint="default"/>
          <w:sz w:val="29"/>
          <w:szCs w:val="29"/>
        </w:rPr>
      </w:pPr>
    </w:p>
    <w:p>
      <w:pPr>
        <w:spacing w:line="499" w:lineRule="auto" w:before="0"/>
        <w:ind w:left="114" w:right="5420" w:firstLine="0"/>
        <w:jc w:val="left"/>
        <w:rPr>
          <w:rFonts w:ascii="宋体" w:hAnsi="宋体" w:cs="宋体" w:eastAsia="宋体" w:hint="default"/>
          <w:sz w:val="21"/>
          <w:szCs w:val="21"/>
        </w:rPr>
      </w:pPr>
      <w:r>
        <w:rPr>
          <w:rFonts w:ascii="宋体" w:hAnsi="宋体" w:cs="宋体" w:eastAsia="宋体" w:hint="default"/>
          <w:b/>
          <w:bCs/>
          <w:w w:val="95"/>
          <w:sz w:val="24"/>
          <w:szCs w:val="24"/>
        </w:rPr>
        <w:t>五、公司股权激励的实施情况及其影响</w:t>
      </w:r>
      <w:r>
        <w:rPr>
          <w:rFonts w:ascii="宋体" w:hAnsi="宋体" w:cs="宋体" w:eastAsia="宋体" w:hint="default"/>
          <w:b/>
          <w:bCs/>
          <w:spacing w:val="73"/>
          <w:w w:val="95"/>
          <w:sz w:val="24"/>
          <w:szCs w:val="24"/>
        </w:rPr>
        <w:t> </w:t>
      </w:r>
      <w:r>
        <w:rPr>
          <w:rFonts w:ascii="宋体" w:hAnsi="宋体" w:cs="宋体" w:eastAsia="宋体" w:hint="default"/>
          <w:sz w:val="21"/>
          <w:szCs w:val="21"/>
        </w:rPr>
        <w:t>报告期内，公司未实施有关股权激励事项。 </w:t>
      </w:r>
      <w:r>
        <w:rPr>
          <w:rFonts w:ascii="宋体" w:hAnsi="宋体" w:cs="宋体" w:eastAsia="宋体" w:hint="default"/>
          <w:b/>
          <w:bCs/>
          <w:sz w:val="24"/>
          <w:szCs w:val="24"/>
        </w:rPr>
        <w:t>六、重大关联交易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b/>
          <w:bCs/>
          <w:w w:val="99"/>
          <w:sz w:val="21"/>
          <w:szCs w:val="21"/>
        </w:rPr>
        <w:t> </w:t>
      </w:r>
      <w:r>
        <w:rPr>
          <w:rFonts w:ascii="宋体" w:hAnsi="宋体" w:cs="宋体" w:eastAsia="宋体" w:hint="default"/>
          <w:sz w:val="21"/>
          <w:szCs w:val="21"/>
        </w:rPr>
        <w:t>报告期内，未发生重大关联交易事项。</w:t>
      </w:r>
    </w:p>
    <w:p>
      <w:pPr>
        <w:spacing w:line="520" w:lineRule="auto" w:before="111"/>
        <w:ind w:left="114" w:right="54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b/>
          <w:bCs/>
          <w:w w:val="99"/>
          <w:sz w:val="21"/>
          <w:szCs w:val="21"/>
        </w:rPr>
        <w:t> </w:t>
      </w:r>
      <w:r>
        <w:rPr>
          <w:rFonts w:ascii="宋体" w:hAnsi="宋体" w:cs="宋体" w:eastAsia="宋体" w:hint="default"/>
          <w:sz w:val="21"/>
          <w:szCs w:val="21"/>
        </w:rPr>
        <w:t>报告期内，未发生资产收购、出售的关联交易。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、共同对外投资的重大关联交易</w:t>
      </w:r>
      <w:r>
        <w:rPr>
          <w:rFonts w:ascii="宋体" w:hAnsi="宋体" w:cs="宋体" w:eastAsia="宋体" w:hint="default"/>
          <w:sz w:val="21"/>
          <w:szCs w:val="21"/>
        </w:rPr>
      </w:r>
    </w:p>
    <w:p>
      <w:pPr>
        <w:spacing w:before="74"/>
        <w:ind w:left="114" w:right="99"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692" w:lineRule="exact" w:before="44"/>
        <w:ind w:left="114" w:right="64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b/>
          <w:bCs/>
          <w:w w:val="99"/>
          <w:sz w:val="21"/>
          <w:szCs w:val="21"/>
        </w:rPr>
        <w:t> </w:t>
      </w:r>
      <w:r>
        <w:rPr>
          <w:rFonts w:ascii="宋体" w:hAnsi="宋体" w:cs="宋体" w:eastAsia="宋体" w:hint="default"/>
          <w:sz w:val="21"/>
          <w:szCs w:val="21"/>
        </w:rPr>
        <w:t>是否存在非经营性关联债权债务往来</w:t>
      </w:r>
    </w:p>
    <w:p>
      <w:pPr>
        <w:pStyle w:val="BodyText"/>
        <w:spacing w:line="240" w:lineRule="auto" w:before="124"/>
        <w:ind w:right="9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w:t>
      </w:r>
    </w:p>
    <w:p>
      <w:pPr>
        <w:spacing w:line="240" w:lineRule="auto" w:before="8"/>
        <w:rPr>
          <w:rFonts w:ascii="宋体" w:hAnsi="宋体" w:cs="宋体" w:eastAsia="宋体" w:hint="default"/>
          <w:sz w:val="30"/>
          <w:szCs w:val="30"/>
        </w:rPr>
      </w:pPr>
    </w:p>
    <w:p>
      <w:pPr>
        <w:spacing w:line="506" w:lineRule="auto" w:before="0"/>
        <w:ind w:left="113" w:right="62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b/>
          <w:bCs/>
          <w:w w:val="99"/>
          <w:sz w:val="21"/>
          <w:szCs w:val="21"/>
        </w:rPr>
        <w:t> </w:t>
      </w:r>
      <w:r>
        <w:rPr>
          <w:rFonts w:ascii="宋体" w:hAnsi="宋体" w:cs="宋体" w:eastAsia="宋体" w:hint="default"/>
          <w:sz w:val="21"/>
          <w:szCs w:val="21"/>
        </w:rPr>
        <w:t>报告期内，未发生其他重大关联交易。</w:t>
      </w:r>
    </w:p>
    <w:p>
      <w:pPr>
        <w:spacing w:after="0" w:line="506" w:lineRule="auto"/>
        <w:jc w:val="left"/>
        <w:rPr>
          <w:rFonts w:ascii="宋体" w:hAnsi="宋体" w:cs="宋体" w:eastAsia="宋体" w:hint="default"/>
          <w:sz w:val="21"/>
          <w:szCs w:val="21"/>
        </w:rPr>
        <w:sectPr>
          <w:pgSz w:w="11910" w:h="16840"/>
          <w:pgMar w:header="877" w:footer="1227" w:top="1100" w:bottom="1420" w:left="1020" w:right="920"/>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b w:val="0"/>
          <w:bCs w:val="0"/>
        </w:rPr>
      </w:pPr>
      <w:r>
        <w:rPr/>
        <w:t>七、重大合同及其履行情况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8"/>
        <w:rPr>
          <w:rFonts w:ascii="宋体" w:hAnsi="宋体" w:cs="宋体" w:eastAsia="宋体" w:hint="default"/>
          <w:sz w:val="24"/>
          <w:szCs w:val="24"/>
        </w:rPr>
      </w:pPr>
    </w:p>
    <w:p>
      <w:pPr>
        <w:pStyle w:val="Heading7"/>
        <w:spacing w:line="240" w:lineRule="auto"/>
        <w:ind w:left="113"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8"/>
        <w:rPr>
          <w:rFonts w:ascii="宋体" w:hAnsi="宋体" w:cs="宋体" w:eastAsia="宋体" w:hint="default"/>
          <w:sz w:val="24"/>
          <w:szCs w:val="24"/>
        </w:rPr>
      </w:pPr>
    </w:p>
    <w:p>
      <w:pPr>
        <w:pStyle w:val="Heading7"/>
        <w:spacing w:line="240" w:lineRule="auto"/>
        <w:ind w:left="113"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4"/>
          <w:szCs w:val="24"/>
        </w:rPr>
      </w:pPr>
    </w:p>
    <w:p>
      <w:pPr>
        <w:spacing w:line="516" w:lineRule="auto" w:before="0"/>
        <w:ind w:left="113" w:right="700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、担保情况</w:t>
      </w:r>
      <w:r>
        <w:rPr>
          <w:rFonts w:ascii="宋体" w:hAnsi="宋体" w:cs="宋体" w:eastAsia="宋体" w:hint="default"/>
          <w:b/>
          <w:bCs/>
          <w:w w:val="99"/>
          <w:sz w:val="21"/>
          <w:szCs w:val="21"/>
        </w:rPr>
        <w:t> </w:t>
      </w:r>
      <w:r>
        <w:rPr>
          <w:rFonts w:ascii="宋体" w:hAnsi="宋体" w:cs="宋体" w:eastAsia="宋体" w:hint="default"/>
          <w:sz w:val="21"/>
          <w:szCs w:val="21"/>
        </w:rPr>
        <w:t>报告期内，未发生对外担保。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、其他重大合同</w:t>
      </w:r>
      <w:r>
        <w:rPr>
          <w:rFonts w:ascii="宋体" w:hAnsi="宋体" w:cs="宋体" w:eastAsia="宋体" w:hint="default"/>
          <w:sz w:val="21"/>
          <w:szCs w:val="21"/>
        </w:rPr>
      </w:r>
    </w:p>
    <w:p>
      <w:pPr>
        <w:pStyle w:val="BodyText"/>
        <w:spacing w:line="240" w:lineRule="auto" w:before="55"/>
        <w:ind w:left="113" w:right="0"/>
        <w:jc w:val="left"/>
      </w:pPr>
      <w:r>
        <w:rPr>
          <w:rFonts w:ascii="Times New Roman" w:hAnsi="Times New Roman" w:cs="Times New Roman" w:eastAsia="Times New Roman" w:hint="default"/>
        </w:rPr>
        <w:t>□  </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7"/>
          <w:szCs w:val="27"/>
        </w:rPr>
      </w:pPr>
    </w:p>
    <w:p>
      <w:pPr>
        <w:pStyle w:val="Heading3"/>
        <w:spacing w:line="240" w:lineRule="auto"/>
        <w:ind w:right="0"/>
        <w:jc w:val="left"/>
        <w:rPr>
          <w:b w:val="0"/>
          <w:bCs w:val="0"/>
        </w:rPr>
      </w:pP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、公司或持股</w:t>
      </w:r>
      <w:r>
        <w:rPr>
          <w:spacing w:val="-7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411"/>
        <w:gridCol w:w="2058"/>
        <w:gridCol w:w="1486"/>
        <w:gridCol w:w="1276"/>
        <w:gridCol w:w="1417"/>
        <w:gridCol w:w="992"/>
      </w:tblGrid>
      <w:tr>
        <w:trPr>
          <w:trHeight w:val="402" w:hRule="exact"/>
        </w:trPr>
        <w:tc>
          <w:tcPr>
            <w:tcW w:w="24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2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4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7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41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3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4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2058" w:type="dxa"/>
            <w:tcBorders>
              <w:top w:val="single" w:sz="4" w:space="0" w:color="010101"/>
              <w:left w:val="single" w:sz="4" w:space="0" w:color="010101"/>
              <w:bottom w:val="single" w:sz="4" w:space="0" w:color="010101"/>
              <w:right w:val="single" w:sz="4" w:space="0" w:color="010101"/>
            </w:tcBorders>
          </w:tcPr>
          <w:p>
            <w:pPr/>
          </w:p>
        </w:tc>
        <w:tc>
          <w:tcPr>
            <w:tcW w:w="1486" w:type="dxa"/>
            <w:tcBorders>
              <w:top w:val="single" w:sz="4" w:space="0" w:color="010101"/>
              <w:left w:val="single" w:sz="4" w:space="0" w:color="010101"/>
              <w:bottom w:val="single" w:sz="4" w:space="0" w:color="010101"/>
              <w:right w:val="single" w:sz="4" w:space="0" w:color="010101"/>
            </w:tcBorders>
          </w:tcPr>
          <w:p>
            <w:pP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
        </w:tc>
        <w:tc>
          <w:tcPr>
            <w:tcW w:w="99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11"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36"/>
              <w:jc w:val="left"/>
              <w:rPr>
                <w:rFonts w:ascii="宋体" w:hAnsi="宋体" w:cs="宋体" w:eastAsia="宋体" w:hint="default"/>
                <w:sz w:val="18"/>
                <w:szCs w:val="18"/>
              </w:rPr>
            </w:pPr>
            <w:r>
              <w:rPr>
                <w:rFonts w:ascii="宋体" w:hAnsi="宋体" w:cs="宋体" w:eastAsia="宋体" w:hint="default"/>
                <w:sz w:val="18"/>
                <w:szCs w:val="18"/>
              </w:rPr>
              <w:t>收购报告书或权益变动报告书 中所作承诺</w:t>
            </w:r>
          </w:p>
        </w:tc>
        <w:tc>
          <w:tcPr>
            <w:tcW w:w="2058" w:type="dxa"/>
            <w:tcBorders>
              <w:top w:val="single" w:sz="4" w:space="0" w:color="010101"/>
              <w:left w:val="single" w:sz="4" w:space="0" w:color="010101"/>
              <w:bottom w:val="single" w:sz="4" w:space="0" w:color="010101"/>
              <w:right w:val="single" w:sz="4" w:space="0" w:color="010101"/>
            </w:tcBorders>
          </w:tcPr>
          <w:p>
            <w:pPr/>
          </w:p>
        </w:tc>
        <w:tc>
          <w:tcPr>
            <w:tcW w:w="1486" w:type="dxa"/>
            <w:tcBorders>
              <w:top w:val="single" w:sz="4" w:space="0" w:color="010101"/>
              <w:left w:val="single" w:sz="4" w:space="0" w:color="010101"/>
              <w:bottom w:val="single" w:sz="4" w:space="0" w:color="010101"/>
              <w:right w:val="single" w:sz="4" w:space="0" w:color="010101"/>
            </w:tcBorders>
          </w:tcPr>
          <w:p>
            <w:pP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
        </w:tc>
        <w:tc>
          <w:tcPr>
            <w:tcW w:w="9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2058" w:type="dxa"/>
            <w:tcBorders>
              <w:top w:val="single" w:sz="4" w:space="0" w:color="010101"/>
              <w:left w:val="single" w:sz="4" w:space="0" w:color="010101"/>
              <w:bottom w:val="single" w:sz="4" w:space="0" w:color="010101"/>
              <w:right w:val="single" w:sz="4" w:space="0" w:color="010101"/>
            </w:tcBorders>
          </w:tcPr>
          <w:p>
            <w:pPr/>
          </w:p>
        </w:tc>
        <w:tc>
          <w:tcPr>
            <w:tcW w:w="1486" w:type="dxa"/>
            <w:tcBorders>
              <w:top w:val="single" w:sz="4" w:space="0" w:color="010101"/>
              <w:left w:val="single" w:sz="4" w:space="0" w:color="010101"/>
              <w:bottom w:val="single" w:sz="4" w:space="0" w:color="010101"/>
              <w:right w:val="single" w:sz="4" w:space="0" w:color="010101"/>
            </w:tcBorders>
          </w:tcPr>
          <w:p>
            <w:pP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
        </w:tc>
        <w:tc>
          <w:tcPr>
            <w:tcW w:w="992" w:type="dxa"/>
            <w:tcBorders>
              <w:top w:val="single" w:sz="4" w:space="0" w:color="010101"/>
              <w:left w:val="single" w:sz="4" w:space="0" w:color="010101"/>
              <w:bottom w:val="single" w:sz="4" w:space="0" w:color="010101"/>
              <w:right w:val="single" w:sz="4" w:space="0" w:color="010101"/>
            </w:tcBorders>
          </w:tcPr>
          <w:p>
            <w:pPr/>
          </w:p>
        </w:tc>
      </w:tr>
      <w:tr>
        <w:trPr>
          <w:trHeight w:val="2858" w:hRule="exact"/>
        </w:trPr>
        <w:tc>
          <w:tcPr>
            <w:tcW w:w="24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316" w:lineRule="auto"/>
              <w:ind w:left="22" w:right="36"/>
              <w:jc w:val="left"/>
              <w:rPr>
                <w:rFonts w:ascii="宋体" w:hAnsi="宋体" w:cs="宋体" w:eastAsia="宋体" w:hint="default"/>
                <w:sz w:val="18"/>
                <w:szCs w:val="18"/>
              </w:rPr>
            </w:pPr>
            <w:r>
              <w:rPr>
                <w:rFonts w:ascii="宋体" w:hAnsi="宋体" w:cs="宋体" w:eastAsia="宋体" w:hint="default"/>
                <w:sz w:val="18"/>
                <w:szCs w:val="18"/>
              </w:rPr>
              <w:t>首次公开发行或再融资时所作 承诺</w:t>
            </w:r>
          </w:p>
        </w:tc>
        <w:tc>
          <w:tcPr>
            <w:tcW w:w="2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中国航天科技集团公司</w:t>
            </w:r>
          </w:p>
        </w:tc>
        <w:tc>
          <w:tcPr>
            <w:tcW w:w="148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
              <w:jc w:val="left"/>
              <w:rPr>
                <w:rFonts w:ascii="宋体" w:hAnsi="宋体" w:cs="宋体" w:eastAsia="宋体" w:hint="default"/>
                <w:sz w:val="18"/>
                <w:szCs w:val="18"/>
              </w:rPr>
            </w:pPr>
            <w:r>
              <w:rPr>
                <w:rFonts w:ascii="宋体" w:hAnsi="宋体" w:cs="宋体" w:eastAsia="宋体" w:hint="default"/>
                <w:sz w:val="18"/>
                <w:szCs w:val="18"/>
              </w:rPr>
              <w:t>本公司自四维图 新首次公开发行 股票并上市之日 起三十六个月内， 不转让或委托他 人管理本公司通 过中国四维测绘 技术有限公司而 持有的四维图新</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上市后的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877" w:footer="1227"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411"/>
        <w:gridCol w:w="2058"/>
        <w:gridCol w:w="1486"/>
        <w:gridCol w:w="1276"/>
        <w:gridCol w:w="1417"/>
        <w:gridCol w:w="992"/>
      </w:tblGrid>
      <w:tr>
        <w:trPr>
          <w:trHeight w:val="986" w:hRule="exact"/>
        </w:trPr>
        <w:tc>
          <w:tcPr>
            <w:tcW w:w="2411" w:type="dxa"/>
            <w:tcBorders>
              <w:top w:val="single" w:sz="4" w:space="0" w:color="010101"/>
              <w:left w:val="single" w:sz="4" w:space="0" w:color="010101"/>
              <w:bottom w:val="single" w:sz="4" w:space="0" w:color="010101"/>
              <w:right w:val="single" w:sz="4" w:space="0" w:color="010101"/>
            </w:tcBorders>
          </w:tcPr>
          <w:p>
            <w:pPr/>
          </w:p>
        </w:tc>
        <w:tc>
          <w:tcPr>
            <w:tcW w:w="2058" w:type="dxa"/>
            <w:tcBorders>
              <w:top w:val="single" w:sz="4" w:space="0" w:color="010101"/>
              <w:left w:val="single" w:sz="4" w:space="0" w:color="010101"/>
              <w:bottom w:val="single" w:sz="4" w:space="0" w:color="010101"/>
              <w:right w:val="single" w:sz="4" w:space="0" w:color="010101"/>
            </w:tcBorders>
          </w:tcPr>
          <w:p>
            <w:pPr/>
          </w:p>
        </w:tc>
        <w:tc>
          <w:tcPr>
            <w:tcW w:w="148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2"/>
                <w:sz w:val="18"/>
                <w:szCs w:val="18"/>
              </w:rPr>
              <w:t>股份，也不由四维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图新回购该部分 股份。</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
        </w:tc>
        <w:tc>
          <w:tcPr>
            <w:tcW w:w="992" w:type="dxa"/>
            <w:tcBorders>
              <w:top w:val="single" w:sz="4" w:space="0" w:color="010101"/>
              <w:left w:val="single" w:sz="4" w:space="0" w:color="010101"/>
              <w:bottom w:val="single" w:sz="4" w:space="0" w:color="010101"/>
              <w:right w:val="single" w:sz="4" w:space="0" w:color="010101"/>
            </w:tcBorders>
          </w:tcPr>
          <w:p>
            <w:pPr/>
          </w:p>
        </w:tc>
      </w:tr>
      <w:tr>
        <w:trPr>
          <w:trHeight w:val="2898" w:hRule="exact"/>
        </w:trPr>
        <w:tc>
          <w:tcPr>
            <w:tcW w:w="2411" w:type="dxa"/>
            <w:vMerge w:val="restart"/>
            <w:tcBorders>
              <w:top w:val="single" w:sz="4" w:space="0" w:color="010101"/>
              <w:left w:val="single" w:sz="4" w:space="0" w:color="010101"/>
              <w:right w:val="single" w:sz="4" w:space="0" w:color="010101"/>
            </w:tcBorders>
          </w:tcPr>
          <w:p>
            <w:pPr/>
          </w:p>
        </w:tc>
        <w:tc>
          <w:tcPr>
            <w:tcW w:w="2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22" w:right="43"/>
              <w:jc w:val="left"/>
              <w:rPr>
                <w:rFonts w:ascii="宋体" w:hAnsi="宋体" w:cs="宋体" w:eastAsia="宋体" w:hint="default"/>
                <w:sz w:val="18"/>
                <w:szCs w:val="18"/>
              </w:rPr>
            </w:pPr>
            <w:r>
              <w:rPr>
                <w:rFonts w:ascii="宋体" w:hAnsi="宋体" w:cs="宋体" w:eastAsia="宋体" w:hint="default"/>
                <w:sz w:val="18"/>
                <w:szCs w:val="18"/>
              </w:rPr>
              <w:t>中国四维测绘技术有限公 司</w:t>
            </w:r>
          </w:p>
        </w:tc>
        <w:tc>
          <w:tcPr>
            <w:tcW w:w="1486" w:type="dxa"/>
            <w:tcBorders>
              <w:top w:val="single" w:sz="4" w:space="0" w:color="010101"/>
              <w:left w:val="single" w:sz="4" w:space="0" w:color="010101"/>
              <w:bottom w:val="single" w:sz="4" w:space="0" w:color="010101"/>
              <w:right w:val="single" w:sz="4" w:space="0" w:color="010101"/>
            </w:tcBorders>
          </w:tcPr>
          <w:p>
            <w:pPr>
              <w:pStyle w:val="TableParagraph"/>
              <w:spacing w:line="314" w:lineRule="auto" w:before="50"/>
              <w:ind w:left="22" w:right="101"/>
              <w:jc w:val="left"/>
              <w:rPr>
                <w:rFonts w:ascii="宋体" w:hAnsi="宋体" w:cs="宋体" w:eastAsia="宋体" w:hint="default"/>
                <w:sz w:val="18"/>
                <w:szCs w:val="18"/>
              </w:rPr>
            </w:pPr>
            <w:r>
              <w:rPr>
                <w:rFonts w:ascii="宋体" w:hAnsi="宋体" w:cs="宋体" w:eastAsia="宋体" w:hint="default"/>
                <w:sz w:val="18"/>
                <w:szCs w:val="18"/>
              </w:rPr>
              <w:t>本公司自四维图 新股票上市之日 起</w:t>
            </w:r>
            <w:r>
              <w:rPr>
                <w:rFonts w:ascii="Times New Roman" w:hAnsi="Times New Roman" w:cs="Times New Roman" w:eastAsia="Times New Roman" w:hint="default"/>
                <w:sz w:val="18"/>
                <w:szCs w:val="18"/>
              </w:rPr>
              <w:t>,</w:t>
            </w:r>
            <w:r>
              <w:rPr>
                <w:rFonts w:ascii="宋体" w:hAnsi="宋体" w:cs="宋体" w:eastAsia="宋体" w:hint="default"/>
                <w:sz w:val="18"/>
                <w:szCs w:val="18"/>
              </w:rPr>
              <w:t>三十六个月内</w:t>
            </w:r>
            <w:r>
              <w:rPr>
                <w:rFonts w:ascii="Times New Roman" w:hAnsi="Times New Roman" w:cs="Times New Roman" w:eastAsia="Times New Roman" w:hint="default"/>
                <w:sz w:val="18"/>
                <w:szCs w:val="18"/>
              </w:rPr>
              <w:t>, </w:t>
            </w:r>
            <w:r>
              <w:rPr>
                <w:rFonts w:ascii="宋体" w:hAnsi="宋体" w:cs="宋体" w:eastAsia="宋体" w:hint="default"/>
                <w:sz w:val="18"/>
                <w:szCs w:val="18"/>
              </w:rPr>
              <w:t>不转让或者委托 他人管理本公司 所持有的四维图 新股份</w:t>
            </w:r>
            <w:r>
              <w:rPr>
                <w:rFonts w:ascii="Times New Roman" w:hAnsi="Times New Roman" w:cs="Times New Roman" w:eastAsia="Times New Roman" w:hint="default"/>
                <w:sz w:val="18"/>
                <w:szCs w:val="18"/>
              </w:rPr>
              <w:t>,</w:t>
            </w:r>
            <w:r>
              <w:rPr>
                <w:rFonts w:ascii="宋体" w:hAnsi="宋体" w:cs="宋体" w:eastAsia="宋体" w:hint="default"/>
                <w:sz w:val="18"/>
                <w:szCs w:val="18"/>
              </w:rPr>
              <w:t>也不由四 维图新回购本公 司持有的股份。</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5394" w:hRule="exact"/>
        </w:trPr>
        <w:tc>
          <w:tcPr>
            <w:tcW w:w="2411" w:type="dxa"/>
            <w:vMerge/>
            <w:tcBorders>
              <w:left w:val="single" w:sz="4" w:space="0" w:color="010101"/>
              <w:bottom w:val="single" w:sz="4" w:space="0" w:color="010101"/>
              <w:right w:val="single" w:sz="4" w:space="0" w:color="010101"/>
            </w:tcBorders>
          </w:tcPr>
          <w:p>
            <w:pPr/>
          </w:p>
        </w:tc>
        <w:tc>
          <w:tcPr>
            <w:tcW w:w="2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2" w:right="43"/>
              <w:jc w:val="both"/>
              <w:rPr>
                <w:rFonts w:ascii="宋体" w:hAnsi="宋体" w:cs="宋体" w:eastAsia="宋体" w:hint="default"/>
                <w:sz w:val="18"/>
                <w:szCs w:val="18"/>
              </w:rPr>
            </w:pPr>
            <w:r>
              <w:rPr>
                <w:rFonts w:ascii="宋体" w:hAnsi="宋体" w:cs="宋体" w:eastAsia="宋体" w:hint="default"/>
                <w:sz w:val="18"/>
                <w:szCs w:val="18"/>
              </w:rPr>
              <w:t>孙玉国、冯涛、张亚非、 赖丰福、程鹏、曹晓航、 陶海俊、何凌、周勇、金 水祥、黄维远、雷文辉、 王辉、孙艳红、刘国栋、 郭世民、郭民清、丁芳、 包伯瑜、徐晋晖、吴浩、 黄栋、庞白雁</w:t>
            </w:r>
          </w:p>
        </w:tc>
        <w:tc>
          <w:tcPr>
            <w:tcW w:w="148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
              <w:jc w:val="left"/>
              <w:rPr>
                <w:rFonts w:ascii="宋体" w:hAnsi="宋体" w:cs="宋体" w:eastAsia="宋体" w:hint="default"/>
                <w:sz w:val="18"/>
                <w:szCs w:val="18"/>
              </w:rPr>
            </w:pPr>
            <w:r>
              <w:rPr>
                <w:rFonts w:ascii="宋体" w:hAnsi="宋体" w:cs="宋体" w:eastAsia="宋体" w:hint="default"/>
                <w:sz w:val="18"/>
                <w:szCs w:val="18"/>
              </w:rPr>
              <w:t>本人自四维图新 股票上市之日起 十二个月内不转 让、不委托他人管 理四维图新首次 公开发行前本人 持有四维图新之 股票，也不由四维 图新回购该部分 股票。本人在任职 期间每年转让的 四维图新股份不 超过所持有的股 份总数的</w:t>
            </w:r>
            <w:r>
              <w:rPr>
                <w:rFonts w:ascii="宋体" w:hAnsi="宋体" w:cs="宋体" w:eastAsia="宋体" w:hint="default"/>
                <w:spacing w:val="-46"/>
                <w:sz w:val="18"/>
                <w:szCs w:val="18"/>
              </w:rPr>
              <w:t> </w:t>
            </w:r>
            <w:r>
              <w:rPr>
                <w:rFonts w:ascii="Times New Roman" w:hAnsi="Times New Roman" w:cs="Times New Roman" w:eastAsia="Times New Roman" w:hint="default"/>
                <w:spacing w:val="-10"/>
                <w:sz w:val="18"/>
                <w:szCs w:val="18"/>
              </w:rPr>
              <w:t>25%</w:t>
            </w:r>
            <w:r>
              <w:rPr>
                <w:rFonts w:ascii="宋体" w:hAnsi="宋体" w:cs="宋体" w:eastAsia="宋体" w:hint="default"/>
                <w:spacing w:val="-10"/>
                <w:sz w:val="18"/>
                <w:szCs w:val="18"/>
              </w:rPr>
              <w:t>，离</w:t>
            </w:r>
            <w:r>
              <w:rPr>
                <w:rFonts w:ascii="宋体" w:hAnsi="宋体" w:cs="宋体" w:eastAsia="宋体" w:hint="default"/>
                <w:spacing w:val="-24"/>
                <w:sz w:val="18"/>
                <w:szCs w:val="18"/>
              </w:rPr>
              <w:t> </w:t>
            </w:r>
            <w:r>
              <w:rPr>
                <w:rFonts w:ascii="宋体" w:hAnsi="宋体" w:cs="宋体" w:eastAsia="宋体" w:hint="default"/>
                <w:sz w:val="18"/>
                <w:szCs w:val="18"/>
              </w:rPr>
              <w:t>职后的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 不转让所持有的 四维图新股份。</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3"/>
              <w:ind w:left="22" w:right="32"/>
              <w:jc w:val="left"/>
              <w:rPr>
                <w:rFonts w:ascii="宋体" w:hAnsi="宋体" w:cs="宋体" w:eastAsia="宋体" w:hint="default"/>
                <w:sz w:val="18"/>
                <w:szCs w:val="18"/>
              </w:rPr>
            </w:pPr>
            <w:r>
              <w:rPr>
                <w:rFonts w:ascii="宋体" w:hAnsi="宋体" w:cs="宋体" w:eastAsia="宋体" w:hint="default"/>
                <w:sz w:val="18"/>
                <w:szCs w:val="18"/>
              </w:rPr>
              <w:t>上市后的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及任职期间</w:t>
            </w:r>
          </w:p>
        </w:tc>
        <w:tc>
          <w:tcPr>
            <w:tcW w:w="9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02" w:hRule="exact"/>
        </w:trPr>
        <w:tc>
          <w:tcPr>
            <w:tcW w:w="24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2058" w:type="dxa"/>
            <w:tcBorders>
              <w:top w:val="single" w:sz="4" w:space="0" w:color="010101"/>
              <w:left w:val="single" w:sz="4" w:space="0" w:color="010101"/>
              <w:bottom w:val="single" w:sz="4" w:space="0" w:color="010101"/>
              <w:right w:val="single" w:sz="4" w:space="0" w:color="010101"/>
            </w:tcBorders>
          </w:tcPr>
          <w:p>
            <w:pPr/>
          </w:p>
        </w:tc>
        <w:tc>
          <w:tcPr>
            <w:tcW w:w="1486" w:type="dxa"/>
            <w:tcBorders>
              <w:top w:val="single" w:sz="4" w:space="0" w:color="010101"/>
              <w:left w:val="single" w:sz="4" w:space="0" w:color="010101"/>
              <w:bottom w:val="single" w:sz="4" w:space="0" w:color="010101"/>
              <w:right w:val="single" w:sz="4" w:space="0" w:color="010101"/>
            </w:tcBorders>
          </w:tcPr>
          <w:p>
            <w:pP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
        </w:tc>
        <w:tc>
          <w:tcPr>
            <w:tcW w:w="9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229"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4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36"/>
              <w:jc w:val="left"/>
              <w:rPr>
                <w:rFonts w:ascii="宋体" w:hAnsi="宋体" w:cs="宋体" w:eastAsia="宋体" w:hint="default"/>
                <w:sz w:val="18"/>
                <w:szCs w:val="18"/>
              </w:rPr>
            </w:pPr>
            <w:r>
              <w:rPr>
                <w:rFonts w:ascii="宋体" w:hAnsi="宋体" w:cs="宋体" w:eastAsia="宋体" w:hint="default"/>
                <w:sz w:val="18"/>
                <w:szCs w:val="18"/>
              </w:rPr>
              <w:t>未完成履行的具体原因及下一 步计划</w:t>
            </w:r>
          </w:p>
        </w:tc>
        <w:tc>
          <w:tcPr>
            <w:tcW w:w="7229"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4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36"/>
              <w:jc w:val="left"/>
              <w:rPr>
                <w:rFonts w:ascii="宋体" w:hAnsi="宋体" w:cs="宋体" w:eastAsia="宋体" w:hint="default"/>
                <w:sz w:val="18"/>
                <w:szCs w:val="18"/>
              </w:rPr>
            </w:pPr>
            <w:r>
              <w:rPr>
                <w:rFonts w:ascii="宋体" w:hAnsi="宋体" w:cs="宋体" w:eastAsia="宋体" w:hint="default"/>
                <w:sz w:val="18"/>
                <w:szCs w:val="18"/>
              </w:rPr>
              <w:t>是否就导致的同业竞争和关联 交易问题作出承诺</w:t>
            </w:r>
          </w:p>
        </w:tc>
        <w:tc>
          <w:tcPr>
            <w:tcW w:w="7229"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7229"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4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229"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4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229" w:type="dxa"/>
            <w:gridSpan w:val="5"/>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1"/>
                <w:sz w:val="18"/>
                <w:szCs w:val="18"/>
              </w:rPr>
              <w:t>中国航天科技集团公司、中国四维测绘技术有限公司、孙玉国及张亚非等人在报告期内均严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格履行了上述承诺。</w:t>
            </w:r>
          </w:p>
        </w:tc>
      </w:tr>
    </w:tbl>
    <w:p>
      <w:pPr>
        <w:spacing w:after="0" w:line="316" w:lineRule="auto"/>
        <w:jc w:val="left"/>
        <w:rPr>
          <w:rFonts w:ascii="宋体" w:hAnsi="宋体" w:cs="宋体" w:eastAsia="宋体" w:hint="default"/>
          <w:sz w:val="18"/>
          <w:szCs w:val="18"/>
        </w:rPr>
        <w:sectPr>
          <w:pgSz w:w="11910" w:h="16840"/>
          <w:pgMar w:header="877" w:footer="1227" w:top="1100" w:bottom="1420" w:left="1020" w:right="1020"/>
        </w:sectPr>
      </w:pPr>
    </w:p>
    <w:p>
      <w:pPr>
        <w:spacing w:line="240" w:lineRule="auto" w:before="5"/>
        <w:rPr>
          <w:rFonts w:ascii="Times New Roman" w:hAnsi="Times New Roman" w:cs="Times New Roman" w:eastAsia="Times New Roman" w:hint="default"/>
          <w:sz w:val="22"/>
          <w:szCs w:val="22"/>
        </w:rPr>
      </w:pPr>
    </w:p>
    <w:p>
      <w:pPr>
        <w:pStyle w:val="Heading3"/>
        <w:spacing w:line="240" w:lineRule="auto" w:before="26"/>
        <w:ind w:right="0"/>
        <w:jc w:val="left"/>
        <w:rPr>
          <w:b w:val="0"/>
          <w:bCs w:val="0"/>
        </w:rPr>
      </w:pPr>
      <w:r>
        <w:rPr/>
        <w:t>八、聘任、解聘会计师事务所情况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887"/>
        <w:gridCol w:w="5753"/>
      </w:tblGrid>
      <w:tr>
        <w:trPr>
          <w:trHeight w:val="402" w:hRule="exact"/>
        </w:trPr>
        <w:tc>
          <w:tcPr>
            <w:tcW w:w="3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7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3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7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3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7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六年</w:t>
            </w:r>
          </w:p>
        </w:tc>
      </w:tr>
      <w:tr>
        <w:trPr>
          <w:trHeight w:val="402" w:hRule="exact"/>
        </w:trPr>
        <w:tc>
          <w:tcPr>
            <w:tcW w:w="3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7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邵立新、宗承勇</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right="0"/>
        <w:jc w:val="left"/>
      </w:pPr>
      <w:r>
        <w:rPr/>
        <w:t>当期是否改聘会计师事务所</w:t>
      </w:r>
    </w:p>
    <w:p>
      <w:pPr>
        <w:spacing w:line="240" w:lineRule="auto" w:before="10"/>
        <w:rPr>
          <w:rFonts w:ascii="宋体" w:hAnsi="宋体" w:cs="宋体" w:eastAsia="宋体" w:hint="default"/>
          <w:sz w:val="17"/>
          <w:szCs w:val="17"/>
        </w:rPr>
      </w:pPr>
    </w:p>
    <w:p>
      <w:pPr>
        <w:pStyle w:val="BodyText"/>
        <w:spacing w:line="420" w:lineRule="auto"/>
        <w:ind w:left="113" w:right="658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 是否在审计期间改聘会计师事务所</w:t>
      </w:r>
    </w:p>
    <w:p>
      <w:pPr>
        <w:pStyle w:val="BodyText"/>
        <w:spacing w:line="420" w:lineRule="auto" w:before="75"/>
        <w:ind w:left="113" w:right="448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 聘请内部控制审计会计师事务所、财务顾问或保荐人情况</w:t>
      </w:r>
    </w:p>
    <w:p>
      <w:pPr>
        <w:pStyle w:val="BodyText"/>
        <w:spacing w:line="240" w:lineRule="auto" w:before="76"/>
        <w:ind w:left="1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8"/>
          <w:szCs w:val="28"/>
        </w:rPr>
      </w:pPr>
    </w:p>
    <w:p>
      <w:pPr>
        <w:pStyle w:val="Heading3"/>
        <w:spacing w:line="240" w:lineRule="auto"/>
        <w:ind w:right="0"/>
        <w:jc w:val="left"/>
        <w:rPr>
          <w:b w:val="0"/>
          <w:bCs w:val="0"/>
        </w:rPr>
      </w:pPr>
      <w:r>
        <w:rPr/>
        <w:t>十、监事会、独立董事（如适用）对会计师事务所本报告期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3"/>
        <w:rPr>
          <w:rFonts w:ascii="宋体" w:hAnsi="宋体" w:cs="宋体" w:eastAsia="宋体" w:hint="default"/>
          <w:b/>
          <w:bCs/>
          <w:sz w:val="23"/>
          <w:szCs w:val="23"/>
        </w:rPr>
      </w:pPr>
    </w:p>
    <w:p>
      <w:pPr>
        <w:spacing w:line="499" w:lineRule="auto" w:before="0"/>
        <w:ind w:left="114" w:right="7001" w:firstLine="0"/>
        <w:jc w:val="left"/>
        <w:rPr>
          <w:rFonts w:ascii="宋体" w:hAnsi="宋体" w:cs="宋体" w:eastAsia="宋体" w:hint="default"/>
          <w:sz w:val="21"/>
          <w:szCs w:val="21"/>
        </w:rPr>
      </w:pPr>
      <w:r>
        <w:rPr>
          <w:rFonts w:ascii="宋体" w:hAnsi="宋体" w:cs="宋体" w:eastAsia="宋体" w:hint="default"/>
          <w:sz w:val="21"/>
          <w:szCs w:val="21"/>
        </w:rPr>
        <w:t>不适用 </w:t>
      </w:r>
      <w:r>
        <w:rPr>
          <w:rFonts w:ascii="宋体" w:hAnsi="宋体" w:cs="宋体" w:eastAsia="宋体" w:hint="default"/>
          <w:b/>
          <w:bCs/>
          <w:w w:val="95"/>
          <w:sz w:val="24"/>
          <w:szCs w:val="24"/>
        </w:rPr>
        <w:t>十一、处罚及整改情况</w:t>
      </w:r>
      <w:r>
        <w:rPr>
          <w:rFonts w:ascii="宋体" w:hAnsi="宋体" w:cs="宋体" w:eastAsia="宋体" w:hint="default"/>
          <w:b/>
          <w:bCs/>
          <w:spacing w:val="-4"/>
          <w:w w:val="95"/>
          <w:sz w:val="24"/>
          <w:szCs w:val="24"/>
        </w:rPr>
        <w:t> </w:t>
      </w:r>
      <w:r>
        <w:rPr>
          <w:rFonts w:ascii="宋体" w:hAnsi="宋体" w:cs="宋体" w:eastAsia="宋体" w:hint="default"/>
          <w:sz w:val="21"/>
          <w:szCs w:val="21"/>
        </w:rPr>
        <w:t>不适用。</w:t>
      </w:r>
    </w:p>
    <w:p>
      <w:pPr>
        <w:spacing w:line="240" w:lineRule="auto" w:before="6"/>
        <w:rPr>
          <w:rFonts w:ascii="宋体" w:hAnsi="宋体" w:cs="宋体" w:eastAsia="宋体" w:hint="default"/>
          <w:sz w:val="21"/>
          <w:szCs w:val="21"/>
        </w:rPr>
      </w:pPr>
    </w:p>
    <w:p>
      <w:pPr>
        <w:pStyle w:val="BodyText"/>
        <w:spacing w:line="386" w:lineRule="auto"/>
        <w:ind w:left="113" w:right="160"/>
        <w:jc w:val="left"/>
      </w:pPr>
      <w:r>
        <w:rPr/>
        <w:t>董事、监事、高级管理人员、持股</w:t>
      </w:r>
      <w:r>
        <w:rPr>
          <w:spacing w:val="-54"/>
        </w:rPr>
        <w:t> </w:t>
      </w:r>
      <w:r>
        <w:rPr>
          <w:rFonts w:ascii="Times New Roman" w:hAnsi="Times New Roman" w:cs="Times New Roman" w:eastAsia="Times New Roman" w:hint="default"/>
        </w:rPr>
        <w:t>5%</w:t>
      </w:r>
      <w:r>
        <w:rPr/>
        <w:t>以上的股东涉嫌违规买卖公司股票且公司已披露将收回涉嫌违规所 得收益的情况</w:t>
      </w:r>
    </w:p>
    <w:p>
      <w:pPr>
        <w:pStyle w:val="BodyText"/>
        <w:spacing w:line="240" w:lineRule="auto" w:before="104"/>
        <w:ind w:left="1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8"/>
          <w:szCs w:val="28"/>
        </w:rPr>
      </w:pPr>
    </w:p>
    <w:p>
      <w:pPr>
        <w:pStyle w:val="Heading3"/>
        <w:spacing w:line="240" w:lineRule="auto"/>
        <w:ind w:right="0"/>
        <w:jc w:val="left"/>
        <w:rPr>
          <w:b w:val="0"/>
          <w:bCs w:val="0"/>
        </w:rPr>
      </w:pPr>
      <w:r>
        <w:rPr/>
        <w:t>十二、年度报告披露后面临暂停上市和终止上市情况</w:t>
      </w:r>
      <w:r>
        <w:rPr>
          <w:b w:val="0"/>
          <w:bCs w:val="0"/>
        </w:rPr>
      </w:r>
    </w:p>
    <w:p>
      <w:pPr>
        <w:spacing w:line="240" w:lineRule="auto" w:before="9"/>
        <w:rPr>
          <w:rFonts w:ascii="宋体" w:hAnsi="宋体" w:cs="宋体" w:eastAsia="宋体" w:hint="default"/>
          <w:b/>
          <w:bCs/>
          <w:sz w:val="24"/>
          <w:szCs w:val="24"/>
        </w:rPr>
      </w:pPr>
    </w:p>
    <w:p>
      <w:pPr>
        <w:spacing w:line="499" w:lineRule="auto" w:before="0"/>
        <w:ind w:left="114" w:right="6581" w:firstLine="0"/>
        <w:jc w:val="left"/>
        <w:rPr>
          <w:rFonts w:ascii="宋体" w:hAnsi="宋体" w:cs="宋体" w:eastAsia="宋体" w:hint="default"/>
          <w:sz w:val="21"/>
          <w:szCs w:val="21"/>
        </w:rPr>
      </w:pPr>
      <w:r>
        <w:rPr>
          <w:rFonts w:ascii="宋体" w:hAnsi="宋体" w:cs="宋体" w:eastAsia="宋体" w:hint="default"/>
          <w:sz w:val="21"/>
          <w:szCs w:val="21"/>
        </w:rPr>
        <w:t>不适用 </w:t>
      </w:r>
      <w:r>
        <w:rPr>
          <w:rFonts w:ascii="宋体" w:hAnsi="宋体" w:cs="宋体" w:eastAsia="宋体" w:hint="default"/>
          <w:b/>
          <w:bCs/>
          <w:w w:val="95"/>
          <w:sz w:val="24"/>
          <w:szCs w:val="24"/>
        </w:rPr>
        <w:t>十三、其他重大事项的说明</w:t>
      </w:r>
      <w:r>
        <w:rPr>
          <w:rFonts w:ascii="宋体" w:hAnsi="宋体" w:cs="宋体" w:eastAsia="宋体" w:hint="default"/>
          <w:b/>
          <w:bCs/>
          <w:spacing w:val="18"/>
          <w:w w:val="95"/>
          <w:sz w:val="24"/>
          <w:szCs w:val="24"/>
        </w:rPr>
        <w:t> </w:t>
      </w:r>
      <w:r>
        <w:rPr>
          <w:rFonts w:ascii="宋体" w:hAnsi="宋体" w:cs="宋体" w:eastAsia="宋体" w:hint="default"/>
          <w:sz w:val="21"/>
          <w:szCs w:val="21"/>
        </w:rPr>
        <w:t>不适用</w:t>
      </w:r>
    </w:p>
    <w:p>
      <w:pPr>
        <w:spacing w:after="0" w:line="499" w:lineRule="auto"/>
        <w:jc w:val="left"/>
        <w:rPr>
          <w:rFonts w:ascii="宋体" w:hAnsi="宋体" w:cs="宋体" w:eastAsia="宋体" w:hint="default"/>
          <w:sz w:val="21"/>
          <w:szCs w:val="21"/>
        </w:rPr>
        <w:sectPr>
          <w:pgSz w:w="11910" w:h="16840"/>
          <w:pgMar w:header="877" w:footer="1227" w:top="1100" w:bottom="1420" w:left="1020" w:right="1020"/>
        </w:sectPr>
      </w:pPr>
    </w:p>
    <w:p>
      <w:pPr>
        <w:spacing w:line="240" w:lineRule="auto" w:before="9"/>
        <w:rPr>
          <w:rFonts w:ascii="宋体" w:hAnsi="宋体" w:cs="宋体" w:eastAsia="宋体" w:hint="default"/>
          <w:sz w:val="19"/>
          <w:szCs w:val="19"/>
        </w:rPr>
      </w:pPr>
    </w:p>
    <w:p>
      <w:pPr>
        <w:pStyle w:val="Heading3"/>
        <w:spacing w:line="494" w:lineRule="auto" w:before="26"/>
        <w:ind w:right="6371"/>
        <w:jc w:val="left"/>
        <w:rPr>
          <w:rFonts w:ascii="宋体" w:hAnsi="宋体" w:cs="宋体" w:eastAsia="宋体" w:hint="default"/>
          <w:b w:val="0"/>
          <w:bCs w:val="0"/>
          <w:sz w:val="21"/>
          <w:szCs w:val="21"/>
        </w:rPr>
      </w:pPr>
      <w:r>
        <w:rPr/>
        <w:t>十四、公司子公司重要事项</w:t>
      </w:r>
      <w:r>
        <w:rPr>
          <w:w w:val="99"/>
        </w:rPr>
        <w:t> </w:t>
      </w:r>
      <w:r>
        <w:rPr>
          <w:rFonts w:ascii="宋体" w:hAnsi="宋体" w:cs="宋体" w:eastAsia="宋体" w:hint="default"/>
          <w:b w:val="0"/>
          <w:bCs w:val="0"/>
          <w:sz w:val="21"/>
          <w:szCs w:val="21"/>
        </w:rPr>
        <w:t>不适用 </w:t>
      </w:r>
      <w:r>
        <w:rPr>
          <w:w w:val="95"/>
        </w:rPr>
        <w:t>十五、公司发行公司债券的情况</w:t>
      </w:r>
      <w:r>
        <w:rPr>
          <w:spacing w:val="40"/>
          <w:w w:val="95"/>
        </w:rPr>
        <w:t> </w:t>
      </w:r>
      <w:r>
        <w:rPr>
          <w:rFonts w:ascii="宋体" w:hAnsi="宋体" w:cs="宋体" w:eastAsia="宋体" w:hint="default"/>
          <w:b w:val="0"/>
          <w:bCs w:val="0"/>
          <w:sz w:val="21"/>
          <w:szCs w:val="21"/>
        </w:rPr>
        <w:t>不适用</w:t>
      </w:r>
    </w:p>
    <w:p>
      <w:pPr>
        <w:spacing w:after="0" w:line="494" w:lineRule="auto"/>
        <w:jc w:val="left"/>
        <w:rPr>
          <w:rFonts w:ascii="宋体" w:hAnsi="宋体" w:cs="宋体" w:eastAsia="宋体" w:hint="default"/>
          <w:sz w:val="21"/>
          <w:szCs w:val="21"/>
        </w:rPr>
        <w:sectPr>
          <w:pgSz w:w="11910" w:h="16840"/>
          <w:pgMar w:header="877" w:footer="1227" w:top="1100" w:bottom="142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26" w:right="0"/>
        <w:jc w:val="left"/>
        <w:rPr>
          <w:b w:val="0"/>
          <w:bCs w:val="0"/>
        </w:rPr>
      </w:pPr>
      <w:bookmarkStart w:name="_TOC_250005" w:id="6"/>
      <w:r>
        <w:rPr/>
        <w:t>第六节</w:t>
      </w:r>
      <w:r>
        <w:rPr>
          <w:spacing w:val="-2"/>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一、股份变动情况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033"/>
        <w:gridCol w:w="1087"/>
        <w:gridCol w:w="850"/>
        <w:gridCol w:w="566"/>
        <w:gridCol w:w="568"/>
        <w:gridCol w:w="992"/>
        <w:gridCol w:w="851"/>
        <w:gridCol w:w="990"/>
        <w:gridCol w:w="995"/>
        <w:gridCol w:w="708"/>
      </w:tblGrid>
      <w:tr>
        <w:trPr>
          <w:trHeight w:val="402" w:hRule="exact"/>
        </w:trPr>
        <w:tc>
          <w:tcPr>
            <w:tcW w:w="2033" w:type="dxa"/>
            <w:vMerge w:val="restart"/>
            <w:tcBorders>
              <w:top w:val="single" w:sz="4" w:space="0" w:color="010101"/>
              <w:left w:val="single" w:sz="4" w:space="0" w:color="010101"/>
              <w:right w:val="single" w:sz="4" w:space="0" w:color="010101"/>
            </w:tcBorders>
            <w:shd w:val="clear" w:color="auto" w:fill="D3D3D3"/>
          </w:tcPr>
          <w:p>
            <w:pPr/>
          </w:p>
        </w:tc>
        <w:tc>
          <w:tcPr>
            <w:tcW w:w="193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1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67"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8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3"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9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033" w:type="dxa"/>
            <w:vMerge/>
            <w:tcBorders>
              <w:left w:val="single" w:sz="4" w:space="0" w:color="010101"/>
              <w:bottom w:val="single" w:sz="4" w:space="0" w:color="010101"/>
              <w:right w:val="single" w:sz="4" w:space="0" w:color="010101"/>
            </w:tcBorders>
            <w:shd w:val="clear" w:color="auto" w:fill="D3D3D3"/>
          </w:tcPr>
          <w:p>
            <w:pPr/>
          </w:p>
        </w:tc>
        <w:tc>
          <w:tcPr>
            <w:tcW w:w="10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5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97" w:right="97"/>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85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0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31"/>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167,938,173</w:t>
            </w:r>
          </w:p>
        </w:tc>
        <w:tc>
          <w:tcPr>
            <w:tcW w:w="8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34.97%</w:t>
            </w:r>
          </w:p>
        </w:tc>
        <w:tc>
          <w:tcPr>
            <w:tcW w:w="566" w:type="dxa"/>
            <w:tcBorders>
              <w:top w:val="single" w:sz="4" w:space="0" w:color="010101"/>
              <w:left w:val="single" w:sz="4" w:space="0" w:color="010101"/>
              <w:bottom w:val="single" w:sz="4" w:space="0" w:color="010101"/>
              <w:right w:val="single" w:sz="4" w:space="0" w:color="010101"/>
            </w:tcBorders>
          </w:tcPr>
          <w:p>
            <w:pPr/>
          </w:p>
        </w:tc>
        <w:tc>
          <w:tcPr>
            <w:tcW w:w="568" w:type="dxa"/>
            <w:tcBorders>
              <w:top w:val="single" w:sz="4" w:space="0" w:color="010101"/>
              <w:left w:val="single" w:sz="4" w:space="0" w:color="010101"/>
              <w:bottom w:val="single" w:sz="4" w:space="0" w:color="010101"/>
              <w:right w:val="single" w:sz="4" w:space="0" w:color="010101"/>
            </w:tcBorders>
          </w:tcPr>
          <w:p>
            <w:pPr/>
          </w:p>
        </w:tc>
        <w:tc>
          <w:tcPr>
            <w:tcW w:w="9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33,587,634</w:t>
            </w:r>
          </w:p>
        </w:tc>
        <w:tc>
          <w:tcPr>
            <w:tcW w:w="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-9,289,116</w:t>
            </w:r>
          </w:p>
        </w:tc>
        <w:tc>
          <w:tcPr>
            <w:tcW w:w="9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24,298,518</w:t>
            </w:r>
          </w:p>
        </w:tc>
        <w:tc>
          <w:tcPr>
            <w:tcW w:w="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192,236,691</w:t>
            </w:r>
          </w:p>
        </w:tc>
        <w:tc>
          <w:tcPr>
            <w:tcW w:w="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33.36%</w:t>
            </w:r>
            <w:r>
              <w:rPr>
                <w:rFonts w:ascii="Times New Roman"/>
                <w:sz w:val="18"/>
              </w:rPr>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87" w:type="dxa"/>
            <w:tcBorders>
              <w:top w:val="single" w:sz="4" w:space="0" w:color="010101"/>
              <w:left w:val="single" w:sz="4" w:space="0" w:color="010101"/>
              <w:bottom w:val="single" w:sz="4" w:space="0" w:color="010101"/>
              <w:right w:val="single" w:sz="4" w:space="0" w:color="010101"/>
            </w:tcBorders>
          </w:tcPr>
          <w:p>
            <w:pPr/>
          </w:p>
        </w:tc>
        <w:tc>
          <w:tcPr>
            <w:tcW w:w="850" w:type="dxa"/>
            <w:tcBorders>
              <w:top w:val="single" w:sz="4" w:space="0" w:color="010101"/>
              <w:left w:val="single" w:sz="4" w:space="0" w:color="010101"/>
              <w:bottom w:val="single" w:sz="4" w:space="0" w:color="010101"/>
              <w:right w:val="single" w:sz="4" w:space="0" w:color="010101"/>
            </w:tcBorders>
          </w:tcPr>
          <w:p>
            <w:pPr/>
          </w:p>
        </w:tc>
        <w:tc>
          <w:tcPr>
            <w:tcW w:w="566" w:type="dxa"/>
            <w:tcBorders>
              <w:top w:val="single" w:sz="4" w:space="0" w:color="010101"/>
              <w:left w:val="single" w:sz="4" w:space="0" w:color="010101"/>
              <w:bottom w:val="single" w:sz="4" w:space="0" w:color="010101"/>
              <w:right w:val="single" w:sz="4" w:space="0" w:color="010101"/>
            </w:tcBorders>
          </w:tcPr>
          <w:p>
            <w:pPr/>
          </w:p>
        </w:tc>
        <w:tc>
          <w:tcPr>
            <w:tcW w:w="568" w:type="dxa"/>
            <w:tcBorders>
              <w:top w:val="single" w:sz="4" w:space="0" w:color="010101"/>
              <w:left w:val="single" w:sz="4" w:space="0" w:color="010101"/>
              <w:bottom w:val="single" w:sz="4" w:space="0" w:color="010101"/>
              <w:right w:val="single" w:sz="4" w:space="0" w:color="010101"/>
            </w:tcBorders>
          </w:tcPr>
          <w:p>
            <w:pPr/>
          </w:p>
        </w:tc>
        <w:tc>
          <w:tcPr>
            <w:tcW w:w="992" w:type="dxa"/>
            <w:tcBorders>
              <w:top w:val="single" w:sz="4" w:space="0" w:color="010101"/>
              <w:left w:val="single" w:sz="4" w:space="0" w:color="010101"/>
              <w:bottom w:val="single" w:sz="4" w:space="0" w:color="010101"/>
              <w:right w:val="single" w:sz="4" w:space="0" w:color="010101"/>
            </w:tcBorders>
          </w:tcPr>
          <w:p>
            <w:pPr/>
          </w:p>
        </w:tc>
        <w:tc>
          <w:tcPr>
            <w:tcW w:w="851" w:type="dxa"/>
            <w:tcBorders>
              <w:top w:val="single" w:sz="4" w:space="0" w:color="010101"/>
              <w:left w:val="single" w:sz="4" w:space="0" w:color="010101"/>
              <w:bottom w:val="single" w:sz="4" w:space="0" w:color="010101"/>
              <w:right w:val="single" w:sz="4" w:space="0" w:color="010101"/>
            </w:tcBorders>
          </w:tcPr>
          <w:p>
            <w:pPr/>
          </w:p>
        </w:tc>
        <w:tc>
          <w:tcPr>
            <w:tcW w:w="990" w:type="dxa"/>
            <w:tcBorders>
              <w:top w:val="single" w:sz="4" w:space="0" w:color="010101"/>
              <w:left w:val="single" w:sz="4" w:space="0" w:color="010101"/>
              <w:bottom w:val="single" w:sz="4" w:space="0" w:color="010101"/>
              <w:right w:val="single" w:sz="4" w:space="0" w:color="010101"/>
            </w:tcBorders>
          </w:tcPr>
          <w:p>
            <w:pPr/>
          </w:p>
        </w:tc>
        <w:tc>
          <w:tcPr>
            <w:tcW w:w="995" w:type="dxa"/>
            <w:tcBorders>
              <w:top w:val="single" w:sz="4" w:space="0" w:color="010101"/>
              <w:left w:val="single" w:sz="4" w:space="0" w:color="010101"/>
              <w:bottom w:val="single" w:sz="4" w:space="0" w:color="010101"/>
              <w:right w:val="single" w:sz="4" w:space="0" w:color="010101"/>
            </w:tcBorders>
          </w:tcPr>
          <w:p>
            <w:pPr/>
          </w:p>
        </w:tc>
        <w:tc>
          <w:tcPr>
            <w:tcW w:w="70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119,908,794</w:t>
            </w:r>
          </w:p>
        </w:tc>
        <w:tc>
          <w:tcPr>
            <w:tcW w:w="8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24.97%</w:t>
            </w:r>
          </w:p>
        </w:tc>
        <w:tc>
          <w:tcPr>
            <w:tcW w:w="566" w:type="dxa"/>
            <w:tcBorders>
              <w:top w:val="single" w:sz="4" w:space="0" w:color="010101"/>
              <w:left w:val="single" w:sz="4" w:space="0" w:color="010101"/>
              <w:bottom w:val="single" w:sz="4" w:space="0" w:color="010101"/>
              <w:right w:val="single" w:sz="4" w:space="0" w:color="010101"/>
            </w:tcBorders>
          </w:tcPr>
          <w:p>
            <w:pPr/>
          </w:p>
        </w:tc>
        <w:tc>
          <w:tcPr>
            <w:tcW w:w="568" w:type="dxa"/>
            <w:tcBorders>
              <w:top w:val="single" w:sz="4" w:space="0" w:color="010101"/>
              <w:left w:val="single" w:sz="4" w:space="0" w:color="010101"/>
              <w:bottom w:val="single" w:sz="4" w:space="0" w:color="010101"/>
              <w:right w:val="single" w:sz="4" w:space="0" w:color="010101"/>
            </w:tcBorders>
          </w:tcPr>
          <w:p>
            <w:pPr/>
          </w:p>
        </w:tc>
        <w:tc>
          <w:tcPr>
            <w:tcW w:w="9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23,981,758</w:t>
            </w:r>
          </w:p>
        </w:tc>
        <w:tc>
          <w:tcPr>
            <w:tcW w:w="851" w:type="dxa"/>
            <w:tcBorders>
              <w:top w:val="single" w:sz="4" w:space="0" w:color="010101"/>
              <w:left w:val="single" w:sz="4" w:space="0" w:color="010101"/>
              <w:bottom w:val="single" w:sz="4" w:space="0" w:color="010101"/>
              <w:right w:val="single" w:sz="4" w:space="0" w:color="010101"/>
            </w:tcBorders>
          </w:tcPr>
          <w:p>
            <w:pPr/>
          </w:p>
        </w:tc>
        <w:tc>
          <w:tcPr>
            <w:tcW w:w="9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23,981,758</w:t>
            </w:r>
          </w:p>
        </w:tc>
        <w:tc>
          <w:tcPr>
            <w:tcW w:w="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143,890,552</w:t>
            </w:r>
          </w:p>
        </w:tc>
        <w:tc>
          <w:tcPr>
            <w:tcW w:w="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w:t>
            </w:r>
            <w:r>
              <w:rPr>
                <w:rFonts w:ascii="Times New Roman"/>
                <w:sz w:val="18"/>
              </w:rPr>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87" w:type="dxa"/>
            <w:tcBorders>
              <w:top w:val="single" w:sz="4" w:space="0" w:color="010101"/>
              <w:left w:val="single" w:sz="4" w:space="0" w:color="010101"/>
              <w:bottom w:val="single" w:sz="4" w:space="0" w:color="010101"/>
              <w:right w:val="single" w:sz="4" w:space="0" w:color="010101"/>
            </w:tcBorders>
          </w:tcPr>
          <w:p>
            <w:pPr/>
          </w:p>
        </w:tc>
        <w:tc>
          <w:tcPr>
            <w:tcW w:w="850" w:type="dxa"/>
            <w:tcBorders>
              <w:top w:val="single" w:sz="4" w:space="0" w:color="010101"/>
              <w:left w:val="single" w:sz="4" w:space="0" w:color="010101"/>
              <w:bottom w:val="single" w:sz="4" w:space="0" w:color="010101"/>
              <w:right w:val="single" w:sz="4" w:space="0" w:color="010101"/>
            </w:tcBorders>
          </w:tcPr>
          <w:p>
            <w:pPr/>
          </w:p>
        </w:tc>
        <w:tc>
          <w:tcPr>
            <w:tcW w:w="566" w:type="dxa"/>
            <w:tcBorders>
              <w:top w:val="single" w:sz="4" w:space="0" w:color="010101"/>
              <w:left w:val="single" w:sz="4" w:space="0" w:color="010101"/>
              <w:bottom w:val="single" w:sz="4" w:space="0" w:color="010101"/>
              <w:right w:val="single" w:sz="4" w:space="0" w:color="010101"/>
            </w:tcBorders>
          </w:tcPr>
          <w:p>
            <w:pPr/>
          </w:p>
        </w:tc>
        <w:tc>
          <w:tcPr>
            <w:tcW w:w="568" w:type="dxa"/>
            <w:tcBorders>
              <w:top w:val="single" w:sz="4" w:space="0" w:color="010101"/>
              <w:left w:val="single" w:sz="4" w:space="0" w:color="010101"/>
              <w:bottom w:val="single" w:sz="4" w:space="0" w:color="010101"/>
              <w:right w:val="single" w:sz="4" w:space="0" w:color="010101"/>
            </w:tcBorders>
          </w:tcPr>
          <w:p>
            <w:pPr/>
          </w:p>
        </w:tc>
        <w:tc>
          <w:tcPr>
            <w:tcW w:w="992" w:type="dxa"/>
            <w:tcBorders>
              <w:top w:val="single" w:sz="4" w:space="0" w:color="010101"/>
              <w:left w:val="single" w:sz="4" w:space="0" w:color="010101"/>
              <w:bottom w:val="single" w:sz="4" w:space="0" w:color="010101"/>
              <w:right w:val="single" w:sz="4" w:space="0" w:color="010101"/>
            </w:tcBorders>
          </w:tcPr>
          <w:p>
            <w:pPr/>
          </w:p>
        </w:tc>
        <w:tc>
          <w:tcPr>
            <w:tcW w:w="851" w:type="dxa"/>
            <w:tcBorders>
              <w:top w:val="single" w:sz="4" w:space="0" w:color="010101"/>
              <w:left w:val="single" w:sz="4" w:space="0" w:color="010101"/>
              <w:bottom w:val="single" w:sz="4" w:space="0" w:color="010101"/>
              <w:right w:val="single" w:sz="4" w:space="0" w:color="010101"/>
            </w:tcBorders>
          </w:tcPr>
          <w:p>
            <w:pPr/>
          </w:p>
        </w:tc>
        <w:tc>
          <w:tcPr>
            <w:tcW w:w="990" w:type="dxa"/>
            <w:tcBorders>
              <w:top w:val="single" w:sz="4" w:space="0" w:color="010101"/>
              <w:left w:val="single" w:sz="4" w:space="0" w:color="010101"/>
              <w:bottom w:val="single" w:sz="4" w:space="0" w:color="010101"/>
              <w:right w:val="single" w:sz="4" w:space="0" w:color="010101"/>
            </w:tcBorders>
          </w:tcPr>
          <w:p>
            <w:pPr/>
          </w:p>
        </w:tc>
        <w:tc>
          <w:tcPr>
            <w:tcW w:w="995" w:type="dxa"/>
            <w:tcBorders>
              <w:top w:val="single" w:sz="4" w:space="0" w:color="010101"/>
              <w:left w:val="single" w:sz="4" w:space="0" w:color="010101"/>
              <w:bottom w:val="single" w:sz="4" w:space="0" w:color="010101"/>
              <w:right w:val="single" w:sz="4" w:space="0" w:color="010101"/>
            </w:tcBorders>
          </w:tcPr>
          <w:p>
            <w:pPr/>
          </w:p>
        </w:tc>
        <w:tc>
          <w:tcPr>
            <w:tcW w:w="70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87" w:type="dxa"/>
            <w:tcBorders>
              <w:top w:val="single" w:sz="4" w:space="0" w:color="010101"/>
              <w:left w:val="single" w:sz="4" w:space="0" w:color="010101"/>
              <w:bottom w:val="single" w:sz="4" w:space="0" w:color="010101"/>
              <w:right w:val="single" w:sz="4" w:space="0" w:color="010101"/>
            </w:tcBorders>
          </w:tcPr>
          <w:p>
            <w:pPr/>
          </w:p>
        </w:tc>
        <w:tc>
          <w:tcPr>
            <w:tcW w:w="850" w:type="dxa"/>
            <w:tcBorders>
              <w:top w:val="single" w:sz="4" w:space="0" w:color="010101"/>
              <w:left w:val="single" w:sz="4" w:space="0" w:color="010101"/>
              <w:bottom w:val="single" w:sz="4" w:space="0" w:color="010101"/>
              <w:right w:val="single" w:sz="4" w:space="0" w:color="010101"/>
            </w:tcBorders>
          </w:tcPr>
          <w:p>
            <w:pPr/>
          </w:p>
        </w:tc>
        <w:tc>
          <w:tcPr>
            <w:tcW w:w="566" w:type="dxa"/>
            <w:tcBorders>
              <w:top w:val="single" w:sz="4" w:space="0" w:color="010101"/>
              <w:left w:val="single" w:sz="4" w:space="0" w:color="010101"/>
              <w:bottom w:val="single" w:sz="4" w:space="0" w:color="010101"/>
              <w:right w:val="single" w:sz="4" w:space="0" w:color="010101"/>
            </w:tcBorders>
          </w:tcPr>
          <w:p>
            <w:pPr/>
          </w:p>
        </w:tc>
        <w:tc>
          <w:tcPr>
            <w:tcW w:w="568" w:type="dxa"/>
            <w:tcBorders>
              <w:top w:val="single" w:sz="4" w:space="0" w:color="010101"/>
              <w:left w:val="single" w:sz="4" w:space="0" w:color="010101"/>
              <w:bottom w:val="single" w:sz="4" w:space="0" w:color="010101"/>
              <w:right w:val="single" w:sz="4" w:space="0" w:color="010101"/>
            </w:tcBorders>
          </w:tcPr>
          <w:p>
            <w:pPr/>
          </w:p>
        </w:tc>
        <w:tc>
          <w:tcPr>
            <w:tcW w:w="992" w:type="dxa"/>
            <w:tcBorders>
              <w:top w:val="single" w:sz="4" w:space="0" w:color="010101"/>
              <w:left w:val="single" w:sz="4" w:space="0" w:color="010101"/>
              <w:bottom w:val="single" w:sz="4" w:space="0" w:color="010101"/>
              <w:right w:val="single" w:sz="4" w:space="0" w:color="010101"/>
            </w:tcBorders>
          </w:tcPr>
          <w:p>
            <w:pPr/>
          </w:p>
        </w:tc>
        <w:tc>
          <w:tcPr>
            <w:tcW w:w="851" w:type="dxa"/>
            <w:tcBorders>
              <w:top w:val="single" w:sz="4" w:space="0" w:color="010101"/>
              <w:left w:val="single" w:sz="4" w:space="0" w:color="010101"/>
              <w:bottom w:val="single" w:sz="4" w:space="0" w:color="010101"/>
              <w:right w:val="single" w:sz="4" w:space="0" w:color="010101"/>
            </w:tcBorders>
          </w:tcPr>
          <w:p>
            <w:pPr/>
          </w:p>
        </w:tc>
        <w:tc>
          <w:tcPr>
            <w:tcW w:w="990" w:type="dxa"/>
            <w:tcBorders>
              <w:top w:val="single" w:sz="4" w:space="0" w:color="010101"/>
              <w:left w:val="single" w:sz="4" w:space="0" w:color="010101"/>
              <w:bottom w:val="single" w:sz="4" w:space="0" w:color="010101"/>
              <w:right w:val="single" w:sz="4" w:space="0" w:color="010101"/>
            </w:tcBorders>
          </w:tcPr>
          <w:p>
            <w:pPr/>
          </w:p>
        </w:tc>
        <w:tc>
          <w:tcPr>
            <w:tcW w:w="995" w:type="dxa"/>
            <w:tcBorders>
              <w:top w:val="single" w:sz="4" w:space="0" w:color="010101"/>
              <w:left w:val="single" w:sz="4" w:space="0" w:color="010101"/>
              <w:bottom w:val="single" w:sz="4" w:space="0" w:color="010101"/>
              <w:right w:val="single" w:sz="4" w:space="0" w:color="010101"/>
            </w:tcBorders>
          </w:tcPr>
          <w:p>
            <w:pPr/>
          </w:p>
        </w:tc>
        <w:tc>
          <w:tcPr>
            <w:tcW w:w="70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87" w:type="dxa"/>
            <w:tcBorders>
              <w:top w:val="single" w:sz="4" w:space="0" w:color="010101"/>
              <w:left w:val="single" w:sz="4" w:space="0" w:color="010101"/>
              <w:bottom w:val="single" w:sz="4" w:space="0" w:color="010101"/>
              <w:right w:val="single" w:sz="4" w:space="0" w:color="010101"/>
            </w:tcBorders>
          </w:tcPr>
          <w:p>
            <w:pPr/>
          </w:p>
        </w:tc>
        <w:tc>
          <w:tcPr>
            <w:tcW w:w="850" w:type="dxa"/>
            <w:tcBorders>
              <w:top w:val="single" w:sz="4" w:space="0" w:color="010101"/>
              <w:left w:val="single" w:sz="4" w:space="0" w:color="010101"/>
              <w:bottom w:val="single" w:sz="4" w:space="0" w:color="010101"/>
              <w:right w:val="single" w:sz="4" w:space="0" w:color="010101"/>
            </w:tcBorders>
          </w:tcPr>
          <w:p>
            <w:pPr/>
          </w:p>
        </w:tc>
        <w:tc>
          <w:tcPr>
            <w:tcW w:w="566" w:type="dxa"/>
            <w:tcBorders>
              <w:top w:val="single" w:sz="4" w:space="0" w:color="010101"/>
              <w:left w:val="single" w:sz="4" w:space="0" w:color="010101"/>
              <w:bottom w:val="single" w:sz="4" w:space="0" w:color="010101"/>
              <w:right w:val="single" w:sz="4" w:space="0" w:color="010101"/>
            </w:tcBorders>
          </w:tcPr>
          <w:p>
            <w:pPr/>
          </w:p>
        </w:tc>
        <w:tc>
          <w:tcPr>
            <w:tcW w:w="568" w:type="dxa"/>
            <w:tcBorders>
              <w:top w:val="single" w:sz="4" w:space="0" w:color="010101"/>
              <w:left w:val="single" w:sz="4" w:space="0" w:color="010101"/>
              <w:bottom w:val="single" w:sz="4" w:space="0" w:color="010101"/>
              <w:right w:val="single" w:sz="4" w:space="0" w:color="010101"/>
            </w:tcBorders>
          </w:tcPr>
          <w:p>
            <w:pPr/>
          </w:p>
        </w:tc>
        <w:tc>
          <w:tcPr>
            <w:tcW w:w="992" w:type="dxa"/>
            <w:tcBorders>
              <w:top w:val="single" w:sz="4" w:space="0" w:color="010101"/>
              <w:left w:val="single" w:sz="4" w:space="0" w:color="010101"/>
              <w:bottom w:val="single" w:sz="4" w:space="0" w:color="010101"/>
              <w:right w:val="single" w:sz="4" w:space="0" w:color="010101"/>
            </w:tcBorders>
          </w:tcPr>
          <w:p>
            <w:pPr/>
          </w:p>
        </w:tc>
        <w:tc>
          <w:tcPr>
            <w:tcW w:w="851" w:type="dxa"/>
            <w:tcBorders>
              <w:top w:val="single" w:sz="4" w:space="0" w:color="010101"/>
              <w:left w:val="single" w:sz="4" w:space="0" w:color="010101"/>
              <w:bottom w:val="single" w:sz="4" w:space="0" w:color="010101"/>
              <w:right w:val="single" w:sz="4" w:space="0" w:color="010101"/>
            </w:tcBorders>
          </w:tcPr>
          <w:p>
            <w:pPr/>
          </w:p>
        </w:tc>
        <w:tc>
          <w:tcPr>
            <w:tcW w:w="990" w:type="dxa"/>
            <w:tcBorders>
              <w:top w:val="single" w:sz="4" w:space="0" w:color="010101"/>
              <w:left w:val="single" w:sz="4" w:space="0" w:color="010101"/>
              <w:bottom w:val="single" w:sz="4" w:space="0" w:color="010101"/>
              <w:right w:val="single" w:sz="4" w:space="0" w:color="010101"/>
            </w:tcBorders>
          </w:tcPr>
          <w:p>
            <w:pPr/>
          </w:p>
        </w:tc>
        <w:tc>
          <w:tcPr>
            <w:tcW w:w="995" w:type="dxa"/>
            <w:tcBorders>
              <w:top w:val="single" w:sz="4" w:space="0" w:color="010101"/>
              <w:left w:val="single" w:sz="4" w:space="0" w:color="010101"/>
              <w:bottom w:val="single" w:sz="4" w:space="0" w:color="010101"/>
              <w:right w:val="single" w:sz="4" w:space="0" w:color="010101"/>
            </w:tcBorders>
          </w:tcPr>
          <w:p>
            <w:pPr/>
          </w:p>
        </w:tc>
        <w:tc>
          <w:tcPr>
            <w:tcW w:w="70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87" w:type="dxa"/>
            <w:tcBorders>
              <w:top w:val="single" w:sz="4" w:space="0" w:color="010101"/>
              <w:left w:val="single" w:sz="4" w:space="0" w:color="010101"/>
              <w:bottom w:val="single" w:sz="4" w:space="0" w:color="010101"/>
              <w:right w:val="single" w:sz="4" w:space="0" w:color="010101"/>
            </w:tcBorders>
          </w:tcPr>
          <w:p>
            <w:pPr/>
          </w:p>
        </w:tc>
        <w:tc>
          <w:tcPr>
            <w:tcW w:w="850" w:type="dxa"/>
            <w:tcBorders>
              <w:top w:val="single" w:sz="4" w:space="0" w:color="010101"/>
              <w:left w:val="single" w:sz="4" w:space="0" w:color="010101"/>
              <w:bottom w:val="single" w:sz="4" w:space="0" w:color="010101"/>
              <w:right w:val="single" w:sz="4" w:space="0" w:color="010101"/>
            </w:tcBorders>
          </w:tcPr>
          <w:p>
            <w:pPr/>
          </w:p>
        </w:tc>
        <w:tc>
          <w:tcPr>
            <w:tcW w:w="566" w:type="dxa"/>
            <w:tcBorders>
              <w:top w:val="single" w:sz="4" w:space="0" w:color="010101"/>
              <w:left w:val="single" w:sz="4" w:space="0" w:color="010101"/>
              <w:bottom w:val="single" w:sz="4" w:space="0" w:color="010101"/>
              <w:right w:val="single" w:sz="4" w:space="0" w:color="010101"/>
            </w:tcBorders>
          </w:tcPr>
          <w:p>
            <w:pPr/>
          </w:p>
        </w:tc>
        <w:tc>
          <w:tcPr>
            <w:tcW w:w="568" w:type="dxa"/>
            <w:tcBorders>
              <w:top w:val="single" w:sz="4" w:space="0" w:color="010101"/>
              <w:left w:val="single" w:sz="4" w:space="0" w:color="010101"/>
              <w:bottom w:val="single" w:sz="4" w:space="0" w:color="010101"/>
              <w:right w:val="single" w:sz="4" w:space="0" w:color="010101"/>
            </w:tcBorders>
          </w:tcPr>
          <w:p>
            <w:pPr/>
          </w:p>
        </w:tc>
        <w:tc>
          <w:tcPr>
            <w:tcW w:w="992" w:type="dxa"/>
            <w:tcBorders>
              <w:top w:val="single" w:sz="4" w:space="0" w:color="010101"/>
              <w:left w:val="single" w:sz="4" w:space="0" w:color="010101"/>
              <w:bottom w:val="single" w:sz="4" w:space="0" w:color="010101"/>
              <w:right w:val="single" w:sz="4" w:space="0" w:color="010101"/>
            </w:tcBorders>
          </w:tcPr>
          <w:p>
            <w:pPr/>
          </w:p>
        </w:tc>
        <w:tc>
          <w:tcPr>
            <w:tcW w:w="851" w:type="dxa"/>
            <w:tcBorders>
              <w:top w:val="single" w:sz="4" w:space="0" w:color="010101"/>
              <w:left w:val="single" w:sz="4" w:space="0" w:color="010101"/>
              <w:bottom w:val="single" w:sz="4" w:space="0" w:color="010101"/>
              <w:right w:val="single" w:sz="4" w:space="0" w:color="010101"/>
            </w:tcBorders>
          </w:tcPr>
          <w:p>
            <w:pPr/>
          </w:p>
        </w:tc>
        <w:tc>
          <w:tcPr>
            <w:tcW w:w="990" w:type="dxa"/>
            <w:tcBorders>
              <w:top w:val="single" w:sz="4" w:space="0" w:color="010101"/>
              <w:left w:val="single" w:sz="4" w:space="0" w:color="010101"/>
              <w:bottom w:val="single" w:sz="4" w:space="0" w:color="010101"/>
              <w:right w:val="single" w:sz="4" w:space="0" w:color="010101"/>
            </w:tcBorders>
          </w:tcPr>
          <w:p>
            <w:pPr/>
          </w:p>
        </w:tc>
        <w:tc>
          <w:tcPr>
            <w:tcW w:w="995" w:type="dxa"/>
            <w:tcBorders>
              <w:top w:val="single" w:sz="4" w:space="0" w:color="010101"/>
              <w:left w:val="single" w:sz="4" w:space="0" w:color="010101"/>
              <w:bottom w:val="single" w:sz="4" w:space="0" w:color="010101"/>
              <w:right w:val="single" w:sz="4" w:space="0" w:color="010101"/>
            </w:tcBorders>
          </w:tcPr>
          <w:p>
            <w:pPr/>
          </w:p>
        </w:tc>
        <w:tc>
          <w:tcPr>
            <w:tcW w:w="70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87" w:type="dxa"/>
            <w:tcBorders>
              <w:top w:val="single" w:sz="4" w:space="0" w:color="010101"/>
              <w:left w:val="single" w:sz="4" w:space="0" w:color="010101"/>
              <w:bottom w:val="single" w:sz="4" w:space="0" w:color="010101"/>
              <w:right w:val="single" w:sz="4" w:space="0" w:color="010101"/>
            </w:tcBorders>
          </w:tcPr>
          <w:p>
            <w:pPr/>
          </w:p>
        </w:tc>
        <w:tc>
          <w:tcPr>
            <w:tcW w:w="850" w:type="dxa"/>
            <w:tcBorders>
              <w:top w:val="single" w:sz="4" w:space="0" w:color="010101"/>
              <w:left w:val="single" w:sz="4" w:space="0" w:color="010101"/>
              <w:bottom w:val="single" w:sz="4" w:space="0" w:color="010101"/>
              <w:right w:val="single" w:sz="4" w:space="0" w:color="010101"/>
            </w:tcBorders>
          </w:tcPr>
          <w:p>
            <w:pPr/>
          </w:p>
        </w:tc>
        <w:tc>
          <w:tcPr>
            <w:tcW w:w="566" w:type="dxa"/>
            <w:tcBorders>
              <w:top w:val="single" w:sz="4" w:space="0" w:color="010101"/>
              <w:left w:val="single" w:sz="4" w:space="0" w:color="010101"/>
              <w:bottom w:val="single" w:sz="4" w:space="0" w:color="010101"/>
              <w:right w:val="single" w:sz="4" w:space="0" w:color="010101"/>
            </w:tcBorders>
          </w:tcPr>
          <w:p>
            <w:pPr/>
          </w:p>
        </w:tc>
        <w:tc>
          <w:tcPr>
            <w:tcW w:w="568" w:type="dxa"/>
            <w:tcBorders>
              <w:top w:val="single" w:sz="4" w:space="0" w:color="010101"/>
              <w:left w:val="single" w:sz="4" w:space="0" w:color="010101"/>
              <w:bottom w:val="single" w:sz="4" w:space="0" w:color="010101"/>
              <w:right w:val="single" w:sz="4" w:space="0" w:color="010101"/>
            </w:tcBorders>
          </w:tcPr>
          <w:p>
            <w:pPr/>
          </w:p>
        </w:tc>
        <w:tc>
          <w:tcPr>
            <w:tcW w:w="992" w:type="dxa"/>
            <w:tcBorders>
              <w:top w:val="single" w:sz="4" w:space="0" w:color="010101"/>
              <w:left w:val="single" w:sz="4" w:space="0" w:color="010101"/>
              <w:bottom w:val="single" w:sz="4" w:space="0" w:color="010101"/>
              <w:right w:val="single" w:sz="4" w:space="0" w:color="010101"/>
            </w:tcBorders>
          </w:tcPr>
          <w:p>
            <w:pPr/>
          </w:p>
        </w:tc>
        <w:tc>
          <w:tcPr>
            <w:tcW w:w="851" w:type="dxa"/>
            <w:tcBorders>
              <w:top w:val="single" w:sz="4" w:space="0" w:color="010101"/>
              <w:left w:val="single" w:sz="4" w:space="0" w:color="010101"/>
              <w:bottom w:val="single" w:sz="4" w:space="0" w:color="010101"/>
              <w:right w:val="single" w:sz="4" w:space="0" w:color="010101"/>
            </w:tcBorders>
          </w:tcPr>
          <w:p>
            <w:pPr/>
          </w:p>
        </w:tc>
        <w:tc>
          <w:tcPr>
            <w:tcW w:w="990" w:type="dxa"/>
            <w:tcBorders>
              <w:top w:val="single" w:sz="4" w:space="0" w:color="010101"/>
              <w:left w:val="single" w:sz="4" w:space="0" w:color="010101"/>
              <w:bottom w:val="single" w:sz="4" w:space="0" w:color="010101"/>
              <w:right w:val="single" w:sz="4" w:space="0" w:color="010101"/>
            </w:tcBorders>
          </w:tcPr>
          <w:p>
            <w:pPr/>
          </w:p>
        </w:tc>
        <w:tc>
          <w:tcPr>
            <w:tcW w:w="995" w:type="dxa"/>
            <w:tcBorders>
              <w:top w:val="single" w:sz="4" w:space="0" w:color="010101"/>
              <w:left w:val="single" w:sz="4" w:space="0" w:color="010101"/>
              <w:bottom w:val="single" w:sz="4" w:space="0" w:color="010101"/>
              <w:right w:val="single" w:sz="4" w:space="0" w:color="010101"/>
            </w:tcBorders>
          </w:tcPr>
          <w:p>
            <w:pPr/>
          </w:p>
        </w:tc>
        <w:tc>
          <w:tcPr>
            <w:tcW w:w="70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87" w:type="dxa"/>
            <w:tcBorders>
              <w:top w:val="single" w:sz="4" w:space="0" w:color="010101"/>
              <w:left w:val="single" w:sz="4" w:space="0" w:color="010101"/>
              <w:bottom w:val="single" w:sz="4" w:space="0" w:color="010101"/>
              <w:right w:val="single" w:sz="4" w:space="0" w:color="010101"/>
            </w:tcBorders>
          </w:tcPr>
          <w:p>
            <w:pPr/>
          </w:p>
        </w:tc>
        <w:tc>
          <w:tcPr>
            <w:tcW w:w="850" w:type="dxa"/>
            <w:tcBorders>
              <w:top w:val="single" w:sz="4" w:space="0" w:color="010101"/>
              <w:left w:val="single" w:sz="4" w:space="0" w:color="010101"/>
              <w:bottom w:val="single" w:sz="4" w:space="0" w:color="010101"/>
              <w:right w:val="single" w:sz="4" w:space="0" w:color="010101"/>
            </w:tcBorders>
          </w:tcPr>
          <w:p>
            <w:pPr/>
          </w:p>
        </w:tc>
        <w:tc>
          <w:tcPr>
            <w:tcW w:w="566" w:type="dxa"/>
            <w:tcBorders>
              <w:top w:val="single" w:sz="4" w:space="0" w:color="010101"/>
              <w:left w:val="single" w:sz="4" w:space="0" w:color="010101"/>
              <w:bottom w:val="single" w:sz="4" w:space="0" w:color="010101"/>
              <w:right w:val="single" w:sz="4" w:space="0" w:color="010101"/>
            </w:tcBorders>
          </w:tcPr>
          <w:p>
            <w:pPr/>
          </w:p>
        </w:tc>
        <w:tc>
          <w:tcPr>
            <w:tcW w:w="568" w:type="dxa"/>
            <w:tcBorders>
              <w:top w:val="single" w:sz="4" w:space="0" w:color="010101"/>
              <w:left w:val="single" w:sz="4" w:space="0" w:color="010101"/>
              <w:bottom w:val="single" w:sz="4" w:space="0" w:color="010101"/>
              <w:right w:val="single" w:sz="4" w:space="0" w:color="010101"/>
            </w:tcBorders>
          </w:tcPr>
          <w:p>
            <w:pPr/>
          </w:p>
        </w:tc>
        <w:tc>
          <w:tcPr>
            <w:tcW w:w="992" w:type="dxa"/>
            <w:tcBorders>
              <w:top w:val="single" w:sz="4" w:space="0" w:color="010101"/>
              <w:left w:val="single" w:sz="4" w:space="0" w:color="010101"/>
              <w:bottom w:val="single" w:sz="4" w:space="0" w:color="010101"/>
              <w:right w:val="single" w:sz="4" w:space="0" w:color="010101"/>
            </w:tcBorders>
          </w:tcPr>
          <w:p>
            <w:pPr/>
          </w:p>
        </w:tc>
        <w:tc>
          <w:tcPr>
            <w:tcW w:w="851" w:type="dxa"/>
            <w:tcBorders>
              <w:top w:val="single" w:sz="4" w:space="0" w:color="010101"/>
              <w:left w:val="single" w:sz="4" w:space="0" w:color="010101"/>
              <w:bottom w:val="single" w:sz="4" w:space="0" w:color="010101"/>
              <w:right w:val="single" w:sz="4" w:space="0" w:color="010101"/>
            </w:tcBorders>
          </w:tcPr>
          <w:p>
            <w:pPr/>
          </w:p>
        </w:tc>
        <w:tc>
          <w:tcPr>
            <w:tcW w:w="990" w:type="dxa"/>
            <w:tcBorders>
              <w:top w:val="single" w:sz="4" w:space="0" w:color="010101"/>
              <w:left w:val="single" w:sz="4" w:space="0" w:color="010101"/>
              <w:bottom w:val="single" w:sz="4" w:space="0" w:color="010101"/>
              <w:right w:val="single" w:sz="4" w:space="0" w:color="010101"/>
            </w:tcBorders>
          </w:tcPr>
          <w:p>
            <w:pPr/>
          </w:p>
        </w:tc>
        <w:tc>
          <w:tcPr>
            <w:tcW w:w="995" w:type="dxa"/>
            <w:tcBorders>
              <w:top w:val="single" w:sz="4" w:space="0" w:color="010101"/>
              <w:left w:val="single" w:sz="4" w:space="0" w:color="010101"/>
              <w:bottom w:val="single" w:sz="4" w:space="0" w:color="010101"/>
              <w:right w:val="single" w:sz="4" w:space="0" w:color="010101"/>
            </w:tcBorders>
          </w:tcPr>
          <w:p>
            <w:pPr/>
          </w:p>
        </w:tc>
        <w:tc>
          <w:tcPr>
            <w:tcW w:w="70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48,029,379</w:t>
            </w:r>
          </w:p>
        </w:tc>
        <w:tc>
          <w:tcPr>
            <w:tcW w:w="8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566" w:type="dxa"/>
            <w:tcBorders>
              <w:top w:val="single" w:sz="4" w:space="0" w:color="010101"/>
              <w:left w:val="single" w:sz="4" w:space="0" w:color="010101"/>
              <w:bottom w:val="single" w:sz="4" w:space="0" w:color="010101"/>
              <w:right w:val="single" w:sz="4" w:space="0" w:color="010101"/>
            </w:tcBorders>
          </w:tcPr>
          <w:p>
            <w:pPr/>
          </w:p>
        </w:tc>
        <w:tc>
          <w:tcPr>
            <w:tcW w:w="568" w:type="dxa"/>
            <w:tcBorders>
              <w:top w:val="single" w:sz="4" w:space="0" w:color="010101"/>
              <w:left w:val="single" w:sz="4" w:space="0" w:color="010101"/>
              <w:bottom w:val="single" w:sz="4" w:space="0" w:color="010101"/>
              <w:right w:val="single" w:sz="4" w:space="0" w:color="010101"/>
            </w:tcBorders>
          </w:tcPr>
          <w:p>
            <w:pPr/>
          </w:p>
        </w:tc>
        <w:tc>
          <w:tcPr>
            <w:tcW w:w="9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9,605,876</w:t>
            </w:r>
          </w:p>
        </w:tc>
        <w:tc>
          <w:tcPr>
            <w:tcW w:w="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-9,289,116</w:t>
            </w:r>
          </w:p>
        </w:tc>
        <w:tc>
          <w:tcPr>
            <w:tcW w:w="9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316,760</w:t>
            </w:r>
          </w:p>
        </w:tc>
        <w:tc>
          <w:tcPr>
            <w:tcW w:w="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48,346,139</w:t>
            </w:r>
          </w:p>
        </w:tc>
        <w:tc>
          <w:tcPr>
            <w:tcW w:w="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8.39%</w:t>
            </w:r>
            <w:r>
              <w:rPr>
                <w:rFonts w:ascii="Times New Roman"/>
                <w:w w:val="95"/>
                <w:sz w:val="18"/>
              </w:rPr>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312,337,321</w:t>
            </w:r>
          </w:p>
        </w:tc>
        <w:tc>
          <w:tcPr>
            <w:tcW w:w="8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65.03%</w:t>
            </w:r>
          </w:p>
        </w:tc>
        <w:tc>
          <w:tcPr>
            <w:tcW w:w="566" w:type="dxa"/>
            <w:tcBorders>
              <w:top w:val="single" w:sz="4" w:space="0" w:color="010101"/>
              <w:left w:val="single" w:sz="4" w:space="0" w:color="010101"/>
              <w:bottom w:val="single" w:sz="4" w:space="0" w:color="010101"/>
              <w:right w:val="single" w:sz="4" w:space="0" w:color="010101"/>
            </w:tcBorders>
          </w:tcPr>
          <w:p>
            <w:pPr/>
          </w:p>
        </w:tc>
        <w:tc>
          <w:tcPr>
            <w:tcW w:w="568" w:type="dxa"/>
            <w:tcBorders>
              <w:top w:val="single" w:sz="4" w:space="0" w:color="010101"/>
              <w:left w:val="single" w:sz="4" w:space="0" w:color="010101"/>
              <w:bottom w:val="single" w:sz="4" w:space="0" w:color="010101"/>
              <w:right w:val="single" w:sz="4" w:space="0" w:color="010101"/>
            </w:tcBorders>
          </w:tcPr>
          <w:p>
            <w:pPr/>
          </w:p>
        </w:tc>
        <w:tc>
          <w:tcPr>
            <w:tcW w:w="9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62,467,464</w:t>
            </w:r>
          </w:p>
        </w:tc>
        <w:tc>
          <w:tcPr>
            <w:tcW w:w="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9,289,116</w:t>
            </w:r>
          </w:p>
        </w:tc>
        <w:tc>
          <w:tcPr>
            <w:tcW w:w="9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71,756,580</w:t>
            </w:r>
          </w:p>
        </w:tc>
        <w:tc>
          <w:tcPr>
            <w:tcW w:w="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384,093,901</w:t>
            </w:r>
          </w:p>
        </w:tc>
        <w:tc>
          <w:tcPr>
            <w:tcW w:w="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66.64%</w:t>
            </w:r>
            <w:r>
              <w:rPr>
                <w:rFonts w:ascii="Times New Roman"/>
                <w:sz w:val="18"/>
              </w:rPr>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312,337,321</w:t>
            </w:r>
          </w:p>
        </w:tc>
        <w:tc>
          <w:tcPr>
            <w:tcW w:w="8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65.03%</w:t>
            </w:r>
          </w:p>
        </w:tc>
        <w:tc>
          <w:tcPr>
            <w:tcW w:w="566" w:type="dxa"/>
            <w:tcBorders>
              <w:top w:val="single" w:sz="4" w:space="0" w:color="010101"/>
              <w:left w:val="single" w:sz="4" w:space="0" w:color="010101"/>
              <w:bottom w:val="single" w:sz="4" w:space="0" w:color="010101"/>
              <w:right w:val="single" w:sz="4" w:space="0" w:color="010101"/>
            </w:tcBorders>
          </w:tcPr>
          <w:p>
            <w:pPr/>
          </w:p>
        </w:tc>
        <w:tc>
          <w:tcPr>
            <w:tcW w:w="568" w:type="dxa"/>
            <w:tcBorders>
              <w:top w:val="single" w:sz="4" w:space="0" w:color="010101"/>
              <w:left w:val="single" w:sz="4" w:space="0" w:color="010101"/>
              <w:bottom w:val="single" w:sz="4" w:space="0" w:color="010101"/>
              <w:right w:val="single" w:sz="4" w:space="0" w:color="010101"/>
            </w:tcBorders>
          </w:tcPr>
          <w:p>
            <w:pPr/>
          </w:p>
        </w:tc>
        <w:tc>
          <w:tcPr>
            <w:tcW w:w="9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62,467,464</w:t>
            </w:r>
          </w:p>
        </w:tc>
        <w:tc>
          <w:tcPr>
            <w:tcW w:w="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9,289,116</w:t>
            </w:r>
          </w:p>
        </w:tc>
        <w:tc>
          <w:tcPr>
            <w:tcW w:w="9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71,756,580</w:t>
            </w:r>
          </w:p>
        </w:tc>
        <w:tc>
          <w:tcPr>
            <w:tcW w:w="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384,093,901</w:t>
            </w:r>
          </w:p>
        </w:tc>
        <w:tc>
          <w:tcPr>
            <w:tcW w:w="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66.64%</w:t>
            </w:r>
            <w:r>
              <w:rPr>
                <w:rFonts w:ascii="Times New Roman"/>
                <w:sz w:val="18"/>
              </w:rPr>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87" w:type="dxa"/>
            <w:tcBorders>
              <w:top w:val="single" w:sz="4" w:space="0" w:color="010101"/>
              <w:left w:val="single" w:sz="4" w:space="0" w:color="010101"/>
              <w:bottom w:val="single" w:sz="4" w:space="0" w:color="010101"/>
              <w:right w:val="single" w:sz="4" w:space="0" w:color="010101"/>
            </w:tcBorders>
          </w:tcPr>
          <w:p>
            <w:pPr/>
          </w:p>
        </w:tc>
        <w:tc>
          <w:tcPr>
            <w:tcW w:w="850" w:type="dxa"/>
            <w:tcBorders>
              <w:top w:val="single" w:sz="4" w:space="0" w:color="010101"/>
              <w:left w:val="single" w:sz="4" w:space="0" w:color="010101"/>
              <w:bottom w:val="single" w:sz="4" w:space="0" w:color="010101"/>
              <w:right w:val="single" w:sz="4" w:space="0" w:color="010101"/>
            </w:tcBorders>
          </w:tcPr>
          <w:p>
            <w:pPr/>
          </w:p>
        </w:tc>
        <w:tc>
          <w:tcPr>
            <w:tcW w:w="566" w:type="dxa"/>
            <w:tcBorders>
              <w:top w:val="single" w:sz="4" w:space="0" w:color="010101"/>
              <w:left w:val="single" w:sz="4" w:space="0" w:color="010101"/>
              <w:bottom w:val="single" w:sz="4" w:space="0" w:color="010101"/>
              <w:right w:val="single" w:sz="4" w:space="0" w:color="010101"/>
            </w:tcBorders>
          </w:tcPr>
          <w:p>
            <w:pPr/>
          </w:p>
        </w:tc>
        <w:tc>
          <w:tcPr>
            <w:tcW w:w="568" w:type="dxa"/>
            <w:tcBorders>
              <w:top w:val="single" w:sz="4" w:space="0" w:color="010101"/>
              <w:left w:val="single" w:sz="4" w:space="0" w:color="010101"/>
              <w:bottom w:val="single" w:sz="4" w:space="0" w:color="010101"/>
              <w:right w:val="single" w:sz="4" w:space="0" w:color="010101"/>
            </w:tcBorders>
          </w:tcPr>
          <w:p>
            <w:pPr/>
          </w:p>
        </w:tc>
        <w:tc>
          <w:tcPr>
            <w:tcW w:w="992" w:type="dxa"/>
            <w:tcBorders>
              <w:top w:val="single" w:sz="4" w:space="0" w:color="010101"/>
              <w:left w:val="single" w:sz="4" w:space="0" w:color="010101"/>
              <w:bottom w:val="single" w:sz="4" w:space="0" w:color="010101"/>
              <w:right w:val="single" w:sz="4" w:space="0" w:color="010101"/>
            </w:tcBorders>
          </w:tcPr>
          <w:p>
            <w:pPr/>
          </w:p>
        </w:tc>
        <w:tc>
          <w:tcPr>
            <w:tcW w:w="851" w:type="dxa"/>
            <w:tcBorders>
              <w:top w:val="single" w:sz="4" w:space="0" w:color="010101"/>
              <w:left w:val="single" w:sz="4" w:space="0" w:color="010101"/>
              <w:bottom w:val="single" w:sz="4" w:space="0" w:color="010101"/>
              <w:right w:val="single" w:sz="4" w:space="0" w:color="010101"/>
            </w:tcBorders>
          </w:tcPr>
          <w:p>
            <w:pPr/>
          </w:p>
        </w:tc>
        <w:tc>
          <w:tcPr>
            <w:tcW w:w="990" w:type="dxa"/>
            <w:tcBorders>
              <w:top w:val="single" w:sz="4" w:space="0" w:color="010101"/>
              <w:left w:val="single" w:sz="4" w:space="0" w:color="010101"/>
              <w:bottom w:val="single" w:sz="4" w:space="0" w:color="010101"/>
              <w:right w:val="single" w:sz="4" w:space="0" w:color="010101"/>
            </w:tcBorders>
          </w:tcPr>
          <w:p>
            <w:pPr/>
          </w:p>
        </w:tc>
        <w:tc>
          <w:tcPr>
            <w:tcW w:w="995" w:type="dxa"/>
            <w:tcBorders>
              <w:top w:val="single" w:sz="4" w:space="0" w:color="010101"/>
              <w:left w:val="single" w:sz="4" w:space="0" w:color="010101"/>
              <w:bottom w:val="single" w:sz="4" w:space="0" w:color="010101"/>
              <w:right w:val="single" w:sz="4" w:space="0" w:color="010101"/>
            </w:tcBorders>
          </w:tcPr>
          <w:p>
            <w:pPr/>
          </w:p>
        </w:tc>
        <w:tc>
          <w:tcPr>
            <w:tcW w:w="70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87" w:type="dxa"/>
            <w:tcBorders>
              <w:top w:val="single" w:sz="4" w:space="0" w:color="010101"/>
              <w:left w:val="single" w:sz="4" w:space="0" w:color="010101"/>
              <w:bottom w:val="single" w:sz="4" w:space="0" w:color="010101"/>
              <w:right w:val="single" w:sz="4" w:space="0" w:color="010101"/>
            </w:tcBorders>
          </w:tcPr>
          <w:p>
            <w:pPr/>
          </w:p>
        </w:tc>
        <w:tc>
          <w:tcPr>
            <w:tcW w:w="850" w:type="dxa"/>
            <w:tcBorders>
              <w:top w:val="single" w:sz="4" w:space="0" w:color="010101"/>
              <w:left w:val="single" w:sz="4" w:space="0" w:color="010101"/>
              <w:bottom w:val="single" w:sz="4" w:space="0" w:color="010101"/>
              <w:right w:val="single" w:sz="4" w:space="0" w:color="010101"/>
            </w:tcBorders>
          </w:tcPr>
          <w:p>
            <w:pPr/>
          </w:p>
        </w:tc>
        <w:tc>
          <w:tcPr>
            <w:tcW w:w="566" w:type="dxa"/>
            <w:tcBorders>
              <w:top w:val="single" w:sz="4" w:space="0" w:color="010101"/>
              <w:left w:val="single" w:sz="4" w:space="0" w:color="010101"/>
              <w:bottom w:val="single" w:sz="4" w:space="0" w:color="010101"/>
              <w:right w:val="single" w:sz="4" w:space="0" w:color="010101"/>
            </w:tcBorders>
          </w:tcPr>
          <w:p>
            <w:pPr/>
          </w:p>
        </w:tc>
        <w:tc>
          <w:tcPr>
            <w:tcW w:w="568" w:type="dxa"/>
            <w:tcBorders>
              <w:top w:val="single" w:sz="4" w:space="0" w:color="010101"/>
              <w:left w:val="single" w:sz="4" w:space="0" w:color="010101"/>
              <w:bottom w:val="single" w:sz="4" w:space="0" w:color="010101"/>
              <w:right w:val="single" w:sz="4" w:space="0" w:color="010101"/>
            </w:tcBorders>
          </w:tcPr>
          <w:p>
            <w:pPr/>
          </w:p>
        </w:tc>
        <w:tc>
          <w:tcPr>
            <w:tcW w:w="992" w:type="dxa"/>
            <w:tcBorders>
              <w:top w:val="single" w:sz="4" w:space="0" w:color="010101"/>
              <w:left w:val="single" w:sz="4" w:space="0" w:color="010101"/>
              <w:bottom w:val="single" w:sz="4" w:space="0" w:color="010101"/>
              <w:right w:val="single" w:sz="4" w:space="0" w:color="010101"/>
            </w:tcBorders>
          </w:tcPr>
          <w:p>
            <w:pPr/>
          </w:p>
        </w:tc>
        <w:tc>
          <w:tcPr>
            <w:tcW w:w="851" w:type="dxa"/>
            <w:tcBorders>
              <w:top w:val="single" w:sz="4" w:space="0" w:color="010101"/>
              <w:left w:val="single" w:sz="4" w:space="0" w:color="010101"/>
              <w:bottom w:val="single" w:sz="4" w:space="0" w:color="010101"/>
              <w:right w:val="single" w:sz="4" w:space="0" w:color="010101"/>
            </w:tcBorders>
          </w:tcPr>
          <w:p>
            <w:pPr/>
          </w:p>
        </w:tc>
        <w:tc>
          <w:tcPr>
            <w:tcW w:w="990" w:type="dxa"/>
            <w:tcBorders>
              <w:top w:val="single" w:sz="4" w:space="0" w:color="010101"/>
              <w:left w:val="single" w:sz="4" w:space="0" w:color="010101"/>
              <w:bottom w:val="single" w:sz="4" w:space="0" w:color="010101"/>
              <w:right w:val="single" w:sz="4" w:space="0" w:color="010101"/>
            </w:tcBorders>
          </w:tcPr>
          <w:p>
            <w:pPr/>
          </w:p>
        </w:tc>
        <w:tc>
          <w:tcPr>
            <w:tcW w:w="995" w:type="dxa"/>
            <w:tcBorders>
              <w:top w:val="single" w:sz="4" w:space="0" w:color="010101"/>
              <w:left w:val="single" w:sz="4" w:space="0" w:color="010101"/>
              <w:bottom w:val="single" w:sz="4" w:space="0" w:color="010101"/>
              <w:right w:val="single" w:sz="4" w:space="0" w:color="010101"/>
            </w:tcBorders>
          </w:tcPr>
          <w:p>
            <w:pPr/>
          </w:p>
        </w:tc>
        <w:tc>
          <w:tcPr>
            <w:tcW w:w="70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87" w:type="dxa"/>
            <w:tcBorders>
              <w:top w:val="single" w:sz="4" w:space="0" w:color="010101"/>
              <w:left w:val="single" w:sz="4" w:space="0" w:color="010101"/>
              <w:bottom w:val="single" w:sz="4" w:space="0" w:color="010101"/>
              <w:right w:val="single" w:sz="4" w:space="0" w:color="010101"/>
            </w:tcBorders>
          </w:tcPr>
          <w:p>
            <w:pPr/>
          </w:p>
        </w:tc>
        <w:tc>
          <w:tcPr>
            <w:tcW w:w="850" w:type="dxa"/>
            <w:tcBorders>
              <w:top w:val="single" w:sz="4" w:space="0" w:color="010101"/>
              <w:left w:val="single" w:sz="4" w:space="0" w:color="010101"/>
              <w:bottom w:val="single" w:sz="4" w:space="0" w:color="010101"/>
              <w:right w:val="single" w:sz="4" w:space="0" w:color="010101"/>
            </w:tcBorders>
          </w:tcPr>
          <w:p>
            <w:pPr/>
          </w:p>
        </w:tc>
        <w:tc>
          <w:tcPr>
            <w:tcW w:w="566" w:type="dxa"/>
            <w:tcBorders>
              <w:top w:val="single" w:sz="4" w:space="0" w:color="010101"/>
              <w:left w:val="single" w:sz="4" w:space="0" w:color="010101"/>
              <w:bottom w:val="single" w:sz="4" w:space="0" w:color="010101"/>
              <w:right w:val="single" w:sz="4" w:space="0" w:color="010101"/>
            </w:tcBorders>
          </w:tcPr>
          <w:p>
            <w:pPr/>
          </w:p>
        </w:tc>
        <w:tc>
          <w:tcPr>
            <w:tcW w:w="568" w:type="dxa"/>
            <w:tcBorders>
              <w:top w:val="single" w:sz="4" w:space="0" w:color="010101"/>
              <w:left w:val="single" w:sz="4" w:space="0" w:color="010101"/>
              <w:bottom w:val="single" w:sz="4" w:space="0" w:color="010101"/>
              <w:right w:val="single" w:sz="4" w:space="0" w:color="010101"/>
            </w:tcBorders>
          </w:tcPr>
          <w:p>
            <w:pPr/>
          </w:p>
        </w:tc>
        <w:tc>
          <w:tcPr>
            <w:tcW w:w="992" w:type="dxa"/>
            <w:tcBorders>
              <w:top w:val="single" w:sz="4" w:space="0" w:color="010101"/>
              <w:left w:val="single" w:sz="4" w:space="0" w:color="010101"/>
              <w:bottom w:val="single" w:sz="4" w:space="0" w:color="010101"/>
              <w:right w:val="single" w:sz="4" w:space="0" w:color="010101"/>
            </w:tcBorders>
          </w:tcPr>
          <w:p>
            <w:pPr/>
          </w:p>
        </w:tc>
        <w:tc>
          <w:tcPr>
            <w:tcW w:w="851" w:type="dxa"/>
            <w:tcBorders>
              <w:top w:val="single" w:sz="4" w:space="0" w:color="010101"/>
              <w:left w:val="single" w:sz="4" w:space="0" w:color="010101"/>
              <w:bottom w:val="single" w:sz="4" w:space="0" w:color="010101"/>
              <w:right w:val="single" w:sz="4" w:space="0" w:color="010101"/>
            </w:tcBorders>
          </w:tcPr>
          <w:p>
            <w:pPr/>
          </w:p>
        </w:tc>
        <w:tc>
          <w:tcPr>
            <w:tcW w:w="990" w:type="dxa"/>
            <w:tcBorders>
              <w:top w:val="single" w:sz="4" w:space="0" w:color="010101"/>
              <w:left w:val="single" w:sz="4" w:space="0" w:color="010101"/>
              <w:bottom w:val="single" w:sz="4" w:space="0" w:color="010101"/>
              <w:right w:val="single" w:sz="4" w:space="0" w:color="010101"/>
            </w:tcBorders>
          </w:tcPr>
          <w:p>
            <w:pPr/>
          </w:p>
        </w:tc>
        <w:tc>
          <w:tcPr>
            <w:tcW w:w="995" w:type="dxa"/>
            <w:tcBorders>
              <w:top w:val="single" w:sz="4" w:space="0" w:color="010101"/>
              <w:left w:val="single" w:sz="4" w:space="0" w:color="010101"/>
              <w:bottom w:val="single" w:sz="4" w:space="0" w:color="010101"/>
              <w:right w:val="single" w:sz="4" w:space="0" w:color="010101"/>
            </w:tcBorders>
          </w:tcPr>
          <w:p>
            <w:pPr/>
          </w:p>
        </w:tc>
        <w:tc>
          <w:tcPr>
            <w:tcW w:w="70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480,275,494</w:t>
            </w:r>
          </w:p>
        </w:tc>
        <w:tc>
          <w:tcPr>
            <w:tcW w:w="8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10101"/>
              <w:left w:val="single" w:sz="4" w:space="0" w:color="010101"/>
              <w:bottom w:val="single" w:sz="4" w:space="0" w:color="010101"/>
              <w:right w:val="single" w:sz="4" w:space="0" w:color="010101"/>
            </w:tcBorders>
          </w:tcPr>
          <w:p>
            <w:pPr/>
          </w:p>
        </w:tc>
        <w:tc>
          <w:tcPr>
            <w:tcW w:w="568" w:type="dxa"/>
            <w:tcBorders>
              <w:top w:val="single" w:sz="4" w:space="0" w:color="010101"/>
              <w:left w:val="single" w:sz="4" w:space="0" w:color="010101"/>
              <w:bottom w:val="single" w:sz="4" w:space="0" w:color="010101"/>
              <w:right w:val="single" w:sz="4" w:space="0" w:color="010101"/>
            </w:tcBorders>
          </w:tcPr>
          <w:p>
            <w:pPr/>
          </w:p>
        </w:tc>
        <w:tc>
          <w:tcPr>
            <w:tcW w:w="9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96,055,098</w:t>
            </w:r>
          </w:p>
        </w:tc>
        <w:tc>
          <w:tcPr>
            <w:tcW w:w="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96,055,098</w:t>
            </w:r>
          </w:p>
        </w:tc>
        <w:tc>
          <w:tcPr>
            <w:tcW w:w="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576,330,592</w:t>
            </w:r>
          </w:p>
        </w:tc>
        <w:tc>
          <w:tcPr>
            <w:tcW w:w="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4"/>
        <w:rPr>
          <w:rFonts w:ascii="宋体" w:hAnsi="宋体" w:cs="宋体" w:eastAsia="宋体" w:hint="default"/>
          <w:b/>
          <w:bCs/>
          <w:sz w:val="11"/>
          <w:szCs w:val="11"/>
        </w:rPr>
      </w:pPr>
    </w:p>
    <w:p>
      <w:pPr>
        <w:pStyle w:val="BodyText"/>
        <w:spacing w:line="240" w:lineRule="auto" w:before="35"/>
        <w:ind w:right="0"/>
        <w:jc w:val="left"/>
      </w:pPr>
      <w:r>
        <w:rPr/>
        <w:t>股份变动的原因</w:t>
      </w:r>
    </w:p>
    <w:p>
      <w:pPr>
        <w:spacing w:line="240" w:lineRule="auto" w:before="12"/>
        <w:rPr>
          <w:rFonts w:ascii="宋体" w:hAnsi="宋体" w:cs="宋体" w:eastAsia="宋体" w:hint="default"/>
          <w:sz w:val="23"/>
          <w:szCs w:val="23"/>
        </w:rPr>
      </w:pPr>
    </w:p>
    <w:p>
      <w:pPr>
        <w:pStyle w:val="BodyText"/>
        <w:spacing w:line="386" w:lineRule="auto"/>
        <w:ind w:right="0" w:firstLine="419"/>
        <w:jc w:val="left"/>
      </w:pPr>
      <w:r>
        <w:rPr>
          <w:spacing w:val="-1"/>
        </w:rPr>
        <w:t>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18</w:t>
      </w:r>
      <w:r>
        <w:rPr>
          <w:spacing w:val="-1"/>
        </w:rPr>
        <w:t>日完成</w:t>
      </w:r>
      <w:r>
        <w:rPr>
          <w:rFonts w:ascii="Times New Roman" w:hAnsi="Times New Roman" w:cs="Times New Roman" w:eastAsia="Times New Roman" w:hint="default"/>
          <w:spacing w:val="-1"/>
        </w:rPr>
        <w:t>2011</w:t>
      </w:r>
      <w:r>
        <w:rPr>
          <w:spacing w:val="-1"/>
        </w:rPr>
        <w:t>年度权益分派方案实施，公司总股本由</w:t>
      </w:r>
      <w:r>
        <w:rPr>
          <w:rFonts w:ascii="Times New Roman" w:hAnsi="Times New Roman" w:cs="Times New Roman" w:eastAsia="Times New Roman" w:hint="default"/>
          <w:spacing w:val="-1"/>
        </w:rPr>
        <w:t>480,279,494</w:t>
      </w:r>
      <w:r>
        <w:rPr>
          <w:spacing w:val="-1"/>
        </w:rPr>
        <w:t>股变为</w:t>
      </w:r>
      <w:r>
        <w:rPr>
          <w:rFonts w:ascii="Times New Roman" w:hAnsi="Times New Roman" w:cs="Times New Roman" w:eastAsia="Times New Roman" w:hint="default"/>
          <w:spacing w:val="-1"/>
        </w:rPr>
        <w:t>576,330,592</w:t>
      </w:r>
      <w:r>
        <w:rPr>
          <w:rFonts w:ascii="Times New Roman" w:hAnsi="Times New Roman" w:cs="Times New Roman" w:eastAsia="Times New Roman" w:hint="default"/>
        </w:rPr>
        <w:t> </w:t>
      </w:r>
      <w:r>
        <w:rPr/>
        <w:t>股。</w:t>
      </w:r>
    </w:p>
    <w:p>
      <w:pPr>
        <w:pStyle w:val="BodyText"/>
        <w:spacing w:line="240" w:lineRule="auto" w:before="65"/>
        <w:ind w:left="534" w:right="0"/>
        <w:jc w:val="left"/>
      </w:pPr>
      <w:r>
        <w:rPr/>
        <w:t>报告期内，公司已离职监事所持有的公司股份解除限售。</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股份变动的批准情况</w:t>
      </w:r>
    </w:p>
    <w:p>
      <w:pPr>
        <w:spacing w:line="240" w:lineRule="auto" w:before="10"/>
        <w:rPr>
          <w:rFonts w:ascii="宋体" w:hAnsi="宋体" w:cs="宋体" w:eastAsia="宋体" w:hint="default"/>
          <w:sz w:val="17"/>
          <w:szCs w:val="17"/>
        </w:rPr>
      </w:pPr>
    </w:p>
    <w:p>
      <w:pPr>
        <w:pStyle w:val="BodyText"/>
        <w:spacing w:line="420" w:lineRule="auto"/>
        <w:ind w:left="534" w:right="103" w:hanging="421"/>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 </w:t>
      </w:r>
      <w:r>
        <w:rPr>
          <w:spacing w:val="-2"/>
        </w:rPr>
        <w:t>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日召开</w:t>
      </w:r>
      <w:r>
        <w:rPr>
          <w:rFonts w:ascii="Times New Roman" w:hAnsi="Times New Roman" w:cs="Times New Roman" w:eastAsia="Times New Roman" w:hint="default"/>
          <w:spacing w:val="-2"/>
        </w:rPr>
        <w:t>2011</w:t>
      </w:r>
      <w:r>
        <w:rPr>
          <w:spacing w:val="-2"/>
        </w:rPr>
        <w:t>年度股东大会</w:t>
      </w:r>
      <w:r>
        <w:rPr>
          <w:rFonts w:ascii="Times New Roman" w:hAnsi="Times New Roman" w:cs="Times New Roman" w:eastAsia="Times New Roman" w:hint="default"/>
          <w:spacing w:val="-2"/>
        </w:rPr>
        <w:t>,</w:t>
      </w:r>
      <w:r>
        <w:rPr>
          <w:spacing w:val="-2"/>
        </w:rPr>
        <w:t>审议通过《</w:t>
      </w:r>
      <w:r>
        <w:rPr>
          <w:rFonts w:ascii="Times New Roman" w:hAnsi="Times New Roman" w:cs="Times New Roman" w:eastAsia="Times New Roman" w:hint="default"/>
          <w:spacing w:val="-2"/>
        </w:rPr>
        <w:t>2011</w:t>
      </w:r>
      <w:r>
        <w:rPr>
          <w:spacing w:val="-2"/>
        </w:rPr>
        <w:t>年度利润分配方案》，同意</w:t>
      </w:r>
      <w:r>
        <w:rPr>
          <w:spacing w:val="15"/>
        </w:rPr>
        <w:t> </w:t>
      </w:r>
      <w:r>
        <w:rPr>
          <w:spacing w:val="-1"/>
        </w:rPr>
        <w:t>以公司</w:t>
      </w:r>
      <w:r>
        <w:rPr>
          <w:rFonts w:ascii="Times New Roman" w:hAnsi="Times New Roman" w:cs="Times New Roman" w:eastAsia="Times New Roman" w:hint="default"/>
          <w:spacing w:val="-1"/>
        </w:rPr>
        <w:t>2011</w:t>
      </w:r>
    </w:p>
    <w:p>
      <w:pPr>
        <w:pStyle w:val="BodyText"/>
        <w:spacing w:line="240" w:lineRule="auto" w:before="3"/>
        <w:ind w:right="0"/>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480,275,494</w:t>
      </w:r>
      <w:r>
        <w:rPr/>
        <w:t>股为基数</w:t>
      </w:r>
      <w:r>
        <w:rPr>
          <w:rFonts w:ascii="Times New Roman" w:hAnsi="Times New Roman" w:cs="Times New Roman" w:eastAsia="Times New Roman" w:hint="default"/>
        </w:rPr>
        <w:t>,</w:t>
      </w:r>
      <w:r>
        <w:rPr/>
        <w:t>向公司全体股东每</w:t>
      </w:r>
      <w:r>
        <w:rPr>
          <w:rFonts w:ascii="Times New Roman" w:hAnsi="Times New Roman" w:cs="Times New Roman" w:eastAsia="Times New Roman" w:hint="default"/>
        </w:rPr>
        <w:t>10</w:t>
      </w:r>
      <w:r>
        <w:rPr/>
        <w:t>股以资本公积金转增</w:t>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spacing w:val="-8"/>
        </w:rPr>
        <w:t>股，转增后资本公积余</w:t>
      </w:r>
    </w:p>
    <w:p>
      <w:pPr>
        <w:spacing w:after="0" w:line="240" w:lineRule="auto"/>
        <w:jc w:val="left"/>
        <w:sectPr>
          <w:pgSz w:w="11910" w:h="16840"/>
          <w:pgMar w:header="877" w:footer="1227" w:top="1100" w:bottom="1420" w:left="1020" w:right="1020"/>
        </w:sectPr>
      </w:pPr>
    </w:p>
    <w:p>
      <w:pPr>
        <w:spacing w:line="240" w:lineRule="auto" w:before="9"/>
        <w:rPr>
          <w:rFonts w:ascii="宋体" w:hAnsi="宋体" w:cs="宋体" w:eastAsia="宋体" w:hint="default"/>
          <w:sz w:val="26"/>
          <w:szCs w:val="26"/>
        </w:rPr>
      </w:pPr>
    </w:p>
    <w:p>
      <w:pPr>
        <w:pStyle w:val="BodyText"/>
        <w:spacing w:line="386" w:lineRule="auto" w:before="35"/>
        <w:ind w:left="113" w:right="837"/>
        <w:jc w:val="left"/>
      </w:pPr>
      <w:r>
        <w:rPr/>
        <w:t>额为</w:t>
      </w:r>
      <w:r>
        <w:rPr>
          <w:rFonts w:ascii="Times New Roman" w:hAnsi="Times New Roman" w:cs="Times New Roman" w:eastAsia="Times New Roman" w:hint="default"/>
        </w:rPr>
        <w:t>1,146,577,757.42</w:t>
      </w:r>
      <w:r>
        <w:rPr/>
        <w:t>元；同时，向全体股东每</w:t>
      </w:r>
      <w:r>
        <w:rPr>
          <w:rFonts w:ascii="Times New Roman" w:hAnsi="Times New Roman" w:cs="Times New Roman" w:eastAsia="Times New Roman" w:hint="default"/>
        </w:rPr>
        <w:t>10</w:t>
      </w:r>
      <w:r>
        <w:rPr/>
        <w:t>股派发现金股利</w:t>
      </w:r>
      <w:r>
        <w:rPr>
          <w:spacing w:val="-13"/>
        </w:rPr>
        <w:t> </w:t>
      </w:r>
      <w:r>
        <w:rPr>
          <w:rFonts w:ascii="Times New Roman" w:hAnsi="Times New Roman" w:cs="Times New Roman" w:eastAsia="Times New Roman" w:hint="default"/>
        </w:rPr>
        <w:t>1.7</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，共计派发现金股利 </w:t>
      </w:r>
      <w:r>
        <w:rPr>
          <w:rFonts w:ascii="Times New Roman" w:hAnsi="Times New Roman" w:cs="Times New Roman" w:eastAsia="Times New Roman" w:hint="default"/>
        </w:rPr>
        <w:t>81,646,833.98</w:t>
      </w:r>
      <w:r>
        <w:rPr/>
        <w:t>元。</w:t>
      </w:r>
      <w:r>
        <w:rPr>
          <w:spacing w:val="-15"/>
        </w:rPr>
        <w:t> </w:t>
      </w:r>
      <w:r>
        <w:rPr/>
        <w:t>归属母公司剩余未分配利润为</w:t>
      </w:r>
      <w:r>
        <w:rPr>
          <w:rFonts w:ascii="Times New Roman" w:hAnsi="Times New Roman" w:cs="Times New Roman" w:eastAsia="Times New Roman" w:hint="default"/>
        </w:rPr>
        <w:t>441,816,964.35</w:t>
      </w:r>
      <w:r>
        <w:rPr/>
        <w:t>元转入下年度。</w:t>
      </w:r>
    </w:p>
    <w:p>
      <w:pPr>
        <w:pStyle w:val="BodyText"/>
        <w:spacing w:line="240" w:lineRule="auto" w:before="35"/>
        <w:ind w:left="533" w:right="0"/>
        <w:jc w:val="left"/>
      </w:pP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日完成权益分派，公司总股本由</w:t>
      </w:r>
      <w:r>
        <w:rPr>
          <w:rFonts w:ascii="Times New Roman" w:hAnsi="Times New Roman" w:cs="Times New Roman" w:eastAsia="Times New Roman" w:hint="default"/>
        </w:rPr>
        <w:t>480,275,494</w:t>
      </w:r>
      <w:r>
        <w:rPr/>
        <w:t>股变为</w:t>
      </w:r>
      <w:r>
        <w:rPr>
          <w:rFonts w:ascii="Times New Roman" w:hAnsi="Times New Roman" w:cs="Times New Roman" w:eastAsia="Times New Roman" w:hint="default"/>
        </w:rPr>
        <w:t>576,330,592</w:t>
      </w:r>
      <w:r>
        <w:rPr/>
        <w:t>股。</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8"/>
          <w:szCs w:val="18"/>
        </w:rPr>
      </w:pPr>
    </w:p>
    <w:p>
      <w:pPr>
        <w:pStyle w:val="BodyText"/>
        <w:spacing w:line="444" w:lineRule="auto"/>
        <w:ind w:left="533" w:right="104" w:hanging="420"/>
        <w:jc w:val="left"/>
        <w:rPr>
          <w:rFonts w:ascii="Times New Roman" w:hAnsi="Times New Roman" w:cs="Times New Roman" w:eastAsia="Times New Roman" w:hint="default"/>
        </w:rPr>
      </w:pPr>
      <w:r>
        <w:rPr/>
        <w:t>股份变动的过户情况 </w:t>
      </w:r>
      <w:r>
        <w:rPr>
          <w:spacing w:val="-2"/>
        </w:rPr>
        <w:t>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日召开</w:t>
      </w:r>
      <w:r>
        <w:rPr>
          <w:rFonts w:ascii="Times New Roman" w:hAnsi="Times New Roman" w:cs="Times New Roman" w:eastAsia="Times New Roman" w:hint="default"/>
          <w:spacing w:val="-2"/>
        </w:rPr>
        <w:t>2011</w:t>
      </w:r>
      <w:r>
        <w:rPr>
          <w:spacing w:val="-2"/>
        </w:rPr>
        <w:t>年度股东大会</w:t>
      </w:r>
      <w:r>
        <w:rPr>
          <w:rFonts w:ascii="Times New Roman" w:hAnsi="Times New Roman" w:cs="Times New Roman" w:eastAsia="Times New Roman" w:hint="default"/>
          <w:spacing w:val="-2"/>
        </w:rPr>
        <w:t>,</w:t>
      </w:r>
      <w:r>
        <w:rPr>
          <w:spacing w:val="-2"/>
        </w:rPr>
        <w:t>审议通过《</w:t>
      </w:r>
      <w:r>
        <w:rPr>
          <w:rFonts w:ascii="Times New Roman" w:hAnsi="Times New Roman" w:cs="Times New Roman" w:eastAsia="Times New Roman" w:hint="default"/>
          <w:spacing w:val="-2"/>
        </w:rPr>
        <w:t>2011</w:t>
      </w:r>
      <w:r>
        <w:rPr>
          <w:spacing w:val="-2"/>
        </w:rPr>
        <w:t>年度利润分配方案》，同意</w:t>
      </w:r>
      <w:r>
        <w:rPr>
          <w:spacing w:val="15"/>
        </w:rPr>
        <w:t> </w:t>
      </w:r>
      <w:r>
        <w:rPr>
          <w:spacing w:val="-1"/>
        </w:rPr>
        <w:t>以公司</w:t>
      </w:r>
      <w:r>
        <w:rPr>
          <w:rFonts w:ascii="Times New Roman" w:hAnsi="Times New Roman" w:cs="Times New Roman" w:eastAsia="Times New Roman" w:hint="default"/>
          <w:spacing w:val="-1"/>
        </w:rPr>
        <w:t>2011</w:t>
      </w:r>
    </w:p>
    <w:p>
      <w:pPr>
        <w:pStyle w:val="BodyText"/>
        <w:spacing w:line="270" w:lineRule="exact"/>
        <w:ind w:right="0"/>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480,275,494</w:t>
      </w:r>
      <w:r>
        <w:rPr/>
        <w:t>股为基数</w:t>
      </w:r>
      <w:r>
        <w:rPr>
          <w:rFonts w:ascii="Times New Roman" w:hAnsi="Times New Roman" w:cs="Times New Roman" w:eastAsia="Times New Roman" w:hint="default"/>
        </w:rPr>
        <w:t>,</w:t>
      </w:r>
      <w:r>
        <w:rPr/>
        <w:t>向公司全体股东每</w:t>
      </w:r>
      <w:r>
        <w:rPr>
          <w:rFonts w:ascii="Times New Roman" w:hAnsi="Times New Roman" w:cs="Times New Roman" w:eastAsia="Times New Roman" w:hint="default"/>
        </w:rPr>
        <w:t>10</w:t>
      </w:r>
      <w:r>
        <w:rPr/>
        <w:t>股以资本公积金转增</w:t>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spacing w:val="-8"/>
        </w:rPr>
        <w:t>股，转增后资本公积余</w:t>
      </w:r>
    </w:p>
    <w:p>
      <w:pPr>
        <w:pStyle w:val="BodyText"/>
        <w:spacing w:line="386" w:lineRule="auto" w:before="177"/>
        <w:ind w:right="836"/>
        <w:jc w:val="left"/>
      </w:pPr>
      <w:r>
        <w:rPr/>
        <w:t>额为</w:t>
      </w:r>
      <w:r>
        <w:rPr>
          <w:rFonts w:ascii="Times New Roman" w:hAnsi="Times New Roman" w:cs="Times New Roman" w:eastAsia="Times New Roman" w:hint="default"/>
        </w:rPr>
        <w:t>1,146,577,757.42</w:t>
      </w:r>
      <w:r>
        <w:rPr/>
        <w:t>元；同时，向全体股东每</w:t>
      </w:r>
      <w:r>
        <w:rPr>
          <w:rFonts w:ascii="Times New Roman" w:hAnsi="Times New Roman" w:cs="Times New Roman" w:eastAsia="Times New Roman" w:hint="default"/>
        </w:rPr>
        <w:t>10</w:t>
      </w:r>
      <w:r>
        <w:rPr/>
        <w:t>股派发现金股利</w:t>
      </w:r>
      <w:r>
        <w:rPr>
          <w:spacing w:val="-13"/>
        </w:rPr>
        <w:t> </w:t>
      </w:r>
      <w:r>
        <w:rPr>
          <w:rFonts w:ascii="Times New Roman" w:hAnsi="Times New Roman" w:cs="Times New Roman" w:eastAsia="Times New Roman" w:hint="default"/>
        </w:rPr>
        <w:t>1.7</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，共计派发现金股利 </w:t>
      </w:r>
      <w:r>
        <w:rPr>
          <w:rFonts w:ascii="Times New Roman" w:hAnsi="Times New Roman" w:cs="Times New Roman" w:eastAsia="Times New Roman" w:hint="default"/>
        </w:rPr>
        <w:t>81,646,833.98</w:t>
      </w:r>
      <w:r>
        <w:rPr/>
        <w:t>元。</w:t>
      </w:r>
      <w:r>
        <w:rPr>
          <w:spacing w:val="-15"/>
        </w:rPr>
        <w:t> </w:t>
      </w:r>
      <w:r>
        <w:rPr/>
        <w:t>归属母公司剩余未分配利润为</w:t>
      </w:r>
      <w:r>
        <w:rPr>
          <w:rFonts w:ascii="Times New Roman" w:hAnsi="Times New Roman" w:cs="Times New Roman" w:eastAsia="Times New Roman" w:hint="default"/>
        </w:rPr>
        <w:t>441,816,964.35</w:t>
      </w:r>
      <w:r>
        <w:rPr/>
        <w:t>元转入下年度。</w:t>
      </w:r>
    </w:p>
    <w:p>
      <w:pPr>
        <w:pStyle w:val="BodyText"/>
        <w:spacing w:line="240" w:lineRule="auto" w:before="35"/>
        <w:ind w:left="533" w:right="0"/>
        <w:jc w:val="left"/>
      </w:pP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日完成权益分派，公司总股本由</w:t>
      </w:r>
      <w:r>
        <w:rPr>
          <w:rFonts w:ascii="Times New Roman" w:hAnsi="Times New Roman" w:cs="Times New Roman" w:eastAsia="Times New Roman" w:hint="default"/>
        </w:rPr>
        <w:t>480,275,494</w:t>
      </w:r>
      <w:r>
        <w:rPr/>
        <w:t>股变为</w:t>
      </w:r>
      <w:r>
        <w:rPr>
          <w:rFonts w:ascii="Times New Roman" w:hAnsi="Times New Roman" w:cs="Times New Roman" w:eastAsia="Times New Roman" w:hint="default"/>
        </w:rPr>
        <w:t>576,330,592</w:t>
      </w:r>
      <w:r>
        <w:rPr/>
        <w:t>股。</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8"/>
          <w:szCs w:val="18"/>
        </w:rPr>
      </w:pPr>
    </w:p>
    <w:p>
      <w:pPr>
        <w:pStyle w:val="BodyText"/>
        <w:spacing w:line="408" w:lineRule="auto"/>
        <w:ind w:right="0"/>
        <w:jc w:val="left"/>
      </w:pPr>
      <w:r>
        <w:rPr>
          <w:spacing w:val="-1"/>
        </w:rPr>
        <w:t>股份变动对最近一年和最近一期基本每股收益和稀释每股收益、归属于公司普通股股东的每股净资产等财</w:t>
      </w:r>
      <w:r>
        <w:rPr>
          <w:spacing w:val="-81"/>
        </w:rPr>
        <w:t> </w:t>
      </w:r>
      <w:r>
        <w:rPr>
          <w:spacing w:val="-81"/>
        </w:rPr>
      </w:r>
      <w:r>
        <w:rPr/>
        <w:t>务指标的影响</w:t>
      </w:r>
    </w:p>
    <w:p>
      <w:pPr>
        <w:pStyle w:val="BodyText"/>
        <w:spacing w:line="240" w:lineRule="auto" w:before="8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8"/>
        <w:rPr>
          <w:rFonts w:ascii="宋体" w:hAnsi="宋体" w:cs="宋体" w:eastAsia="宋体" w:hint="default"/>
          <w:sz w:val="16"/>
          <w:szCs w:val="16"/>
        </w:rPr>
      </w:pPr>
    </w:p>
    <w:p>
      <w:pPr>
        <w:pStyle w:val="BodyText"/>
        <w:spacing w:line="386" w:lineRule="auto"/>
        <w:ind w:right="0" w:firstLine="42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日，公司实施送</w:t>
      </w:r>
      <w:r>
        <w:rPr>
          <w:rFonts w:ascii="Times New Roman" w:hAnsi="Times New Roman" w:cs="Times New Roman" w:eastAsia="Times New Roman" w:hint="default"/>
          <w:spacing w:val="-2"/>
        </w:rPr>
        <w:t>(</w:t>
      </w:r>
      <w:r>
        <w:rPr>
          <w:spacing w:val="-2"/>
        </w:rPr>
        <w:t>转</w:t>
      </w:r>
      <w:r>
        <w:rPr>
          <w:rFonts w:ascii="Times New Roman" w:hAnsi="Times New Roman" w:cs="Times New Roman" w:eastAsia="Times New Roman" w:hint="default"/>
          <w:spacing w:val="-2"/>
        </w:rPr>
        <w:t>)</w:t>
      </w:r>
      <w:r>
        <w:rPr>
          <w:spacing w:val="-2"/>
        </w:rPr>
        <w:t>股后，按新股本</w:t>
      </w:r>
      <w:r>
        <w:rPr>
          <w:rFonts w:ascii="Times New Roman" w:hAnsi="Times New Roman" w:cs="Times New Roman" w:eastAsia="Times New Roman" w:hint="default"/>
          <w:spacing w:val="-2"/>
        </w:rPr>
        <w:t>576,330,592</w:t>
      </w:r>
      <w:r>
        <w:rPr>
          <w:spacing w:val="-2"/>
        </w:rPr>
        <w:t>股摊薄计算，</w:t>
      </w:r>
      <w:r>
        <w:rPr>
          <w:rFonts w:ascii="Times New Roman" w:hAnsi="Times New Roman" w:cs="Times New Roman" w:eastAsia="Times New Roman" w:hint="default"/>
          <w:spacing w:val="-2"/>
        </w:rPr>
        <w:t>2012</w:t>
      </w:r>
      <w:r>
        <w:rPr>
          <w:spacing w:val="-2"/>
        </w:rPr>
        <w:t>年每股收益0.25元，截</w:t>
      </w:r>
      <w:r>
        <w:rPr/>
        <w:t> 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日，每股净资产4.12元。</w:t>
      </w:r>
    </w:p>
    <w:p>
      <w:pPr>
        <w:spacing w:line="240" w:lineRule="auto" w:before="9"/>
        <w:rPr>
          <w:rFonts w:ascii="宋体" w:hAnsi="宋体" w:cs="宋体" w:eastAsia="宋体" w:hint="default"/>
          <w:sz w:val="29"/>
          <w:szCs w:val="29"/>
        </w:rPr>
      </w:pPr>
    </w:p>
    <w:p>
      <w:pPr>
        <w:pStyle w:val="BodyText"/>
        <w:spacing w:line="444" w:lineRule="auto"/>
        <w:ind w:right="5110"/>
        <w:jc w:val="left"/>
      </w:pPr>
      <w:r>
        <w:rPr/>
        <w:t>公司认为必要或证券监管机构要求披露的其他内容 无</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7"/>
        <w:gridCol w:w="1367"/>
        <w:gridCol w:w="1368"/>
        <w:gridCol w:w="1528"/>
        <w:gridCol w:w="1276"/>
      </w:tblGrid>
      <w:tr>
        <w:trPr>
          <w:trHeight w:val="714"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09" w:right="4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96" w:right="48"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37"/>
              <w:jc w:val="right"/>
              <w:rPr>
                <w:rFonts w:ascii="宋体" w:hAnsi="宋体" w:cs="宋体" w:eastAsia="宋体" w:hint="default"/>
                <w:sz w:val="18"/>
                <w:szCs w:val="18"/>
              </w:rPr>
            </w:pPr>
            <w:r>
              <w:rPr>
                <w:rFonts w:ascii="宋体" w:hAnsi="宋体" w:cs="宋体" w:eastAsia="宋体" w:hint="default"/>
                <w:sz w:val="18"/>
                <w:szCs w:val="18"/>
              </w:rPr>
              <w:t>获准上市交易数量</w:t>
            </w:r>
          </w:p>
        </w:tc>
        <w:tc>
          <w:tcPr>
            <w:tcW w:w="12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640"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25.6</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44,800,000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44,800,000</w:t>
            </w:r>
          </w:p>
        </w:tc>
        <w:tc>
          <w:tcPr>
            <w:tcW w:w="1276"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25.6</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11,200,000</w:t>
            </w:r>
          </w:p>
        </w:tc>
        <w:tc>
          <w:tcPr>
            <w:tcW w:w="127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9640"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c>
          <w:tcPr>
            <w:tcW w:w="1528" w:type="dxa"/>
            <w:tcBorders>
              <w:top w:val="single" w:sz="4" w:space="0" w:color="010101"/>
              <w:left w:val="single" w:sz="4" w:space="0" w:color="010101"/>
              <w:bottom w:val="single" w:sz="4" w:space="0" w:color="010101"/>
              <w:right w:val="single" w:sz="4" w:space="0" w:color="010101"/>
            </w:tcBorders>
          </w:tcPr>
          <w:p>
            <w:pPr/>
          </w:p>
        </w:tc>
        <w:tc>
          <w:tcPr>
            <w:tcW w:w="1276" w:type="dxa"/>
            <w:tcBorders>
              <w:top w:val="single" w:sz="4" w:space="0" w:color="010101"/>
              <w:left w:val="single" w:sz="4" w:space="0" w:color="010101"/>
              <w:bottom w:val="single" w:sz="4" w:space="0" w:color="010101"/>
              <w:right w:val="single" w:sz="4" w:space="0" w:color="010101"/>
            </w:tcBorders>
          </w:tcPr>
          <w:p>
            <w:pPr/>
          </w:p>
        </w:tc>
      </w:tr>
    </w:tbl>
    <w:p>
      <w:pPr>
        <w:spacing w:after="0"/>
        <w:sectPr>
          <w:footerReference w:type="default" r:id="rId20"/>
          <w:pgSz w:w="11910" w:h="16840"/>
          <w:pgMar w:footer="1227" w:header="877" w:top="1100" w:bottom="1420" w:left="1020" w:right="102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7"/>
        <w:gridCol w:w="1367"/>
        <w:gridCol w:w="1368"/>
        <w:gridCol w:w="1528"/>
        <w:gridCol w:w="1276"/>
      </w:tblGrid>
      <w:tr>
        <w:trPr>
          <w:trHeight w:val="402" w:hRule="exact"/>
        </w:trPr>
        <w:tc>
          <w:tcPr>
            <w:tcW w:w="9640"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c>
          <w:tcPr>
            <w:tcW w:w="1528" w:type="dxa"/>
            <w:tcBorders>
              <w:top w:val="single" w:sz="4" w:space="0" w:color="010101"/>
              <w:left w:val="single" w:sz="4" w:space="0" w:color="010101"/>
              <w:bottom w:val="single" w:sz="4" w:space="0" w:color="010101"/>
              <w:right w:val="single" w:sz="4" w:space="0" w:color="010101"/>
            </w:tcBorders>
          </w:tcPr>
          <w:p>
            <w:pPr/>
          </w:p>
        </w:tc>
        <w:tc>
          <w:tcPr>
            <w:tcW w:w="1276"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b/>
          <w:bCs/>
          <w:sz w:val="5"/>
          <w:szCs w:val="5"/>
        </w:rPr>
      </w:pPr>
    </w:p>
    <w:p>
      <w:pPr>
        <w:pStyle w:val="BodyText"/>
        <w:spacing w:line="240" w:lineRule="auto" w:before="35"/>
        <w:ind w:right="99"/>
        <w:jc w:val="left"/>
      </w:pPr>
      <w:r>
        <w:rPr/>
        <w:t>前三年历次证券发行情况的说明</w:t>
      </w:r>
    </w:p>
    <w:p>
      <w:pPr>
        <w:spacing w:line="240" w:lineRule="auto" w:before="12"/>
        <w:rPr>
          <w:rFonts w:ascii="宋体" w:hAnsi="宋体" w:cs="宋体" w:eastAsia="宋体" w:hint="default"/>
          <w:sz w:val="17"/>
          <w:szCs w:val="17"/>
        </w:rPr>
      </w:pPr>
    </w:p>
    <w:p>
      <w:pPr>
        <w:pStyle w:val="BodyText"/>
        <w:spacing w:line="386" w:lineRule="auto"/>
        <w:ind w:left="113" w:right="208" w:firstLine="42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日，经中国证券监督管理委员会《关于核准北京四维图新科技股份有限公司首次公开发</w:t>
      </w:r>
      <w:r>
        <w:rPr>
          <w:spacing w:val="1"/>
        </w:rPr>
        <w:t> </w:t>
      </w:r>
      <w:r>
        <w:rPr/>
        <w:t>行股票的批复》证监许可</w:t>
      </w:r>
      <w:r>
        <w:rPr>
          <w:rFonts w:ascii="Times New Roman" w:hAnsi="Times New Roman" w:cs="Times New Roman" w:eastAsia="Times New Roman" w:hint="default"/>
        </w:rPr>
        <w:t>[2010]438</w:t>
      </w:r>
      <w:r>
        <w:rPr/>
        <w:t>号文核准，本公司公开发行</w:t>
      </w:r>
      <w:r>
        <w:rPr>
          <w:rFonts w:ascii="Times New Roman" w:hAnsi="Times New Roman" w:cs="Times New Roman" w:eastAsia="Times New Roman" w:hint="default"/>
        </w:rPr>
        <w:t>5,600</w:t>
      </w:r>
      <w:r>
        <w:rPr/>
        <w:t>万股人民币普通股。本次发行采用网</w:t>
      </w:r>
      <w:r>
        <w:rPr>
          <w:spacing w:val="-27"/>
        </w:rPr>
        <w:t> </w:t>
      </w:r>
      <w:r>
        <w:rPr>
          <w:spacing w:val="-2"/>
        </w:rPr>
        <w:t>下向询价对象询价配售与网上向社会公众投资者定价发行相结合的方式，其中网下配售</w:t>
      </w:r>
      <w:r>
        <w:rPr>
          <w:rFonts w:ascii="Times New Roman" w:hAnsi="Times New Roman" w:cs="Times New Roman" w:eastAsia="Times New Roman" w:hint="default"/>
          <w:spacing w:val="-2"/>
        </w:rPr>
        <w:t>1,120</w:t>
      </w:r>
      <w:r>
        <w:rPr>
          <w:spacing w:val="-2"/>
        </w:rPr>
        <w:t>万股，网上定</w:t>
      </w:r>
      <w:r>
        <w:rPr>
          <w:spacing w:val="-84"/>
        </w:rPr>
        <w:t> </w:t>
      </w:r>
      <w:r>
        <w:rPr>
          <w:spacing w:val="-84"/>
        </w:rPr>
      </w:r>
      <w:r>
        <w:rPr/>
        <w:t>价发行为</w:t>
      </w:r>
      <w:r>
        <w:rPr>
          <w:rFonts w:ascii="Times New Roman" w:hAnsi="Times New Roman" w:cs="Times New Roman" w:eastAsia="Times New Roman" w:hint="default"/>
        </w:rPr>
        <w:t>4,480</w:t>
      </w:r>
      <w:r>
        <w:rPr/>
        <w:t>万股，发行价格为</w:t>
      </w:r>
      <w:r>
        <w:rPr>
          <w:rFonts w:ascii="Times New Roman" w:hAnsi="Times New Roman" w:cs="Times New Roman" w:eastAsia="Times New Roman" w:hint="default"/>
        </w:rPr>
        <w:t>25.60</w:t>
      </w:r>
      <w:r>
        <w:rPr/>
        <w:t>元</w:t>
      </w:r>
      <w:r>
        <w:rPr>
          <w:rFonts w:ascii="Times New Roman" w:hAnsi="Times New Roman" w:cs="Times New Roman" w:eastAsia="Times New Roman" w:hint="default"/>
        </w:rPr>
        <w:t>/</w:t>
      </w:r>
      <w:r>
        <w:rPr/>
        <w:t>股。</w:t>
      </w:r>
    </w:p>
    <w:p>
      <w:pPr>
        <w:pStyle w:val="BodyText"/>
        <w:spacing w:line="386" w:lineRule="auto" w:before="35"/>
        <w:ind w:left="113" w:right="202" w:firstLine="42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日，经深圳证券交易所《关于北京四维图新科技股份有限公司人民币普通股股票上市的</w:t>
      </w:r>
      <w:r>
        <w:rPr>
          <w:spacing w:val="1"/>
        </w:rPr>
        <w:t> </w:t>
      </w:r>
      <w:r>
        <w:rPr>
          <w:spacing w:val="-3"/>
        </w:rPr>
        <w:t>通知》（深证上</w:t>
      </w:r>
      <w:r>
        <w:rPr>
          <w:rFonts w:ascii="Times New Roman" w:hAnsi="Times New Roman" w:cs="Times New Roman" w:eastAsia="Times New Roman" w:hint="default"/>
          <w:spacing w:val="-3"/>
        </w:rPr>
        <w:t>[2010]151</w:t>
      </w:r>
      <w:r>
        <w:rPr>
          <w:spacing w:val="-3"/>
        </w:rPr>
        <w:t>号）同意，本公司发行的人民币普通股股票在深圳证券交易所上市，股票简称</w:t>
      </w:r>
      <w:r>
        <w:rPr>
          <w:rFonts w:ascii="Times New Roman" w:hAnsi="Times New Roman" w:cs="Times New Roman" w:eastAsia="Times New Roman" w:hint="default"/>
          <w:spacing w:val="-3"/>
        </w:rPr>
        <w:t>“</w:t>
      </w:r>
      <w:r>
        <w:rPr>
          <w:spacing w:val="-3"/>
        </w:rPr>
        <w:t>四</w:t>
      </w:r>
      <w:r>
        <w:rPr>
          <w:spacing w:val="-98"/>
        </w:rPr>
        <w:t> </w:t>
      </w:r>
      <w:r>
        <w:rPr>
          <w:spacing w:val="-1"/>
        </w:rPr>
        <w:t>维图新</w:t>
      </w:r>
      <w:r>
        <w:rPr>
          <w:rFonts w:ascii="Times New Roman" w:hAnsi="Times New Roman" w:cs="Times New Roman" w:eastAsia="Times New Roman" w:hint="default"/>
          <w:spacing w:val="-1"/>
        </w:rPr>
        <w:t>”</w:t>
      </w:r>
      <w:r>
        <w:rPr>
          <w:spacing w:val="-1"/>
        </w:rPr>
        <w:t>，股票代码</w:t>
      </w:r>
      <w:r>
        <w:rPr>
          <w:rFonts w:ascii="Times New Roman" w:hAnsi="Times New Roman" w:cs="Times New Roman" w:eastAsia="Times New Roman" w:hint="default"/>
          <w:spacing w:val="-1"/>
        </w:rPr>
        <w:t>“002405”</w:t>
      </w:r>
      <w:r>
        <w:rPr>
          <w:spacing w:val="-1"/>
        </w:rPr>
        <w:t>；其中本次公开发行中网上定价发行的</w:t>
      </w:r>
      <w:r>
        <w:rPr>
          <w:rFonts w:ascii="Times New Roman" w:hAnsi="Times New Roman" w:cs="Times New Roman" w:eastAsia="Times New Roman" w:hint="default"/>
          <w:spacing w:val="-1"/>
        </w:rPr>
        <w:t>4,480</w:t>
      </w:r>
      <w:r>
        <w:rPr>
          <w:spacing w:val="-1"/>
        </w:rPr>
        <w:t>万股股票于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18</w:t>
      </w:r>
      <w:r>
        <w:rPr>
          <w:spacing w:val="-1"/>
        </w:rPr>
        <w:t>日起上市</w:t>
      </w:r>
      <w:r>
        <w:rPr>
          <w:spacing w:val="-97"/>
        </w:rPr>
        <w:t> </w:t>
      </w:r>
      <w:r>
        <w:rPr/>
        <w:t>交易，其余向询价对象配售的</w:t>
      </w:r>
      <w:r>
        <w:rPr>
          <w:rFonts w:ascii="Times New Roman" w:hAnsi="Times New Roman" w:cs="Times New Roman" w:eastAsia="Times New Roman" w:hint="default"/>
        </w:rPr>
        <w:t>1,120</w:t>
      </w:r>
      <w:r>
        <w:rPr/>
        <w:t>万股限售三个月后于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日起上市交易。</w:t>
      </w:r>
    </w:p>
    <w:p>
      <w:pPr>
        <w:spacing w:line="240" w:lineRule="auto" w:before="10"/>
        <w:rPr>
          <w:rFonts w:ascii="宋体" w:hAnsi="宋体" w:cs="宋体" w:eastAsia="宋体" w:hint="default"/>
          <w:sz w:val="19"/>
          <w:szCs w:val="19"/>
        </w:rPr>
      </w:pPr>
    </w:p>
    <w:p>
      <w:pPr>
        <w:pStyle w:val="Heading7"/>
        <w:spacing w:line="240" w:lineRule="auto"/>
        <w:ind w:left="113" w:right="99"/>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left="113" w:right="201" w:firstLine="42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日，经中国证券监督管理委员会《关于核准北京四维图新科技股份有限公司首次公开发</w:t>
      </w:r>
      <w:r>
        <w:rPr>
          <w:spacing w:val="1"/>
        </w:rPr>
        <w:t> </w:t>
      </w:r>
      <w:r>
        <w:rPr/>
        <w:t>行股票的批复》证监许可</w:t>
      </w:r>
      <w:r>
        <w:rPr>
          <w:rFonts w:ascii="Times New Roman" w:hAnsi="Times New Roman" w:cs="Times New Roman" w:eastAsia="Times New Roman" w:hint="default"/>
        </w:rPr>
        <w:t>[2010]438</w:t>
      </w:r>
      <w:r>
        <w:rPr/>
        <w:t>号文核准，本公司公开发行</w:t>
      </w:r>
      <w:r>
        <w:rPr>
          <w:rFonts w:ascii="Times New Roman" w:hAnsi="Times New Roman" w:cs="Times New Roman" w:eastAsia="Times New Roman" w:hint="default"/>
        </w:rPr>
        <w:t>5,600</w:t>
      </w:r>
      <w:r>
        <w:rPr/>
        <w:t>万股人民币普通股。本次发行采用网</w:t>
      </w:r>
      <w:r>
        <w:rPr>
          <w:spacing w:val="-27"/>
        </w:rPr>
        <w:t> </w:t>
      </w:r>
      <w:r>
        <w:rPr>
          <w:spacing w:val="-2"/>
        </w:rPr>
        <w:t>下向询价对象询价配售与网上向社会公众投资者定价发行相结合的方式，其中网下配售</w:t>
      </w:r>
      <w:r>
        <w:rPr>
          <w:rFonts w:ascii="Times New Roman" w:hAnsi="Times New Roman" w:cs="Times New Roman" w:eastAsia="Times New Roman" w:hint="default"/>
          <w:spacing w:val="-2"/>
        </w:rPr>
        <w:t>1,120</w:t>
      </w:r>
      <w:r>
        <w:rPr>
          <w:spacing w:val="-2"/>
        </w:rPr>
        <w:t>万股，网上定</w:t>
      </w:r>
      <w:r>
        <w:rPr>
          <w:spacing w:val="-84"/>
        </w:rPr>
        <w:t> </w:t>
      </w:r>
      <w:r>
        <w:rPr>
          <w:spacing w:val="-84"/>
        </w:rPr>
      </w:r>
      <w:r>
        <w:rPr>
          <w:spacing w:val="7"/>
        </w:rPr>
        <w:t>价发行为</w:t>
      </w:r>
      <w:r>
        <w:rPr>
          <w:rFonts w:ascii="Times New Roman" w:hAnsi="Times New Roman" w:cs="Times New Roman" w:eastAsia="Times New Roman" w:hint="default"/>
          <w:spacing w:val="7"/>
        </w:rPr>
        <w:t>4,480</w:t>
      </w:r>
      <w:r>
        <w:rPr>
          <w:spacing w:val="7"/>
        </w:rPr>
        <w:t>万股，发行价格为</w:t>
      </w:r>
      <w:r>
        <w:rPr>
          <w:rFonts w:ascii="Times New Roman" w:hAnsi="Times New Roman" w:cs="Times New Roman" w:eastAsia="Times New Roman" w:hint="default"/>
          <w:spacing w:val="7"/>
        </w:rPr>
        <w:t>25.60</w:t>
      </w:r>
      <w:r>
        <w:rPr>
          <w:spacing w:val="7"/>
        </w:rPr>
        <w:t>元</w:t>
      </w:r>
      <w:r>
        <w:rPr>
          <w:rFonts w:ascii="Times New Roman" w:hAnsi="Times New Roman" w:cs="Times New Roman" w:eastAsia="Times New Roman" w:hint="default"/>
          <w:spacing w:val="7"/>
        </w:rPr>
        <w:t>/</w:t>
      </w:r>
      <w:r>
        <w:rPr>
          <w:spacing w:val="7"/>
        </w:rPr>
        <w:t>股。募集资金总额为</w:t>
      </w:r>
      <w:r>
        <w:rPr>
          <w:rFonts w:ascii="Times New Roman" w:hAnsi="Times New Roman" w:cs="Times New Roman" w:eastAsia="Times New Roman" w:hint="default"/>
          <w:spacing w:val="7"/>
        </w:rPr>
        <w:t>1,433,600,000.00</w:t>
      </w:r>
      <w:r>
        <w:rPr>
          <w:spacing w:val="7"/>
        </w:rPr>
        <w:t>元，扣除各项发行费用</w:t>
      </w:r>
      <w:r>
        <w:rPr>
          <w:spacing w:val="-80"/>
        </w:rPr>
        <w:t> </w:t>
      </w:r>
      <w:r>
        <w:rPr>
          <w:spacing w:val="-80"/>
        </w:rPr>
      </w:r>
      <w:r>
        <w:rPr>
          <w:rFonts w:ascii="Times New Roman" w:hAnsi="Times New Roman" w:cs="Times New Roman" w:eastAsia="Times New Roman" w:hint="default"/>
          <w:spacing w:val="-1"/>
        </w:rPr>
        <w:t>65,827,015.41</w:t>
      </w:r>
      <w:r>
        <w:rPr>
          <w:spacing w:val="-1"/>
        </w:rPr>
        <w:t>元，募集资金净额为</w:t>
      </w:r>
      <w:r>
        <w:rPr>
          <w:rFonts w:ascii="Times New Roman" w:hAnsi="Times New Roman" w:cs="Times New Roman" w:eastAsia="Times New Roman" w:hint="default"/>
          <w:spacing w:val="-1"/>
        </w:rPr>
        <w:t>1,367,772,984.59</w:t>
      </w:r>
      <w:r>
        <w:rPr>
          <w:spacing w:val="-1"/>
        </w:rPr>
        <w:t>元，超募资金为</w:t>
      </w:r>
      <w:r>
        <w:rPr>
          <w:rFonts w:ascii="Times New Roman" w:hAnsi="Times New Roman" w:cs="Times New Roman" w:eastAsia="Times New Roman" w:hint="default"/>
          <w:spacing w:val="-1"/>
        </w:rPr>
        <w:t>782,872,984.59</w:t>
      </w:r>
      <w:r>
        <w:rPr>
          <w:spacing w:val="-1"/>
        </w:rPr>
        <w:t>元。信永中和会计师事务</w:t>
      </w:r>
      <w:r>
        <w:rPr>
          <w:spacing w:val="-78"/>
        </w:rPr>
        <w:t> </w:t>
      </w:r>
      <w:r>
        <w:rPr>
          <w:spacing w:val="-78"/>
        </w:rPr>
      </w:r>
      <w:r>
        <w:rPr/>
        <w:t>所有限责任公司于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日出具</w:t>
      </w:r>
      <w:r>
        <w:rPr>
          <w:rFonts w:ascii="Times New Roman" w:hAnsi="Times New Roman" w:cs="Times New Roman" w:eastAsia="Times New Roman" w:hint="default"/>
        </w:rPr>
        <w:t>XYZH/2009A7057</w:t>
      </w:r>
      <w:r>
        <w:rPr/>
        <w:t>号《验资报告》，对上述募集资金到位情况进行了 审验。</w:t>
      </w:r>
    </w:p>
    <w:p>
      <w:pPr>
        <w:pStyle w:val="BodyText"/>
        <w:spacing w:line="386" w:lineRule="auto" w:before="65"/>
        <w:ind w:left="113" w:right="99" w:firstLine="419"/>
        <w:jc w:val="left"/>
      </w:pPr>
      <w:r>
        <w:rPr>
          <w:spacing w:val="3"/>
        </w:rPr>
        <w:t>根据财政部《关于执行企业会计准则的上市公司和非上市企业做好</w:t>
      </w:r>
      <w:r>
        <w:rPr>
          <w:rFonts w:ascii="Times New Roman" w:hAnsi="Times New Roman" w:cs="Times New Roman" w:eastAsia="Times New Roman" w:hint="default"/>
          <w:spacing w:val="3"/>
        </w:rPr>
        <w:t>2010</w:t>
      </w:r>
      <w:r>
        <w:rPr>
          <w:spacing w:val="3"/>
        </w:rPr>
        <w:t>年年报工作的通知》（财会</w:t>
      </w:r>
      <w:r>
        <w:rPr>
          <w:spacing w:val="4"/>
        </w:rPr>
        <w:t> </w:t>
      </w:r>
      <w:r>
        <w:rPr>
          <w:rFonts w:ascii="Times New Roman" w:hAnsi="Times New Roman" w:cs="Times New Roman" w:eastAsia="Times New Roman" w:hint="default"/>
        </w:rPr>
        <w:t>[2010]25</w:t>
      </w:r>
      <w:r>
        <w:rPr/>
        <w:t>号）的精神，公司于</w:t>
      </w:r>
      <w:r>
        <w:rPr>
          <w:rFonts w:ascii="Times New Roman" w:hAnsi="Times New Roman" w:cs="Times New Roman" w:eastAsia="Times New Roman" w:hint="default"/>
        </w:rPr>
        <w:t>2010</w:t>
      </w:r>
      <w:r>
        <w:rPr/>
        <w:t>会计年度末对发行费用进行了重新确认，将广告费、路演费、上市酒会</w:t>
      </w:r>
      <w:r>
        <w:rPr>
          <w:spacing w:val="-70"/>
        </w:rPr>
        <w:t> </w:t>
      </w:r>
      <w:r>
        <w:rPr>
          <w:spacing w:val="-3"/>
        </w:rPr>
        <w:t>等费用</w:t>
      </w:r>
      <w:r>
        <w:rPr>
          <w:rFonts w:ascii="Times New Roman" w:hAnsi="Times New Roman" w:cs="Times New Roman" w:eastAsia="Times New Roman" w:hint="default"/>
          <w:spacing w:val="-3"/>
        </w:rPr>
        <w:t>1,090.58</w:t>
      </w:r>
      <w:r>
        <w:rPr>
          <w:spacing w:val="-3"/>
        </w:rPr>
        <w:t>万元从发行费用中调出，计入当期损益。最终确认的募集资金净额为人民币</w:t>
      </w:r>
      <w:r>
        <w:rPr>
          <w:rFonts w:ascii="Times New Roman" w:hAnsi="Times New Roman" w:cs="Times New Roman" w:eastAsia="Times New Roman" w:hint="default"/>
          <w:spacing w:val="-3"/>
        </w:rPr>
        <w:t>137,867.88</w:t>
      </w:r>
      <w:r>
        <w:rPr>
          <w:spacing w:val="-3"/>
        </w:rPr>
        <w:t>万元。</w:t>
      </w:r>
      <w:r>
        <w:rPr>
          <w:spacing w:val="-69"/>
        </w:rPr>
        <w:t> </w:t>
      </w:r>
      <w:r>
        <w:rPr>
          <w:spacing w:val="-69"/>
        </w:rPr>
      </w:r>
      <w:r>
        <w:rPr/>
        <w:t>本次证券发行所募集资金净额计入公司净资产，对公司负债没有影响。</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7"/>
        <w:spacing w:line="506" w:lineRule="auto"/>
        <w:ind w:right="7158"/>
        <w:jc w:val="left"/>
        <w:rPr>
          <w:rFonts w:ascii="宋体" w:hAnsi="宋体" w:cs="宋体" w:eastAsia="宋体" w:hint="default"/>
          <w:b w:val="0"/>
          <w:bCs w:val="0"/>
        </w:rPr>
      </w:pPr>
      <w:r>
        <w:rPr>
          <w:rFonts w:ascii="Times New Roman" w:hAnsi="Times New Roman" w:cs="Times New Roman" w:eastAsia="Times New Roman" w:hint="default"/>
          <w:w w:val="95"/>
        </w:rPr>
        <w:t>3</w:t>
      </w:r>
      <w:r>
        <w:rPr>
          <w:w w:val="95"/>
        </w:rPr>
        <w:t>、现存的内部职工股情况</w:t>
      </w:r>
      <w:r>
        <w:rPr>
          <w:spacing w:val="12"/>
          <w:w w:val="95"/>
        </w:rPr>
        <w:t> </w:t>
      </w:r>
      <w:r>
        <w:rPr>
          <w:spacing w:val="12"/>
          <w:w w:val="95"/>
        </w:rPr>
      </w:r>
      <w:r>
        <w:rPr>
          <w:rFonts w:ascii="宋体" w:hAnsi="宋体" w:cs="宋体" w:eastAsia="宋体" w:hint="default"/>
          <w:b w:val="0"/>
          <w:bCs w:val="0"/>
        </w:rPr>
        <w:t>不适用</w:t>
      </w:r>
    </w:p>
    <w:p>
      <w:pPr>
        <w:spacing w:after="0" w:line="506" w:lineRule="auto"/>
        <w:jc w:val="left"/>
        <w:rPr>
          <w:rFonts w:ascii="宋体" w:hAnsi="宋体" w:cs="宋体" w:eastAsia="宋体" w:hint="default"/>
        </w:rPr>
        <w:sectPr>
          <w:footerReference w:type="default" r:id="rId21"/>
          <w:pgSz w:w="11910" w:h="16840"/>
          <w:pgMar w:footer="1227" w:header="877" w:top="1100" w:bottom="1420" w:left="1020" w:right="920"/>
          <w:pgNumType w:start="41"/>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pict>
          <v:shape style="position:absolute;margin-left:227.999405pt;margin-top:59.992035pt;width:67.5pt;height:50.9pt;mso-position-horizontal-relative:page;mso-position-vertical-relative:paragraph;z-index:-1092592" type="#_x0000_t202" filled="false" stroked="false">
            <v:textbox inset="0,0,0,0">
              <w:txbxContent>
                <w:p>
                  <w:pPr>
                    <w:spacing w:line="240" w:lineRule="auto" w:before="0"/>
                    <w:rPr>
                      <w:rFonts w:ascii="宋体" w:hAnsi="宋体" w:cs="宋体" w:eastAsia="宋体"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1"/>
        <w:gridCol w:w="1050"/>
        <w:gridCol w:w="318"/>
        <w:gridCol w:w="816"/>
        <w:gridCol w:w="552"/>
        <w:gridCol w:w="684"/>
        <w:gridCol w:w="1032"/>
        <w:gridCol w:w="1006"/>
        <w:gridCol w:w="1262"/>
        <w:gridCol w:w="120"/>
        <w:gridCol w:w="731"/>
        <w:gridCol w:w="708"/>
      </w:tblGrid>
      <w:tr>
        <w:trPr>
          <w:trHeight w:val="402" w:hRule="exact"/>
        </w:trPr>
        <w:tc>
          <w:tcPr>
            <w:tcW w:w="2729"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68"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38" w:right="0"/>
              <w:jc w:val="left"/>
              <w:rPr>
                <w:rFonts w:ascii="Times New Roman" w:hAnsi="Times New Roman" w:cs="Times New Roman" w:eastAsia="Times New Roman" w:hint="default"/>
                <w:sz w:val="18"/>
                <w:szCs w:val="18"/>
              </w:rPr>
            </w:pPr>
            <w:r>
              <w:rPr>
                <w:rFonts w:ascii="Times New Roman"/>
                <w:sz w:val="18"/>
              </w:rPr>
              <w:t>48,906</w:t>
            </w:r>
          </w:p>
        </w:tc>
        <w:tc>
          <w:tcPr>
            <w:tcW w:w="4104"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个交易日末股东总数</w:t>
            </w:r>
          </w:p>
        </w:tc>
        <w:tc>
          <w:tcPr>
            <w:tcW w:w="1439"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10" w:right="0"/>
              <w:jc w:val="left"/>
              <w:rPr>
                <w:rFonts w:ascii="Times New Roman" w:hAnsi="Times New Roman" w:cs="Times New Roman" w:eastAsia="Times New Roman" w:hint="default"/>
                <w:sz w:val="18"/>
                <w:szCs w:val="18"/>
              </w:rPr>
            </w:pPr>
            <w:r>
              <w:rPr>
                <w:rFonts w:ascii="Times New Roman"/>
                <w:sz w:val="18"/>
              </w:rPr>
              <w:t>49,267</w:t>
            </w:r>
          </w:p>
        </w:tc>
      </w:tr>
      <w:tr>
        <w:trPr>
          <w:trHeight w:val="402" w:hRule="exact"/>
        </w:trPr>
        <w:tc>
          <w:tcPr>
            <w:tcW w:w="9640" w:type="dxa"/>
            <w:gridSpan w:val="1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402" w:hRule="exact"/>
        </w:trPr>
        <w:tc>
          <w:tcPr>
            <w:tcW w:w="1361"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5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34" w:type="dxa"/>
            <w:gridSpan w:val="2"/>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持股比例（</w:t>
            </w:r>
            <w:r>
              <w:rPr>
                <w:rFonts w:ascii="Times New Roman" w:hAnsi="Times New Roman" w:cs="Times New Roman" w:eastAsia="Times New Roman" w:hint="default"/>
                <w:spacing w:val="-11"/>
                <w:sz w:val="18"/>
                <w:szCs w:val="18"/>
              </w:rPr>
              <w:t>%</w:t>
            </w:r>
          </w:p>
        </w:tc>
        <w:tc>
          <w:tcPr>
            <w:tcW w:w="1236" w:type="dxa"/>
            <w:gridSpan w:val="2"/>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1" w:right="72"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103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0" w:right="60"/>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06" w:type="dxa"/>
            <w:vMerge w:val="restart"/>
            <w:tcBorders>
              <w:top w:val="single" w:sz="4" w:space="0" w:color="010101"/>
              <w:left w:val="single" w:sz="4" w:space="0" w:color="010101"/>
              <w:right w:val="single" w:sz="4" w:space="0" w:color="010101"/>
            </w:tcBorders>
            <w:shd w:val="clear" w:color="auto" w:fill="D3D3D3"/>
          </w:tcPr>
          <w:p>
            <w:pPr>
              <w:pStyle w:val="TableParagraph"/>
              <w:spacing w:line="316" w:lineRule="auto" w:before="50"/>
              <w:ind w:left="40" w:right="53"/>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2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9" w:right="91"/>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559"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361" w:type="dxa"/>
            <w:vMerge/>
            <w:tcBorders>
              <w:left w:val="single" w:sz="4" w:space="0" w:color="010101"/>
              <w:bottom w:val="single" w:sz="4" w:space="0" w:color="010101"/>
              <w:right w:val="single" w:sz="4" w:space="0" w:color="010101"/>
            </w:tcBorders>
            <w:shd w:val="clear" w:color="auto" w:fill="D3D3D3"/>
          </w:tcPr>
          <w:p>
            <w:pPr/>
          </w:p>
        </w:tc>
        <w:tc>
          <w:tcPr>
            <w:tcW w:w="1050" w:type="dxa"/>
            <w:vMerge/>
            <w:tcBorders>
              <w:left w:val="single" w:sz="4" w:space="0" w:color="010101"/>
              <w:bottom w:val="single" w:sz="4" w:space="0" w:color="010101"/>
              <w:right w:val="single" w:sz="4" w:space="0" w:color="010101"/>
            </w:tcBorders>
            <w:shd w:val="clear" w:color="auto" w:fill="D3D3D3"/>
          </w:tcPr>
          <w:p>
            <w:pPr/>
          </w:p>
        </w:tc>
        <w:tc>
          <w:tcPr>
            <w:tcW w:w="1134" w:type="dxa"/>
            <w:gridSpan w:val="2"/>
            <w:vMerge/>
            <w:tcBorders>
              <w:left w:val="single" w:sz="4" w:space="0" w:color="010101"/>
              <w:bottom w:val="single" w:sz="4" w:space="0" w:color="010101"/>
              <w:right w:val="single" w:sz="4" w:space="0" w:color="010101"/>
            </w:tcBorders>
            <w:shd w:val="clear" w:color="auto" w:fill="D3D3D3"/>
          </w:tcPr>
          <w:p>
            <w:pPr/>
          </w:p>
        </w:tc>
        <w:tc>
          <w:tcPr>
            <w:tcW w:w="1236" w:type="dxa"/>
            <w:gridSpan w:val="2"/>
            <w:vMerge/>
            <w:tcBorders>
              <w:left w:val="single" w:sz="4" w:space="0" w:color="010101"/>
              <w:bottom w:val="single" w:sz="4" w:space="0" w:color="010101"/>
              <w:right w:val="single" w:sz="4" w:space="0" w:color="010101"/>
            </w:tcBorders>
            <w:shd w:val="clear" w:color="auto" w:fill="D3D3D3"/>
          </w:tcPr>
          <w:p>
            <w:pPr/>
          </w:p>
        </w:tc>
        <w:tc>
          <w:tcPr>
            <w:tcW w:w="1032" w:type="dxa"/>
            <w:vMerge/>
            <w:tcBorders>
              <w:left w:val="single" w:sz="4" w:space="0" w:color="010101"/>
              <w:bottom w:val="single" w:sz="4" w:space="0" w:color="010101"/>
              <w:right w:val="single" w:sz="4" w:space="0" w:color="010101"/>
            </w:tcBorders>
            <w:shd w:val="clear" w:color="auto" w:fill="D3D3D3"/>
          </w:tcPr>
          <w:p>
            <w:pPr/>
          </w:p>
        </w:tc>
        <w:tc>
          <w:tcPr>
            <w:tcW w:w="1006" w:type="dxa"/>
            <w:vMerge/>
            <w:tcBorders>
              <w:left w:val="single" w:sz="4" w:space="0" w:color="010101"/>
              <w:bottom w:val="single" w:sz="4" w:space="0" w:color="010101"/>
              <w:right w:val="single" w:sz="4" w:space="0" w:color="010101"/>
            </w:tcBorders>
            <w:shd w:val="clear" w:color="auto" w:fill="D3D3D3"/>
          </w:tcPr>
          <w:p>
            <w:pPr/>
          </w:p>
        </w:tc>
        <w:tc>
          <w:tcPr>
            <w:tcW w:w="1262" w:type="dxa"/>
            <w:vMerge/>
            <w:tcBorders>
              <w:left w:val="single" w:sz="4" w:space="0" w:color="010101"/>
              <w:bottom w:val="single" w:sz="4" w:space="0" w:color="010101"/>
              <w:right w:val="single" w:sz="4" w:space="0" w:color="010101"/>
            </w:tcBorders>
            <w:shd w:val="clear" w:color="auto" w:fill="D3D3D3"/>
          </w:tcPr>
          <w:p>
            <w:pPr/>
          </w:p>
        </w:tc>
        <w:tc>
          <w:tcPr>
            <w:tcW w:w="851"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60"/>
              <w:ind w:left="5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70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60"/>
              <w:ind w:left="16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361"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66"/>
              <w:jc w:val="left"/>
              <w:rPr>
                <w:rFonts w:ascii="宋体" w:hAnsi="宋体" w:cs="宋体" w:eastAsia="宋体" w:hint="default"/>
                <w:sz w:val="18"/>
                <w:szCs w:val="18"/>
              </w:rPr>
            </w:pPr>
            <w:r>
              <w:rPr>
                <w:rFonts w:ascii="宋体" w:hAnsi="宋体" w:cs="宋体" w:eastAsia="宋体" w:hint="default"/>
                <w:sz w:val="18"/>
                <w:szCs w:val="18"/>
              </w:rPr>
              <w:t>中国四维测绘技 术有限公司</w:t>
            </w:r>
          </w:p>
        </w:tc>
        <w:tc>
          <w:tcPr>
            <w:tcW w:w="10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134"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6" w:right="0"/>
              <w:jc w:val="left"/>
              <w:rPr>
                <w:rFonts w:ascii="Times New Roman" w:hAnsi="Times New Roman" w:cs="Times New Roman" w:eastAsia="Times New Roman" w:hint="default"/>
                <w:sz w:val="18"/>
                <w:szCs w:val="18"/>
              </w:rPr>
            </w:pPr>
            <w:r>
              <w:rPr>
                <w:rFonts w:ascii="Times New Roman"/>
                <w:sz w:val="18"/>
              </w:rPr>
              <w:t>23.86%</w:t>
            </w:r>
          </w:p>
        </w:tc>
        <w:tc>
          <w:tcPr>
            <w:tcW w:w="1236"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137,495,016</w:t>
            </w:r>
          </w:p>
        </w:tc>
        <w:tc>
          <w:tcPr>
            <w:tcW w:w="10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+24,306,222</w:t>
            </w:r>
          </w:p>
        </w:tc>
        <w:tc>
          <w:tcPr>
            <w:tcW w:w="10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135,826,552</w:t>
            </w:r>
          </w:p>
        </w:tc>
        <w:tc>
          <w:tcPr>
            <w:tcW w:w="1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8" w:right="0"/>
              <w:jc w:val="left"/>
              <w:rPr>
                <w:rFonts w:ascii="Times New Roman" w:hAnsi="Times New Roman" w:cs="Times New Roman" w:eastAsia="Times New Roman" w:hint="default"/>
                <w:sz w:val="18"/>
                <w:szCs w:val="18"/>
              </w:rPr>
            </w:pPr>
            <w:r>
              <w:rPr>
                <w:rFonts w:ascii="Times New Roman"/>
                <w:sz w:val="18"/>
              </w:rPr>
              <w:t>1,668,464</w:t>
            </w:r>
          </w:p>
        </w:tc>
        <w:tc>
          <w:tcPr>
            <w:tcW w:w="851" w:type="dxa"/>
            <w:gridSpan w:val="2"/>
            <w:tcBorders>
              <w:top w:val="single" w:sz="4" w:space="0" w:color="010101"/>
              <w:left w:val="single" w:sz="4" w:space="0" w:color="010101"/>
              <w:bottom w:val="single" w:sz="4" w:space="0" w:color="010101"/>
              <w:right w:val="single" w:sz="4" w:space="0" w:color="010101"/>
            </w:tcBorders>
          </w:tcPr>
          <w:p>
            <w:pPr/>
          </w:p>
        </w:tc>
        <w:tc>
          <w:tcPr>
            <w:tcW w:w="70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9640" w:type="dxa"/>
            <w:gridSpan w:val="1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729" w:type="dxa"/>
            <w:gridSpan w:val="3"/>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90" w:type="dxa"/>
            <w:gridSpan w:val="5"/>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821"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729" w:type="dxa"/>
            <w:gridSpan w:val="3"/>
            <w:vMerge/>
            <w:tcBorders>
              <w:left w:val="single" w:sz="4" w:space="0" w:color="010101"/>
              <w:bottom w:val="single" w:sz="4" w:space="0" w:color="010101"/>
              <w:right w:val="single" w:sz="4" w:space="0" w:color="010101"/>
            </w:tcBorders>
            <w:shd w:val="clear" w:color="auto" w:fill="D3D3D3"/>
          </w:tcPr>
          <w:p>
            <w:pPr/>
          </w:p>
        </w:tc>
        <w:tc>
          <w:tcPr>
            <w:tcW w:w="4090" w:type="dxa"/>
            <w:gridSpan w:val="5"/>
            <w:vMerge/>
            <w:tcBorders>
              <w:left w:val="single" w:sz="4" w:space="0" w:color="010101"/>
              <w:bottom w:val="single" w:sz="4" w:space="0" w:color="010101"/>
              <w:right w:val="single" w:sz="4" w:space="0" w:color="010101"/>
            </w:tcBorders>
            <w:shd w:val="clear" w:color="auto" w:fill="D3D3D3"/>
          </w:tcPr>
          <w:p>
            <w:pPr/>
          </w:p>
        </w:tc>
        <w:tc>
          <w:tcPr>
            <w:tcW w:w="138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3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43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729"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上海明海商务咨询有限公司</w:t>
            </w:r>
          </w:p>
        </w:tc>
        <w:tc>
          <w:tcPr>
            <w:tcW w:w="4090"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19,115,397</w:t>
            </w:r>
          </w:p>
        </w:tc>
        <w:tc>
          <w:tcPr>
            <w:tcW w:w="138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39"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02" w:right="0"/>
              <w:jc w:val="left"/>
              <w:rPr>
                <w:rFonts w:ascii="Times New Roman" w:hAnsi="Times New Roman" w:cs="Times New Roman" w:eastAsia="Times New Roman" w:hint="default"/>
                <w:sz w:val="18"/>
                <w:szCs w:val="18"/>
              </w:rPr>
            </w:pPr>
            <w:r>
              <w:rPr>
                <w:rFonts w:ascii="Times New Roman"/>
                <w:sz w:val="18"/>
              </w:rPr>
              <w:t>19,115,397</w:t>
            </w:r>
          </w:p>
        </w:tc>
      </w:tr>
      <w:tr>
        <w:trPr>
          <w:trHeight w:val="714" w:hRule="exact"/>
        </w:trPr>
        <w:tc>
          <w:tcPr>
            <w:tcW w:w="2729" w:type="dxa"/>
            <w:gridSpan w:val="3"/>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74"/>
              <w:jc w:val="left"/>
              <w:rPr>
                <w:rFonts w:ascii="宋体" w:hAnsi="宋体" w:cs="宋体" w:eastAsia="宋体" w:hint="default"/>
                <w:sz w:val="18"/>
                <w:szCs w:val="18"/>
              </w:rPr>
            </w:pPr>
            <w:r>
              <w:rPr>
                <w:rFonts w:ascii="宋体" w:hAnsi="宋体" w:cs="宋体" w:eastAsia="宋体" w:hint="default"/>
                <w:sz w:val="18"/>
                <w:szCs w:val="18"/>
              </w:rPr>
              <w:t>中国民生银行－华商策略精选灵 活配置混合型证券投资基金</w:t>
            </w:r>
          </w:p>
        </w:tc>
        <w:tc>
          <w:tcPr>
            <w:tcW w:w="4090"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15,116,522</w:t>
            </w:r>
          </w:p>
        </w:tc>
        <w:tc>
          <w:tcPr>
            <w:tcW w:w="138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39"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2" w:right="0"/>
              <w:jc w:val="left"/>
              <w:rPr>
                <w:rFonts w:ascii="Times New Roman" w:hAnsi="Times New Roman" w:cs="Times New Roman" w:eastAsia="Times New Roman" w:hint="default"/>
                <w:sz w:val="18"/>
                <w:szCs w:val="18"/>
              </w:rPr>
            </w:pPr>
            <w:r>
              <w:rPr>
                <w:rFonts w:ascii="Times New Roman"/>
                <w:sz w:val="18"/>
              </w:rPr>
              <w:t>15,116,522</w:t>
            </w:r>
          </w:p>
        </w:tc>
      </w:tr>
      <w:tr>
        <w:trPr>
          <w:trHeight w:val="402" w:hRule="exact"/>
        </w:trPr>
        <w:tc>
          <w:tcPr>
            <w:tcW w:w="2729"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诸兆英</w:t>
            </w:r>
          </w:p>
        </w:tc>
        <w:tc>
          <w:tcPr>
            <w:tcW w:w="4090"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11,615,514</w:t>
            </w:r>
          </w:p>
        </w:tc>
        <w:tc>
          <w:tcPr>
            <w:tcW w:w="138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39"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02" w:right="0"/>
              <w:jc w:val="left"/>
              <w:rPr>
                <w:rFonts w:ascii="Times New Roman" w:hAnsi="Times New Roman" w:cs="Times New Roman" w:eastAsia="Times New Roman" w:hint="default"/>
                <w:sz w:val="18"/>
                <w:szCs w:val="18"/>
              </w:rPr>
            </w:pPr>
            <w:r>
              <w:rPr>
                <w:rFonts w:ascii="Times New Roman"/>
                <w:sz w:val="18"/>
              </w:rPr>
              <w:t>11,615,514</w:t>
            </w:r>
          </w:p>
        </w:tc>
      </w:tr>
      <w:tr>
        <w:trPr>
          <w:trHeight w:val="402" w:hRule="exact"/>
        </w:trPr>
        <w:tc>
          <w:tcPr>
            <w:tcW w:w="2729"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四维航空遥感有限公司</w:t>
            </w:r>
          </w:p>
        </w:tc>
        <w:tc>
          <w:tcPr>
            <w:tcW w:w="4090"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10,049,047</w:t>
            </w:r>
          </w:p>
        </w:tc>
        <w:tc>
          <w:tcPr>
            <w:tcW w:w="138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39"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10,049,047</w:t>
            </w:r>
          </w:p>
        </w:tc>
      </w:tr>
      <w:tr>
        <w:trPr>
          <w:trHeight w:val="714" w:hRule="exact"/>
        </w:trPr>
        <w:tc>
          <w:tcPr>
            <w:tcW w:w="2729" w:type="dxa"/>
            <w:gridSpan w:val="3"/>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4"/>
              <w:jc w:val="left"/>
              <w:rPr>
                <w:rFonts w:ascii="宋体" w:hAnsi="宋体" w:cs="宋体" w:eastAsia="宋体" w:hint="default"/>
                <w:sz w:val="18"/>
                <w:szCs w:val="18"/>
              </w:rPr>
            </w:pPr>
            <w:r>
              <w:rPr>
                <w:rFonts w:ascii="宋体" w:hAnsi="宋体" w:cs="宋体" w:eastAsia="宋体" w:hint="default"/>
                <w:sz w:val="18"/>
                <w:szCs w:val="18"/>
              </w:rPr>
              <w:t>中国农业银行－景顺长城资源垄 断股票型证券投资基金（ＬＯＦ）</w:t>
            </w:r>
          </w:p>
        </w:tc>
        <w:tc>
          <w:tcPr>
            <w:tcW w:w="4090"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7,000,000</w:t>
            </w:r>
          </w:p>
        </w:tc>
        <w:tc>
          <w:tcPr>
            <w:tcW w:w="138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39"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5" w:right="0"/>
              <w:jc w:val="left"/>
              <w:rPr>
                <w:rFonts w:ascii="Times New Roman" w:hAnsi="Times New Roman" w:cs="Times New Roman" w:eastAsia="Times New Roman" w:hint="default"/>
                <w:sz w:val="18"/>
                <w:szCs w:val="18"/>
              </w:rPr>
            </w:pPr>
            <w:r>
              <w:rPr>
                <w:rFonts w:ascii="Times New Roman"/>
                <w:sz w:val="18"/>
              </w:rPr>
              <w:t>7,000,000</w:t>
            </w:r>
          </w:p>
        </w:tc>
      </w:tr>
      <w:tr>
        <w:trPr>
          <w:trHeight w:val="402" w:hRule="exact"/>
        </w:trPr>
        <w:tc>
          <w:tcPr>
            <w:tcW w:w="2729"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胡戈新</w:t>
            </w:r>
          </w:p>
        </w:tc>
        <w:tc>
          <w:tcPr>
            <w:tcW w:w="4090"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6,518,923</w:t>
            </w:r>
          </w:p>
        </w:tc>
        <w:tc>
          <w:tcPr>
            <w:tcW w:w="138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39"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85" w:right="0"/>
              <w:jc w:val="left"/>
              <w:rPr>
                <w:rFonts w:ascii="Times New Roman" w:hAnsi="Times New Roman" w:cs="Times New Roman" w:eastAsia="Times New Roman" w:hint="default"/>
                <w:sz w:val="18"/>
                <w:szCs w:val="18"/>
              </w:rPr>
            </w:pPr>
            <w:r>
              <w:rPr>
                <w:rFonts w:ascii="Times New Roman"/>
                <w:sz w:val="18"/>
              </w:rPr>
              <w:t>6,518,923</w:t>
            </w:r>
          </w:p>
        </w:tc>
      </w:tr>
      <w:tr>
        <w:trPr>
          <w:trHeight w:val="714" w:hRule="exact"/>
        </w:trPr>
        <w:tc>
          <w:tcPr>
            <w:tcW w:w="2729" w:type="dxa"/>
            <w:gridSpan w:val="3"/>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74"/>
              <w:jc w:val="left"/>
              <w:rPr>
                <w:rFonts w:ascii="宋体" w:hAnsi="宋体" w:cs="宋体" w:eastAsia="宋体" w:hint="default"/>
                <w:sz w:val="18"/>
                <w:szCs w:val="18"/>
              </w:rPr>
            </w:pPr>
            <w:r>
              <w:rPr>
                <w:rFonts w:ascii="宋体" w:hAnsi="宋体" w:cs="宋体" w:eastAsia="宋体" w:hint="default"/>
                <w:sz w:val="18"/>
                <w:szCs w:val="18"/>
              </w:rPr>
              <w:t>中国民生银行股份有限公司－华 商领先企业混合型证券投资基金</w:t>
            </w:r>
          </w:p>
        </w:tc>
        <w:tc>
          <w:tcPr>
            <w:tcW w:w="4090"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5,970,325</w:t>
            </w:r>
          </w:p>
        </w:tc>
        <w:tc>
          <w:tcPr>
            <w:tcW w:w="138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39"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5" w:right="0"/>
              <w:jc w:val="left"/>
              <w:rPr>
                <w:rFonts w:ascii="Times New Roman" w:hAnsi="Times New Roman" w:cs="Times New Roman" w:eastAsia="Times New Roman" w:hint="default"/>
                <w:sz w:val="18"/>
                <w:szCs w:val="18"/>
              </w:rPr>
            </w:pPr>
            <w:r>
              <w:rPr>
                <w:rFonts w:ascii="Times New Roman"/>
                <w:sz w:val="18"/>
              </w:rPr>
              <w:t>5,970,325</w:t>
            </w:r>
          </w:p>
        </w:tc>
      </w:tr>
      <w:tr>
        <w:trPr>
          <w:trHeight w:val="402" w:hRule="exact"/>
        </w:trPr>
        <w:tc>
          <w:tcPr>
            <w:tcW w:w="2729"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全国社保基金六零四组合</w:t>
            </w:r>
          </w:p>
        </w:tc>
        <w:tc>
          <w:tcPr>
            <w:tcW w:w="4090"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5,394,523</w:t>
            </w:r>
          </w:p>
        </w:tc>
        <w:tc>
          <w:tcPr>
            <w:tcW w:w="138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39"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85" w:right="0"/>
              <w:jc w:val="left"/>
              <w:rPr>
                <w:rFonts w:ascii="Times New Roman" w:hAnsi="Times New Roman" w:cs="Times New Roman" w:eastAsia="Times New Roman" w:hint="default"/>
                <w:sz w:val="18"/>
                <w:szCs w:val="18"/>
              </w:rPr>
            </w:pPr>
            <w:r>
              <w:rPr>
                <w:rFonts w:ascii="Times New Roman"/>
                <w:sz w:val="18"/>
              </w:rPr>
              <w:t>5,394,523</w:t>
            </w:r>
          </w:p>
        </w:tc>
      </w:tr>
      <w:tr>
        <w:trPr>
          <w:trHeight w:val="402" w:hRule="exact"/>
        </w:trPr>
        <w:tc>
          <w:tcPr>
            <w:tcW w:w="2729"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全国社保基金一一零组合</w:t>
            </w:r>
          </w:p>
        </w:tc>
        <w:tc>
          <w:tcPr>
            <w:tcW w:w="4090"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5,198,989</w:t>
            </w:r>
          </w:p>
        </w:tc>
        <w:tc>
          <w:tcPr>
            <w:tcW w:w="138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39"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85" w:right="0"/>
              <w:jc w:val="left"/>
              <w:rPr>
                <w:rFonts w:ascii="Times New Roman" w:hAnsi="Times New Roman" w:cs="Times New Roman" w:eastAsia="Times New Roman" w:hint="default"/>
                <w:sz w:val="18"/>
                <w:szCs w:val="18"/>
              </w:rPr>
            </w:pPr>
            <w:r>
              <w:rPr>
                <w:rFonts w:ascii="Times New Roman"/>
                <w:sz w:val="18"/>
              </w:rPr>
              <w:t>5,198,989</w:t>
            </w:r>
          </w:p>
        </w:tc>
      </w:tr>
      <w:tr>
        <w:trPr>
          <w:trHeight w:val="402" w:hRule="exact"/>
        </w:trPr>
        <w:tc>
          <w:tcPr>
            <w:tcW w:w="2729"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宫本基</w:t>
            </w:r>
          </w:p>
        </w:tc>
        <w:tc>
          <w:tcPr>
            <w:tcW w:w="4090"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4,768,419</w:t>
            </w:r>
          </w:p>
        </w:tc>
        <w:tc>
          <w:tcPr>
            <w:tcW w:w="138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39"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85" w:right="0"/>
              <w:jc w:val="left"/>
              <w:rPr>
                <w:rFonts w:ascii="Times New Roman" w:hAnsi="Times New Roman" w:cs="Times New Roman" w:eastAsia="Times New Roman" w:hint="default"/>
                <w:sz w:val="18"/>
                <w:szCs w:val="18"/>
              </w:rPr>
            </w:pPr>
            <w:r>
              <w:rPr>
                <w:rFonts w:ascii="Times New Roman"/>
                <w:sz w:val="18"/>
              </w:rPr>
              <w:t>4,768,419</w:t>
            </w:r>
          </w:p>
        </w:tc>
      </w:tr>
      <w:tr>
        <w:trPr>
          <w:trHeight w:val="1338" w:hRule="exact"/>
        </w:trPr>
        <w:tc>
          <w:tcPr>
            <w:tcW w:w="2729"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0"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911" w:type="dxa"/>
            <w:gridSpan w:val="9"/>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47"/>
              <w:jc w:val="both"/>
              <w:rPr>
                <w:rFonts w:ascii="宋体" w:hAnsi="宋体" w:cs="宋体" w:eastAsia="宋体" w:hint="default"/>
                <w:sz w:val="18"/>
                <w:szCs w:val="18"/>
              </w:rPr>
            </w:pPr>
            <w:r>
              <w:rPr>
                <w:rFonts w:ascii="宋体" w:hAnsi="宋体" w:cs="宋体" w:eastAsia="宋体" w:hint="default"/>
                <w:sz w:val="18"/>
                <w:szCs w:val="18"/>
              </w:rPr>
              <w:t>前述股东中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公司控股股东中国四维测绘技术有限公司持有公司股东四维航空遥感有 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30.6%</w:t>
            </w:r>
            <w:r>
              <w:rPr>
                <w:rFonts w:ascii="宋体" w:hAnsi="宋体" w:cs="宋体" w:eastAsia="宋体" w:hint="default"/>
                <w:sz w:val="18"/>
                <w:szCs w:val="18"/>
              </w:rPr>
              <w:t>的股权，为四维航空遥感有限公司的第二大股东；公司股东上海明海商务 咨询有限公司持有四维航空遥感有限公司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29.4%</w:t>
            </w:r>
            <w:r>
              <w:rPr>
                <w:rFonts w:ascii="宋体" w:hAnsi="宋体" w:cs="宋体" w:eastAsia="宋体" w:hint="default"/>
                <w:sz w:val="18"/>
                <w:szCs w:val="18"/>
              </w:rPr>
              <w:t>的股权，为四维航空遥感有限公司的第 三大股东；</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除此之外，公司未知其余股东之间是否存在关联关系或一致行动。</w:t>
            </w:r>
          </w:p>
        </w:tc>
      </w:tr>
      <w:tr>
        <w:trPr>
          <w:trHeight w:val="714" w:hRule="exact"/>
        </w:trPr>
        <w:tc>
          <w:tcPr>
            <w:tcW w:w="2729"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911" w:type="dxa"/>
            <w:gridSpan w:val="9"/>
            <w:tcBorders>
              <w:top w:val="single" w:sz="4" w:space="0" w:color="010101"/>
              <w:left w:val="single" w:sz="4" w:space="0" w:color="010101"/>
              <w:bottom w:val="single" w:sz="4" w:space="0" w:color="010101"/>
              <w:right w:val="single" w:sz="4" w:space="0" w:color="010101"/>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7"/>
        <w:spacing w:line="240" w:lineRule="auto" w:before="35"/>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t>法人</w:t>
      </w:r>
    </w:p>
    <w:p>
      <w:pPr>
        <w:spacing w:after="0" w:line="240" w:lineRule="auto"/>
        <w:jc w:val="left"/>
        <w:sectPr>
          <w:pgSz w:w="11910" w:h="16840"/>
          <w:pgMar w:header="877" w:footer="1227" w:top="1100" w:bottom="142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44"/>
        <w:ind w:left="0" w:right="124" w:firstLine="0"/>
        <w:jc w:val="right"/>
        <w:rPr>
          <w:rFonts w:ascii="宋体" w:hAnsi="宋体" w:cs="宋体" w:eastAsia="宋体" w:hint="default"/>
          <w:sz w:val="18"/>
          <w:szCs w:val="18"/>
        </w:rPr>
      </w:pPr>
      <w:r>
        <w:rPr/>
        <w:pict>
          <v:shape style="position:absolute;margin-left:55.080002pt;margin-top:-36.487988pt;width:484.1pt;height:564.9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2"/>
                    <w:gridCol w:w="1092"/>
                    <w:gridCol w:w="888"/>
                    <w:gridCol w:w="1368"/>
                    <w:gridCol w:w="1274"/>
                    <w:gridCol w:w="2863"/>
                  </w:tblGrid>
                  <w:tr>
                    <w:trPr>
                      <w:trHeight w:val="714" w:hRule="exact"/>
                    </w:trPr>
                    <w:tc>
                      <w:tcPr>
                        <w:tcW w:w="21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91" w:right="6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2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8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8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7" w:hRule="exact"/>
                    </w:trPr>
                    <w:tc>
                      <w:tcPr>
                        <w:tcW w:w="2182" w:type="dxa"/>
                        <w:tcBorders>
                          <w:top w:val="single" w:sz="4" w:space="0" w:color="010101"/>
                          <w:left w:val="single" w:sz="4" w:space="0" w:color="010101"/>
                          <w:bottom w:val="nil" w:sz="6" w:space="0" w:color="auto"/>
                          <w:right w:val="single" w:sz="4" w:space="0" w:color="010101"/>
                        </w:tcBorders>
                      </w:tcPr>
                      <w:p>
                        <w:pPr/>
                      </w:p>
                    </w:tc>
                    <w:tc>
                      <w:tcPr>
                        <w:tcW w:w="1092" w:type="dxa"/>
                        <w:tcBorders>
                          <w:top w:val="single" w:sz="4" w:space="0" w:color="010101"/>
                          <w:left w:val="single" w:sz="4" w:space="0" w:color="010101"/>
                          <w:bottom w:val="nil" w:sz="6" w:space="0" w:color="auto"/>
                          <w:right w:val="single" w:sz="4" w:space="0" w:color="010101"/>
                        </w:tcBorders>
                      </w:tcPr>
                      <w:p>
                        <w:pPr/>
                      </w:p>
                    </w:tc>
                    <w:tc>
                      <w:tcPr>
                        <w:tcW w:w="888" w:type="dxa"/>
                        <w:tcBorders>
                          <w:top w:val="single" w:sz="4" w:space="0" w:color="010101"/>
                          <w:left w:val="single" w:sz="4" w:space="0" w:color="010101"/>
                          <w:bottom w:val="nil" w:sz="6" w:space="0" w:color="auto"/>
                          <w:right w:val="single" w:sz="4" w:space="0" w:color="010101"/>
                        </w:tcBorders>
                      </w:tcPr>
                      <w:p>
                        <w:pPr/>
                      </w:p>
                    </w:tc>
                    <w:tc>
                      <w:tcPr>
                        <w:tcW w:w="1368" w:type="dxa"/>
                        <w:tcBorders>
                          <w:top w:val="single" w:sz="4" w:space="0" w:color="010101"/>
                          <w:left w:val="single" w:sz="4" w:space="0" w:color="010101"/>
                          <w:bottom w:val="nil" w:sz="6" w:space="0" w:color="auto"/>
                          <w:right w:val="single" w:sz="4" w:space="0" w:color="010101"/>
                        </w:tcBorders>
                      </w:tcPr>
                      <w:p>
                        <w:pPr/>
                      </w:p>
                    </w:tc>
                    <w:tc>
                      <w:tcPr>
                        <w:tcW w:w="1274" w:type="dxa"/>
                        <w:tcBorders>
                          <w:top w:val="single" w:sz="4" w:space="0" w:color="010101"/>
                          <w:left w:val="single" w:sz="4" w:space="0" w:color="010101"/>
                          <w:bottom w:val="nil" w:sz="6" w:space="0" w:color="auto"/>
                          <w:right w:val="single" w:sz="4" w:space="0" w:color="010101"/>
                        </w:tcBorders>
                      </w:tcPr>
                      <w:p>
                        <w:pPr/>
                      </w:p>
                    </w:tc>
                    <w:tc>
                      <w:tcPr>
                        <w:tcW w:w="286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许可经营项目：对外派遣与其实力</w:t>
                        </w:r>
                      </w:p>
                    </w:tc>
                  </w:tr>
                  <w:tr>
                    <w:trPr>
                      <w:trHeight w:val="312" w:hRule="exact"/>
                    </w:trPr>
                    <w:tc>
                      <w:tcPr>
                        <w:tcW w:w="2182" w:type="dxa"/>
                        <w:tcBorders>
                          <w:top w:val="nil" w:sz="6" w:space="0" w:color="auto"/>
                          <w:left w:val="single" w:sz="4" w:space="0" w:color="010101"/>
                          <w:bottom w:val="nil" w:sz="6" w:space="0" w:color="auto"/>
                          <w:right w:val="single" w:sz="4" w:space="0" w:color="010101"/>
                        </w:tcBorders>
                      </w:tcPr>
                      <w:p>
                        <w:pPr/>
                      </w:p>
                    </w:tc>
                    <w:tc>
                      <w:tcPr>
                        <w:tcW w:w="1092" w:type="dxa"/>
                        <w:tcBorders>
                          <w:top w:val="nil" w:sz="6" w:space="0" w:color="auto"/>
                          <w:left w:val="single" w:sz="4" w:space="0" w:color="010101"/>
                          <w:bottom w:val="nil" w:sz="6" w:space="0" w:color="auto"/>
                          <w:right w:val="single" w:sz="4" w:space="0" w:color="010101"/>
                        </w:tcBorders>
                      </w:tcPr>
                      <w:p>
                        <w:pPr/>
                      </w:p>
                    </w:tc>
                    <w:tc>
                      <w:tcPr>
                        <w:tcW w:w="888" w:type="dxa"/>
                        <w:tcBorders>
                          <w:top w:val="nil" w:sz="6" w:space="0" w:color="auto"/>
                          <w:left w:val="single" w:sz="4" w:space="0" w:color="010101"/>
                          <w:bottom w:val="nil" w:sz="6" w:space="0" w:color="auto"/>
                          <w:right w:val="single" w:sz="4" w:space="0" w:color="010101"/>
                        </w:tcBorders>
                      </w:tcPr>
                      <w:p>
                        <w:pPr/>
                      </w:p>
                    </w:tc>
                    <w:tc>
                      <w:tcPr>
                        <w:tcW w:w="1368" w:type="dxa"/>
                        <w:tcBorders>
                          <w:top w:val="nil" w:sz="6" w:space="0" w:color="auto"/>
                          <w:left w:val="single" w:sz="4" w:space="0" w:color="010101"/>
                          <w:bottom w:val="nil" w:sz="6" w:space="0" w:color="auto"/>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286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规模</w:t>
                        </w:r>
                        <w:r>
                          <w:rPr>
                            <w:rFonts w:ascii="宋体" w:hAnsi="宋体" w:cs="宋体" w:eastAsia="宋体" w:hint="default"/>
                            <w:spacing w:val="-74"/>
                            <w:sz w:val="18"/>
                            <w:szCs w:val="18"/>
                          </w:rPr>
                          <w:t>、</w:t>
                        </w:r>
                        <w:r>
                          <w:rPr>
                            <w:rFonts w:ascii="宋体" w:hAnsi="宋体" w:cs="宋体" w:eastAsia="宋体" w:hint="default"/>
                            <w:sz w:val="18"/>
                            <w:szCs w:val="18"/>
                          </w:rPr>
                          <w:t>业绩相适应的国外工程项目所</w:t>
                        </w:r>
                      </w:p>
                    </w:tc>
                  </w:tr>
                  <w:tr>
                    <w:trPr>
                      <w:trHeight w:val="316" w:hRule="exact"/>
                    </w:trPr>
                    <w:tc>
                      <w:tcPr>
                        <w:tcW w:w="2182" w:type="dxa"/>
                        <w:tcBorders>
                          <w:top w:val="nil" w:sz="6" w:space="0" w:color="auto"/>
                          <w:left w:val="single" w:sz="4" w:space="0" w:color="010101"/>
                          <w:bottom w:val="nil" w:sz="6" w:space="0" w:color="auto"/>
                          <w:right w:val="single" w:sz="4" w:space="0" w:color="010101"/>
                        </w:tcBorders>
                      </w:tcPr>
                      <w:p>
                        <w:pPr/>
                      </w:p>
                    </w:tc>
                    <w:tc>
                      <w:tcPr>
                        <w:tcW w:w="1092" w:type="dxa"/>
                        <w:tcBorders>
                          <w:top w:val="nil" w:sz="6" w:space="0" w:color="auto"/>
                          <w:left w:val="single" w:sz="4" w:space="0" w:color="010101"/>
                          <w:bottom w:val="nil" w:sz="6" w:space="0" w:color="auto"/>
                          <w:right w:val="single" w:sz="4" w:space="0" w:color="010101"/>
                        </w:tcBorders>
                      </w:tcPr>
                      <w:p>
                        <w:pPr/>
                      </w:p>
                    </w:tc>
                    <w:tc>
                      <w:tcPr>
                        <w:tcW w:w="888" w:type="dxa"/>
                        <w:tcBorders>
                          <w:top w:val="nil" w:sz="6" w:space="0" w:color="auto"/>
                          <w:left w:val="single" w:sz="4" w:space="0" w:color="010101"/>
                          <w:bottom w:val="nil" w:sz="6" w:space="0" w:color="auto"/>
                          <w:right w:val="single" w:sz="4" w:space="0" w:color="010101"/>
                        </w:tcBorders>
                      </w:tcPr>
                      <w:p>
                        <w:pPr/>
                      </w:p>
                    </w:tc>
                    <w:tc>
                      <w:tcPr>
                        <w:tcW w:w="1368" w:type="dxa"/>
                        <w:tcBorders>
                          <w:top w:val="nil" w:sz="6" w:space="0" w:color="auto"/>
                          <w:left w:val="single" w:sz="4" w:space="0" w:color="010101"/>
                          <w:bottom w:val="nil" w:sz="6" w:space="0" w:color="auto"/>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286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需的劳务人员（有效期至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tc>
                  </w:tr>
                  <w:tr>
                    <w:trPr>
                      <w:trHeight w:val="312" w:hRule="exact"/>
                    </w:trPr>
                    <w:tc>
                      <w:tcPr>
                        <w:tcW w:w="2182" w:type="dxa"/>
                        <w:tcBorders>
                          <w:top w:val="nil" w:sz="6" w:space="0" w:color="auto"/>
                          <w:left w:val="single" w:sz="4" w:space="0" w:color="010101"/>
                          <w:bottom w:val="nil" w:sz="6" w:space="0" w:color="auto"/>
                          <w:right w:val="single" w:sz="4" w:space="0" w:color="010101"/>
                        </w:tcBorders>
                      </w:tcPr>
                      <w:p>
                        <w:pPr/>
                      </w:p>
                    </w:tc>
                    <w:tc>
                      <w:tcPr>
                        <w:tcW w:w="1092" w:type="dxa"/>
                        <w:tcBorders>
                          <w:top w:val="nil" w:sz="6" w:space="0" w:color="auto"/>
                          <w:left w:val="single" w:sz="4" w:space="0" w:color="010101"/>
                          <w:bottom w:val="nil" w:sz="6" w:space="0" w:color="auto"/>
                          <w:right w:val="single" w:sz="4" w:space="0" w:color="010101"/>
                        </w:tcBorders>
                      </w:tcPr>
                      <w:p>
                        <w:pPr/>
                      </w:p>
                    </w:tc>
                    <w:tc>
                      <w:tcPr>
                        <w:tcW w:w="888" w:type="dxa"/>
                        <w:tcBorders>
                          <w:top w:val="nil" w:sz="6" w:space="0" w:color="auto"/>
                          <w:left w:val="single" w:sz="4" w:space="0" w:color="010101"/>
                          <w:bottom w:val="nil" w:sz="6" w:space="0" w:color="auto"/>
                          <w:right w:val="single" w:sz="4" w:space="0" w:color="010101"/>
                        </w:tcBorders>
                      </w:tcPr>
                      <w:p>
                        <w:pPr/>
                      </w:p>
                    </w:tc>
                    <w:tc>
                      <w:tcPr>
                        <w:tcW w:w="1368" w:type="dxa"/>
                        <w:tcBorders>
                          <w:top w:val="nil" w:sz="6" w:space="0" w:color="auto"/>
                          <w:left w:val="single" w:sz="4" w:space="0" w:color="010101"/>
                          <w:bottom w:val="nil" w:sz="6" w:space="0" w:color="auto"/>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2863"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pacing w:val="-38"/>
                            <w:sz w:val="18"/>
                            <w:szCs w:val="18"/>
                          </w:rPr>
                          <w:t>。</w:t>
                        </w:r>
                        <w:r>
                          <w:rPr>
                            <w:rFonts w:ascii="宋体" w:hAnsi="宋体" w:cs="宋体" w:eastAsia="宋体" w:hint="default"/>
                            <w:sz w:val="18"/>
                            <w:szCs w:val="18"/>
                          </w:rPr>
                          <w:t>一般经营项目</w:t>
                        </w:r>
                        <w:r>
                          <w:rPr>
                            <w:rFonts w:ascii="宋体" w:hAnsi="宋体" w:cs="宋体" w:eastAsia="宋体" w:hint="default"/>
                            <w:spacing w:val="-36"/>
                            <w:sz w:val="18"/>
                            <w:szCs w:val="18"/>
                          </w:rPr>
                          <w:t>：</w:t>
                        </w:r>
                        <w:r>
                          <w:rPr>
                            <w:rFonts w:ascii="宋体" w:hAnsi="宋体" w:cs="宋体" w:eastAsia="宋体" w:hint="default"/>
                            <w:sz w:val="18"/>
                            <w:szCs w:val="18"/>
                          </w:rPr>
                          <w:t>测绘仪器</w:t>
                        </w:r>
                      </w:p>
                    </w:tc>
                  </w:tr>
                  <w:tr>
                    <w:trPr>
                      <w:trHeight w:val="308" w:hRule="exact"/>
                    </w:trPr>
                    <w:tc>
                      <w:tcPr>
                        <w:tcW w:w="2182" w:type="dxa"/>
                        <w:tcBorders>
                          <w:top w:val="nil" w:sz="6" w:space="0" w:color="auto"/>
                          <w:left w:val="single" w:sz="4" w:space="0" w:color="010101"/>
                          <w:bottom w:val="nil" w:sz="6" w:space="0" w:color="auto"/>
                          <w:right w:val="single" w:sz="4" w:space="0" w:color="010101"/>
                        </w:tcBorders>
                      </w:tcPr>
                      <w:p>
                        <w:pPr/>
                      </w:p>
                    </w:tc>
                    <w:tc>
                      <w:tcPr>
                        <w:tcW w:w="1092" w:type="dxa"/>
                        <w:tcBorders>
                          <w:top w:val="nil" w:sz="6" w:space="0" w:color="auto"/>
                          <w:left w:val="single" w:sz="4" w:space="0" w:color="010101"/>
                          <w:bottom w:val="nil" w:sz="6" w:space="0" w:color="auto"/>
                          <w:right w:val="single" w:sz="4" w:space="0" w:color="010101"/>
                        </w:tcBorders>
                      </w:tcPr>
                      <w:p>
                        <w:pPr/>
                      </w:p>
                    </w:tc>
                    <w:tc>
                      <w:tcPr>
                        <w:tcW w:w="888" w:type="dxa"/>
                        <w:tcBorders>
                          <w:top w:val="nil" w:sz="6" w:space="0" w:color="auto"/>
                          <w:left w:val="single" w:sz="4" w:space="0" w:color="010101"/>
                          <w:bottom w:val="nil" w:sz="6" w:space="0" w:color="auto"/>
                          <w:right w:val="single" w:sz="4" w:space="0" w:color="010101"/>
                        </w:tcBorders>
                      </w:tcPr>
                      <w:p>
                        <w:pPr/>
                      </w:p>
                    </w:tc>
                    <w:tc>
                      <w:tcPr>
                        <w:tcW w:w="1368" w:type="dxa"/>
                        <w:tcBorders>
                          <w:top w:val="nil" w:sz="6" w:space="0" w:color="auto"/>
                          <w:left w:val="single" w:sz="4" w:space="0" w:color="010101"/>
                          <w:bottom w:val="nil" w:sz="6" w:space="0" w:color="auto"/>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2863"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5"/>
                            <w:sz w:val="18"/>
                            <w:szCs w:val="18"/>
                          </w:rPr>
                          <w:t>及设备、航空遥感、地图产品、地理</w:t>
                        </w:r>
                      </w:p>
                    </w:tc>
                  </w:tr>
                  <w:tr>
                    <w:trPr>
                      <w:trHeight w:val="936" w:hRule="exact"/>
                    </w:trPr>
                    <w:tc>
                      <w:tcPr>
                        <w:tcW w:w="2182"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中国四维测绘技术有限公 司</w:t>
                        </w:r>
                      </w:p>
                    </w:tc>
                    <w:tc>
                      <w:tcPr>
                        <w:tcW w:w="1092"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吴劲风</w:t>
                        </w:r>
                      </w:p>
                    </w:tc>
                    <w:tc>
                      <w:tcPr>
                        <w:tcW w:w="888"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8"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10208099-6</w:t>
                        </w:r>
                      </w:p>
                    </w:tc>
                    <w:tc>
                      <w:tcPr>
                        <w:tcW w:w="1274"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50000</w:t>
                        </w:r>
                        <w:r>
                          <w:rPr>
                            <w:rFonts w:ascii="宋体" w:hAnsi="宋体" w:cs="宋体" w:eastAsia="宋体" w:hint="default"/>
                            <w:sz w:val="18"/>
                            <w:szCs w:val="18"/>
                          </w:rPr>
                          <w:t>（万元）</w:t>
                        </w:r>
                      </w:p>
                    </w:tc>
                    <w:tc>
                      <w:tcPr>
                        <w:tcW w:w="2863"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5"/>
                            <w:sz w:val="18"/>
                            <w:szCs w:val="18"/>
                          </w:rPr>
                          <w:t>信息产品及相关硬、软件及其他高新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测绘技术产品的开发、研制、生产 </w:t>
                        </w:r>
                        <w:r>
                          <w:rPr>
                            <w:rFonts w:ascii="宋体" w:hAnsi="宋体" w:cs="宋体" w:eastAsia="宋体" w:hint="default"/>
                            <w:spacing w:val="-11"/>
                            <w:sz w:val="18"/>
                            <w:szCs w:val="18"/>
                          </w:rPr>
                          <w:t>销售；测绘工程的承包、实施；汽车</w:t>
                        </w:r>
                      </w:p>
                    </w:tc>
                  </w:tr>
                  <w:tr>
                    <w:trPr>
                      <w:trHeight w:val="312" w:hRule="exact"/>
                    </w:trPr>
                    <w:tc>
                      <w:tcPr>
                        <w:tcW w:w="2182" w:type="dxa"/>
                        <w:tcBorders>
                          <w:top w:val="nil" w:sz="6" w:space="0" w:color="auto"/>
                          <w:left w:val="single" w:sz="4" w:space="0" w:color="010101"/>
                          <w:bottom w:val="nil" w:sz="6" w:space="0" w:color="auto"/>
                          <w:right w:val="single" w:sz="4" w:space="0" w:color="010101"/>
                        </w:tcBorders>
                      </w:tcPr>
                      <w:p>
                        <w:pPr/>
                      </w:p>
                    </w:tc>
                    <w:tc>
                      <w:tcPr>
                        <w:tcW w:w="1092" w:type="dxa"/>
                        <w:tcBorders>
                          <w:top w:val="nil" w:sz="6" w:space="0" w:color="auto"/>
                          <w:left w:val="single" w:sz="4" w:space="0" w:color="010101"/>
                          <w:bottom w:val="nil" w:sz="6" w:space="0" w:color="auto"/>
                          <w:right w:val="single" w:sz="4" w:space="0" w:color="010101"/>
                        </w:tcBorders>
                      </w:tcPr>
                      <w:p>
                        <w:pPr/>
                      </w:p>
                    </w:tc>
                    <w:tc>
                      <w:tcPr>
                        <w:tcW w:w="888" w:type="dxa"/>
                        <w:tcBorders>
                          <w:top w:val="nil" w:sz="6" w:space="0" w:color="auto"/>
                          <w:left w:val="single" w:sz="4" w:space="0" w:color="010101"/>
                          <w:bottom w:val="nil" w:sz="6" w:space="0" w:color="auto"/>
                          <w:right w:val="single" w:sz="4" w:space="0" w:color="010101"/>
                        </w:tcBorders>
                      </w:tcPr>
                      <w:p>
                        <w:pPr/>
                      </w:p>
                    </w:tc>
                    <w:tc>
                      <w:tcPr>
                        <w:tcW w:w="1368" w:type="dxa"/>
                        <w:tcBorders>
                          <w:top w:val="nil" w:sz="6" w:space="0" w:color="auto"/>
                          <w:left w:val="single" w:sz="4" w:space="0" w:color="010101"/>
                          <w:bottom w:val="nil" w:sz="6" w:space="0" w:color="auto"/>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286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小轿车、汽车零配件、建材、木材</w:t>
                        </w:r>
                      </w:p>
                    </w:tc>
                  </w:tr>
                  <w:tr>
                    <w:trPr>
                      <w:trHeight w:val="312" w:hRule="exact"/>
                    </w:trPr>
                    <w:tc>
                      <w:tcPr>
                        <w:tcW w:w="2182" w:type="dxa"/>
                        <w:tcBorders>
                          <w:top w:val="nil" w:sz="6" w:space="0" w:color="auto"/>
                          <w:left w:val="single" w:sz="4" w:space="0" w:color="010101"/>
                          <w:bottom w:val="nil" w:sz="6" w:space="0" w:color="auto"/>
                          <w:right w:val="single" w:sz="4" w:space="0" w:color="010101"/>
                        </w:tcBorders>
                      </w:tcPr>
                      <w:p>
                        <w:pPr/>
                      </w:p>
                    </w:tc>
                    <w:tc>
                      <w:tcPr>
                        <w:tcW w:w="1092" w:type="dxa"/>
                        <w:tcBorders>
                          <w:top w:val="nil" w:sz="6" w:space="0" w:color="auto"/>
                          <w:left w:val="single" w:sz="4" w:space="0" w:color="010101"/>
                          <w:bottom w:val="nil" w:sz="6" w:space="0" w:color="auto"/>
                          <w:right w:val="single" w:sz="4" w:space="0" w:color="010101"/>
                        </w:tcBorders>
                      </w:tcPr>
                      <w:p>
                        <w:pPr/>
                      </w:p>
                    </w:tc>
                    <w:tc>
                      <w:tcPr>
                        <w:tcW w:w="888" w:type="dxa"/>
                        <w:tcBorders>
                          <w:top w:val="nil" w:sz="6" w:space="0" w:color="auto"/>
                          <w:left w:val="single" w:sz="4" w:space="0" w:color="010101"/>
                          <w:bottom w:val="nil" w:sz="6" w:space="0" w:color="auto"/>
                          <w:right w:val="single" w:sz="4" w:space="0" w:color="010101"/>
                        </w:tcBorders>
                      </w:tcPr>
                      <w:p>
                        <w:pPr/>
                      </w:p>
                    </w:tc>
                    <w:tc>
                      <w:tcPr>
                        <w:tcW w:w="1368" w:type="dxa"/>
                        <w:tcBorders>
                          <w:top w:val="nil" w:sz="6" w:space="0" w:color="auto"/>
                          <w:left w:val="single" w:sz="4" w:space="0" w:color="010101"/>
                          <w:bottom w:val="nil" w:sz="6" w:space="0" w:color="auto"/>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286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新闻纸、凸版纸、电线、电缆的销售</w:t>
                        </w:r>
                      </w:p>
                    </w:tc>
                  </w:tr>
                  <w:tr>
                    <w:trPr>
                      <w:trHeight w:val="312" w:hRule="exact"/>
                    </w:trPr>
                    <w:tc>
                      <w:tcPr>
                        <w:tcW w:w="2182" w:type="dxa"/>
                        <w:tcBorders>
                          <w:top w:val="nil" w:sz="6" w:space="0" w:color="auto"/>
                          <w:left w:val="single" w:sz="4" w:space="0" w:color="010101"/>
                          <w:bottom w:val="nil" w:sz="6" w:space="0" w:color="auto"/>
                          <w:right w:val="single" w:sz="4" w:space="0" w:color="010101"/>
                        </w:tcBorders>
                      </w:tcPr>
                      <w:p>
                        <w:pPr/>
                      </w:p>
                    </w:tc>
                    <w:tc>
                      <w:tcPr>
                        <w:tcW w:w="1092" w:type="dxa"/>
                        <w:tcBorders>
                          <w:top w:val="nil" w:sz="6" w:space="0" w:color="auto"/>
                          <w:left w:val="single" w:sz="4" w:space="0" w:color="010101"/>
                          <w:bottom w:val="nil" w:sz="6" w:space="0" w:color="auto"/>
                          <w:right w:val="single" w:sz="4" w:space="0" w:color="010101"/>
                        </w:tcBorders>
                      </w:tcPr>
                      <w:p>
                        <w:pPr/>
                      </w:p>
                    </w:tc>
                    <w:tc>
                      <w:tcPr>
                        <w:tcW w:w="888" w:type="dxa"/>
                        <w:tcBorders>
                          <w:top w:val="nil" w:sz="6" w:space="0" w:color="auto"/>
                          <w:left w:val="single" w:sz="4" w:space="0" w:color="010101"/>
                          <w:bottom w:val="nil" w:sz="6" w:space="0" w:color="auto"/>
                          <w:right w:val="single" w:sz="4" w:space="0" w:color="010101"/>
                        </w:tcBorders>
                      </w:tcPr>
                      <w:p>
                        <w:pPr/>
                      </w:p>
                    </w:tc>
                    <w:tc>
                      <w:tcPr>
                        <w:tcW w:w="1368" w:type="dxa"/>
                        <w:tcBorders>
                          <w:top w:val="nil" w:sz="6" w:space="0" w:color="auto"/>
                          <w:left w:val="single" w:sz="4" w:space="0" w:color="010101"/>
                          <w:bottom w:val="nil" w:sz="6" w:space="0" w:color="auto"/>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286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承包与其实力、规模、业绩相适应的</w:t>
                        </w:r>
                      </w:p>
                    </w:tc>
                  </w:tr>
                  <w:tr>
                    <w:trPr>
                      <w:trHeight w:val="312" w:hRule="exact"/>
                    </w:trPr>
                    <w:tc>
                      <w:tcPr>
                        <w:tcW w:w="2182" w:type="dxa"/>
                        <w:tcBorders>
                          <w:top w:val="nil" w:sz="6" w:space="0" w:color="auto"/>
                          <w:left w:val="single" w:sz="4" w:space="0" w:color="010101"/>
                          <w:bottom w:val="nil" w:sz="6" w:space="0" w:color="auto"/>
                          <w:right w:val="single" w:sz="4" w:space="0" w:color="010101"/>
                        </w:tcBorders>
                      </w:tcPr>
                      <w:p>
                        <w:pPr/>
                      </w:p>
                    </w:tc>
                    <w:tc>
                      <w:tcPr>
                        <w:tcW w:w="1092" w:type="dxa"/>
                        <w:tcBorders>
                          <w:top w:val="nil" w:sz="6" w:space="0" w:color="auto"/>
                          <w:left w:val="single" w:sz="4" w:space="0" w:color="010101"/>
                          <w:bottom w:val="nil" w:sz="6" w:space="0" w:color="auto"/>
                          <w:right w:val="single" w:sz="4" w:space="0" w:color="010101"/>
                        </w:tcBorders>
                      </w:tcPr>
                      <w:p>
                        <w:pPr/>
                      </w:p>
                    </w:tc>
                    <w:tc>
                      <w:tcPr>
                        <w:tcW w:w="888" w:type="dxa"/>
                        <w:tcBorders>
                          <w:top w:val="nil" w:sz="6" w:space="0" w:color="auto"/>
                          <w:left w:val="single" w:sz="4" w:space="0" w:color="010101"/>
                          <w:bottom w:val="nil" w:sz="6" w:space="0" w:color="auto"/>
                          <w:right w:val="single" w:sz="4" w:space="0" w:color="010101"/>
                        </w:tcBorders>
                      </w:tcPr>
                      <w:p>
                        <w:pPr/>
                      </w:p>
                    </w:tc>
                    <w:tc>
                      <w:tcPr>
                        <w:tcW w:w="1368" w:type="dxa"/>
                        <w:tcBorders>
                          <w:top w:val="nil" w:sz="6" w:space="0" w:color="auto"/>
                          <w:left w:val="single" w:sz="4" w:space="0" w:color="010101"/>
                          <w:bottom w:val="nil" w:sz="6" w:space="0" w:color="auto"/>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286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国外工程项目；进出口业务；技术咨</w:t>
                        </w:r>
                      </w:p>
                    </w:tc>
                  </w:tr>
                  <w:tr>
                    <w:trPr>
                      <w:trHeight w:val="358" w:hRule="exact"/>
                    </w:trPr>
                    <w:tc>
                      <w:tcPr>
                        <w:tcW w:w="2182" w:type="dxa"/>
                        <w:tcBorders>
                          <w:top w:val="nil" w:sz="6" w:space="0" w:color="auto"/>
                          <w:left w:val="single" w:sz="4" w:space="0" w:color="010101"/>
                          <w:bottom w:val="single" w:sz="4" w:space="0" w:color="010101"/>
                          <w:right w:val="single" w:sz="4" w:space="0" w:color="010101"/>
                        </w:tcBorders>
                      </w:tcPr>
                      <w:p>
                        <w:pPr/>
                      </w:p>
                    </w:tc>
                    <w:tc>
                      <w:tcPr>
                        <w:tcW w:w="1092" w:type="dxa"/>
                        <w:tcBorders>
                          <w:top w:val="nil" w:sz="6" w:space="0" w:color="auto"/>
                          <w:left w:val="single" w:sz="4" w:space="0" w:color="010101"/>
                          <w:bottom w:val="single" w:sz="4" w:space="0" w:color="010101"/>
                          <w:right w:val="single" w:sz="4" w:space="0" w:color="010101"/>
                        </w:tcBorders>
                      </w:tcPr>
                      <w:p>
                        <w:pPr/>
                      </w:p>
                    </w:tc>
                    <w:tc>
                      <w:tcPr>
                        <w:tcW w:w="888" w:type="dxa"/>
                        <w:tcBorders>
                          <w:top w:val="nil" w:sz="6" w:space="0" w:color="auto"/>
                          <w:left w:val="single" w:sz="4" w:space="0" w:color="010101"/>
                          <w:bottom w:val="single" w:sz="4" w:space="0" w:color="010101"/>
                          <w:right w:val="single" w:sz="4" w:space="0" w:color="010101"/>
                        </w:tcBorders>
                      </w:tcPr>
                      <w:p>
                        <w:pPr/>
                      </w:p>
                    </w:tc>
                    <w:tc>
                      <w:tcPr>
                        <w:tcW w:w="1368" w:type="dxa"/>
                        <w:tcBorders>
                          <w:top w:val="nil" w:sz="6" w:space="0" w:color="auto"/>
                          <w:left w:val="single" w:sz="4" w:space="0" w:color="010101"/>
                          <w:bottom w:val="single" w:sz="4" w:space="0" w:color="010101"/>
                          <w:right w:val="single" w:sz="4" w:space="0" w:color="010101"/>
                        </w:tcBorders>
                      </w:tcPr>
                      <w:p>
                        <w:pPr/>
                      </w:p>
                    </w:tc>
                    <w:tc>
                      <w:tcPr>
                        <w:tcW w:w="1274" w:type="dxa"/>
                        <w:tcBorders>
                          <w:top w:val="nil" w:sz="6" w:space="0" w:color="auto"/>
                          <w:left w:val="single" w:sz="4" w:space="0" w:color="010101"/>
                          <w:bottom w:val="single" w:sz="4" w:space="0" w:color="010101"/>
                          <w:right w:val="single" w:sz="4" w:space="0" w:color="010101"/>
                        </w:tcBorders>
                      </w:tcPr>
                      <w:p>
                        <w:pPr/>
                      </w:p>
                    </w:tc>
                    <w:tc>
                      <w:tcPr>
                        <w:tcW w:w="286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询、技术服务。</w:t>
                        </w:r>
                      </w:p>
                    </w:tc>
                  </w:tr>
                  <w:tr>
                    <w:trPr>
                      <w:trHeight w:val="376" w:hRule="exact"/>
                    </w:trPr>
                    <w:tc>
                      <w:tcPr>
                        <w:tcW w:w="2182" w:type="dxa"/>
                        <w:tcBorders>
                          <w:top w:val="single" w:sz="4" w:space="0" w:color="010101"/>
                          <w:left w:val="single" w:sz="4" w:space="0" w:color="010101"/>
                          <w:bottom w:val="nil" w:sz="6" w:space="0" w:color="auto"/>
                          <w:right w:val="single" w:sz="4" w:space="0" w:color="010101"/>
                        </w:tcBorders>
                        <w:shd w:val="clear" w:color="auto" w:fill="D3D3D3"/>
                      </w:tcPr>
                      <w:p>
                        <w:pPr/>
                      </w:p>
                    </w:tc>
                    <w:tc>
                      <w:tcPr>
                        <w:tcW w:w="7486" w:type="dxa"/>
                        <w:gridSpan w:val="5"/>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经营成果：</w:t>
                        </w:r>
                      </w:p>
                    </w:tc>
                  </w:tr>
                  <w:tr>
                    <w:trPr>
                      <w:trHeight w:val="337" w:hRule="exact"/>
                    </w:trPr>
                    <w:tc>
                      <w:tcPr>
                        <w:tcW w:w="2182" w:type="dxa"/>
                        <w:tcBorders>
                          <w:top w:val="nil" w:sz="6" w:space="0" w:color="auto"/>
                          <w:left w:val="single" w:sz="4" w:space="0" w:color="010101"/>
                          <w:bottom w:val="nil" w:sz="6" w:space="0" w:color="auto"/>
                          <w:right w:val="single" w:sz="4" w:space="0" w:color="010101"/>
                        </w:tcBorders>
                        <w:shd w:val="clear" w:color="auto" w:fill="D3D3D3"/>
                      </w:tcPr>
                      <w:p>
                        <w:pPr/>
                      </w:p>
                    </w:tc>
                    <w:tc>
                      <w:tcPr>
                        <w:tcW w:w="7486" w:type="dxa"/>
                        <w:gridSpan w:val="5"/>
                        <w:tcBorders>
                          <w:top w:val="nil" w:sz="6" w:space="0" w:color="auto"/>
                          <w:left w:val="single" w:sz="4" w:space="0" w:color="010101"/>
                          <w:bottom w:val="nil" w:sz="6" w:space="0" w:color="auto"/>
                          <w:right w:val="single" w:sz="4" w:space="0" w:color="010101"/>
                        </w:tcBorders>
                      </w:tcPr>
                      <w:p>
                        <w:pPr>
                          <w:pStyle w:val="TableParagraph"/>
                          <w:spacing w:line="240" w:lineRule="auto" w:before="3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年，中国四维测绘技术有限公司（以下简称“中国四维</w:t>
                        </w:r>
                        <w:r>
                          <w:rPr>
                            <w:rFonts w:ascii="宋体" w:hAnsi="宋体" w:cs="宋体" w:eastAsia="宋体" w:hint="default"/>
                            <w:spacing w:val="-90"/>
                            <w:sz w:val="18"/>
                            <w:szCs w:val="18"/>
                          </w:rPr>
                          <w:t>”</w:t>
                        </w:r>
                        <w:r>
                          <w:rPr>
                            <w:rFonts w:ascii="宋体" w:hAnsi="宋体" w:cs="宋体" w:eastAsia="宋体" w:hint="default"/>
                            <w:sz w:val="18"/>
                            <w:szCs w:val="18"/>
                          </w:rPr>
                          <w:t>）实现业务收入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r>
                    <w:trPr>
                      <w:trHeight w:val="332" w:hRule="exact"/>
                    </w:trPr>
                    <w:tc>
                      <w:tcPr>
                        <w:tcW w:w="2182" w:type="dxa"/>
                        <w:tcBorders>
                          <w:top w:val="nil" w:sz="6" w:space="0" w:color="auto"/>
                          <w:left w:val="single" w:sz="4" w:space="0" w:color="010101"/>
                          <w:bottom w:val="nil" w:sz="6" w:space="0" w:color="auto"/>
                          <w:right w:val="single" w:sz="4" w:space="0" w:color="010101"/>
                        </w:tcBorders>
                        <w:shd w:val="clear" w:color="auto" w:fill="D3D3D3"/>
                      </w:tcPr>
                      <w:p>
                        <w:pPr/>
                      </w:p>
                    </w:tc>
                    <w:tc>
                      <w:tcPr>
                        <w:tcW w:w="7486" w:type="dxa"/>
                        <w:gridSpan w:val="5"/>
                        <w:tcBorders>
                          <w:top w:val="nil" w:sz="6" w:space="0" w:color="auto"/>
                          <w:left w:val="single" w:sz="4" w:space="0" w:color="010101"/>
                          <w:bottom w:val="nil" w:sz="6" w:space="0" w:color="auto"/>
                          <w:right w:val="single" w:sz="4" w:space="0" w:color="010101"/>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r>
                    <w:trPr>
                      <w:trHeight w:val="327" w:hRule="exact"/>
                    </w:trPr>
                    <w:tc>
                      <w:tcPr>
                        <w:tcW w:w="2182" w:type="dxa"/>
                        <w:tcBorders>
                          <w:top w:val="nil" w:sz="6" w:space="0" w:color="auto"/>
                          <w:left w:val="single" w:sz="4" w:space="0" w:color="010101"/>
                          <w:bottom w:val="nil" w:sz="6" w:space="0" w:color="auto"/>
                          <w:right w:val="single" w:sz="4" w:space="0" w:color="010101"/>
                        </w:tcBorders>
                        <w:shd w:val="clear" w:color="auto" w:fill="D3D3D3"/>
                      </w:tcPr>
                      <w:p>
                        <w:pPr/>
                      </w:p>
                    </w:tc>
                    <w:tc>
                      <w:tcPr>
                        <w:tcW w:w="7486" w:type="dxa"/>
                        <w:gridSpan w:val="5"/>
                        <w:tcBorders>
                          <w:top w:val="nil" w:sz="6" w:space="0" w:color="auto"/>
                          <w:left w:val="single" w:sz="4" w:space="0" w:color="010101"/>
                          <w:bottom w:val="nil" w:sz="6" w:space="0" w:color="auto"/>
                          <w:right w:val="single" w:sz="4" w:space="0" w:color="010101"/>
                        </w:tcBorders>
                      </w:tcPr>
                      <w:p>
                        <w:pPr>
                          <w:pStyle w:val="TableParagraph"/>
                          <w:spacing w:line="240" w:lineRule="auto" w:before="26"/>
                          <w:ind w:left="382" w:right="0"/>
                          <w:jc w:val="left"/>
                          <w:rPr>
                            <w:rFonts w:ascii="宋体" w:hAnsi="宋体" w:cs="宋体" w:eastAsia="宋体" w:hint="default"/>
                            <w:sz w:val="18"/>
                            <w:szCs w:val="18"/>
                          </w:rPr>
                        </w:pPr>
                        <w:r>
                          <w:rPr>
                            <w:rFonts w:ascii="宋体" w:hAnsi="宋体" w:cs="宋体" w:eastAsia="宋体" w:hint="default"/>
                            <w:sz w:val="18"/>
                            <w:szCs w:val="18"/>
                          </w:rPr>
                          <w:t>除四维图新业务外，传统车辆监控业务位居国内前三；在北斗应用推广方面取得突破性进</w:t>
                        </w:r>
                      </w:p>
                    </w:tc>
                  </w:tr>
                  <w:tr>
                    <w:trPr>
                      <w:trHeight w:val="336" w:hRule="exact"/>
                    </w:trPr>
                    <w:tc>
                      <w:tcPr>
                        <w:tcW w:w="2182" w:type="dxa"/>
                        <w:tcBorders>
                          <w:top w:val="nil" w:sz="6" w:space="0" w:color="auto"/>
                          <w:left w:val="single" w:sz="4" w:space="0" w:color="010101"/>
                          <w:bottom w:val="nil" w:sz="6" w:space="0" w:color="auto"/>
                          <w:right w:val="single" w:sz="4" w:space="0" w:color="010101"/>
                        </w:tcBorders>
                        <w:shd w:val="clear" w:color="auto" w:fill="D3D3D3"/>
                      </w:tcPr>
                      <w:p>
                        <w:pPr/>
                      </w:p>
                    </w:tc>
                    <w:tc>
                      <w:tcPr>
                        <w:tcW w:w="7486" w:type="dxa"/>
                        <w:gridSpan w:val="5"/>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展；卫星遥感影像业务在国内亚米级市场保持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以上份额。</w:t>
                        </w:r>
                      </w:p>
                    </w:tc>
                  </w:tr>
                  <w:tr>
                    <w:trPr>
                      <w:trHeight w:val="347" w:hRule="exact"/>
                    </w:trPr>
                    <w:tc>
                      <w:tcPr>
                        <w:tcW w:w="2182" w:type="dxa"/>
                        <w:tcBorders>
                          <w:top w:val="nil" w:sz="6" w:space="0" w:color="auto"/>
                          <w:left w:val="single" w:sz="4" w:space="0" w:color="010101"/>
                          <w:bottom w:val="nil" w:sz="6" w:space="0" w:color="auto"/>
                          <w:right w:val="single" w:sz="4" w:space="0" w:color="010101"/>
                        </w:tcBorders>
                        <w:shd w:val="clear" w:color="auto" w:fill="D3D3D3"/>
                      </w:tcPr>
                      <w:p>
                        <w:pPr/>
                      </w:p>
                    </w:tc>
                    <w:tc>
                      <w:tcPr>
                        <w:tcW w:w="7486" w:type="dxa"/>
                        <w:gridSpan w:val="5"/>
                        <w:tcBorders>
                          <w:top w:val="nil" w:sz="6" w:space="0" w:color="auto"/>
                          <w:left w:val="single" w:sz="4" w:space="0" w:color="010101"/>
                          <w:bottom w:val="nil" w:sz="6" w:space="0" w:color="auto"/>
                          <w:right w:val="single" w:sz="4" w:space="0" w:color="010101"/>
                        </w:tcBorders>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财务状况：</w:t>
                        </w:r>
                      </w:p>
                    </w:tc>
                  </w:tr>
                  <w:tr>
                    <w:trPr>
                      <w:trHeight w:val="336" w:hRule="exact"/>
                    </w:trPr>
                    <w:tc>
                      <w:tcPr>
                        <w:tcW w:w="2182" w:type="dxa"/>
                        <w:tcBorders>
                          <w:top w:val="nil" w:sz="6" w:space="0" w:color="auto"/>
                          <w:left w:val="single" w:sz="4" w:space="0" w:color="010101"/>
                          <w:bottom w:val="nil" w:sz="6" w:space="0" w:color="auto"/>
                          <w:right w:val="single" w:sz="4" w:space="0" w:color="010101"/>
                        </w:tcBorders>
                        <w:shd w:val="clear" w:color="auto" w:fill="D3D3D3"/>
                      </w:tcPr>
                      <w:p>
                        <w:pPr/>
                      </w:p>
                    </w:tc>
                    <w:tc>
                      <w:tcPr>
                        <w:tcW w:w="7486" w:type="dxa"/>
                        <w:gridSpan w:val="5"/>
                        <w:tcBorders>
                          <w:top w:val="nil" w:sz="6" w:space="0" w:color="auto"/>
                          <w:left w:val="single" w:sz="4" w:space="0" w:color="010101"/>
                          <w:bottom w:val="nil" w:sz="6" w:space="0" w:color="auto"/>
                          <w:right w:val="single" w:sz="4" w:space="0" w:color="010101"/>
                        </w:tcBorders>
                      </w:tcPr>
                      <w:p>
                        <w:pPr>
                          <w:pStyle w:val="TableParagraph"/>
                          <w:spacing w:line="240" w:lineRule="auto" w:before="3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年中国四维资产总计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 </w:t>
                        </w:r>
                        <w:r>
                          <w:rPr>
                            <w:rFonts w:ascii="宋体" w:hAnsi="宋体" w:cs="宋体" w:eastAsia="宋体" w:hint="default"/>
                            <w:sz w:val="18"/>
                            <w:szCs w:val="18"/>
                          </w:rPr>
                          <w:t>亿元，负债总计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亿元，所有者权益总计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亿元。总体营业</w:t>
                        </w:r>
                      </w:p>
                    </w:tc>
                  </w:tr>
                  <w:tr>
                    <w:trPr>
                      <w:trHeight w:val="312" w:hRule="exact"/>
                    </w:trPr>
                    <w:tc>
                      <w:tcPr>
                        <w:tcW w:w="2182"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p>
                    </w:tc>
                    <w:tc>
                      <w:tcPr>
                        <w:tcW w:w="7486" w:type="dxa"/>
                        <w:gridSpan w:val="5"/>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亿元。中国四维偿债能力、营运能力及盈利能力指标均正常，公</w:t>
                        </w:r>
                      </w:p>
                    </w:tc>
                  </w:tr>
                  <w:tr>
                    <w:trPr>
                      <w:trHeight w:val="328" w:hRule="exact"/>
                    </w:trPr>
                    <w:tc>
                      <w:tcPr>
                        <w:tcW w:w="2182"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流和未来发展战略等</w:t>
                        </w:r>
                      </w:p>
                    </w:tc>
                    <w:tc>
                      <w:tcPr>
                        <w:tcW w:w="7486" w:type="dxa"/>
                        <w:gridSpan w:val="5"/>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司整体资产状况良好。</w:t>
                        </w:r>
                      </w:p>
                    </w:tc>
                  </w:tr>
                  <w:tr>
                    <w:trPr>
                      <w:trHeight w:val="352" w:hRule="exact"/>
                    </w:trPr>
                    <w:tc>
                      <w:tcPr>
                        <w:tcW w:w="2182" w:type="dxa"/>
                        <w:tcBorders>
                          <w:top w:val="nil" w:sz="6" w:space="0" w:color="auto"/>
                          <w:left w:val="single" w:sz="4" w:space="0" w:color="010101"/>
                          <w:bottom w:val="nil" w:sz="6" w:space="0" w:color="auto"/>
                          <w:right w:val="single" w:sz="4" w:space="0" w:color="010101"/>
                        </w:tcBorders>
                        <w:shd w:val="clear" w:color="auto" w:fill="D3D3D3"/>
                      </w:tcPr>
                      <w:p>
                        <w:pPr/>
                      </w:p>
                    </w:tc>
                    <w:tc>
                      <w:tcPr>
                        <w:tcW w:w="7486" w:type="dxa"/>
                        <w:gridSpan w:val="5"/>
                        <w:tcBorders>
                          <w:top w:val="nil" w:sz="6" w:space="0" w:color="auto"/>
                          <w:left w:val="single" w:sz="4" w:space="0" w:color="010101"/>
                          <w:bottom w:val="nil" w:sz="6" w:space="0" w:color="auto"/>
                          <w:right w:val="single" w:sz="4" w:space="0" w:color="010101"/>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现金流状况：</w:t>
                        </w:r>
                      </w:p>
                    </w:tc>
                  </w:tr>
                  <w:tr>
                    <w:trPr>
                      <w:trHeight w:val="336" w:hRule="exact"/>
                    </w:trPr>
                    <w:tc>
                      <w:tcPr>
                        <w:tcW w:w="2182" w:type="dxa"/>
                        <w:tcBorders>
                          <w:top w:val="nil" w:sz="6" w:space="0" w:color="auto"/>
                          <w:left w:val="single" w:sz="4" w:space="0" w:color="010101"/>
                          <w:bottom w:val="nil" w:sz="6" w:space="0" w:color="auto"/>
                          <w:right w:val="single" w:sz="4" w:space="0" w:color="010101"/>
                        </w:tcBorders>
                        <w:shd w:val="clear" w:color="auto" w:fill="D3D3D3"/>
                      </w:tcPr>
                      <w:p>
                        <w:pPr/>
                      </w:p>
                    </w:tc>
                    <w:tc>
                      <w:tcPr>
                        <w:tcW w:w="7486" w:type="dxa"/>
                        <w:gridSpan w:val="5"/>
                        <w:tcBorders>
                          <w:top w:val="nil" w:sz="6" w:space="0" w:color="auto"/>
                          <w:left w:val="single" w:sz="4" w:space="0" w:color="010101"/>
                          <w:bottom w:val="nil" w:sz="6" w:space="0" w:color="auto"/>
                          <w:right w:val="single" w:sz="4" w:space="0" w:color="010101"/>
                        </w:tcBorders>
                      </w:tcPr>
                      <w:p>
                        <w:pPr>
                          <w:pStyle w:val="TableParagraph"/>
                          <w:spacing w:line="240" w:lineRule="auto" w:before="3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年中国四维期末现金及现金等价物余额为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亿元。现金流量正常、充足、稳定，能</w:t>
                        </w:r>
                      </w:p>
                    </w:tc>
                  </w:tr>
                  <w:tr>
                    <w:trPr>
                      <w:trHeight w:val="327" w:hRule="exact"/>
                    </w:trPr>
                    <w:tc>
                      <w:tcPr>
                        <w:tcW w:w="2182" w:type="dxa"/>
                        <w:tcBorders>
                          <w:top w:val="nil" w:sz="6" w:space="0" w:color="auto"/>
                          <w:left w:val="single" w:sz="4" w:space="0" w:color="010101"/>
                          <w:bottom w:val="nil" w:sz="6" w:space="0" w:color="auto"/>
                          <w:right w:val="single" w:sz="4" w:space="0" w:color="010101"/>
                        </w:tcBorders>
                        <w:shd w:val="clear" w:color="auto" w:fill="D3D3D3"/>
                      </w:tcPr>
                      <w:p>
                        <w:pPr/>
                      </w:p>
                    </w:tc>
                    <w:tc>
                      <w:tcPr>
                        <w:tcW w:w="7486" w:type="dxa"/>
                        <w:gridSpan w:val="5"/>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支付到期的所有债务，公司资金运作有序，风险小，资信高。</w:t>
                        </w:r>
                      </w:p>
                    </w:tc>
                  </w:tr>
                  <w:tr>
                    <w:trPr>
                      <w:trHeight w:val="352" w:hRule="exact"/>
                    </w:trPr>
                    <w:tc>
                      <w:tcPr>
                        <w:tcW w:w="2182" w:type="dxa"/>
                        <w:tcBorders>
                          <w:top w:val="nil" w:sz="6" w:space="0" w:color="auto"/>
                          <w:left w:val="single" w:sz="4" w:space="0" w:color="010101"/>
                          <w:bottom w:val="nil" w:sz="6" w:space="0" w:color="auto"/>
                          <w:right w:val="single" w:sz="4" w:space="0" w:color="010101"/>
                        </w:tcBorders>
                        <w:shd w:val="clear" w:color="auto" w:fill="D3D3D3"/>
                      </w:tcPr>
                      <w:p>
                        <w:pPr/>
                      </w:p>
                    </w:tc>
                    <w:tc>
                      <w:tcPr>
                        <w:tcW w:w="7486" w:type="dxa"/>
                        <w:gridSpan w:val="5"/>
                        <w:tcBorders>
                          <w:top w:val="nil" w:sz="6" w:space="0" w:color="auto"/>
                          <w:left w:val="single" w:sz="4" w:space="0" w:color="010101"/>
                          <w:bottom w:val="nil" w:sz="6" w:space="0" w:color="auto"/>
                          <w:right w:val="single" w:sz="4" w:space="0" w:color="010101"/>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未来战略：</w:t>
                        </w:r>
                      </w:p>
                    </w:tc>
                  </w:tr>
                  <w:tr>
                    <w:trPr>
                      <w:trHeight w:val="332" w:hRule="exact"/>
                    </w:trPr>
                    <w:tc>
                      <w:tcPr>
                        <w:tcW w:w="2182" w:type="dxa"/>
                        <w:tcBorders>
                          <w:top w:val="nil" w:sz="6" w:space="0" w:color="auto"/>
                          <w:left w:val="single" w:sz="4" w:space="0" w:color="010101"/>
                          <w:bottom w:val="nil" w:sz="6" w:space="0" w:color="auto"/>
                          <w:right w:val="single" w:sz="4" w:space="0" w:color="010101"/>
                        </w:tcBorders>
                        <w:shd w:val="clear" w:color="auto" w:fill="D3D3D3"/>
                      </w:tcPr>
                      <w:p>
                        <w:pPr/>
                      </w:p>
                    </w:tc>
                    <w:tc>
                      <w:tcPr>
                        <w:tcW w:w="7486" w:type="dxa"/>
                        <w:gridSpan w:val="5"/>
                        <w:tcBorders>
                          <w:top w:val="nil" w:sz="6" w:space="0" w:color="auto"/>
                          <w:left w:val="single" w:sz="4" w:space="0" w:color="010101"/>
                          <w:bottom w:val="nil" w:sz="6" w:space="0" w:color="auto"/>
                          <w:right w:val="single" w:sz="4" w:space="0" w:color="010101"/>
                        </w:tcBorders>
                      </w:tcPr>
                      <w:p>
                        <w:pPr>
                          <w:pStyle w:val="TableParagraph"/>
                          <w:spacing w:line="240" w:lineRule="auto" w:before="31"/>
                          <w:ind w:left="382" w:right="0"/>
                          <w:jc w:val="left"/>
                          <w:rPr>
                            <w:rFonts w:ascii="宋体" w:hAnsi="宋体" w:cs="宋体" w:eastAsia="宋体" w:hint="default"/>
                            <w:sz w:val="18"/>
                            <w:szCs w:val="18"/>
                          </w:rPr>
                        </w:pPr>
                        <w:r>
                          <w:rPr>
                            <w:rFonts w:ascii="宋体" w:hAnsi="宋体" w:cs="宋体" w:eastAsia="宋体" w:hint="default"/>
                            <w:sz w:val="18"/>
                            <w:szCs w:val="18"/>
                          </w:rPr>
                          <w:t>中国航天科技集团公司将中国四维作为整合集团内外部地理信息相关资源的平台。中国四</w:t>
                        </w:r>
                      </w:p>
                    </w:tc>
                  </w:tr>
                  <w:tr>
                    <w:trPr>
                      <w:trHeight w:val="316" w:hRule="exact"/>
                    </w:trPr>
                    <w:tc>
                      <w:tcPr>
                        <w:tcW w:w="2182" w:type="dxa"/>
                        <w:tcBorders>
                          <w:top w:val="nil" w:sz="6" w:space="0" w:color="auto"/>
                          <w:left w:val="single" w:sz="4" w:space="0" w:color="010101"/>
                          <w:bottom w:val="nil" w:sz="6" w:space="0" w:color="auto"/>
                          <w:right w:val="single" w:sz="4" w:space="0" w:color="010101"/>
                        </w:tcBorders>
                        <w:shd w:val="clear" w:color="auto" w:fill="D3D3D3"/>
                      </w:tcPr>
                      <w:p>
                        <w:pPr/>
                      </w:p>
                    </w:tc>
                    <w:tc>
                      <w:tcPr>
                        <w:tcW w:w="7486" w:type="dxa"/>
                        <w:gridSpan w:val="5"/>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维凭借该平台，提出以市场主导、关联紧密、协同发展的</w:t>
                        </w:r>
                        <w:r>
                          <w:rPr>
                            <w:rFonts w:ascii="Times New Roman" w:hAnsi="Times New Roman" w:cs="Times New Roman" w:eastAsia="Times New Roman" w:hint="default"/>
                            <w:sz w:val="18"/>
                            <w:szCs w:val="18"/>
                          </w:rPr>
                          <w:t>“</w:t>
                        </w:r>
                        <w:r>
                          <w:rPr>
                            <w:rFonts w:ascii="宋体" w:hAnsi="宋体" w:cs="宋体" w:eastAsia="宋体" w:hint="default"/>
                            <w:sz w:val="18"/>
                            <w:szCs w:val="18"/>
                          </w:rPr>
                          <w:t>天空地一体</w:t>
                        </w:r>
                        <w:r>
                          <w:rPr>
                            <w:rFonts w:ascii="Times New Roman" w:hAnsi="Times New Roman" w:cs="Times New Roman" w:eastAsia="Times New Roman" w:hint="default"/>
                            <w:sz w:val="18"/>
                            <w:szCs w:val="18"/>
                          </w:rPr>
                          <w:t>”</w:t>
                        </w:r>
                        <w:r>
                          <w:rPr>
                            <w:rFonts w:ascii="宋体" w:hAnsi="宋体" w:cs="宋体" w:eastAsia="宋体" w:hint="default"/>
                            <w:sz w:val="18"/>
                            <w:szCs w:val="18"/>
                          </w:rPr>
                          <w:t>业务体系的发展思路，</w:t>
                        </w:r>
                      </w:p>
                    </w:tc>
                  </w:tr>
                  <w:tr>
                    <w:trPr>
                      <w:trHeight w:val="353" w:hRule="exact"/>
                    </w:trPr>
                    <w:tc>
                      <w:tcPr>
                        <w:tcW w:w="2182" w:type="dxa"/>
                        <w:tcBorders>
                          <w:top w:val="nil" w:sz="6" w:space="0" w:color="auto"/>
                          <w:left w:val="single" w:sz="4" w:space="0" w:color="010101"/>
                          <w:bottom w:val="single" w:sz="4" w:space="0" w:color="010101"/>
                          <w:right w:val="single" w:sz="4" w:space="0" w:color="010101"/>
                        </w:tcBorders>
                        <w:shd w:val="clear" w:color="auto" w:fill="D3D3D3"/>
                      </w:tcPr>
                      <w:p>
                        <w:pPr/>
                      </w:p>
                    </w:tc>
                    <w:tc>
                      <w:tcPr>
                        <w:tcW w:w="7486" w:type="dxa"/>
                        <w:gridSpan w:val="5"/>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明确</w:t>
                        </w:r>
                        <w:r>
                          <w:rPr>
                            <w:rFonts w:ascii="Times New Roman" w:hAnsi="Times New Roman" w:cs="Times New Roman" w:eastAsia="Times New Roman" w:hint="default"/>
                            <w:sz w:val="18"/>
                            <w:szCs w:val="18"/>
                          </w:rPr>
                          <w:t>“</w:t>
                        </w:r>
                        <w:r>
                          <w:rPr>
                            <w:rFonts w:ascii="宋体" w:hAnsi="宋体" w:cs="宋体" w:eastAsia="宋体" w:hint="default"/>
                            <w:sz w:val="18"/>
                            <w:szCs w:val="18"/>
                          </w:rPr>
                          <w:t>打造我国地理信息产业旗舰企业、成为国际一流的综合地理信息服务商</w:t>
                        </w:r>
                        <w:r>
                          <w:rPr>
                            <w:rFonts w:ascii="Times New Roman" w:hAnsi="Times New Roman" w:cs="Times New Roman" w:eastAsia="Times New Roman" w:hint="default"/>
                            <w:sz w:val="18"/>
                            <w:szCs w:val="18"/>
                          </w:rPr>
                          <w:t>”</w:t>
                        </w:r>
                        <w:r>
                          <w:rPr>
                            <w:rFonts w:ascii="宋体" w:hAnsi="宋体" w:cs="宋体" w:eastAsia="宋体" w:hint="default"/>
                            <w:sz w:val="18"/>
                            <w:szCs w:val="18"/>
                          </w:rPr>
                          <w:t>的战略目标。</w:t>
                        </w:r>
                      </w:p>
                    </w:tc>
                  </w:tr>
                  <w:tr>
                    <w:trPr>
                      <w:trHeight w:val="357" w:hRule="exact"/>
                    </w:trPr>
                    <w:tc>
                      <w:tcPr>
                        <w:tcW w:w="2182"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控股股东报告期内控股和</w:t>
                        </w:r>
                      </w:p>
                    </w:tc>
                    <w:tc>
                      <w:tcPr>
                        <w:tcW w:w="7486" w:type="dxa"/>
                        <w:gridSpan w:val="5"/>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2182"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参股的其他境内外上市公</w:t>
                        </w:r>
                      </w:p>
                    </w:tc>
                    <w:tc>
                      <w:tcPr>
                        <w:tcW w:w="7486" w:type="dxa"/>
                        <w:gridSpan w:val="5"/>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除四维图新外，中国四维未控股和参股其他境内外上市公司的股权。</w:t>
                        </w:r>
                      </w:p>
                    </w:tc>
                  </w:tr>
                  <w:tr>
                    <w:trPr>
                      <w:trHeight w:val="357" w:hRule="exact"/>
                    </w:trPr>
                    <w:tc>
                      <w:tcPr>
                        <w:tcW w:w="2182"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司的股权情况</w:t>
                        </w:r>
                      </w:p>
                    </w:tc>
                    <w:tc>
                      <w:tcPr>
                        <w:tcW w:w="7486" w:type="dxa"/>
                        <w:gridSpan w:val="5"/>
                        <w:tcBorders>
                          <w:top w:val="nil" w:sz="6" w:space="0" w:color="auto"/>
                          <w:left w:val="single" w:sz="4" w:space="0" w:color="010101"/>
                          <w:bottom w:val="single" w:sz="4" w:space="0" w:color="010101"/>
                          <w:right w:val="single" w:sz="4" w:space="0" w:color="010101"/>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44"/>
        <w:ind w:left="0" w:right="124"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24"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35"/>
        <w:ind w:left="134" w:right="7308"/>
        <w:jc w:val="left"/>
      </w:pPr>
      <w:r>
        <w:rPr/>
        <w:t>报告期控股股东变更</w:t>
      </w:r>
    </w:p>
    <w:p>
      <w:pPr>
        <w:spacing w:line="240" w:lineRule="auto" w:before="10"/>
        <w:rPr>
          <w:rFonts w:ascii="宋体" w:hAnsi="宋体" w:cs="宋体" w:eastAsia="宋体" w:hint="default"/>
          <w:sz w:val="17"/>
          <w:szCs w:val="17"/>
        </w:rPr>
      </w:pPr>
    </w:p>
    <w:p>
      <w:pPr>
        <w:pStyle w:val="BodyText"/>
        <w:spacing w:line="240" w:lineRule="auto"/>
        <w:ind w:left="134" w:right="73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8"/>
        <w:rPr>
          <w:rFonts w:ascii="宋体" w:hAnsi="宋体" w:cs="宋体" w:eastAsia="宋体" w:hint="default"/>
          <w:sz w:val="30"/>
          <w:szCs w:val="30"/>
        </w:rPr>
      </w:pPr>
    </w:p>
    <w:p>
      <w:pPr>
        <w:pStyle w:val="Heading7"/>
        <w:spacing w:line="506" w:lineRule="auto"/>
        <w:ind w:left="133" w:right="7308"/>
        <w:jc w:val="left"/>
        <w:rPr>
          <w:rFonts w:ascii="宋体" w:hAnsi="宋体" w:cs="宋体" w:eastAsia="宋体" w:hint="default"/>
          <w:b w:val="0"/>
          <w:bCs w:val="0"/>
        </w:rPr>
      </w:pPr>
      <w:r>
        <w:rPr>
          <w:rFonts w:ascii="Times New Roman" w:hAnsi="Times New Roman" w:cs="Times New Roman" w:eastAsia="Times New Roman" w:hint="default"/>
          <w:w w:val="95"/>
        </w:rPr>
        <w:t>3</w:t>
      </w:r>
      <w:r>
        <w:rPr>
          <w:w w:val="95"/>
        </w:rPr>
        <w:t>、公司实际控制人情况</w:t>
      </w:r>
      <w:r>
        <w:rPr>
          <w:spacing w:val="2"/>
          <w:w w:val="95"/>
        </w:rPr>
        <w:t> </w:t>
      </w:r>
      <w:r>
        <w:rPr>
          <w:spacing w:val="2"/>
          <w:w w:val="95"/>
        </w:rPr>
      </w:r>
      <w:r>
        <w:rPr>
          <w:rFonts w:ascii="宋体" w:hAnsi="宋体" w:cs="宋体" w:eastAsia="宋体" w:hint="default"/>
          <w:b w:val="0"/>
          <w:bCs w:val="0"/>
        </w:rPr>
        <w:t>法人</w:t>
      </w:r>
    </w:p>
    <w:p>
      <w:pPr>
        <w:spacing w:after="0" w:line="506" w:lineRule="auto"/>
        <w:jc w:val="left"/>
        <w:rPr>
          <w:rFonts w:ascii="宋体" w:hAnsi="宋体" w:cs="宋体" w:eastAsia="宋体" w:hint="default"/>
        </w:rPr>
        <w:sectPr>
          <w:pgSz w:w="11910" w:h="16840"/>
          <w:pgMar w:header="877" w:footer="1227" w:top="1100" w:bottom="1420" w:left="100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0" w:right="107" w:firstLine="0"/>
        <w:jc w:val="right"/>
        <w:rPr>
          <w:rFonts w:ascii="宋体" w:hAnsi="宋体" w:cs="宋体" w:eastAsia="宋体" w:hint="default"/>
          <w:sz w:val="18"/>
          <w:szCs w:val="18"/>
        </w:rPr>
      </w:pPr>
      <w:r>
        <w:rPr/>
        <w:pict>
          <v:shape style="position:absolute;margin-left:56.459999pt;margin-top:-85.487061pt;width:482.7pt;height:290.3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3"/>
                    <w:gridCol w:w="1092"/>
                    <w:gridCol w:w="888"/>
                    <w:gridCol w:w="1082"/>
                    <w:gridCol w:w="1559"/>
                    <w:gridCol w:w="2836"/>
                  </w:tblGrid>
                  <w:tr>
                    <w:trPr>
                      <w:trHeight w:val="714" w:hRule="exact"/>
                    </w:trPr>
                    <w:tc>
                      <w:tcPr>
                        <w:tcW w:w="21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0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89" w:right="65"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0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45" w:right="85"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c>
                      <w:tcPr>
                        <w:tcW w:w="15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8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7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7" w:hRule="exact"/>
                    </w:trPr>
                    <w:tc>
                      <w:tcPr>
                        <w:tcW w:w="2183" w:type="dxa"/>
                        <w:tcBorders>
                          <w:top w:val="single" w:sz="4" w:space="0" w:color="010101"/>
                          <w:left w:val="single" w:sz="4" w:space="0" w:color="010101"/>
                          <w:bottom w:val="nil" w:sz="6" w:space="0" w:color="auto"/>
                          <w:right w:val="single" w:sz="4" w:space="0" w:color="010101"/>
                        </w:tcBorders>
                      </w:tcPr>
                      <w:p>
                        <w:pPr/>
                      </w:p>
                    </w:tc>
                    <w:tc>
                      <w:tcPr>
                        <w:tcW w:w="1092" w:type="dxa"/>
                        <w:tcBorders>
                          <w:top w:val="single" w:sz="4" w:space="0" w:color="010101"/>
                          <w:left w:val="single" w:sz="4" w:space="0" w:color="010101"/>
                          <w:bottom w:val="nil" w:sz="6" w:space="0" w:color="auto"/>
                          <w:right w:val="single" w:sz="4" w:space="0" w:color="010101"/>
                        </w:tcBorders>
                      </w:tcPr>
                      <w:p>
                        <w:pPr/>
                      </w:p>
                    </w:tc>
                    <w:tc>
                      <w:tcPr>
                        <w:tcW w:w="888" w:type="dxa"/>
                        <w:tcBorders>
                          <w:top w:val="single" w:sz="4" w:space="0" w:color="010101"/>
                          <w:left w:val="single" w:sz="4" w:space="0" w:color="010101"/>
                          <w:bottom w:val="nil" w:sz="6" w:space="0" w:color="auto"/>
                          <w:right w:val="single" w:sz="4" w:space="0" w:color="010101"/>
                        </w:tcBorders>
                      </w:tcPr>
                      <w:p>
                        <w:pPr/>
                      </w:p>
                    </w:tc>
                    <w:tc>
                      <w:tcPr>
                        <w:tcW w:w="1082" w:type="dxa"/>
                        <w:tcBorders>
                          <w:top w:val="single" w:sz="4" w:space="0" w:color="010101"/>
                          <w:left w:val="single" w:sz="4" w:space="0" w:color="010101"/>
                          <w:bottom w:val="nil" w:sz="6" w:space="0" w:color="auto"/>
                          <w:right w:val="single" w:sz="4" w:space="0" w:color="010101"/>
                        </w:tcBorders>
                      </w:tcPr>
                      <w:p>
                        <w:pPr/>
                      </w:p>
                    </w:tc>
                    <w:tc>
                      <w:tcPr>
                        <w:tcW w:w="1559" w:type="dxa"/>
                        <w:tcBorders>
                          <w:top w:val="single" w:sz="4" w:space="0" w:color="010101"/>
                          <w:left w:val="single" w:sz="4" w:space="0" w:color="010101"/>
                          <w:bottom w:val="nil" w:sz="6" w:space="0" w:color="auto"/>
                          <w:right w:val="single" w:sz="4" w:space="0" w:color="010101"/>
                        </w:tcBorders>
                      </w:tcPr>
                      <w:p>
                        <w:pPr/>
                      </w:p>
                    </w:tc>
                    <w:tc>
                      <w:tcPr>
                        <w:tcW w:w="283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许可经营项目：战略导弹、战术地</w:t>
                        </w:r>
                      </w:p>
                    </w:tc>
                  </w:tr>
                  <w:tr>
                    <w:trPr>
                      <w:trHeight w:val="312" w:hRule="exact"/>
                    </w:trPr>
                    <w:tc>
                      <w:tcPr>
                        <w:tcW w:w="2183" w:type="dxa"/>
                        <w:tcBorders>
                          <w:top w:val="nil" w:sz="6" w:space="0" w:color="auto"/>
                          <w:left w:val="single" w:sz="4" w:space="0" w:color="010101"/>
                          <w:bottom w:val="nil" w:sz="6" w:space="0" w:color="auto"/>
                          <w:right w:val="single" w:sz="4" w:space="0" w:color="010101"/>
                        </w:tcBorders>
                      </w:tcPr>
                      <w:p>
                        <w:pPr/>
                      </w:p>
                    </w:tc>
                    <w:tc>
                      <w:tcPr>
                        <w:tcW w:w="1092" w:type="dxa"/>
                        <w:tcBorders>
                          <w:top w:val="nil" w:sz="6" w:space="0" w:color="auto"/>
                          <w:left w:val="single" w:sz="4" w:space="0" w:color="010101"/>
                          <w:bottom w:val="nil" w:sz="6" w:space="0" w:color="auto"/>
                          <w:right w:val="single" w:sz="4" w:space="0" w:color="010101"/>
                        </w:tcBorders>
                      </w:tcPr>
                      <w:p>
                        <w:pPr/>
                      </w:p>
                    </w:tc>
                    <w:tc>
                      <w:tcPr>
                        <w:tcW w:w="888" w:type="dxa"/>
                        <w:tcBorders>
                          <w:top w:val="nil" w:sz="6" w:space="0" w:color="auto"/>
                          <w:left w:val="single" w:sz="4" w:space="0" w:color="010101"/>
                          <w:bottom w:val="nil" w:sz="6" w:space="0" w:color="auto"/>
                          <w:right w:val="single" w:sz="4" w:space="0" w:color="010101"/>
                        </w:tcBorders>
                      </w:tcPr>
                      <w:p>
                        <w:pPr/>
                      </w:p>
                    </w:tc>
                    <w:tc>
                      <w:tcPr>
                        <w:tcW w:w="1082" w:type="dxa"/>
                        <w:tcBorders>
                          <w:top w:val="nil" w:sz="6" w:space="0" w:color="auto"/>
                          <w:left w:val="single" w:sz="4" w:space="0" w:color="010101"/>
                          <w:bottom w:val="nil" w:sz="6" w:space="0" w:color="auto"/>
                          <w:right w:val="single" w:sz="4" w:space="0" w:color="010101"/>
                        </w:tcBorders>
                      </w:tcPr>
                      <w:p>
                        <w:pPr/>
                      </w:p>
                    </w:tc>
                    <w:tc>
                      <w:tcPr>
                        <w:tcW w:w="1559" w:type="dxa"/>
                        <w:tcBorders>
                          <w:top w:val="nil" w:sz="6" w:space="0" w:color="auto"/>
                          <w:left w:val="single" w:sz="4" w:space="0" w:color="010101"/>
                          <w:bottom w:val="nil" w:sz="6" w:space="0" w:color="auto"/>
                          <w:right w:val="single" w:sz="4" w:space="0" w:color="010101"/>
                        </w:tcBorders>
                      </w:tcPr>
                      <w:p>
                        <w:pPr/>
                      </w:p>
                    </w:tc>
                    <w:tc>
                      <w:tcPr>
                        <w:tcW w:w="283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对地导弹、防空导弹、各类运载火</w:t>
                        </w:r>
                      </w:p>
                    </w:tc>
                  </w:tr>
                  <w:tr>
                    <w:trPr>
                      <w:trHeight w:val="312" w:hRule="exact"/>
                    </w:trPr>
                    <w:tc>
                      <w:tcPr>
                        <w:tcW w:w="2183" w:type="dxa"/>
                        <w:tcBorders>
                          <w:top w:val="nil" w:sz="6" w:space="0" w:color="auto"/>
                          <w:left w:val="single" w:sz="4" w:space="0" w:color="010101"/>
                          <w:bottom w:val="nil" w:sz="6" w:space="0" w:color="auto"/>
                          <w:right w:val="single" w:sz="4" w:space="0" w:color="010101"/>
                        </w:tcBorders>
                      </w:tcPr>
                      <w:p>
                        <w:pPr/>
                      </w:p>
                    </w:tc>
                    <w:tc>
                      <w:tcPr>
                        <w:tcW w:w="1092" w:type="dxa"/>
                        <w:tcBorders>
                          <w:top w:val="nil" w:sz="6" w:space="0" w:color="auto"/>
                          <w:left w:val="single" w:sz="4" w:space="0" w:color="010101"/>
                          <w:bottom w:val="nil" w:sz="6" w:space="0" w:color="auto"/>
                          <w:right w:val="single" w:sz="4" w:space="0" w:color="010101"/>
                        </w:tcBorders>
                      </w:tcPr>
                      <w:p>
                        <w:pPr/>
                      </w:p>
                    </w:tc>
                    <w:tc>
                      <w:tcPr>
                        <w:tcW w:w="888" w:type="dxa"/>
                        <w:tcBorders>
                          <w:top w:val="nil" w:sz="6" w:space="0" w:color="auto"/>
                          <w:left w:val="single" w:sz="4" w:space="0" w:color="010101"/>
                          <w:bottom w:val="nil" w:sz="6" w:space="0" w:color="auto"/>
                          <w:right w:val="single" w:sz="4" w:space="0" w:color="010101"/>
                        </w:tcBorders>
                      </w:tcPr>
                      <w:p>
                        <w:pPr/>
                      </w:p>
                    </w:tc>
                    <w:tc>
                      <w:tcPr>
                        <w:tcW w:w="1082" w:type="dxa"/>
                        <w:tcBorders>
                          <w:top w:val="nil" w:sz="6" w:space="0" w:color="auto"/>
                          <w:left w:val="single" w:sz="4" w:space="0" w:color="010101"/>
                          <w:bottom w:val="nil" w:sz="6" w:space="0" w:color="auto"/>
                          <w:right w:val="single" w:sz="4" w:space="0" w:color="010101"/>
                        </w:tcBorders>
                      </w:tcPr>
                      <w:p>
                        <w:pPr/>
                      </w:p>
                    </w:tc>
                    <w:tc>
                      <w:tcPr>
                        <w:tcW w:w="1559" w:type="dxa"/>
                        <w:tcBorders>
                          <w:top w:val="nil" w:sz="6" w:space="0" w:color="auto"/>
                          <w:left w:val="single" w:sz="4" w:space="0" w:color="010101"/>
                          <w:bottom w:val="nil" w:sz="6" w:space="0" w:color="auto"/>
                          <w:right w:val="single" w:sz="4" w:space="0" w:color="010101"/>
                        </w:tcBorders>
                      </w:tcPr>
                      <w:p>
                        <w:pPr/>
                      </w:p>
                    </w:tc>
                    <w:tc>
                      <w:tcPr>
                        <w:tcW w:w="283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箭的研制、生产、销售。一般经营</w:t>
                        </w:r>
                      </w:p>
                    </w:tc>
                  </w:tr>
                  <w:tr>
                    <w:trPr>
                      <w:trHeight w:val="312" w:hRule="exact"/>
                    </w:trPr>
                    <w:tc>
                      <w:tcPr>
                        <w:tcW w:w="2183" w:type="dxa"/>
                        <w:tcBorders>
                          <w:top w:val="nil" w:sz="6" w:space="0" w:color="auto"/>
                          <w:left w:val="single" w:sz="4" w:space="0" w:color="010101"/>
                          <w:bottom w:val="nil" w:sz="6" w:space="0" w:color="auto"/>
                          <w:right w:val="single" w:sz="4" w:space="0" w:color="010101"/>
                        </w:tcBorders>
                      </w:tcPr>
                      <w:p>
                        <w:pPr/>
                      </w:p>
                    </w:tc>
                    <w:tc>
                      <w:tcPr>
                        <w:tcW w:w="1092" w:type="dxa"/>
                        <w:tcBorders>
                          <w:top w:val="nil" w:sz="6" w:space="0" w:color="auto"/>
                          <w:left w:val="single" w:sz="4" w:space="0" w:color="010101"/>
                          <w:bottom w:val="nil" w:sz="6" w:space="0" w:color="auto"/>
                          <w:right w:val="single" w:sz="4" w:space="0" w:color="010101"/>
                        </w:tcBorders>
                      </w:tcPr>
                      <w:p>
                        <w:pPr/>
                      </w:p>
                    </w:tc>
                    <w:tc>
                      <w:tcPr>
                        <w:tcW w:w="888" w:type="dxa"/>
                        <w:tcBorders>
                          <w:top w:val="nil" w:sz="6" w:space="0" w:color="auto"/>
                          <w:left w:val="single" w:sz="4" w:space="0" w:color="010101"/>
                          <w:bottom w:val="nil" w:sz="6" w:space="0" w:color="auto"/>
                          <w:right w:val="single" w:sz="4" w:space="0" w:color="010101"/>
                        </w:tcBorders>
                      </w:tcPr>
                      <w:p>
                        <w:pPr/>
                      </w:p>
                    </w:tc>
                    <w:tc>
                      <w:tcPr>
                        <w:tcW w:w="1082" w:type="dxa"/>
                        <w:tcBorders>
                          <w:top w:val="nil" w:sz="6" w:space="0" w:color="auto"/>
                          <w:left w:val="single" w:sz="4" w:space="0" w:color="010101"/>
                          <w:bottom w:val="nil" w:sz="6" w:space="0" w:color="auto"/>
                          <w:right w:val="single" w:sz="4" w:space="0" w:color="010101"/>
                        </w:tcBorders>
                      </w:tcPr>
                      <w:p>
                        <w:pPr/>
                      </w:p>
                    </w:tc>
                    <w:tc>
                      <w:tcPr>
                        <w:tcW w:w="1559" w:type="dxa"/>
                        <w:tcBorders>
                          <w:top w:val="nil" w:sz="6" w:space="0" w:color="auto"/>
                          <w:left w:val="single" w:sz="4" w:space="0" w:color="010101"/>
                          <w:bottom w:val="nil" w:sz="6" w:space="0" w:color="auto"/>
                          <w:right w:val="single" w:sz="4" w:space="0" w:color="010101"/>
                        </w:tcBorders>
                      </w:tcPr>
                      <w:p>
                        <w:pPr/>
                      </w:p>
                    </w:tc>
                    <w:tc>
                      <w:tcPr>
                        <w:tcW w:w="283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项目：国有资产的投资、经营管理</w:t>
                        </w:r>
                      </w:p>
                    </w:tc>
                  </w:tr>
                  <w:tr>
                    <w:trPr>
                      <w:trHeight w:val="312" w:hRule="exact"/>
                    </w:trPr>
                    <w:tc>
                      <w:tcPr>
                        <w:tcW w:w="2183" w:type="dxa"/>
                        <w:tcBorders>
                          <w:top w:val="nil" w:sz="6" w:space="0" w:color="auto"/>
                          <w:left w:val="single" w:sz="4" w:space="0" w:color="010101"/>
                          <w:bottom w:val="nil" w:sz="6" w:space="0" w:color="auto"/>
                          <w:right w:val="single" w:sz="4" w:space="0" w:color="010101"/>
                        </w:tcBorders>
                      </w:tcPr>
                      <w:p>
                        <w:pPr/>
                      </w:p>
                    </w:tc>
                    <w:tc>
                      <w:tcPr>
                        <w:tcW w:w="1092" w:type="dxa"/>
                        <w:tcBorders>
                          <w:top w:val="nil" w:sz="6" w:space="0" w:color="auto"/>
                          <w:left w:val="single" w:sz="4" w:space="0" w:color="010101"/>
                          <w:bottom w:val="nil" w:sz="6" w:space="0" w:color="auto"/>
                          <w:right w:val="single" w:sz="4" w:space="0" w:color="010101"/>
                        </w:tcBorders>
                      </w:tcPr>
                      <w:p>
                        <w:pPr/>
                      </w:p>
                    </w:tc>
                    <w:tc>
                      <w:tcPr>
                        <w:tcW w:w="888" w:type="dxa"/>
                        <w:tcBorders>
                          <w:top w:val="nil" w:sz="6" w:space="0" w:color="auto"/>
                          <w:left w:val="single" w:sz="4" w:space="0" w:color="010101"/>
                          <w:bottom w:val="nil" w:sz="6" w:space="0" w:color="auto"/>
                          <w:right w:val="single" w:sz="4" w:space="0" w:color="010101"/>
                        </w:tcBorders>
                      </w:tcPr>
                      <w:p>
                        <w:pPr/>
                      </w:p>
                    </w:tc>
                    <w:tc>
                      <w:tcPr>
                        <w:tcW w:w="1082" w:type="dxa"/>
                        <w:tcBorders>
                          <w:top w:val="nil" w:sz="6" w:space="0" w:color="auto"/>
                          <w:left w:val="single" w:sz="4" w:space="0" w:color="010101"/>
                          <w:bottom w:val="nil" w:sz="6" w:space="0" w:color="auto"/>
                          <w:right w:val="single" w:sz="4" w:space="0" w:color="010101"/>
                        </w:tcBorders>
                      </w:tcPr>
                      <w:p>
                        <w:pPr/>
                      </w:p>
                    </w:tc>
                    <w:tc>
                      <w:tcPr>
                        <w:tcW w:w="1559" w:type="dxa"/>
                        <w:tcBorders>
                          <w:top w:val="nil" w:sz="6" w:space="0" w:color="auto"/>
                          <w:left w:val="single" w:sz="4" w:space="0" w:color="010101"/>
                          <w:bottom w:val="nil" w:sz="6" w:space="0" w:color="auto"/>
                          <w:right w:val="single" w:sz="4" w:space="0" w:color="010101"/>
                        </w:tcBorders>
                      </w:tcPr>
                      <w:p>
                        <w:pPr/>
                      </w:p>
                    </w:tc>
                    <w:tc>
                      <w:tcPr>
                        <w:tcW w:w="283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各类卫星和卫星应用系统产品、卫</w:t>
                        </w:r>
                      </w:p>
                    </w:tc>
                  </w:tr>
                  <w:tr>
                    <w:trPr>
                      <w:trHeight w:val="312" w:hRule="exact"/>
                    </w:trPr>
                    <w:tc>
                      <w:tcPr>
                        <w:tcW w:w="2183" w:type="dxa"/>
                        <w:tcBorders>
                          <w:top w:val="nil" w:sz="6" w:space="0" w:color="auto"/>
                          <w:left w:val="single" w:sz="4" w:space="0" w:color="010101"/>
                          <w:bottom w:val="nil" w:sz="6" w:space="0" w:color="auto"/>
                          <w:right w:val="single" w:sz="4" w:space="0" w:color="010101"/>
                        </w:tcBorders>
                      </w:tcPr>
                      <w:p>
                        <w:pPr/>
                      </w:p>
                    </w:tc>
                    <w:tc>
                      <w:tcPr>
                        <w:tcW w:w="1092" w:type="dxa"/>
                        <w:tcBorders>
                          <w:top w:val="nil" w:sz="6" w:space="0" w:color="auto"/>
                          <w:left w:val="single" w:sz="4" w:space="0" w:color="010101"/>
                          <w:bottom w:val="nil" w:sz="6" w:space="0" w:color="auto"/>
                          <w:right w:val="single" w:sz="4" w:space="0" w:color="010101"/>
                        </w:tcBorders>
                      </w:tcPr>
                      <w:p>
                        <w:pPr/>
                      </w:p>
                    </w:tc>
                    <w:tc>
                      <w:tcPr>
                        <w:tcW w:w="888" w:type="dxa"/>
                        <w:tcBorders>
                          <w:top w:val="nil" w:sz="6" w:space="0" w:color="auto"/>
                          <w:left w:val="single" w:sz="4" w:space="0" w:color="010101"/>
                          <w:bottom w:val="nil" w:sz="6" w:space="0" w:color="auto"/>
                          <w:right w:val="single" w:sz="4" w:space="0" w:color="010101"/>
                        </w:tcBorders>
                      </w:tcPr>
                      <w:p>
                        <w:pPr/>
                      </w:p>
                    </w:tc>
                    <w:tc>
                      <w:tcPr>
                        <w:tcW w:w="1082" w:type="dxa"/>
                        <w:tcBorders>
                          <w:top w:val="nil" w:sz="6" w:space="0" w:color="auto"/>
                          <w:left w:val="single" w:sz="4" w:space="0" w:color="010101"/>
                          <w:bottom w:val="nil" w:sz="6" w:space="0" w:color="auto"/>
                          <w:right w:val="single" w:sz="4" w:space="0" w:color="010101"/>
                        </w:tcBorders>
                      </w:tcPr>
                      <w:p>
                        <w:pPr/>
                      </w:p>
                    </w:tc>
                    <w:tc>
                      <w:tcPr>
                        <w:tcW w:w="1559" w:type="dxa"/>
                        <w:tcBorders>
                          <w:top w:val="nil" w:sz="6" w:space="0" w:color="auto"/>
                          <w:left w:val="single" w:sz="4" w:space="0" w:color="010101"/>
                          <w:bottom w:val="nil" w:sz="6" w:space="0" w:color="auto"/>
                          <w:right w:val="single" w:sz="4" w:space="0" w:color="010101"/>
                        </w:tcBorders>
                      </w:tcPr>
                      <w:p>
                        <w:pPr/>
                      </w:p>
                    </w:tc>
                    <w:tc>
                      <w:tcPr>
                        <w:tcW w:w="283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星地面应用系统与设备、雷达、数</w:t>
                        </w:r>
                      </w:p>
                    </w:tc>
                  </w:tr>
                  <w:tr>
                    <w:trPr>
                      <w:trHeight w:val="312" w:hRule="exact"/>
                    </w:trPr>
                    <w:tc>
                      <w:tcPr>
                        <w:tcW w:w="2183" w:type="dxa"/>
                        <w:tcBorders>
                          <w:top w:val="nil" w:sz="6" w:space="0" w:color="auto"/>
                          <w:left w:val="single" w:sz="4" w:space="0" w:color="010101"/>
                          <w:bottom w:val="nil" w:sz="6" w:space="0" w:color="auto"/>
                          <w:right w:val="single" w:sz="4" w:space="0" w:color="010101"/>
                        </w:tcBorders>
                      </w:tcPr>
                      <w:p>
                        <w:pPr/>
                      </w:p>
                    </w:tc>
                    <w:tc>
                      <w:tcPr>
                        <w:tcW w:w="1092" w:type="dxa"/>
                        <w:tcBorders>
                          <w:top w:val="nil" w:sz="6" w:space="0" w:color="auto"/>
                          <w:left w:val="single" w:sz="4" w:space="0" w:color="010101"/>
                          <w:bottom w:val="nil" w:sz="6" w:space="0" w:color="auto"/>
                          <w:right w:val="single" w:sz="4" w:space="0" w:color="010101"/>
                        </w:tcBorders>
                      </w:tcPr>
                      <w:p>
                        <w:pPr/>
                      </w:p>
                    </w:tc>
                    <w:tc>
                      <w:tcPr>
                        <w:tcW w:w="888" w:type="dxa"/>
                        <w:tcBorders>
                          <w:top w:val="nil" w:sz="6" w:space="0" w:color="auto"/>
                          <w:left w:val="single" w:sz="4" w:space="0" w:color="010101"/>
                          <w:bottom w:val="nil" w:sz="6" w:space="0" w:color="auto"/>
                          <w:right w:val="single" w:sz="4" w:space="0" w:color="010101"/>
                        </w:tcBorders>
                      </w:tcPr>
                      <w:p>
                        <w:pPr/>
                      </w:p>
                    </w:tc>
                    <w:tc>
                      <w:tcPr>
                        <w:tcW w:w="1082" w:type="dxa"/>
                        <w:tcBorders>
                          <w:top w:val="nil" w:sz="6" w:space="0" w:color="auto"/>
                          <w:left w:val="single" w:sz="4" w:space="0" w:color="010101"/>
                          <w:bottom w:val="nil" w:sz="6" w:space="0" w:color="auto"/>
                          <w:right w:val="single" w:sz="4" w:space="0" w:color="010101"/>
                        </w:tcBorders>
                      </w:tcPr>
                      <w:p>
                        <w:pPr/>
                      </w:p>
                    </w:tc>
                    <w:tc>
                      <w:tcPr>
                        <w:tcW w:w="1559" w:type="dxa"/>
                        <w:tcBorders>
                          <w:top w:val="nil" w:sz="6" w:space="0" w:color="auto"/>
                          <w:left w:val="single" w:sz="4" w:space="0" w:color="010101"/>
                          <w:bottom w:val="nil" w:sz="6" w:space="0" w:color="auto"/>
                          <w:right w:val="single" w:sz="4" w:space="0" w:color="010101"/>
                        </w:tcBorders>
                      </w:tcPr>
                      <w:p>
                        <w:pPr/>
                      </w:p>
                    </w:tc>
                    <w:tc>
                      <w:tcPr>
                        <w:tcW w:w="283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控装置、工业自动化控制系统及设</w:t>
                        </w:r>
                      </w:p>
                    </w:tc>
                  </w:tr>
                  <w:tr>
                    <w:trPr>
                      <w:trHeight w:val="628" w:hRule="exact"/>
                    </w:trPr>
                    <w:tc>
                      <w:tcPr>
                        <w:tcW w:w="2183"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中国航天科技集团公司</w:t>
                        </w:r>
                      </w:p>
                    </w:tc>
                    <w:tc>
                      <w:tcPr>
                        <w:tcW w:w="1092"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马兴瑞</w:t>
                        </w:r>
                      </w:p>
                    </w:tc>
                    <w:tc>
                      <w:tcPr>
                        <w:tcW w:w="88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082"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10001407-1</w:t>
                        </w:r>
                      </w:p>
                    </w:tc>
                    <w:tc>
                      <w:tcPr>
                        <w:tcW w:w="1559"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1112069</w:t>
                        </w:r>
                        <w:r>
                          <w:rPr>
                            <w:rFonts w:ascii="宋体" w:hAnsi="宋体" w:cs="宋体" w:eastAsia="宋体" w:hint="default"/>
                            <w:sz w:val="18"/>
                            <w:szCs w:val="18"/>
                          </w:rPr>
                          <w:t>（万元）</w:t>
                        </w:r>
                      </w:p>
                    </w:tc>
                    <w:tc>
                      <w:tcPr>
                        <w:tcW w:w="2836"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备、保安器材、化工材料（危险化 </w:t>
                        </w:r>
                        <w:r>
                          <w:rPr>
                            <w:rFonts w:ascii="宋体" w:hAnsi="宋体" w:cs="宋体" w:eastAsia="宋体" w:hint="default"/>
                            <w:spacing w:val="-6"/>
                            <w:sz w:val="18"/>
                            <w:szCs w:val="18"/>
                          </w:rPr>
                          <w:t>学品除外）、建筑材料、金属制品、</w:t>
                        </w:r>
                      </w:p>
                    </w:tc>
                  </w:tr>
                  <w:tr>
                    <w:trPr>
                      <w:trHeight w:val="308" w:hRule="exact"/>
                    </w:trPr>
                    <w:tc>
                      <w:tcPr>
                        <w:tcW w:w="2183" w:type="dxa"/>
                        <w:tcBorders>
                          <w:top w:val="nil" w:sz="6" w:space="0" w:color="auto"/>
                          <w:left w:val="single" w:sz="4" w:space="0" w:color="010101"/>
                          <w:bottom w:val="nil" w:sz="6" w:space="0" w:color="auto"/>
                          <w:right w:val="single" w:sz="4" w:space="0" w:color="010101"/>
                        </w:tcBorders>
                      </w:tcPr>
                      <w:p>
                        <w:pPr/>
                      </w:p>
                    </w:tc>
                    <w:tc>
                      <w:tcPr>
                        <w:tcW w:w="1092" w:type="dxa"/>
                        <w:tcBorders>
                          <w:top w:val="nil" w:sz="6" w:space="0" w:color="auto"/>
                          <w:left w:val="single" w:sz="4" w:space="0" w:color="010101"/>
                          <w:bottom w:val="nil" w:sz="6" w:space="0" w:color="auto"/>
                          <w:right w:val="single" w:sz="4" w:space="0" w:color="010101"/>
                        </w:tcBorders>
                      </w:tcPr>
                      <w:p>
                        <w:pPr/>
                      </w:p>
                    </w:tc>
                    <w:tc>
                      <w:tcPr>
                        <w:tcW w:w="888" w:type="dxa"/>
                        <w:tcBorders>
                          <w:top w:val="nil" w:sz="6" w:space="0" w:color="auto"/>
                          <w:left w:val="single" w:sz="4" w:space="0" w:color="010101"/>
                          <w:bottom w:val="nil" w:sz="6" w:space="0" w:color="auto"/>
                          <w:right w:val="single" w:sz="4" w:space="0" w:color="010101"/>
                        </w:tcBorders>
                      </w:tcPr>
                      <w:p>
                        <w:pPr/>
                      </w:p>
                    </w:tc>
                    <w:tc>
                      <w:tcPr>
                        <w:tcW w:w="1082" w:type="dxa"/>
                        <w:tcBorders>
                          <w:top w:val="nil" w:sz="6" w:space="0" w:color="auto"/>
                          <w:left w:val="single" w:sz="4" w:space="0" w:color="010101"/>
                          <w:bottom w:val="nil" w:sz="6" w:space="0" w:color="auto"/>
                          <w:right w:val="single" w:sz="4" w:space="0" w:color="010101"/>
                        </w:tcBorders>
                      </w:tcPr>
                      <w:p>
                        <w:pPr/>
                      </w:p>
                    </w:tc>
                    <w:tc>
                      <w:tcPr>
                        <w:tcW w:w="1559" w:type="dxa"/>
                        <w:tcBorders>
                          <w:top w:val="nil" w:sz="6" w:space="0" w:color="auto"/>
                          <w:left w:val="single" w:sz="4" w:space="0" w:color="010101"/>
                          <w:bottom w:val="nil" w:sz="6" w:space="0" w:color="auto"/>
                          <w:right w:val="single" w:sz="4" w:space="0" w:color="010101"/>
                        </w:tcBorders>
                      </w:tcPr>
                      <w:p>
                        <w:pPr/>
                      </w:p>
                    </w:tc>
                    <w:tc>
                      <w:tcPr>
                        <w:tcW w:w="2836"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机械设备、电子及通讯设备、汽车</w:t>
                        </w:r>
                      </w:p>
                    </w:tc>
                  </w:tr>
                  <w:tr>
                    <w:trPr>
                      <w:trHeight w:val="312" w:hRule="exact"/>
                    </w:trPr>
                    <w:tc>
                      <w:tcPr>
                        <w:tcW w:w="2183" w:type="dxa"/>
                        <w:tcBorders>
                          <w:top w:val="nil" w:sz="6" w:space="0" w:color="auto"/>
                          <w:left w:val="single" w:sz="4" w:space="0" w:color="010101"/>
                          <w:bottom w:val="nil" w:sz="6" w:space="0" w:color="auto"/>
                          <w:right w:val="single" w:sz="4" w:space="0" w:color="010101"/>
                        </w:tcBorders>
                      </w:tcPr>
                      <w:p>
                        <w:pPr/>
                      </w:p>
                    </w:tc>
                    <w:tc>
                      <w:tcPr>
                        <w:tcW w:w="1092" w:type="dxa"/>
                        <w:tcBorders>
                          <w:top w:val="nil" w:sz="6" w:space="0" w:color="auto"/>
                          <w:left w:val="single" w:sz="4" w:space="0" w:color="010101"/>
                          <w:bottom w:val="nil" w:sz="6" w:space="0" w:color="auto"/>
                          <w:right w:val="single" w:sz="4" w:space="0" w:color="010101"/>
                        </w:tcBorders>
                      </w:tcPr>
                      <w:p>
                        <w:pPr/>
                      </w:p>
                    </w:tc>
                    <w:tc>
                      <w:tcPr>
                        <w:tcW w:w="888" w:type="dxa"/>
                        <w:tcBorders>
                          <w:top w:val="nil" w:sz="6" w:space="0" w:color="auto"/>
                          <w:left w:val="single" w:sz="4" w:space="0" w:color="010101"/>
                          <w:bottom w:val="nil" w:sz="6" w:space="0" w:color="auto"/>
                          <w:right w:val="single" w:sz="4" w:space="0" w:color="010101"/>
                        </w:tcBorders>
                      </w:tcPr>
                      <w:p>
                        <w:pPr/>
                      </w:p>
                    </w:tc>
                    <w:tc>
                      <w:tcPr>
                        <w:tcW w:w="1082" w:type="dxa"/>
                        <w:tcBorders>
                          <w:top w:val="nil" w:sz="6" w:space="0" w:color="auto"/>
                          <w:left w:val="single" w:sz="4" w:space="0" w:color="010101"/>
                          <w:bottom w:val="nil" w:sz="6" w:space="0" w:color="auto"/>
                          <w:right w:val="single" w:sz="4" w:space="0" w:color="010101"/>
                        </w:tcBorders>
                      </w:tcPr>
                      <w:p>
                        <w:pPr/>
                      </w:p>
                    </w:tc>
                    <w:tc>
                      <w:tcPr>
                        <w:tcW w:w="1559" w:type="dxa"/>
                        <w:tcBorders>
                          <w:top w:val="nil" w:sz="6" w:space="0" w:color="auto"/>
                          <w:left w:val="single" w:sz="4" w:space="0" w:color="010101"/>
                          <w:bottom w:val="nil" w:sz="6" w:space="0" w:color="auto"/>
                          <w:right w:val="single" w:sz="4" w:space="0" w:color="010101"/>
                        </w:tcBorders>
                      </w:tcPr>
                      <w:p>
                        <w:pPr/>
                      </w:p>
                    </w:tc>
                    <w:tc>
                      <w:tcPr>
                        <w:tcW w:w="283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及零部件的研制、生产、销售；航</w:t>
                        </w:r>
                      </w:p>
                    </w:tc>
                  </w:tr>
                  <w:tr>
                    <w:trPr>
                      <w:trHeight w:val="312" w:hRule="exact"/>
                    </w:trPr>
                    <w:tc>
                      <w:tcPr>
                        <w:tcW w:w="2183" w:type="dxa"/>
                        <w:tcBorders>
                          <w:top w:val="nil" w:sz="6" w:space="0" w:color="auto"/>
                          <w:left w:val="single" w:sz="4" w:space="0" w:color="010101"/>
                          <w:bottom w:val="nil" w:sz="6" w:space="0" w:color="auto"/>
                          <w:right w:val="single" w:sz="4" w:space="0" w:color="010101"/>
                        </w:tcBorders>
                      </w:tcPr>
                      <w:p>
                        <w:pPr/>
                      </w:p>
                    </w:tc>
                    <w:tc>
                      <w:tcPr>
                        <w:tcW w:w="1092" w:type="dxa"/>
                        <w:tcBorders>
                          <w:top w:val="nil" w:sz="6" w:space="0" w:color="auto"/>
                          <w:left w:val="single" w:sz="4" w:space="0" w:color="010101"/>
                          <w:bottom w:val="nil" w:sz="6" w:space="0" w:color="auto"/>
                          <w:right w:val="single" w:sz="4" w:space="0" w:color="010101"/>
                        </w:tcBorders>
                      </w:tcPr>
                      <w:p>
                        <w:pPr/>
                      </w:p>
                    </w:tc>
                    <w:tc>
                      <w:tcPr>
                        <w:tcW w:w="888" w:type="dxa"/>
                        <w:tcBorders>
                          <w:top w:val="nil" w:sz="6" w:space="0" w:color="auto"/>
                          <w:left w:val="single" w:sz="4" w:space="0" w:color="010101"/>
                          <w:bottom w:val="nil" w:sz="6" w:space="0" w:color="auto"/>
                          <w:right w:val="single" w:sz="4" w:space="0" w:color="010101"/>
                        </w:tcBorders>
                      </w:tcPr>
                      <w:p>
                        <w:pPr/>
                      </w:p>
                    </w:tc>
                    <w:tc>
                      <w:tcPr>
                        <w:tcW w:w="1082" w:type="dxa"/>
                        <w:tcBorders>
                          <w:top w:val="nil" w:sz="6" w:space="0" w:color="auto"/>
                          <w:left w:val="single" w:sz="4" w:space="0" w:color="010101"/>
                          <w:bottom w:val="nil" w:sz="6" w:space="0" w:color="auto"/>
                          <w:right w:val="single" w:sz="4" w:space="0" w:color="010101"/>
                        </w:tcBorders>
                      </w:tcPr>
                      <w:p>
                        <w:pPr/>
                      </w:p>
                    </w:tc>
                    <w:tc>
                      <w:tcPr>
                        <w:tcW w:w="1559" w:type="dxa"/>
                        <w:tcBorders>
                          <w:top w:val="nil" w:sz="6" w:space="0" w:color="auto"/>
                          <w:left w:val="single" w:sz="4" w:space="0" w:color="010101"/>
                          <w:bottom w:val="nil" w:sz="6" w:space="0" w:color="auto"/>
                          <w:right w:val="single" w:sz="4" w:space="0" w:color="010101"/>
                        </w:tcBorders>
                      </w:tcPr>
                      <w:p>
                        <w:pPr/>
                      </w:p>
                    </w:tc>
                    <w:tc>
                      <w:tcPr>
                        <w:tcW w:w="283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天技术的科技开发、纺织品、家具</w:t>
                        </w:r>
                      </w:p>
                    </w:tc>
                  </w:tr>
                  <w:tr>
                    <w:trPr>
                      <w:trHeight w:val="312" w:hRule="exact"/>
                    </w:trPr>
                    <w:tc>
                      <w:tcPr>
                        <w:tcW w:w="2183" w:type="dxa"/>
                        <w:tcBorders>
                          <w:top w:val="nil" w:sz="6" w:space="0" w:color="auto"/>
                          <w:left w:val="single" w:sz="4" w:space="0" w:color="010101"/>
                          <w:bottom w:val="nil" w:sz="6" w:space="0" w:color="auto"/>
                          <w:right w:val="single" w:sz="4" w:space="0" w:color="010101"/>
                        </w:tcBorders>
                      </w:tcPr>
                      <w:p>
                        <w:pPr/>
                      </w:p>
                    </w:tc>
                    <w:tc>
                      <w:tcPr>
                        <w:tcW w:w="1092" w:type="dxa"/>
                        <w:tcBorders>
                          <w:top w:val="nil" w:sz="6" w:space="0" w:color="auto"/>
                          <w:left w:val="single" w:sz="4" w:space="0" w:color="010101"/>
                          <w:bottom w:val="nil" w:sz="6" w:space="0" w:color="auto"/>
                          <w:right w:val="single" w:sz="4" w:space="0" w:color="010101"/>
                        </w:tcBorders>
                      </w:tcPr>
                      <w:p>
                        <w:pPr/>
                      </w:p>
                    </w:tc>
                    <w:tc>
                      <w:tcPr>
                        <w:tcW w:w="888" w:type="dxa"/>
                        <w:tcBorders>
                          <w:top w:val="nil" w:sz="6" w:space="0" w:color="auto"/>
                          <w:left w:val="single" w:sz="4" w:space="0" w:color="010101"/>
                          <w:bottom w:val="nil" w:sz="6" w:space="0" w:color="auto"/>
                          <w:right w:val="single" w:sz="4" w:space="0" w:color="010101"/>
                        </w:tcBorders>
                      </w:tcPr>
                      <w:p>
                        <w:pPr/>
                      </w:p>
                    </w:tc>
                    <w:tc>
                      <w:tcPr>
                        <w:tcW w:w="1082" w:type="dxa"/>
                        <w:tcBorders>
                          <w:top w:val="nil" w:sz="6" w:space="0" w:color="auto"/>
                          <w:left w:val="single" w:sz="4" w:space="0" w:color="010101"/>
                          <w:bottom w:val="nil" w:sz="6" w:space="0" w:color="auto"/>
                          <w:right w:val="single" w:sz="4" w:space="0" w:color="010101"/>
                        </w:tcBorders>
                      </w:tcPr>
                      <w:p>
                        <w:pPr/>
                      </w:p>
                    </w:tc>
                    <w:tc>
                      <w:tcPr>
                        <w:tcW w:w="1559" w:type="dxa"/>
                        <w:tcBorders>
                          <w:top w:val="nil" w:sz="6" w:space="0" w:color="auto"/>
                          <w:left w:val="single" w:sz="4" w:space="0" w:color="010101"/>
                          <w:bottom w:val="nil" w:sz="6" w:space="0" w:color="auto"/>
                          <w:right w:val="single" w:sz="4" w:space="0" w:color="010101"/>
                        </w:tcBorders>
                      </w:tcPr>
                      <w:p>
                        <w:pPr/>
                      </w:p>
                    </w:tc>
                    <w:tc>
                      <w:tcPr>
                        <w:tcW w:w="283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工艺美术</w:t>
                        </w:r>
                        <w:r>
                          <w:rPr>
                            <w:rFonts w:ascii="宋体" w:hAnsi="宋体" w:cs="宋体" w:eastAsia="宋体" w:hint="default"/>
                            <w:spacing w:val="-5"/>
                            <w:sz w:val="18"/>
                            <w:szCs w:val="18"/>
                          </w:rPr>
                          <w:t>品</w:t>
                        </w:r>
                        <w:r>
                          <w:rPr>
                            <w:rFonts w:ascii="宋体" w:hAnsi="宋体" w:cs="宋体" w:eastAsia="宋体" w:hint="default"/>
                            <w:spacing w:val="-2"/>
                            <w:sz w:val="18"/>
                            <w:szCs w:val="18"/>
                          </w:rPr>
                          <w:t>（</w:t>
                        </w:r>
                        <w:r>
                          <w:rPr>
                            <w:rFonts w:ascii="宋体" w:hAnsi="宋体" w:cs="宋体" w:eastAsia="宋体" w:hint="default"/>
                            <w:sz w:val="18"/>
                            <w:szCs w:val="18"/>
                          </w:rPr>
                          <w:t>金银饰品除外</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日用</w:t>
                        </w:r>
                      </w:p>
                    </w:tc>
                  </w:tr>
                  <w:tr>
                    <w:trPr>
                      <w:trHeight w:val="312" w:hRule="exact"/>
                    </w:trPr>
                    <w:tc>
                      <w:tcPr>
                        <w:tcW w:w="2183" w:type="dxa"/>
                        <w:tcBorders>
                          <w:top w:val="nil" w:sz="6" w:space="0" w:color="auto"/>
                          <w:left w:val="single" w:sz="4" w:space="0" w:color="010101"/>
                          <w:bottom w:val="nil" w:sz="6" w:space="0" w:color="auto"/>
                          <w:right w:val="single" w:sz="4" w:space="0" w:color="010101"/>
                        </w:tcBorders>
                      </w:tcPr>
                      <w:p>
                        <w:pPr/>
                      </w:p>
                    </w:tc>
                    <w:tc>
                      <w:tcPr>
                        <w:tcW w:w="1092" w:type="dxa"/>
                        <w:tcBorders>
                          <w:top w:val="nil" w:sz="6" w:space="0" w:color="auto"/>
                          <w:left w:val="single" w:sz="4" w:space="0" w:color="010101"/>
                          <w:bottom w:val="nil" w:sz="6" w:space="0" w:color="auto"/>
                          <w:right w:val="single" w:sz="4" w:space="0" w:color="010101"/>
                        </w:tcBorders>
                      </w:tcPr>
                      <w:p>
                        <w:pPr/>
                      </w:p>
                    </w:tc>
                    <w:tc>
                      <w:tcPr>
                        <w:tcW w:w="888" w:type="dxa"/>
                        <w:tcBorders>
                          <w:top w:val="nil" w:sz="6" w:space="0" w:color="auto"/>
                          <w:left w:val="single" w:sz="4" w:space="0" w:color="010101"/>
                          <w:bottom w:val="nil" w:sz="6" w:space="0" w:color="auto"/>
                          <w:right w:val="single" w:sz="4" w:space="0" w:color="010101"/>
                        </w:tcBorders>
                      </w:tcPr>
                      <w:p>
                        <w:pPr/>
                      </w:p>
                    </w:tc>
                    <w:tc>
                      <w:tcPr>
                        <w:tcW w:w="1082" w:type="dxa"/>
                        <w:tcBorders>
                          <w:top w:val="nil" w:sz="6" w:space="0" w:color="auto"/>
                          <w:left w:val="single" w:sz="4" w:space="0" w:color="010101"/>
                          <w:bottom w:val="nil" w:sz="6" w:space="0" w:color="auto"/>
                          <w:right w:val="single" w:sz="4" w:space="0" w:color="010101"/>
                        </w:tcBorders>
                      </w:tcPr>
                      <w:p>
                        <w:pPr/>
                      </w:p>
                    </w:tc>
                    <w:tc>
                      <w:tcPr>
                        <w:tcW w:w="1559" w:type="dxa"/>
                        <w:tcBorders>
                          <w:top w:val="nil" w:sz="6" w:space="0" w:color="auto"/>
                          <w:left w:val="single" w:sz="4" w:space="0" w:color="010101"/>
                          <w:bottom w:val="nil" w:sz="6" w:space="0" w:color="auto"/>
                          <w:right w:val="single" w:sz="4" w:space="0" w:color="010101"/>
                        </w:tcBorders>
                      </w:tcPr>
                      <w:p>
                        <w:pPr/>
                      </w:p>
                    </w:tc>
                    <w:tc>
                      <w:tcPr>
                        <w:tcW w:w="283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百货的销售。技术咨询；物业管理</w:t>
                        </w:r>
                      </w:p>
                    </w:tc>
                  </w:tr>
                  <w:tr>
                    <w:trPr>
                      <w:trHeight w:val="312" w:hRule="exact"/>
                    </w:trPr>
                    <w:tc>
                      <w:tcPr>
                        <w:tcW w:w="2183" w:type="dxa"/>
                        <w:tcBorders>
                          <w:top w:val="nil" w:sz="6" w:space="0" w:color="auto"/>
                          <w:left w:val="single" w:sz="4" w:space="0" w:color="010101"/>
                          <w:bottom w:val="nil" w:sz="6" w:space="0" w:color="auto"/>
                          <w:right w:val="single" w:sz="4" w:space="0" w:color="010101"/>
                        </w:tcBorders>
                      </w:tcPr>
                      <w:p>
                        <w:pPr/>
                      </w:p>
                    </w:tc>
                    <w:tc>
                      <w:tcPr>
                        <w:tcW w:w="1092" w:type="dxa"/>
                        <w:tcBorders>
                          <w:top w:val="nil" w:sz="6" w:space="0" w:color="auto"/>
                          <w:left w:val="single" w:sz="4" w:space="0" w:color="010101"/>
                          <w:bottom w:val="nil" w:sz="6" w:space="0" w:color="auto"/>
                          <w:right w:val="single" w:sz="4" w:space="0" w:color="010101"/>
                        </w:tcBorders>
                      </w:tcPr>
                      <w:p>
                        <w:pPr/>
                      </w:p>
                    </w:tc>
                    <w:tc>
                      <w:tcPr>
                        <w:tcW w:w="888" w:type="dxa"/>
                        <w:tcBorders>
                          <w:top w:val="nil" w:sz="6" w:space="0" w:color="auto"/>
                          <w:left w:val="single" w:sz="4" w:space="0" w:color="010101"/>
                          <w:bottom w:val="nil" w:sz="6" w:space="0" w:color="auto"/>
                          <w:right w:val="single" w:sz="4" w:space="0" w:color="010101"/>
                        </w:tcBorders>
                      </w:tcPr>
                      <w:p>
                        <w:pPr/>
                      </w:p>
                    </w:tc>
                    <w:tc>
                      <w:tcPr>
                        <w:tcW w:w="1082" w:type="dxa"/>
                        <w:tcBorders>
                          <w:top w:val="nil" w:sz="6" w:space="0" w:color="auto"/>
                          <w:left w:val="single" w:sz="4" w:space="0" w:color="010101"/>
                          <w:bottom w:val="nil" w:sz="6" w:space="0" w:color="auto"/>
                          <w:right w:val="single" w:sz="4" w:space="0" w:color="010101"/>
                        </w:tcBorders>
                      </w:tcPr>
                      <w:p>
                        <w:pPr/>
                      </w:p>
                    </w:tc>
                    <w:tc>
                      <w:tcPr>
                        <w:tcW w:w="1559" w:type="dxa"/>
                        <w:tcBorders>
                          <w:top w:val="nil" w:sz="6" w:space="0" w:color="auto"/>
                          <w:left w:val="single" w:sz="4" w:space="0" w:color="010101"/>
                          <w:bottom w:val="nil" w:sz="6" w:space="0" w:color="auto"/>
                          <w:right w:val="single" w:sz="4" w:space="0" w:color="010101"/>
                        </w:tcBorders>
                      </w:tcPr>
                      <w:p>
                        <w:pPr/>
                      </w:p>
                    </w:tc>
                    <w:tc>
                      <w:tcPr>
                        <w:tcW w:w="283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自有房屋租赁、货物仓储；专营国</w:t>
                        </w:r>
                      </w:p>
                    </w:tc>
                  </w:tr>
                  <w:tr>
                    <w:trPr>
                      <w:trHeight w:val="358" w:hRule="exact"/>
                    </w:trPr>
                    <w:tc>
                      <w:tcPr>
                        <w:tcW w:w="2183" w:type="dxa"/>
                        <w:tcBorders>
                          <w:top w:val="nil" w:sz="6" w:space="0" w:color="auto"/>
                          <w:left w:val="single" w:sz="4" w:space="0" w:color="010101"/>
                          <w:bottom w:val="single" w:sz="4" w:space="0" w:color="010101"/>
                          <w:right w:val="single" w:sz="4" w:space="0" w:color="010101"/>
                        </w:tcBorders>
                      </w:tcPr>
                      <w:p>
                        <w:pPr/>
                      </w:p>
                    </w:tc>
                    <w:tc>
                      <w:tcPr>
                        <w:tcW w:w="1092" w:type="dxa"/>
                        <w:tcBorders>
                          <w:top w:val="nil" w:sz="6" w:space="0" w:color="auto"/>
                          <w:left w:val="single" w:sz="4" w:space="0" w:color="010101"/>
                          <w:bottom w:val="single" w:sz="4" w:space="0" w:color="010101"/>
                          <w:right w:val="single" w:sz="4" w:space="0" w:color="010101"/>
                        </w:tcBorders>
                      </w:tcPr>
                      <w:p>
                        <w:pPr/>
                      </w:p>
                    </w:tc>
                    <w:tc>
                      <w:tcPr>
                        <w:tcW w:w="888" w:type="dxa"/>
                        <w:tcBorders>
                          <w:top w:val="nil" w:sz="6" w:space="0" w:color="auto"/>
                          <w:left w:val="single" w:sz="4" w:space="0" w:color="010101"/>
                          <w:bottom w:val="single" w:sz="4" w:space="0" w:color="010101"/>
                          <w:right w:val="single" w:sz="4" w:space="0" w:color="010101"/>
                        </w:tcBorders>
                      </w:tcPr>
                      <w:p>
                        <w:pPr/>
                      </w:p>
                    </w:tc>
                    <w:tc>
                      <w:tcPr>
                        <w:tcW w:w="1082" w:type="dxa"/>
                        <w:tcBorders>
                          <w:top w:val="nil" w:sz="6" w:space="0" w:color="auto"/>
                          <w:left w:val="single" w:sz="4" w:space="0" w:color="010101"/>
                          <w:bottom w:val="single" w:sz="4" w:space="0" w:color="010101"/>
                          <w:right w:val="single" w:sz="4" w:space="0" w:color="010101"/>
                        </w:tcBorders>
                      </w:tcPr>
                      <w:p>
                        <w:pPr/>
                      </w:p>
                    </w:tc>
                    <w:tc>
                      <w:tcPr>
                        <w:tcW w:w="1559" w:type="dxa"/>
                        <w:tcBorders>
                          <w:top w:val="nil" w:sz="6" w:space="0" w:color="auto"/>
                          <w:left w:val="single" w:sz="4" w:space="0" w:color="010101"/>
                          <w:bottom w:val="single" w:sz="4" w:space="0" w:color="010101"/>
                          <w:right w:val="single" w:sz="4" w:space="0" w:color="010101"/>
                        </w:tcBorders>
                      </w:tcPr>
                      <w:p>
                        <w:pPr/>
                      </w:p>
                    </w:tc>
                    <w:tc>
                      <w:tcPr>
                        <w:tcW w:w="283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际商业卫星发射服务。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44"/>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before="35"/>
        <w:ind w:right="5171"/>
        <w:jc w:val="left"/>
      </w:pPr>
      <w:r>
        <w:rPr/>
        <w:t>报告期实际控制人变更</w:t>
      </w:r>
    </w:p>
    <w:p>
      <w:pPr>
        <w:spacing w:line="240" w:lineRule="auto" w:before="12"/>
        <w:rPr>
          <w:rFonts w:ascii="宋体" w:hAnsi="宋体" w:cs="宋体" w:eastAsia="宋体" w:hint="default"/>
          <w:sz w:val="17"/>
          <w:szCs w:val="17"/>
        </w:rPr>
      </w:pPr>
    </w:p>
    <w:p>
      <w:pPr>
        <w:pStyle w:val="BodyText"/>
        <w:spacing w:line="420" w:lineRule="auto"/>
        <w:ind w:left="113" w:right="517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 公司与实际控制人之间的产权及控制关系的方框图</w:t>
      </w:r>
    </w:p>
    <w:p>
      <w:pPr>
        <w:spacing w:after="0" w:line="420" w:lineRule="auto"/>
        <w:jc w:val="left"/>
        <w:sectPr>
          <w:pgSz w:w="11910" w:h="16840"/>
          <w:pgMar w:header="877" w:footer="1227" w:top="1100" w:bottom="1420" w:left="1020" w:right="9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7850" w:lineRule="exact"/>
        <w:ind w:left="513" w:right="0" w:firstLine="0"/>
        <w:rPr>
          <w:rFonts w:ascii="宋体" w:hAnsi="宋体" w:cs="宋体" w:eastAsia="宋体" w:hint="default"/>
          <w:sz w:val="20"/>
          <w:szCs w:val="20"/>
        </w:rPr>
      </w:pPr>
      <w:r>
        <w:rPr>
          <w:rFonts w:ascii="宋体" w:hAnsi="宋体" w:cs="宋体" w:eastAsia="宋体" w:hint="default"/>
          <w:position w:val="-156"/>
          <w:sz w:val="20"/>
          <w:szCs w:val="20"/>
        </w:rPr>
        <w:drawing>
          <wp:inline distT="0" distB="0" distL="0" distR="0">
            <wp:extent cx="5605300" cy="498519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2" cstate="print"/>
                    <a:stretch>
                      <a:fillRect/>
                    </a:stretch>
                  </pic:blipFill>
                  <pic:spPr>
                    <a:xfrm>
                      <a:off x="0" y="0"/>
                      <a:ext cx="5605300" cy="4985194"/>
                    </a:xfrm>
                    <a:prstGeom prst="rect">
                      <a:avLst/>
                    </a:prstGeom>
                  </pic:spPr>
                </pic:pic>
              </a:graphicData>
            </a:graphic>
          </wp:inline>
        </w:drawing>
      </w:r>
      <w:r>
        <w:rPr>
          <w:rFonts w:ascii="宋体" w:hAnsi="宋体" w:cs="宋体" w:eastAsia="宋体" w:hint="default"/>
          <w:position w:val="-15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BodyText"/>
        <w:spacing w:line="240" w:lineRule="auto" w:before="35"/>
        <w:ind w:right="0"/>
        <w:jc w:val="left"/>
      </w:pPr>
      <w:r>
        <w:rPr/>
        <w:t>实际控制人通过信托或其他资产管理方式控制公司</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8"/>
          <w:szCs w:val="28"/>
        </w:rPr>
      </w:pPr>
    </w:p>
    <w:p>
      <w:pPr>
        <w:pStyle w:val="Heading3"/>
        <w:spacing w:line="240" w:lineRule="auto"/>
        <w:ind w:right="0"/>
        <w:jc w:val="left"/>
        <w:rPr>
          <w:b w:val="0"/>
          <w:bCs w:val="0"/>
        </w:rPr>
      </w:pPr>
      <w:r>
        <w:rPr/>
        <w:t>四、公司股东及其一致行动人在报告期提出或实施股份增持计划的情况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69"/>
        <w:gridCol w:w="1183"/>
        <w:gridCol w:w="1276"/>
        <w:gridCol w:w="1276"/>
        <w:gridCol w:w="1418"/>
        <w:gridCol w:w="1559"/>
        <w:gridCol w:w="1559"/>
      </w:tblGrid>
      <w:tr>
        <w:trPr>
          <w:trHeight w:val="714" w:hRule="exact"/>
        </w:trPr>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319" w:right="23" w:hanging="29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 动人姓名</w:t>
            </w:r>
          </w:p>
        </w:tc>
        <w:tc>
          <w:tcPr>
            <w:tcW w:w="11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05" w:right="47" w:hanging="360"/>
              <w:jc w:val="left"/>
              <w:rPr>
                <w:rFonts w:ascii="宋体" w:hAnsi="宋体" w:cs="宋体" w:eastAsia="宋体" w:hint="default"/>
                <w:sz w:val="18"/>
                <w:szCs w:val="18"/>
              </w:rPr>
            </w:pPr>
            <w:r>
              <w:rPr>
                <w:rFonts w:ascii="宋体" w:hAnsi="宋体" w:cs="宋体" w:eastAsia="宋体" w:hint="default"/>
                <w:sz w:val="18"/>
                <w:szCs w:val="18"/>
              </w:rPr>
              <w:t>计划增持股份 数量</w:t>
            </w:r>
          </w:p>
        </w:tc>
        <w:tc>
          <w:tcPr>
            <w:tcW w:w="12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52" w:right="91" w:hanging="360"/>
              <w:jc w:val="left"/>
              <w:rPr>
                <w:rFonts w:ascii="宋体" w:hAnsi="宋体" w:cs="宋体" w:eastAsia="宋体" w:hint="default"/>
                <w:sz w:val="18"/>
                <w:szCs w:val="18"/>
              </w:rPr>
            </w:pPr>
            <w:r>
              <w:rPr>
                <w:rFonts w:ascii="宋体" w:hAnsi="宋体" w:cs="宋体" w:eastAsia="宋体" w:hint="default"/>
                <w:sz w:val="18"/>
                <w:szCs w:val="18"/>
              </w:rPr>
              <w:t>计划增持股份 比例</w:t>
            </w:r>
          </w:p>
        </w:tc>
        <w:tc>
          <w:tcPr>
            <w:tcW w:w="12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52" w:right="91" w:hanging="360"/>
              <w:jc w:val="left"/>
              <w:rPr>
                <w:rFonts w:ascii="宋体" w:hAnsi="宋体" w:cs="宋体" w:eastAsia="宋体" w:hint="default"/>
                <w:sz w:val="18"/>
                <w:szCs w:val="18"/>
              </w:rPr>
            </w:pPr>
            <w:r>
              <w:rPr>
                <w:rFonts w:ascii="宋体" w:hAnsi="宋体" w:cs="宋体" w:eastAsia="宋体" w:hint="default"/>
                <w:sz w:val="18"/>
                <w:szCs w:val="18"/>
              </w:rPr>
              <w:t>实际增持股份 数量</w:t>
            </w:r>
          </w:p>
        </w:tc>
        <w:tc>
          <w:tcPr>
            <w:tcW w:w="14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13" w:right="73" w:hanging="540"/>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5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12" w:right="54" w:hanging="360"/>
              <w:jc w:val="left"/>
              <w:rPr>
                <w:rFonts w:ascii="宋体" w:hAnsi="宋体" w:cs="宋体" w:eastAsia="宋体" w:hint="default"/>
                <w:sz w:val="18"/>
                <w:szCs w:val="18"/>
              </w:rPr>
            </w:pPr>
            <w:r>
              <w:rPr>
                <w:rFonts w:ascii="宋体" w:hAnsi="宋体" w:cs="宋体" w:eastAsia="宋体" w:hint="default"/>
                <w:sz w:val="18"/>
                <w:szCs w:val="18"/>
              </w:rPr>
              <w:t>股份增持计划初次 披露日期</w:t>
            </w:r>
          </w:p>
        </w:tc>
        <w:tc>
          <w:tcPr>
            <w:tcW w:w="15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32" w:right="54" w:hanging="180"/>
              <w:jc w:val="left"/>
              <w:rPr>
                <w:rFonts w:ascii="宋体" w:hAnsi="宋体" w:cs="宋体" w:eastAsia="宋体" w:hint="default"/>
                <w:sz w:val="18"/>
                <w:szCs w:val="18"/>
              </w:rPr>
            </w:pPr>
            <w:r>
              <w:rPr>
                <w:rFonts w:ascii="宋体" w:hAnsi="宋体" w:cs="宋体" w:eastAsia="宋体" w:hint="default"/>
                <w:sz w:val="18"/>
                <w:szCs w:val="18"/>
              </w:rPr>
              <w:t>股份增持计划实施 结束披露日期</w:t>
            </w:r>
          </w:p>
        </w:tc>
      </w:tr>
      <w:tr>
        <w:trPr>
          <w:trHeight w:val="714"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中国四维测绘技 术有限公</w:t>
            </w:r>
          </w:p>
        </w:tc>
        <w:tc>
          <w:tcPr>
            <w:tcW w:w="11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1,668,464</w:t>
            </w:r>
          </w:p>
        </w:tc>
        <w:tc>
          <w:tcPr>
            <w:tcW w:w="1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20" w:right="0"/>
              <w:jc w:val="left"/>
              <w:rPr>
                <w:rFonts w:ascii="Times New Roman" w:hAnsi="Times New Roman" w:cs="Times New Roman" w:eastAsia="Times New Roman" w:hint="default"/>
                <w:sz w:val="18"/>
                <w:szCs w:val="18"/>
              </w:rPr>
            </w:pPr>
            <w:r>
              <w:rPr>
                <w:rFonts w:ascii="Times New Roman"/>
                <w:sz w:val="18"/>
              </w:rPr>
              <w:t>0.29%</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1227" w:top="1100" w:bottom="142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1642" w:right="0"/>
        <w:jc w:val="left"/>
        <w:rPr>
          <w:b w:val="0"/>
          <w:bCs w:val="0"/>
        </w:rPr>
      </w:pPr>
      <w:bookmarkStart w:name="_TOC_250004" w:id="7"/>
      <w:r>
        <w:rPr/>
        <w:t>第七节</w:t>
      </w:r>
      <w:r>
        <w:rPr>
          <w:spacing w:val="-1"/>
        </w:rPr>
        <w:t> </w:t>
      </w:r>
      <w:r>
        <w:rPr/>
        <w:t>董事、监事、高级管理人员和员工情况</w:t>
      </w:r>
      <w:bookmarkEnd w:id="7"/>
      <w:r>
        <w:rPr>
          <w:b w:val="0"/>
          <w:bCs w:val="0"/>
        </w:rPr>
      </w:r>
    </w:p>
    <w:p>
      <w:pPr>
        <w:spacing w:line="240" w:lineRule="auto" w:before="11"/>
        <w:rPr>
          <w:rFonts w:ascii="宋体" w:hAnsi="宋体" w:cs="宋体" w:eastAsia="宋体" w:hint="default"/>
          <w:b/>
          <w:bCs/>
          <w:sz w:val="38"/>
          <w:szCs w:val="38"/>
        </w:rPr>
      </w:pPr>
    </w:p>
    <w:p>
      <w:pPr>
        <w:pStyle w:val="Heading3"/>
        <w:spacing w:line="240" w:lineRule="auto"/>
        <w:ind w:right="0"/>
        <w:jc w:val="left"/>
        <w:rPr>
          <w:b w:val="0"/>
          <w:bCs w:val="0"/>
        </w:rPr>
      </w:pP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98"/>
        <w:gridCol w:w="572"/>
        <w:gridCol w:w="870"/>
        <w:gridCol w:w="528"/>
        <w:gridCol w:w="284"/>
        <w:gridCol w:w="283"/>
        <w:gridCol w:w="1700"/>
        <w:gridCol w:w="1552"/>
        <w:gridCol w:w="869"/>
        <w:gridCol w:w="869"/>
        <w:gridCol w:w="869"/>
        <w:gridCol w:w="946"/>
      </w:tblGrid>
      <w:tr>
        <w:trPr>
          <w:trHeight w:val="1026" w:hRule="exact"/>
        </w:trPr>
        <w:tc>
          <w:tcPr>
            <w:tcW w:w="87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5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2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46" w:right="47"/>
              <w:jc w:val="left"/>
              <w:rPr>
                <w:rFonts w:ascii="宋体" w:hAnsi="宋体" w:cs="宋体" w:eastAsia="宋体" w:hint="default"/>
                <w:sz w:val="18"/>
                <w:szCs w:val="18"/>
              </w:rPr>
            </w:pPr>
            <w:r>
              <w:rPr>
                <w:rFonts w:ascii="宋体" w:hAnsi="宋体" w:cs="宋体" w:eastAsia="宋体" w:hint="default"/>
                <w:sz w:val="18"/>
                <w:szCs w:val="18"/>
              </w:rPr>
              <w:t>性 别</w:t>
            </w:r>
          </w:p>
        </w:tc>
        <w:tc>
          <w:tcPr>
            <w:tcW w:w="2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45" w:right="47"/>
              <w:jc w:val="left"/>
              <w:rPr>
                <w:rFonts w:ascii="宋体" w:hAnsi="宋体" w:cs="宋体" w:eastAsia="宋体" w:hint="default"/>
                <w:sz w:val="18"/>
                <w:szCs w:val="18"/>
              </w:rPr>
            </w:pPr>
            <w:r>
              <w:rPr>
                <w:rFonts w:ascii="宋体" w:hAnsi="宋体" w:cs="宋体" w:eastAsia="宋体" w:hint="default"/>
                <w:sz w:val="18"/>
                <w:szCs w:val="18"/>
              </w:rPr>
              <w:t>年 龄</w:t>
            </w:r>
          </w:p>
        </w:tc>
        <w:tc>
          <w:tcPr>
            <w:tcW w:w="17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8"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8"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6" w:right="10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2" w:hRule="exact"/>
        </w:trPr>
        <w:tc>
          <w:tcPr>
            <w:tcW w:w="87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吴劲风</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52</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7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季贵荣</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52</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49</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14,499,185</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17,399,022</w:t>
            </w:r>
          </w:p>
        </w:tc>
      </w:tr>
      <w:tr>
        <w:trPr>
          <w:trHeight w:val="402" w:hRule="exact"/>
        </w:trPr>
        <w:tc>
          <w:tcPr>
            <w:tcW w:w="29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50"/>
              <w:ind w:right="65"/>
              <w:jc w:val="center"/>
              <w:rPr>
                <w:rFonts w:ascii="宋体" w:hAnsi="宋体" w:cs="宋体" w:eastAsia="宋体" w:hint="default"/>
                <w:sz w:val="18"/>
                <w:szCs w:val="18"/>
              </w:rPr>
            </w:pPr>
            <w:r>
              <w:rPr>
                <w:rFonts w:ascii="宋体" w:hAnsi="宋体" w:cs="宋体" w:eastAsia="宋体" w:hint="default"/>
                <w:sz w:val="18"/>
                <w:szCs w:val="18"/>
              </w:rPr>
              <w:t>宫</w:t>
            </w:r>
          </w:p>
        </w:tc>
        <w:tc>
          <w:tcPr>
            <w:tcW w:w="572"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50"/>
              <w:ind w:left="90" w:right="0"/>
              <w:jc w:val="left"/>
              <w:rPr>
                <w:rFonts w:ascii="宋体" w:hAnsi="宋体" w:cs="宋体" w:eastAsia="宋体" w:hint="default"/>
                <w:sz w:val="18"/>
                <w:szCs w:val="18"/>
              </w:rPr>
            </w:pPr>
            <w:r>
              <w:rPr>
                <w:rFonts w:ascii="宋体" w:hAnsi="宋体" w:cs="宋体" w:eastAsia="宋体" w:hint="default"/>
                <w:sz w:val="18"/>
                <w:szCs w:val="18"/>
              </w:rPr>
              <w:t>浩</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52</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7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曹天景</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54</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7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郑永进</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43</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7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张维民</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51</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张亚非</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49</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3,258,251</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3,909,902</w:t>
            </w:r>
          </w:p>
        </w:tc>
      </w:tr>
      <w:tr>
        <w:trPr>
          <w:trHeight w:val="402" w:hRule="exact"/>
        </w:trPr>
        <w:tc>
          <w:tcPr>
            <w:tcW w:w="87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邵奇惠</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79</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7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李志光</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65</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7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张亚勤</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47</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7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崔利国</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43</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9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50"/>
              <w:ind w:right="65"/>
              <w:jc w:val="center"/>
              <w:rPr>
                <w:rFonts w:ascii="宋体" w:hAnsi="宋体" w:cs="宋体" w:eastAsia="宋体" w:hint="default"/>
                <w:sz w:val="18"/>
                <w:szCs w:val="18"/>
              </w:rPr>
            </w:pPr>
            <w:r>
              <w:rPr>
                <w:rFonts w:ascii="宋体" w:hAnsi="宋体" w:cs="宋体" w:eastAsia="宋体" w:hint="default"/>
                <w:sz w:val="18"/>
                <w:szCs w:val="18"/>
              </w:rPr>
              <w:t>罗</w:t>
            </w:r>
          </w:p>
        </w:tc>
        <w:tc>
          <w:tcPr>
            <w:tcW w:w="572"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50"/>
              <w:ind w:left="90" w:right="0"/>
              <w:jc w:val="left"/>
              <w:rPr>
                <w:rFonts w:ascii="宋体" w:hAnsi="宋体" w:cs="宋体" w:eastAsia="宋体" w:hint="default"/>
                <w:sz w:val="18"/>
                <w:szCs w:val="18"/>
              </w:rPr>
            </w:pPr>
            <w:r>
              <w:rPr>
                <w:rFonts w:ascii="宋体" w:hAnsi="宋体" w:cs="宋体" w:eastAsia="宋体" w:hint="default"/>
                <w:sz w:val="18"/>
                <w:szCs w:val="18"/>
              </w:rPr>
              <w:t>玲</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51</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9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50"/>
              <w:ind w:right="65"/>
              <w:jc w:val="center"/>
              <w:rPr>
                <w:rFonts w:ascii="宋体" w:hAnsi="宋体" w:cs="宋体" w:eastAsia="宋体" w:hint="default"/>
                <w:sz w:val="18"/>
                <w:szCs w:val="18"/>
              </w:rPr>
            </w:pPr>
            <w:r>
              <w:rPr>
                <w:rFonts w:ascii="宋体" w:hAnsi="宋体" w:cs="宋体" w:eastAsia="宋体" w:hint="default"/>
                <w:sz w:val="18"/>
                <w:szCs w:val="18"/>
              </w:rPr>
              <w:t>滕</w:t>
            </w:r>
          </w:p>
        </w:tc>
        <w:tc>
          <w:tcPr>
            <w:tcW w:w="572"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50"/>
              <w:ind w:left="90" w:right="0"/>
              <w:jc w:val="left"/>
              <w:rPr>
                <w:rFonts w:ascii="宋体" w:hAnsi="宋体" w:cs="宋体" w:eastAsia="宋体" w:hint="default"/>
                <w:sz w:val="18"/>
                <w:szCs w:val="18"/>
              </w:rPr>
            </w:pPr>
            <w:r>
              <w:rPr>
                <w:rFonts w:ascii="宋体" w:hAnsi="宋体" w:cs="宋体" w:eastAsia="宋体" w:hint="default"/>
                <w:sz w:val="18"/>
                <w:szCs w:val="18"/>
              </w:rPr>
              <w:t>刚</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43</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9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50"/>
              <w:ind w:right="65"/>
              <w:jc w:val="center"/>
              <w:rPr>
                <w:rFonts w:ascii="宋体" w:hAnsi="宋体" w:cs="宋体" w:eastAsia="宋体" w:hint="default"/>
                <w:sz w:val="18"/>
                <w:szCs w:val="18"/>
              </w:rPr>
            </w:pPr>
            <w:r>
              <w:rPr>
                <w:rFonts w:ascii="宋体" w:hAnsi="宋体" w:cs="宋体" w:eastAsia="宋体" w:hint="default"/>
                <w:sz w:val="18"/>
                <w:szCs w:val="18"/>
              </w:rPr>
              <w:t>赵</w:t>
            </w:r>
          </w:p>
        </w:tc>
        <w:tc>
          <w:tcPr>
            <w:tcW w:w="572"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50"/>
              <w:ind w:left="90" w:right="0"/>
              <w:jc w:val="left"/>
              <w:rPr>
                <w:rFonts w:ascii="宋体" w:hAnsi="宋体" w:cs="宋体" w:eastAsia="宋体" w:hint="default"/>
                <w:sz w:val="18"/>
                <w:szCs w:val="18"/>
              </w:rPr>
            </w:pPr>
            <w:r>
              <w:rPr>
                <w:rFonts w:ascii="宋体" w:hAnsi="宋体" w:cs="宋体" w:eastAsia="宋体" w:hint="default"/>
                <w:sz w:val="18"/>
                <w:szCs w:val="18"/>
              </w:rPr>
              <w:t>刚</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38</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7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雷文辉</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47</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1,339,981</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130,000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1,477,977</w:t>
            </w:r>
          </w:p>
        </w:tc>
      </w:tr>
      <w:tr>
        <w:trPr>
          <w:trHeight w:val="402" w:hRule="exact"/>
        </w:trPr>
        <w:tc>
          <w:tcPr>
            <w:tcW w:w="87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耿志强</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32</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9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50"/>
              <w:ind w:right="65"/>
              <w:jc w:val="center"/>
              <w:rPr>
                <w:rFonts w:ascii="宋体" w:hAnsi="宋体" w:cs="宋体" w:eastAsia="宋体" w:hint="default"/>
                <w:sz w:val="18"/>
                <w:szCs w:val="18"/>
              </w:rPr>
            </w:pPr>
            <w:r>
              <w:rPr>
                <w:rFonts w:ascii="宋体" w:hAnsi="宋体" w:cs="宋体" w:eastAsia="宋体" w:hint="default"/>
                <w:sz w:val="18"/>
                <w:szCs w:val="18"/>
              </w:rPr>
              <w:t>郝</w:t>
            </w:r>
          </w:p>
        </w:tc>
        <w:tc>
          <w:tcPr>
            <w:tcW w:w="572"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50"/>
              <w:ind w:left="90" w:right="0"/>
              <w:jc w:val="left"/>
              <w:rPr>
                <w:rFonts w:ascii="宋体" w:hAnsi="宋体" w:cs="宋体" w:eastAsia="宋体" w:hint="default"/>
                <w:sz w:val="18"/>
                <w:szCs w:val="18"/>
              </w:rPr>
            </w:pPr>
            <w:r>
              <w:rPr>
                <w:rFonts w:ascii="宋体" w:hAnsi="宋体" w:cs="宋体" w:eastAsia="宋体" w:hint="default"/>
                <w:sz w:val="18"/>
                <w:szCs w:val="18"/>
              </w:rPr>
              <w:t>洁</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33</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7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曹晓航</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42</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3,348,250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4,017,900</w:t>
            </w:r>
          </w:p>
        </w:tc>
      </w:tr>
      <w:tr>
        <w:trPr>
          <w:trHeight w:val="402" w:hRule="exact"/>
        </w:trPr>
        <w:tc>
          <w:tcPr>
            <w:tcW w:w="29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50"/>
              <w:ind w:right="65"/>
              <w:jc w:val="center"/>
              <w:rPr>
                <w:rFonts w:ascii="宋体" w:hAnsi="宋体" w:cs="宋体" w:eastAsia="宋体" w:hint="default"/>
                <w:sz w:val="18"/>
                <w:szCs w:val="18"/>
              </w:rPr>
            </w:pPr>
            <w:r>
              <w:rPr>
                <w:rFonts w:ascii="宋体" w:hAnsi="宋体" w:cs="宋体" w:eastAsia="宋体" w:hint="default"/>
                <w:sz w:val="18"/>
                <w:szCs w:val="18"/>
              </w:rPr>
              <w:t>程</w:t>
            </w:r>
          </w:p>
        </w:tc>
        <w:tc>
          <w:tcPr>
            <w:tcW w:w="572"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50"/>
              <w:ind w:left="90" w:right="0"/>
              <w:jc w:val="left"/>
              <w:rPr>
                <w:rFonts w:ascii="宋体" w:hAnsi="宋体" w:cs="宋体" w:eastAsia="宋体" w:hint="default"/>
                <w:sz w:val="18"/>
                <w:szCs w:val="18"/>
              </w:rPr>
            </w:pPr>
            <w:r>
              <w:rPr>
                <w:rFonts w:ascii="宋体" w:hAnsi="宋体" w:cs="宋体" w:eastAsia="宋体" w:hint="default"/>
                <w:sz w:val="18"/>
                <w:szCs w:val="18"/>
              </w:rPr>
              <w:t>鹏</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37</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3,508,250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4,209,900</w:t>
            </w:r>
          </w:p>
        </w:tc>
      </w:tr>
      <w:tr>
        <w:trPr>
          <w:trHeight w:val="714" w:hRule="exact"/>
        </w:trPr>
        <w:tc>
          <w:tcPr>
            <w:tcW w:w="87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郭民清</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58</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803,637</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964,365</w:t>
            </w:r>
          </w:p>
        </w:tc>
      </w:tr>
      <w:tr>
        <w:trPr>
          <w:trHeight w:val="402" w:hRule="exact"/>
        </w:trPr>
        <w:tc>
          <w:tcPr>
            <w:tcW w:w="29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50"/>
              <w:ind w:right="65"/>
              <w:jc w:val="center"/>
              <w:rPr>
                <w:rFonts w:ascii="宋体" w:hAnsi="宋体" w:cs="宋体" w:eastAsia="宋体" w:hint="default"/>
                <w:sz w:val="18"/>
                <w:szCs w:val="18"/>
              </w:rPr>
            </w:pPr>
            <w:r>
              <w:rPr>
                <w:rFonts w:ascii="宋体" w:hAnsi="宋体" w:cs="宋体" w:eastAsia="宋体" w:hint="default"/>
                <w:sz w:val="18"/>
                <w:szCs w:val="18"/>
              </w:rPr>
              <w:t>何</w:t>
            </w:r>
          </w:p>
        </w:tc>
        <w:tc>
          <w:tcPr>
            <w:tcW w:w="572"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50"/>
              <w:ind w:left="90" w:right="0"/>
              <w:jc w:val="left"/>
              <w:rPr>
                <w:rFonts w:ascii="宋体" w:hAnsi="宋体" w:cs="宋体" w:eastAsia="宋体" w:hint="default"/>
                <w:sz w:val="18"/>
                <w:szCs w:val="18"/>
              </w:rPr>
            </w:pPr>
            <w:r>
              <w:rPr>
                <w:rFonts w:ascii="宋体" w:hAnsi="宋体" w:cs="宋体" w:eastAsia="宋体" w:hint="default"/>
                <w:sz w:val="18"/>
                <w:szCs w:val="18"/>
              </w:rPr>
              <w:t>凌</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48</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1,800,286</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2,160,344</w:t>
            </w:r>
          </w:p>
        </w:tc>
      </w:tr>
      <w:tr>
        <w:trPr>
          <w:trHeight w:val="402" w:hRule="exact"/>
        </w:trPr>
        <w:tc>
          <w:tcPr>
            <w:tcW w:w="87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赖丰福</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48</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3,408,250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4,089,900</w:t>
            </w:r>
          </w:p>
        </w:tc>
      </w:tr>
      <w:tr>
        <w:trPr>
          <w:trHeight w:val="402" w:hRule="exact"/>
        </w:trPr>
        <w:tc>
          <w:tcPr>
            <w:tcW w:w="87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陶海俊</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42</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2,200,382</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2,540,458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870"/>
        <w:gridCol w:w="870"/>
        <w:gridCol w:w="528"/>
        <w:gridCol w:w="284"/>
        <w:gridCol w:w="283"/>
        <w:gridCol w:w="1700"/>
        <w:gridCol w:w="1552"/>
        <w:gridCol w:w="869"/>
        <w:gridCol w:w="869"/>
        <w:gridCol w:w="869"/>
        <w:gridCol w:w="946"/>
      </w:tblGrid>
      <w:tr>
        <w:trPr>
          <w:trHeight w:val="402" w:hRule="exact"/>
        </w:trPr>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冯  涛</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9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110"/>
              <w:jc w:val="center"/>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71"/>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39</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7,677,656</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68" w:right="0"/>
              <w:jc w:val="center"/>
              <w:rPr>
                <w:rFonts w:ascii="Times New Roman" w:hAnsi="Times New Roman" w:cs="Times New Roman" w:eastAsia="Times New Roman" w:hint="default"/>
                <w:sz w:val="18"/>
                <w:szCs w:val="18"/>
              </w:rPr>
            </w:pPr>
            <w:r>
              <w:rPr>
                <w:rFonts w:ascii="Times New Roman"/>
                <w:sz w:val="18"/>
              </w:rPr>
              <w:t>9,213,187</w:t>
            </w:r>
          </w:p>
        </w:tc>
      </w:tr>
      <w:tr>
        <w:trPr>
          <w:trHeight w:val="402" w:hRule="exact"/>
        </w:trPr>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74"/>
              <w:jc w:val="right"/>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41,844,128</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230,000</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49,982,955</w:t>
            </w:r>
          </w:p>
        </w:tc>
      </w:tr>
    </w:tbl>
    <w:p>
      <w:pPr>
        <w:spacing w:line="240" w:lineRule="auto" w:before="1"/>
        <w:rPr>
          <w:rFonts w:ascii="宋体" w:hAnsi="宋体" w:cs="宋体" w:eastAsia="宋体" w:hint="default"/>
          <w:b/>
          <w:bCs/>
          <w:sz w:val="18"/>
          <w:szCs w:val="18"/>
        </w:rPr>
      </w:pPr>
    </w:p>
    <w:p>
      <w:pPr>
        <w:pStyle w:val="Heading3"/>
        <w:spacing w:line="240" w:lineRule="auto" w:before="26"/>
        <w:ind w:right="99"/>
        <w:jc w:val="left"/>
        <w:rPr>
          <w:b w:val="0"/>
          <w:bCs w:val="0"/>
        </w:rPr>
      </w:pPr>
      <w:r>
        <w:rPr/>
        <w:t>二、任职情况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99"/>
        <w:jc w:val="left"/>
      </w:pPr>
      <w:r>
        <w:rPr/>
        <w:t>公司现任董事、监事、高级管理人员最近</w:t>
      </w:r>
      <w:r>
        <w:rPr>
          <w:spacing w:val="-54"/>
        </w:rPr>
        <w:t> </w:t>
      </w:r>
      <w:r>
        <w:rPr>
          <w:rFonts w:ascii="Times New Roman" w:hAnsi="Times New Roman" w:cs="Times New Roman" w:eastAsia="Times New Roman" w:hint="default"/>
        </w:rPr>
        <w:t>5 </w:t>
      </w:r>
      <w:r>
        <w:rPr/>
        <w:t>年的主要工作经历</w:t>
      </w:r>
    </w:p>
    <w:p>
      <w:pPr>
        <w:spacing w:line="240" w:lineRule="auto" w:before="10"/>
        <w:rPr>
          <w:rFonts w:ascii="宋体" w:hAnsi="宋体" w:cs="宋体" w:eastAsia="宋体" w:hint="default"/>
          <w:sz w:val="16"/>
          <w:szCs w:val="16"/>
        </w:rPr>
      </w:pPr>
    </w:p>
    <w:p>
      <w:pPr>
        <w:pStyle w:val="BodyText"/>
        <w:spacing w:line="408" w:lineRule="auto"/>
        <w:ind w:left="533" w:right="99"/>
        <w:jc w:val="left"/>
      </w:pPr>
      <w:r>
        <w:rPr/>
        <w:t>（1）董事最近5年工作经历和任职情况</w:t>
      </w:r>
      <w:r>
        <w:rPr>
          <w:spacing w:val="-1"/>
        </w:rPr>
        <w:t> </w:t>
      </w:r>
      <w:r>
        <w:rPr/>
        <w:t>吴劲风先生，中国国籍，无境外居留权，</w:t>
      </w:r>
      <w:r>
        <w:rPr>
          <w:rFonts w:ascii="Times New Roman" w:hAnsi="Times New Roman" w:cs="Times New Roman" w:eastAsia="Times New Roman" w:hint="default"/>
        </w:rPr>
        <w:t>1961</w:t>
      </w:r>
      <w:r>
        <w:rPr/>
        <w:t>年</w:t>
      </w:r>
      <w:r>
        <w:rPr>
          <w:rFonts w:ascii="Times New Roman" w:hAnsi="Times New Roman" w:cs="Times New Roman" w:eastAsia="Times New Roman" w:hint="default"/>
        </w:rPr>
        <w:t>9</w:t>
      </w:r>
      <w:r>
        <w:rPr/>
        <w:t>月出生，教授级高级工程师。曾任中国通信广播卫</w:t>
      </w:r>
    </w:p>
    <w:p>
      <w:pPr>
        <w:pStyle w:val="BodyText"/>
        <w:spacing w:line="408" w:lineRule="auto" w:before="14"/>
        <w:ind w:right="99"/>
        <w:jc w:val="left"/>
      </w:pPr>
      <w:r>
        <w:rPr>
          <w:spacing w:val="-3"/>
        </w:rPr>
        <w:t>星公司副总经理、总经理、党委委员，中国卫星通信集团公司副总经理、总经理、党委委员、党委副书记、</w:t>
      </w:r>
      <w:r>
        <w:rPr>
          <w:spacing w:val="-90"/>
        </w:rPr>
        <w:t> </w:t>
      </w:r>
      <w:r>
        <w:rPr>
          <w:spacing w:val="-90"/>
        </w:rPr>
      </w:r>
      <w:r>
        <w:rPr/>
        <w:t>科学技术专家委员会主任，中国东方通信卫星有限责任公司董事长、总经理、党委书记，中国直播卫星有</w:t>
      </w:r>
      <w:r>
        <w:rPr/>
        <w:t> 限公司董事长、总经理，鑫诺卫星通信有限公司董事长，中卫星空移动电视有限公司董事长，中寰卫星导 航通信有限公司副董事长，亚太卫星控股有限公司非执行董事，中国伽利略卫星导航有限公司董事，中卫 普信宽带通信有限公司董事，直播星数字信息技术有限公司董事。现任中国航天科技集团公司总工程师， 物联网技术应用研究院理事长，中国四维测绘技术有限公司副董事长、总经理、党委书记，中寰卫星导航 通信有限公司董事长，北京四维图新科技股份有限公司董事长，信息产业部（现工业与信息化部）通信科 技委员会常委，中国通信学会卫星通信专业委员会主任，中国测绘学会副理事长。</w:t>
      </w:r>
    </w:p>
    <w:p>
      <w:pPr>
        <w:pStyle w:val="BodyText"/>
        <w:spacing w:line="408" w:lineRule="auto" w:before="46"/>
        <w:ind w:right="208" w:firstLine="420"/>
        <w:jc w:val="both"/>
      </w:pPr>
      <w:r>
        <w:rPr/>
        <w:t>季贵荣先生，中国国籍，无境外居留权，1961 年11</w:t>
      </w:r>
      <w:r>
        <w:rPr>
          <w:spacing w:val="-25"/>
        </w:rPr>
        <w:t> </w:t>
      </w:r>
      <w:r>
        <w:rPr/>
        <w:t>月出生，本科学历，高级工程师。曾任中国航空</w:t>
      </w:r>
      <w:r>
        <w:rPr/>
        <w:t> </w:t>
      </w:r>
      <w:r>
        <w:rPr>
          <w:spacing w:val="-1"/>
        </w:rPr>
        <w:t>技术进出口总公司计划处处长、计划部经理、综合管理部经理，江西洪都航空工业股份有限公司董事，现</w:t>
      </w:r>
      <w:r>
        <w:rPr>
          <w:spacing w:val="-81"/>
        </w:rPr>
        <w:t> </w:t>
      </w:r>
      <w:r>
        <w:rPr>
          <w:spacing w:val="-81"/>
        </w:rPr>
      </w:r>
      <w:r>
        <w:rPr>
          <w:spacing w:val="-1"/>
        </w:rPr>
        <w:t>任本公司副董事长、四维航空遥感有限公司董事长、四维图新（香港）有限公司董事、中航国际香港集团</w:t>
      </w:r>
      <w:r>
        <w:rPr>
          <w:spacing w:val="-82"/>
        </w:rPr>
        <w:t> </w:t>
      </w:r>
      <w:r>
        <w:rPr>
          <w:spacing w:val="-82"/>
        </w:rPr>
      </w:r>
      <w:r>
        <w:rPr/>
        <w:t>公司总裁、杭州海联热电有限公司主席。</w:t>
      </w:r>
    </w:p>
    <w:p>
      <w:pPr>
        <w:pStyle w:val="BodyText"/>
        <w:spacing w:line="408" w:lineRule="auto" w:before="46"/>
        <w:ind w:right="188" w:firstLine="420"/>
        <w:jc w:val="both"/>
      </w:pPr>
      <w:r>
        <w:rPr/>
        <w:t>孙玉国先生，中国国籍，无境外居留权，1964年7月出生，博士研究生学历，研究员。现任本公司董</w:t>
      </w:r>
      <w:r>
        <w:rPr>
          <w:spacing w:val="1"/>
        </w:rPr>
        <w:t> </w:t>
      </w:r>
      <w:r>
        <w:rPr>
          <w:spacing w:val="-1"/>
        </w:rPr>
        <w:t>事、总经理，北京四维图新科技有限公司董事长、总经理，四维图新（香港）有限公司董事，天地图有限</w:t>
      </w:r>
      <w:r>
        <w:rPr>
          <w:spacing w:val="-81"/>
        </w:rPr>
        <w:t> </w:t>
      </w:r>
      <w:r>
        <w:rPr>
          <w:spacing w:val="-81"/>
        </w:rPr>
      </w:r>
      <w:r>
        <w:rPr/>
        <w:t>公司董事、上海纳维信息技术有限公司、北京图新经纬导航系统有限公司、北京世纪高通科技有限公司、 </w:t>
      </w:r>
      <w:r>
        <w:rPr>
          <w:spacing w:val="-1"/>
        </w:rPr>
        <w:t>中交宇科（北京）空间信息技术有限公司董事长，上海安悦四维信息技术有限公司副董事长，中国地理信</w:t>
      </w:r>
      <w:r>
        <w:rPr>
          <w:spacing w:val="-82"/>
        </w:rPr>
        <w:t> </w:t>
      </w:r>
      <w:r>
        <w:rPr>
          <w:spacing w:val="-82"/>
        </w:rPr>
      </w:r>
      <w:r>
        <w:rPr>
          <w:spacing w:val="-1"/>
        </w:rPr>
        <w:t>息产业协会、中国全球定位系统技术应用协会副会长、中国测绘学会常务理事、北京图迅丰达信息技术有</w:t>
      </w:r>
      <w:r>
        <w:rPr>
          <w:spacing w:val="-83"/>
        </w:rPr>
        <w:t> </w:t>
      </w:r>
      <w:r>
        <w:rPr>
          <w:spacing w:val="-83"/>
        </w:rPr>
      </w:r>
      <w:r>
        <w:rPr/>
        <w:t>限公司董事长。</w:t>
      </w:r>
    </w:p>
    <w:p>
      <w:pPr>
        <w:pStyle w:val="BodyText"/>
        <w:spacing w:line="408" w:lineRule="auto" w:before="46"/>
        <w:ind w:right="208" w:firstLine="420"/>
        <w:jc w:val="both"/>
      </w:pPr>
      <w:r>
        <w:rPr>
          <w:spacing w:val="-1"/>
        </w:rPr>
        <w:t>宫浩先生，美国国籍，有境外居留权，1961年12月出生，研究生学历。曾任中国建设银行总行投资管</w:t>
      </w:r>
      <w:r>
        <w:rPr/>
        <w:t> 理部分析员。现任本公司董事、Bestway Capital Ltd.</w:t>
      </w:r>
      <w:r>
        <w:rPr>
          <w:spacing w:val="-47"/>
        </w:rPr>
        <w:t> </w:t>
      </w:r>
      <w:r>
        <w:rPr/>
        <w:t>执行董事、EverPride执行董事、香港英福国际有</w:t>
      </w:r>
      <w:r>
        <w:rPr/>
        <w:t> 限公司执行董事、南京中油恒燃石油燃气股份有限公司副董事长、深圳千讯数据股份有限公司董事。</w:t>
      </w:r>
    </w:p>
    <w:p>
      <w:pPr>
        <w:pStyle w:val="BodyText"/>
        <w:spacing w:line="408" w:lineRule="auto" w:before="46"/>
        <w:ind w:right="208" w:firstLine="420"/>
        <w:jc w:val="both"/>
      </w:pPr>
      <w:r>
        <w:rPr>
          <w:spacing w:val="-1"/>
        </w:rPr>
        <w:t>曹天景先生，中国国籍，无境外居留权，1959年11月出生，研究生同等学历，研究员。曾任中国四维</w:t>
      </w:r>
      <w:r>
        <w:rPr/>
        <w:t> </w:t>
      </w:r>
      <w:r>
        <w:rPr>
          <w:spacing w:val="-1"/>
        </w:rPr>
        <w:t>测绘技术总公司国内部经理、航摄分公司经理、总经理助理、副总经理。现任本公司董事，中国四维测绘</w:t>
      </w:r>
    </w:p>
    <w:p>
      <w:pPr>
        <w:spacing w:after="0" w:line="408" w:lineRule="auto"/>
        <w:jc w:val="both"/>
        <w:sectPr>
          <w:pgSz w:w="11910" w:h="16840"/>
          <w:pgMar w:header="877" w:footer="1227" w:top="1100" w:bottom="1420" w:left="1020" w:right="920"/>
        </w:sectPr>
      </w:pPr>
    </w:p>
    <w:p>
      <w:pPr>
        <w:spacing w:line="240" w:lineRule="auto" w:before="9"/>
        <w:rPr>
          <w:rFonts w:ascii="宋体" w:hAnsi="宋体" w:cs="宋体" w:eastAsia="宋体" w:hint="default"/>
          <w:sz w:val="26"/>
          <w:szCs w:val="26"/>
        </w:rPr>
      </w:pPr>
    </w:p>
    <w:p>
      <w:pPr>
        <w:pStyle w:val="BodyText"/>
        <w:spacing w:line="408" w:lineRule="auto" w:before="35"/>
        <w:ind w:left="534" w:right="0" w:hanging="420"/>
        <w:jc w:val="left"/>
      </w:pPr>
      <w:r>
        <w:rPr/>
        <w:t>技术有限公司副总经理，四维航空遥感有限公司董事、总经理。 郑永进先生：中国国籍，无境外居留权，1970年4月出生，大学本科学历。曾任中国航天科技集团公</w:t>
      </w:r>
    </w:p>
    <w:p>
      <w:pPr>
        <w:pStyle w:val="BodyText"/>
        <w:spacing w:line="408" w:lineRule="auto" w:before="46"/>
        <w:ind w:left="534" w:right="0" w:hanging="420"/>
        <w:jc w:val="left"/>
      </w:pPr>
      <w:r>
        <w:rPr/>
        <w:t>司经营投资部处长。现任中国四维测绘技术有限公司副总经理、财务总监。 张维民先生，中国国籍，有境外居留权，1962年8月出生，本科学历。现任本公司董事，北京中油洁</w:t>
      </w:r>
    </w:p>
    <w:p>
      <w:pPr>
        <w:pStyle w:val="BodyText"/>
        <w:spacing w:line="408" w:lineRule="auto" w:before="46"/>
        <w:ind w:left="534" w:right="0" w:hanging="420"/>
        <w:jc w:val="left"/>
      </w:pPr>
      <w:r>
        <w:rPr/>
        <w:t>能环保科技有限责任公司副总裁、董事长。 </w:t>
      </w:r>
      <w:r>
        <w:rPr>
          <w:spacing w:val="-1"/>
        </w:rPr>
        <w:t>张亚非先生，中国国籍，无境外居留权，1964年11月出生，本科学历，工程师。曾任北京四维图新导</w:t>
      </w:r>
    </w:p>
    <w:p>
      <w:pPr>
        <w:pStyle w:val="BodyText"/>
        <w:spacing w:line="408" w:lineRule="auto" w:before="46"/>
        <w:ind w:right="231"/>
        <w:jc w:val="both"/>
      </w:pPr>
      <w:r>
        <w:rPr>
          <w:spacing w:val="-1"/>
        </w:rPr>
        <w:t>航信息技术有限公司总经理助理、副总经理。现任本公司董事、副总经理，上海四维图新信息技术有限公</w:t>
      </w:r>
      <w:r>
        <w:rPr>
          <w:spacing w:val="-81"/>
        </w:rPr>
        <w:t> </w:t>
      </w:r>
      <w:r>
        <w:rPr>
          <w:spacing w:val="-81"/>
        </w:rPr>
      </w:r>
      <w:r>
        <w:rPr>
          <w:spacing w:val="-1"/>
        </w:rPr>
        <w:t>司执行董事、北京四维图新科技有限公司监事、第五届中国卫星导航定位协会副秘书长、中国地理信息产</w:t>
      </w:r>
      <w:r>
        <w:rPr>
          <w:spacing w:val="-83"/>
        </w:rPr>
        <w:t> </w:t>
      </w:r>
      <w:r>
        <w:rPr>
          <w:spacing w:val="-83"/>
        </w:rPr>
      </w:r>
      <w:r>
        <w:rPr>
          <w:spacing w:val="-1"/>
        </w:rPr>
        <w:t>业协会常务理事、中国测绘学会科技信息网分会第二届理事会常务理事、北京测绘学会第十一届理事会地</w:t>
      </w:r>
      <w:r>
        <w:rPr>
          <w:spacing w:val="-81"/>
        </w:rPr>
        <w:t> </w:t>
      </w:r>
      <w:r>
        <w:rPr>
          <w:spacing w:val="-81"/>
        </w:rPr>
      </w:r>
      <w:r>
        <w:rPr/>
        <w:t>图学与GIS专业委员会副主任委员。</w:t>
      </w:r>
    </w:p>
    <w:p>
      <w:pPr>
        <w:pStyle w:val="BodyText"/>
        <w:spacing w:line="408" w:lineRule="auto" w:before="46"/>
        <w:ind w:right="0" w:firstLine="420"/>
        <w:jc w:val="left"/>
      </w:pPr>
      <w:r>
        <w:rPr/>
        <w:t>邵奇惠先生，中国国籍，无境外居留权，1934年6月出生，大学本科学历，教授级高级工程师。历任</w:t>
      </w:r>
      <w:r>
        <w:rPr>
          <w:spacing w:val="1"/>
        </w:rPr>
        <w:t> </w:t>
      </w:r>
      <w:r>
        <w:rPr/>
        <w:t>共青团浙江省杭州市委办公室副主任、学校工作部副部长，哈尔滨林业机械厂工程师、总工程师、党委副</w:t>
      </w:r>
      <w:r>
        <w:rPr/>
        <w:t> 书记、厂长，黑龙江省哈尔滨市委副书记，黑龙江省齐齐哈尔市委书记，黑龙江省副省长、省委副书记、 </w:t>
      </w:r>
      <w:r>
        <w:rPr>
          <w:spacing w:val="-3"/>
        </w:rPr>
        <w:t>省长，机械工业部党组副书记、常务副部长（正部长级），国家机械工业局局长、党组书记（正部长级），</w:t>
      </w:r>
      <w:r>
        <w:rPr>
          <w:spacing w:val="-73"/>
        </w:rPr>
        <w:t> </w:t>
      </w:r>
      <w:r>
        <w:rPr>
          <w:spacing w:val="-73"/>
        </w:rPr>
      </w:r>
      <w:r>
        <w:rPr/>
        <w:t>第十届全国政协常委、经济委员会副主任，国家科学技术奖励委员会委员。国家首批有突出贡献的专家。 现任本公司独立董事，中国机械工业联合会名誉会长，中国汽车工程学会名誉理事长、全国工商联汽车经</w:t>
      </w:r>
      <w:r>
        <w:rPr/>
        <w:t> 销商商会名誉会长、春兰（集团）公司董事、中工国际工程有限公司董事、中国重汽（香港）有限公司独 立董事。</w:t>
      </w:r>
    </w:p>
    <w:p>
      <w:pPr>
        <w:pStyle w:val="BodyText"/>
        <w:spacing w:line="408" w:lineRule="auto" w:before="46"/>
        <w:ind w:right="0" w:firstLine="420"/>
        <w:jc w:val="left"/>
      </w:pPr>
      <w:r>
        <w:rPr>
          <w:spacing w:val="-1"/>
        </w:rPr>
        <w:t>李志光先生，中国国籍，无境外居留权，1948年5月出生，大专学历。曾任总参第六测绘大队大队长，</w:t>
      </w:r>
      <w:r>
        <w:rPr/>
        <w:t> 总参测绘信息技术总站主任，总参测绘局局长（副军职）。现为总参测绘局退休干部、本公司独立董事。</w:t>
      </w:r>
    </w:p>
    <w:p>
      <w:pPr>
        <w:pStyle w:val="BodyText"/>
        <w:spacing w:line="408" w:lineRule="auto" w:before="46"/>
        <w:ind w:right="0" w:firstLine="420"/>
        <w:jc w:val="left"/>
      </w:pPr>
      <w:r>
        <w:rPr>
          <w:spacing w:val="-3"/>
        </w:rPr>
        <w:t>张亚勤先生，美国国籍，有境外居留权，1966年1月7日出生，美国乔治华盛顿大学电气工程专业博士。</w:t>
      </w:r>
      <w:r>
        <w:rPr/>
        <w:t> 现任本公司独立董事，微软公司全球资深副总裁，微软亚太研发集团主席。</w:t>
      </w:r>
    </w:p>
    <w:p>
      <w:pPr>
        <w:pStyle w:val="BodyText"/>
        <w:spacing w:line="408" w:lineRule="auto" w:before="46"/>
        <w:ind w:right="228" w:firstLine="420"/>
        <w:jc w:val="both"/>
      </w:pPr>
      <w:r>
        <w:rPr/>
        <w:t>崔利国先生，中国国籍，无境外居留权。1970年2月出生，法学硕士。观韬律师事务所创始合伙人，</w:t>
      </w:r>
      <w:r>
        <w:rPr>
          <w:spacing w:val="1"/>
        </w:rPr>
        <w:t> </w:t>
      </w:r>
      <w:r>
        <w:rPr>
          <w:spacing w:val="-1"/>
        </w:rPr>
        <w:t>现担任该所管理委员会主任。现任本公司独立董事，中华全国律师协会金融证券专业委员会委员，金融街</w:t>
      </w:r>
      <w:r>
        <w:rPr>
          <w:spacing w:val="-82"/>
        </w:rPr>
        <w:t> </w:t>
      </w:r>
      <w:r>
        <w:rPr>
          <w:spacing w:val="-82"/>
        </w:rPr>
      </w:r>
      <w:r>
        <w:rPr>
          <w:spacing w:val="-1"/>
        </w:rPr>
        <w:t>商会副秘书长，国都证券有限公司、渤海证券股份有限公司、中国中投证券有限责任公司证券发行内核小</w:t>
      </w:r>
      <w:r>
        <w:rPr>
          <w:spacing w:val="-81"/>
        </w:rPr>
        <w:t> </w:t>
      </w:r>
      <w:r>
        <w:rPr>
          <w:spacing w:val="-81"/>
        </w:rPr>
      </w:r>
      <w:r>
        <w:rPr>
          <w:spacing w:val="-1"/>
        </w:rPr>
        <w:t>组法律专家，国投新集能源股份有限公司、中核苏阀科技实业股份有限公司、中国软件与技术服务股份有</w:t>
      </w:r>
      <w:r>
        <w:rPr>
          <w:spacing w:val="-83"/>
        </w:rPr>
        <w:t> </w:t>
      </w:r>
      <w:r>
        <w:rPr>
          <w:spacing w:val="-83"/>
        </w:rPr>
      </w:r>
      <w:r>
        <w:rPr/>
        <w:t>限公司、亚太卫星控股有限公司、中核国际有限公司独立董事。</w:t>
      </w:r>
    </w:p>
    <w:p>
      <w:pPr>
        <w:pStyle w:val="BodyText"/>
        <w:spacing w:line="408" w:lineRule="auto" w:before="46"/>
        <w:ind w:right="0" w:firstLine="420"/>
        <w:jc w:val="left"/>
      </w:pPr>
      <w:r>
        <w:rPr/>
        <w:t>罗玲女士，中国国籍，无境外居留权，1962年6月出生，中国注册会计师，执业会计师，证券业注册</w:t>
      </w:r>
      <w:r>
        <w:rPr>
          <w:spacing w:val="1"/>
        </w:rPr>
        <w:t> </w:t>
      </w:r>
      <w:r>
        <w:rPr>
          <w:spacing w:val="-1"/>
        </w:rPr>
        <w:t>会计师，曾在中辰会计师事务所担任董事副总经理和副主任会计师；信永会计师事务所合伙人；天相投资</w:t>
      </w:r>
    </w:p>
    <w:p>
      <w:pPr>
        <w:spacing w:after="0" w:line="408" w:lineRule="auto"/>
        <w:jc w:val="left"/>
        <w:sectPr>
          <w:pgSz w:w="11910" w:h="16840"/>
          <w:pgMar w:header="877" w:footer="1227" w:top="1100" w:bottom="1420" w:left="1020" w:right="900"/>
        </w:sectPr>
      </w:pPr>
    </w:p>
    <w:p>
      <w:pPr>
        <w:spacing w:line="240" w:lineRule="auto" w:before="9"/>
        <w:rPr>
          <w:rFonts w:ascii="宋体" w:hAnsi="宋体" w:cs="宋体" w:eastAsia="宋体" w:hint="default"/>
          <w:sz w:val="26"/>
          <w:szCs w:val="26"/>
        </w:rPr>
      </w:pPr>
    </w:p>
    <w:p>
      <w:pPr>
        <w:pStyle w:val="BodyText"/>
        <w:spacing w:line="408" w:lineRule="auto" w:before="35"/>
        <w:ind w:right="99"/>
        <w:jc w:val="left"/>
      </w:pPr>
      <w:r>
        <w:rPr>
          <w:spacing w:val="-1"/>
        </w:rPr>
        <w:t>顾问有限公司执行副总裁；四通高科独立董事；中天宏国际咨询有限公司副董事长兼副总裁；北京市兴天</w:t>
      </w:r>
      <w:r>
        <w:rPr>
          <w:spacing w:val="-83"/>
        </w:rPr>
        <w:t> </w:t>
      </w:r>
      <w:r>
        <w:rPr>
          <w:spacing w:val="-83"/>
        </w:rPr>
      </w:r>
      <w:r>
        <w:rPr/>
        <w:t>长咨询有限公司董事长。现任本公司独立董事，中嘉友谊会计师事务所副总经理。</w:t>
      </w:r>
    </w:p>
    <w:p>
      <w:pPr>
        <w:spacing w:line="240" w:lineRule="auto" w:before="6"/>
        <w:rPr>
          <w:rFonts w:ascii="宋体" w:hAnsi="宋体" w:cs="宋体" w:eastAsia="宋体" w:hint="default"/>
          <w:sz w:val="15"/>
          <w:szCs w:val="15"/>
        </w:rPr>
      </w:pPr>
    </w:p>
    <w:p>
      <w:pPr>
        <w:pStyle w:val="BodyText"/>
        <w:spacing w:line="408" w:lineRule="auto"/>
        <w:ind w:left="534" w:right="99"/>
        <w:jc w:val="left"/>
      </w:pPr>
      <w:r>
        <w:rPr/>
        <w:t>（2）监事最近5年工作经历和任职情况</w:t>
      </w:r>
      <w:r>
        <w:rPr>
          <w:spacing w:val="-1"/>
        </w:rPr>
        <w:t> </w:t>
      </w:r>
      <w:r>
        <w:rPr/>
        <w:t>雷文辉先生，中国国籍，无境外居留权，1966年8月出生，本科学历。曾任中国四维测绘技术总公司</w:t>
      </w:r>
    </w:p>
    <w:p>
      <w:pPr>
        <w:pStyle w:val="BodyText"/>
        <w:spacing w:line="408" w:lineRule="auto" w:before="46"/>
        <w:ind w:right="99"/>
        <w:jc w:val="left"/>
      </w:pPr>
      <w:r>
        <w:rPr>
          <w:spacing w:val="-1"/>
        </w:rPr>
        <w:t>部门经理助理、北京四维图新导航信息技术有限公司综合部经理。现任本公司监事会主席，总经理助理兼</w:t>
      </w:r>
      <w:r>
        <w:rPr>
          <w:spacing w:val="-83"/>
        </w:rPr>
        <w:t> </w:t>
      </w:r>
      <w:r>
        <w:rPr>
          <w:spacing w:val="-83"/>
        </w:rPr>
      </w:r>
      <w:r>
        <w:rPr/>
        <w:t>人力资源部总监、总经理办公室经理，上海纳维信息技术有限公司监事。</w:t>
      </w:r>
    </w:p>
    <w:p>
      <w:pPr>
        <w:pStyle w:val="BodyText"/>
        <w:spacing w:line="408" w:lineRule="auto" w:before="46"/>
        <w:ind w:right="211" w:firstLine="420"/>
        <w:jc w:val="both"/>
      </w:pPr>
      <w:r>
        <w:rPr>
          <w:spacing w:val="-1"/>
        </w:rPr>
        <w:t>耿志强先生，中国国籍，无境外居留权，1981年11月出生，研究生学历，工程师。曾任中国卫星通信</w:t>
      </w:r>
      <w:r>
        <w:rPr/>
        <w:t> </w:t>
      </w:r>
      <w:r>
        <w:rPr>
          <w:spacing w:val="-1"/>
        </w:rPr>
        <w:t>集团公司卫星应用部项目协调助理、中国卫星通信集团公司企业发展部项目管理经理、中国卫星通信集团</w:t>
      </w:r>
      <w:r>
        <w:rPr>
          <w:spacing w:val="-81"/>
        </w:rPr>
        <w:t> </w:t>
      </w:r>
      <w:r>
        <w:rPr>
          <w:spacing w:val="-81"/>
        </w:rPr>
      </w:r>
      <w:r>
        <w:rPr>
          <w:spacing w:val="-1"/>
        </w:rPr>
        <w:t>公司总经理秘书，中国四维测绘技术总公司总经理办公室副主任、中国四维测绘技术总公司总经理办公室</w:t>
      </w:r>
      <w:r>
        <w:rPr>
          <w:spacing w:val="-81"/>
        </w:rPr>
        <w:t> </w:t>
      </w:r>
      <w:r>
        <w:rPr>
          <w:spacing w:val="-81"/>
        </w:rPr>
      </w:r>
      <w:r>
        <w:rPr/>
        <w:t>主任。现任本公司监事，中国四维测绘技术有限公司总经理助理、综合部部长。</w:t>
      </w:r>
    </w:p>
    <w:p>
      <w:pPr>
        <w:pStyle w:val="BodyText"/>
        <w:spacing w:line="408" w:lineRule="auto" w:before="46"/>
        <w:ind w:right="211" w:firstLine="420"/>
        <w:jc w:val="both"/>
      </w:pPr>
      <w:r>
        <w:rPr>
          <w:spacing w:val="-1"/>
        </w:rPr>
        <w:t>郝洁女士，中国国籍，无境外居留权，1980年11月出生，硕士学位，研究生同等学历。曾任北京四维</w:t>
      </w:r>
      <w:r>
        <w:rPr/>
        <w:t> 图新导航信息技术有限公司综合部职员。现任本公司职工代表监事、总经办印信管理室室经理。</w:t>
      </w:r>
    </w:p>
    <w:p>
      <w:pPr>
        <w:pStyle w:val="BodyText"/>
        <w:spacing w:line="408" w:lineRule="auto" w:before="46"/>
        <w:ind w:left="534" w:right="5000"/>
        <w:jc w:val="left"/>
      </w:pPr>
      <w:r>
        <w:rPr/>
        <w:t>（3）高级管理人员最近5年工作经历和任职情况 孙玉国先生简历同董事简历。</w:t>
      </w:r>
    </w:p>
    <w:p>
      <w:pPr>
        <w:pStyle w:val="BodyText"/>
        <w:spacing w:line="408" w:lineRule="auto" w:before="46"/>
        <w:ind w:right="99" w:firstLine="420"/>
        <w:jc w:val="left"/>
      </w:pPr>
      <w:r>
        <w:rPr>
          <w:spacing w:val="-4"/>
        </w:rPr>
        <w:t>曹晓航先生，中国国籍，无境外居留权，1971年11月出生，硕士，高级工程师。现任本公司副总经理、</w:t>
      </w:r>
      <w:r>
        <w:rPr/>
        <w:t> 四维图新（欧洲）有限公司执行董事、中交宇科（北京）空间信息技术有限公司董事、上海四维图新信息 技术有限公司总经理。</w:t>
      </w:r>
    </w:p>
    <w:p>
      <w:pPr>
        <w:pStyle w:val="BodyText"/>
        <w:spacing w:line="408" w:lineRule="auto" w:before="46"/>
        <w:ind w:right="210" w:firstLine="420"/>
        <w:jc w:val="both"/>
      </w:pPr>
      <w:r>
        <w:rPr/>
        <w:t>程鹏先生，中国国籍，无境外居留权，1976年1月出生，本科学历。现任本公司副总经理，上海纳维</w:t>
      </w:r>
      <w:r>
        <w:rPr>
          <w:spacing w:val="1"/>
        </w:rPr>
        <w:t> </w:t>
      </w:r>
      <w:r>
        <w:rPr>
          <w:spacing w:val="-1"/>
        </w:rPr>
        <w:t>信息技术有限公司、北京图新经纬导航系统有限公司董事、北京腾瑞万里科技有限公司、上海安悦四维信</w:t>
      </w:r>
      <w:r>
        <w:rPr>
          <w:spacing w:val="-83"/>
        </w:rPr>
        <w:t> </w:t>
      </w:r>
      <w:r>
        <w:rPr>
          <w:spacing w:val="-83"/>
        </w:rPr>
      </w:r>
      <w:r>
        <w:rPr/>
        <w:t>息技术有限公司、荷兰Mapscape公司董事。</w:t>
      </w:r>
    </w:p>
    <w:p>
      <w:pPr>
        <w:pStyle w:val="BodyText"/>
        <w:spacing w:line="408" w:lineRule="auto" w:before="46"/>
        <w:ind w:right="208" w:firstLine="420"/>
        <w:jc w:val="both"/>
      </w:pPr>
      <w:r>
        <w:rPr>
          <w:spacing w:val="-2"/>
        </w:rPr>
        <w:t>郭民清先生，中国国籍，无境外居留权，1955年10月出生，本科学历。曾任北京四维图新导航信息技</w:t>
      </w:r>
      <w:r>
        <w:rPr>
          <w:spacing w:val="-1"/>
        </w:rPr>
        <w:t> 术有限公司总经理助理。现任本公司董事会秘书、副总经理，北京四维图新科技有限公司董事、北京世纪</w:t>
      </w:r>
      <w:r>
        <w:rPr>
          <w:spacing w:val="-80"/>
        </w:rPr>
        <w:t> </w:t>
      </w:r>
      <w:r>
        <w:rPr>
          <w:spacing w:val="-80"/>
        </w:rPr>
      </w:r>
      <w:r>
        <w:rPr/>
        <w:t>高通科技有限公司财务总监、董事。</w:t>
      </w:r>
    </w:p>
    <w:p>
      <w:pPr>
        <w:pStyle w:val="BodyText"/>
        <w:spacing w:line="408" w:lineRule="auto" w:before="46"/>
        <w:ind w:left="113" w:right="102" w:firstLine="420"/>
        <w:jc w:val="left"/>
      </w:pPr>
      <w:r>
        <w:rPr/>
        <w:t>何凌先生，中国国籍，无境外居留权，1965年10月出生，本科学历。现任本公司副总经理、上海纳维 </w:t>
      </w:r>
      <w:r>
        <w:rPr>
          <w:spacing w:val="-3"/>
        </w:rPr>
        <w:t>信息技术有限公司董事、北京图新经纬导航系统有限公司董事，西安四维图新信息技术有限公司执行董事、</w:t>
      </w:r>
      <w:r>
        <w:rPr>
          <w:spacing w:val="-91"/>
        </w:rPr>
        <w:t> </w:t>
      </w:r>
      <w:r>
        <w:rPr>
          <w:spacing w:val="-91"/>
        </w:rPr>
      </w:r>
      <w:r>
        <w:rPr/>
        <w:t>四维世景科技（北京）有限公司董事、中寰卫星导航通信有限公司董事、北京图迅丰达信息技术有限公司</w:t>
      </w:r>
      <w:r>
        <w:rPr/>
        <w:t> 总经理、董事。</w:t>
      </w:r>
    </w:p>
    <w:p>
      <w:pPr>
        <w:pStyle w:val="BodyText"/>
        <w:spacing w:line="408" w:lineRule="auto" w:before="46"/>
        <w:ind w:left="113" w:right="210" w:firstLine="420"/>
        <w:jc w:val="both"/>
      </w:pPr>
      <w:r>
        <w:rPr>
          <w:spacing w:val="-1"/>
        </w:rPr>
        <w:t>赖丰福先生，中国国籍，无境外居留权，1965年10月出生，本科学历，高级工程师。现任本公司副总</w:t>
      </w:r>
      <w:r>
        <w:rPr/>
        <w:t> 经理、西安四维图新信息技术有限公司总经理、北京图迅丰达信息技术有限公司董事。</w:t>
      </w:r>
    </w:p>
    <w:p>
      <w:pPr>
        <w:spacing w:after="0" w:line="408" w:lineRule="auto"/>
        <w:jc w:val="both"/>
        <w:sectPr>
          <w:pgSz w:w="11910" w:h="16840"/>
          <w:pgMar w:header="877" w:footer="1227" w:top="1100" w:bottom="1420" w:left="1020" w:right="920"/>
        </w:sectPr>
      </w:pPr>
    </w:p>
    <w:p>
      <w:pPr>
        <w:spacing w:line="240" w:lineRule="auto" w:before="9"/>
        <w:rPr>
          <w:rFonts w:ascii="宋体" w:hAnsi="宋体" w:cs="宋体" w:eastAsia="宋体" w:hint="default"/>
          <w:sz w:val="26"/>
          <w:szCs w:val="26"/>
        </w:rPr>
      </w:pPr>
    </w:p>
    <w:p>
      <w:pPr>
        <w:pStyle w:val="BodyText"/>
        <w:spacing w:line="408" w:lineRule="auto" w:before="35"/>
        <w:ind w:right="110" w:firstLine="420"/>
        <w:jc w:val="both"/>
      </w:pPr>
      <w:r>
        <w:rPr/>
        <w:t>陶海俊先生，中国国籍，无境外居留权，1971年8月出生，研究生学历。任本公司副总经理，北京世</w:t>
      </w:r>
      <w:r>
        <w:rPr>
          <w:spacing w:val="1"/>
        </w:rPr>
        <w:t> </w:t>
      </w:r>
      <w:r>
        <w:rPr>
          <w:spacing w:val="-1"/>
        </w:rPr>
        <w:t>纪高通科技有限公司董事、总经理，上海安悦四维信息技术有限公司监事、中寰卫星导航通信有限公司董</w:t>
      </w:r>
      <w:r>
        <w:rPr>
          <w:spacing w:val="-83"/>
        </w:rPr>
        <w:t> </w:t>
      </w:r>
      <w:r>
        <w:rPr>
          <w:spacing w:val="-83"/>
        </w:rPr>
      </w:r>
      <w:r>
        <w:rPr/>
        <w:t>事。</w:t>
      </w:r>
    </w:p>
    <w:p>
      <w:pPr>
        <w:pStyle w:val="BodyText"/>
        <w:spacing w:line="408" w:lineRule="auto" w:before="46"/>
        <w:ind w:left="534" w:right="0"/>
        <w:jc w:val="left"/>
      </w:pPr>
      <w:r>
        <w:rPr/>
        <w:t>张亚非先生简历同董事简历。 </w:t>
      </w:r>
      <w:r>
        <w:rPr>
          <w:spacing w:val="-1"/>
        </w:rPr>
        <w:t>冯涛先生，中国国籍，无境外居留权，1974年9月出生，北京大学光华管理学院MBA。现任本公司财务</w:t>
      </w:r>
    </w:p>
    <w:p>
      <w:pPr>
        <w:pStyle w:val="BodyText"/>
        <w:spacing w:line="408" w:lineRule="auto" w:before="46"/>
        <w:ind w:right="106"/>
        <w:jc w:val="both"/>
      </w:pPr>
      <w:r>
        <w:rPr>
          <w:spacing w:val="-1"/>
        </w:rPr>
        <w:t>总监、上海纳维信息技术有限公司董事、北京四维图新科技有限公司董事、北京腾瑞万里科技有限公司董</w:t>
      </w:r>
      <w:r>
        <w:rPr>
          <w:spacing w:val="-83"/>
        </w:rPr>
        <w:t> </w:t>
      </w:r>
      <w:r>
        <w:rPr>
          <w:spacing w:val="-83"/>
        </w:rPr>
      </w:r>
      <w:r>
        <w:rPr>
          <w:spacing w:val="-1"/>
        </w:rPr>
        <w:t>事、四维图新（香港）有限公司董事、荷兰Mapscape公司董事、中交宇科（北京）空间信息技术有限公司</w:t>
      </w:r>
      <w:r>
        <w:rPr>
          <w:spacing w:val="-77"/>
        </w:rPr>
        <w:t> </w:t>
      </w:r>
      <w:r>
        <w:rPr>
          <w:spacing w:val="-77"/>
        </w:rPr>
      </w:r>
      <w:r>
        <w:rPr/>
        <w:t>董事、北京图迅丰达信息技术有限公司监事。</w:t>
      </w:r>
    </w:p>
    <w:p>
      <w:pPr>
        <w:pStyle w:val="BodyText"/>
        <w:spacing w:line="240" w:lineRule="auto" w:before="7"/>
        <w:ind w:right="0"/>
        <w:jc w:val="both"/>
      </w:pPr>
      <w:r>
        <w:rPr/>
        <w:t>在股东单位任职情况</w:t>
      </w:r>
    </w:p>
    <w:p>
      <w:pPr>
        <w:pStyle w:val="BodyText"/>
        <w:spacing w:line="240" w:lineRule="auto" w:before="76"/>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201"/>
        <w:gridCol w:w="2910"/>
        <w:gridCol w:w="1277"/>
        <w:gridCol w:w="1559"/>
        <w:gridCol w:w="1276"/>
        <w:gridCol w:w="1417"/>
      </w:tblGrid>
      <w:tr>
        <w:trPr>
          <w:trHeight w:val="714" w:hRule="exact"/>
        </w:trPr>
        <w:tc>
          <w:tcPr>
            <w:tcW w:w="12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9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0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2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5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2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1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63" w:right="72"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吴劲风</w:t>
            </w: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6"/>
                <w:sz w:val="18"/>
                <w:szCs w:val="18"/>
              </w:rPr>
              <w:t>副董事长、总经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理、党委书记</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季贵荣</w:t>
            </w: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四维航空遥感有限公司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val="restart"/>
            <w:tcBorders>
              <w:top w:val="single" w:sz="4" w:space="0" w:color="010101"/>
              <w:left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曹天景</w:t>
            </w: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tcBorders>
              <w:left w:val="single" w:sz="4" w:space="0" w:color="010101"/>
              <w:bottom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四维航空遥感有限公司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耿志强</w:t>
            </w: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6"/>
                <w:sz w:val="18"/>
                <w:szCs w:val="18"/>
              </w:rPr>
              <w:t>总经理助理、综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合部部长</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郑永进</w:t>
            </w: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6"/>
                <w:sz w:val="18"/>
                <w:szCs w:val="18"/>
              </w:rPr>
              <w:t>副总经理、财务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总监</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86"/>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438"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24"/>
        <w:ind w:right="0"/>
        <w:jc w:val="left"/>
      </w:pPr>
      <w:r>
        <w:rPr/>
        <w:t>在其他单位任职情况</w:t>
      </w:r>
    </w:p>
    <w:p>
      <w:pPr>
        <w:pStyle w:val="BodyText"/>
        <w:spacing w:line="240" w:lineRule="auto" w:before="7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201"/>
        <w:gridCol w:w="2910"/>
        <w:gridCol w:w="1277"/>
        <w:gridCol w:w="1559"/>
        <w:gridCol w:w="1276"/>
        <w:gridCol w:w="1417"/>
      </w:tblGrid>
      <w:tr>
        <w:trPr>
          <w:trHeight w:val="714" w:hRule="exact"/>
        </w:trPr>
        <w:tc>
          <w:tcPr>
            <w:tcW w:w="12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9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5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2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1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163" w:right="72"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01"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吴劲风</w:t>
            </w: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中国航天科技集团公司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中寰卫星导航通信有限公司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工业与信息化部通信科技委员会</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常委</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中国通信学会卫星通信专业委员会</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中国通信企业协会第四届理事会</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tcBorders>
              <w:left w:val="single" w:sz="4" w:space="0" w:color="010101"/>
              <w:bottom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物联网技术应用研究院</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季贵荣</w:t>
            </w: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中航国际</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集团有限公司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23"/>
          <w:pgSz w:w="11910" w:h="16840"/>
          <w:pgMar w:footer="1227" w:header="877"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201"/>
        <w:gridCol w:w="2910"/>
        <w:gridCol w:w="1277"/>
        <w:gridCol w:w="1559"/>
        <w:gridCol w:w="1276"/>
        <w:gridCol w:w="1417"/>
      </w:tblGrid>
      <w:tr>
        <w:trPr>
          <w:trHeight w:val="402" w:hRule="exact"/>
        </w:trPr>
        <w:tc>
          <w:tcPr>
            <w:tcW w:w="1201"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天地图有限公司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上海安悦四维信息技术有限公司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中国地理信息产业协会</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中国全球定位系统技术应用协会</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tcBorders>
              <w:left w:val="single" w:sz="4" w:space="0" w:color="010101"/>
              <w:bottom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中国测绘学会</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宫浩</w:t>
            </w: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Bestway Capital</w:t>
            </w:r>
            <w:r>
              <w:rPr>
                <w:rFonts w:ascii="Times New Roman"/>
                <w:spacing w:val="-6"/>
                <w:sz w:val="18"/>
              </w:rPr>
              <w:t> </w:t>
            </w:r>
            <w:r>
              <w:rPr>
                <w:rFonts w:ascii="Times New Roman"/>
                <w:sz w:val="18"/>
              </w:rPr>
              <w:t>Ltd.</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EverPride</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香港英福国际有限公司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75"/>
              <w:jc w:val="left"/>
              <w:rPr>
                <w:rFonts w:ascii="宋体" w:hAnsi="宋体" w:cs="宋体" w:eastAsia="宋体" w:hint="default"/>
                <w:sz w:val="18"/>
                <w:szCs w:val="18"/>
              </w:rPr>
            </w:pPr>
            <w:r>
              <w:rPr>
                <w:rFonts w:ascii="宋体" w:hAnsi="宋体" w:cs="宋体" w:eastAsia="宋体" w:hint="default"/>
                <w:sz w:val="18"/>
                <w:szCs w:val="18"/>
              </w:rPr>
              <w:t>南京中油恒燃石油燃气股份有限公 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vMerge/>
            <w:tcBorders>
              <w:left w:val="single" w:sz="4" w:space="0" w:color="010101"/>
              <w:bottom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深圳千讯数据股份有限公司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张维民</w:t>
            </w: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75"/>
              <w:jc w:val="left"/>
              <w:rPr>
                <w:rFonts w:ascii="宋体" w:hAnsi="宋体" w:cs="宋体" w:eastAsia="宋体" w:hint="default"/>
                <w:sz w:val="18"/>
                <w:szCs w:val="18"/>
              </w:rPr>
            </w:pPr>
            <w:r>
              <w:rPr>
                <w:rFonts w:ascii="宋体" w:hAnsi="宋体" w:cs="宋体" w:eastAsia="宋体" w:hint="default"/>
                <w:sz w:val="18"/>
                <w:szCs w:val="18"/>
              </w:rPr>
              <w:t>北京中油洁能环保科技有限责任公 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副总裁、董事长</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张亚非</w:t>
            </w: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75"/>
              <w:jc w:val="left"/>
              <w:rPr>
                <w:rFonts w:ascii="宋体" w:hAnsi="宋体" w:cs="宋体" w:eastAsia="宋体" w:hint="default"/>
                <w:sz w:val="18"/>
                <w:szCs w:val="18"/>
              </w:rPr>
            </w:pPr>
            <w:r>
              <w:rPr>
                <w:rFonts w:ascii="宋体" w:hAnsi="宋体" w:cs="宋体" w:eastAsia="宋体" w:hint="default"/>
                <w:sz w:val="18"/>
                <w:szCs w:val="18"/>
              </w:rPr>
              <w:t>第五届中国全球定位系统技术应用 协会</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副秘书长</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中国地理信息产业协会</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75"/>
              <w:jc w:val="left"/>
              <w:rPr>
                <w:rFonts w:ascii="宋体" w:hAnsi="宋体" w:cs="宋体" w:eastAsia="宋体" w:hint="default"/>
                <w:sz w:val="18"/>
                <w:szCs w:val="18"/>
              </w:rPr>
            </w:pPr>
            <w:r>
              <w:rPr>
                <w:rFonts w:ascii="宋体" w:hAnsi="宋体" w:cs="宋体" w:eastAsia="宋体" w:hint="default"/>
                <w:sz w:val="18"/>
                <w:szCs w:val="18"/>
              </w:rPr>
              <w:t>北京测绘学会第十一届理事会地图 学与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专业委员会</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副主任委员</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10101"/>
              <w:bottom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75"/>
              <w:jc w:val="left"/>
              <w:rPr>
                <w:rFonts w:ascii="宋体" w:hAnsi="宋体" w:cs="宋体" w:eastAsia="宋体" w:hint="default"/>
                <w:sz w:val="18"/>
                <w:szCs w:val="18"/>
              </w:rPr>
            </w:pPr>
            <w:r>
              <w:rPr>
                <w:rFonts w:ascii="宋体" w:hAnsi="宋体" w:cs="宋体" w:eastAsia="宋体" w:hint="default"/>
                <w:sz w:val="18"/>
                <w:szCs w:val="18"/>
              </w:rPr>
              <w:t>北京测绘学会科技信息网分会第二 届理事会</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邵奇惠</w:t>
            </w: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中国机械工业联合会</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名誉会长</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中国汽车工程学会</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名誉理事长</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全国工商联汽车经销商商会</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名誉会长</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春兰（集团）公司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中工国际工程有限公司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201" w:type="dxa"/>
            <w:vMerge/>
            <w:tcBorders>
              <w:left w:val="single" w:sz="4" w:space="0" w:color="010101"/>
              <w:bottom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中国重汽（香港）有限公司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张亚勤</w:t>
            </w: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微软公司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62"/>
              <w:jc w:val="left"/>
              <w:rPr>
                <w:rFonts w:ascii="宋体" w:hAnsi="宋体" w:cs="宋体" w:eastAsia="宋体" w:hint="default"/>
                <w:sz w:val="18"/>
                <w:szCs w:val="18"/>
              </w:rPr>
            </w:pPr>
            <w:r>
              <w:rPr>
                <w:rFonts w:ascii="宋体" w:hAnsi="宋体" w:cs="宋体" w:eastAsia="宋体" w:hint="default"/>
                <w:sz w:val="18"/>
                <w:szCs w:val="18"/>
              </w:rPr>
              <w:t>全球资深副总 裁</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vMerge/>
            <w:tcBorders>
              <w:left w:val="single" w:sz="4" w:space="0" w:color="010101"/>
              <w:bottom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微软公司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62"/>
              <w:jc w:val="left"/>
              <w:rPr>
                <w:rFonts w:ascii="宋体" w:hAnsi="宋体" w:cs="宋体" w:eastAsia="宋体" w:hint="default"/>
                <w:sz w:val="18"/>
                <w:szCs w:val="18"/>
              </w:rPr>
            </w:pPr>
            <w:r>
              <w:rPr>
                <w:rFonts w:ascii="宋体" w:hAnsi="宋体" w:cs="宋体" w:eastAsia="宋体" w:hint="default"/>
                <w:sz w:val="18"/>
                <w:szCs w:val="18"/>
              </w:rPr>
              <w:t>微软亚太研发 集团主席</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2" w:right="0"/>
              <w:jc w:val="left"/>
              <w:rPr>
                <w:rFonts w:ascii="宋体" w:hAnsi="宋体" w:cs="宋体" w:eastAsia="宋体" w:hint="default"/>
                <w:sz w:val="18"/>
                <w:szCs w:val="18"/>
              </w:rPr>
            </w:pPr>
            <w:r>
              <w:rPr>
                <w:rFonts w:ascii="宋体" w:hAnsi="宋体" w:cs="宋体" w:eastAsia="宋体" w:hint="default"/>
                <w:sz w:val="18"/>
                <w:szCs w:val="18"/>
              </w:rPr>
              <w:t>崔利国</w:t>
            </w: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75"/>
              <w:jc w:val="left"/>
              <w:rPr>
                <w:rFonts w:ascii="宋体" w:hAnsi="宋体" w:cs="宋体" w:eastAsia="宋体" w:hint="default"/>
                <w:sz w:val="18"/>
                <w:szCs w:val="18"/>
              </w:rPr>
            </w:pPr>
            <w:r>
              <w:rPr>
                <w:rFonts w:ascii="宋体" w:hAnsi="宋体" w:cs="宋体" w:eastAsia="宋体" w:hint="default"/>
                <w:sz w:val="18"/>
                <w:szCs w:val="18"/>
              </w:rPr>
              <w:t>中华全国律师协会金融证券专业委 员会</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金融街商会</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副秘书长</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国都证券有限公司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62"/>
              <w:jc w:val="left"/>
              <w:rPr>
                <w:rFonts w:ascii="宋体" w:hAnsi="宋体" w:cs="宋体" w:eastAsia="宋体" w:hint="default"/>
                <w:sz w:val="18"/>
                <w:szCs w:val="18"/>
              </w:rPr>
            </w:pPr>
            <w:r>
              <w:rPr>
                <w:rFonts w:ascii="宋体" w:hAnsi="宋体" w:cs="宋体" w:eastAsia="宋体" w:hint="default"/>
                <w:sz w:val="18"/>
                <w:szCs w:val="18"/>
              </w:rPr>
              <w:t>证券发行内核 小组法律专家</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tcBorders>
              <w:left w:val="single" w:sz="4" w:space="0" w:color="010101"/>
              <w:bottom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渤海证券股份有限公司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证券发行内核</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24"/>
          <w:pgSz w:w="11910" w:h="16840"/>
          <w:pgMar w:footer="1227" w:header="877" w:top="1100" w:bottom="1420" w:left="1020" w:right="1020"/>
          <w:pgNumType w:start="51"/>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201"/>
        <w:gridCol w:w="2910"/>
        <w:gridCol w:w="1277"/>
        <w:gridCol w:w="1559"/>
        <w:gridCol w:w="1276"/>
        <w:gridCol w:w="1417"/>
      </w:tblGrid>
      <w:tr>
        <w:trPr>
          <w:trHeight w:val="362" w:hRule="exact"/>
        </w:trPr>
        <w:tc>
          <w:tcPr>
            <w:tcW w:w="1201" w:type="dxa"/>
            <w:vMerge w:val="restart"/>
            <w:tcBorders>
              <w:top w:val="single" w:sz="4" w:space="0" w:color="010101"/>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小组法律专家</w:t>
            </w:r>
          </w:p>
        </w:tc>
        <w:tc>
          <w:tcPr>
            <w:tcW w:w="1559" w:type="dxa"/>
            <w:tcBorders>
              <w:top w:val="single" w:sz="4" w:space="0" w:color="010101"/>
              <w:left w:val="single" w:sz="4" w:space="0" w:color="010101"/>
              <w:bottom w:val="single" w:sz="4" w:space="0" w:color="010101"/>
              <w:right w:val="single" w:sz="4" w:space="0" w:color="010101"/>
            </w:tcBorders>
          </w:tcPr>
          <w:p>
            <w:pP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亚太卫星控股有限公司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国投新集能源股份有限公司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中核苏阀科技实业股份有限公司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中核国际有限公司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vMerge/>
            <w:tcBorders>
              <w:left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中国中投证券有限责任公司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62"/>
              <w:jc w:val="left"/>
              <w:rPr>
                <w:rFonts w:ascii="宋体" w:hAnsi="宋体" w:cs="宋体" w:eastAsia="宋体" w:hint="default"/>
                <w:sz w:val="18"/>
                <w:szCs w:val="18"/>
              </w:rPr>
            </w:pPr>
            <w:r>
              <w:rPr>
                <w:rFonts w:ascii="宋体" w:hAnsi="宋体" w:cs="宋体" w:eastAsia="宋体" w:hint="default"/>
                <w:sz w:val="18"/>
                <w:szCs w:val="18"/>
              </w:rPr>
              <w:t>证券发行内核 小组法律专家</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vMerge/>
            <w:tcBorders>
              <w:left w:val="single" w:sz="4" w:space="0" w:color="010101"/>
              <w:bottom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中国软件与技术服务股份有限公司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罗玲</w:t>
            </w: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中嘉友谊会计师事务所</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vMerge w:val="restart"/>
            <w:tcBorders>
              <w:top w:val="single" w:sz="4" w:space="0" w:color="010101"/>
              <w:left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程鹏</w:t>
            </w: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北京腾瑞万里科技有限公司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tcBorders>
              <w:left w:val="single" w:sz="4" w:space="0" w:color="010101"/>
              <w:bottom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上海安悦四维信息技术有限公司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val="restart"/>
            <w:tcBorders>
              <w:top w:val="single" w:sz="4" w:space="0" w:color="010101"/>
              <w:left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何凌</w:t>
            </w: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中寰卫星导航通信有限公司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tcBorders>
              <w:left w:val="single" w:sz="4" w:space="0" w:color="010101"/>
              <w:bottom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四维世景科技（北京）有限公司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val="restart"/>
            <w:tcBorders>
              <w:top w:val="single" w:sz="4" w:space="0" w:color="010101"/>
              <w:left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陶海俊</w:t>
            </w: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上海安悦四维信息技术有限公司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tcBorders>
              <w:left w:val="single" w:sz="4" w:space="0" w:color="010101"/>
              <w:bottom w:val="single" w:sz="4" w:space="0" w:color="010101"/>
              <w:right w:val="single" w:sz="4" w:space="0" w:color="010101"/>
            </w:tcBorders>
          </w:tcPr>
          <w:p>
            <w:pP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中寰卫星导航通信有限公司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冯涛</w:t>
            </w:r>
          </w:p>
        </w:tc>
        <w:tc>
          <w:tcPr>
            <w:tcW w:w="2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北京腾瑞万里科技有限公司</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10101"/>
              <w:left w:val="single" w:sz="4" w:space="0" w:color="010101"/>
              <w:bottom w:val="single" w:sz="4" w:space="0" w:color="010101"/>
              <w:right w:val="single" w:sz="4" w:space="0" w:color="010101"/>
            </w:tcBorders>
          </w:tcPr>
          <w:p>
            <w:pPr/>
          </w:p>
        </w:tc>
        <w:tc>
          <w:tcPr>
            <w:tcW w:w="14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438"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Times New Roman" w:hAnsi="Times New Roman" w:cs="Times New Roman" w:eastAsia="Times New Roman" w:hint="default"/>
          <w:sz w:val="20"/>
          <w:szCs w:val="20"/>
        </w:rPr>
      </w:pPr>
    </w:p>
    <w:p>
      <w:pPr>
        <w:pStyle w:val="Heading3"/>
        <w:spacing w:line="240" w:lineRule="auto" w:before="26"/>
        <w:ind w:right="0"/>
        <w:jc w:val="left"/>
        <w:rPr>
          <w:b w:val="0"/>
          <w:bCs w:val="0"/>
        </w:rPr>
      </w:pPr>
      <w:r>
        <w:rPr/>
        <w:t>三、董事、监事、高级管理人员报酬情况</w:t>
      </w:r>
      <w:r>
        <w:rPr>
          <w:b w:val="0"/>
          <w:bCs w:val="0"/>
        </w:rPr>
      </w:r>
    </w:p>
    <w:p>
      <w:pPr>
        <w:spacing w:line="240" w:lineRule="auto" w:before="6"/>
        <w:rPr>
          <w:rFonts w:ascii="宋体" w:hAnsi="宋体" w:cs="宋体" w:eastAsia="宋体" w:hint="default"/>
          <w:b/>
          <w:bCs/>
          <w:sz w:val="30"/>
          <w:szCs w:val="30"/>
        </w:rPr>
      </w:pPr>
    </w:p>
    <w:p>
      <w:pPr>
        <w:pStyle w:val="BodyText"/>
        <w:spacing w:line="444" w:lineRule="auto"/>
        <w:ind w:left="596" w:right="96" w:hanging="483"/>
        <w:jc w:val="left"/>
      </w:pPr>
      <w:r>
        <w:rPr/>
        <w:t>董事、监事、高级管理人员报酬的决策程序、确定依据、实际支付情况 </w:t>
      </w:r>
      <w:r>
        <w:rPr>
          <w:spacing w:val="-2"/>
        </w:rPr>
        <w:t>公司按照《章程》的规定，确定董事、监事和高级管理人员的报酬。不在公司任职的董事、监事不在</w:t>
      </w:r>
    </w:p>
    <w:p>
      <w:pPr>
        <w:pStyle w:val="BodyText"/>
        <w:spacing w:line="408" w:lineRule="auto" w:before="14"/>
        <w:ind w:right="0"/>
        <w:jc w:val="left"/>
      </w:pPr>
      <w:r>
        <w:rPr>
          <w:spacing w:val="-1"/>
        </w:rPr>
        <w:t>公司领取报酬，独立董事的报酬与支付由股东大会确定。董事会薪酬与考核委员会根据年度绩效进行考核</w:t>
      </w:r>
      <w:r>
        <w:rPr>
          <w:spacing w:val="-81"/>
        </w:rPr>
        <w:t> </w:t>
      </w:r>
      <w:r>
        <w:rPr>
          <w:spacing w:val="-81"/>
        </w:rPr>
      </w:r>
      <w:r>
        <w:rPr/>
        <w:t>并报董事会批准高级管理人员的年度薪金与绩效。</w:t>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公司报告期内董事、监事和高级管理人员报酬情况</w:t>
      </w:r>
    </w:p>
    <w:p>
      <w:pPr>
        <w:spacing w:line="240" w:lineRule="auto" w:before="1"/>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196"/>
        <w:gridCol w:w="1498"/>
        <w:gridCol w:w="894"/>
        <w:gridCol w:w="1196"/>
        <w:gridCol w:w="1196"/>
        <w:gridCol w:w="1195"/>
        <w:gridCol w:w="1196"/>
        <w:gridCol w:w="1267"/>
      </w:tblGrid>
      <w:tr>
        <w:trPr>
          <w:trHeight w:val="714" w:hRule="exact"/>
        </w:trPr>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4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2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67" w:right="89"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吴劲风</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季贵荣</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宫  浩</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曹天景</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31.87</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31.87</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郑永进</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196"/>
        <w:gridCol w:w="1498"/>
        <w:gridCol w:w="894"/>
        <w:gridCol w:w="1196"/>
        <w:gridCol w:w="1196"/>
        <w:gridCol w:w="1195"/>
        <w:gridCol w:w="1196"/>
        <w:gridCol w:w="1267"/>
      </w:tblGrid>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张维民</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张亚非</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邵奇惠</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79</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李志光</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65</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张亚勤</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崔利国</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罗  玲</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滕  刚</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赵  刚</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雷文辉</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耿志强</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郝  洁</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曹晓航</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程  鹏</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郭民清</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何  凌</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赖丰福</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陶海俊</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冯  涛</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78.00</w:t>
            </w: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65.87</w:t>
            </w:r>
          </w:p>
        </w:tc>
        <w:tc>
          <w:tcPr>
            <w:tcW w:w="12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906.87</w:t>
            </w:r>
          </w:p>
        </w:tc>
      </w:tr>
    </w:tbl>
    <w:p>
      <w:pPr>
        <w:spacing w:line="240" w:lineRule="auto" w:before="2"/>
        <w:rPr>
          <w:rFonts w:ascii="宋体" w:hAnsi="宋体" w:cs="宋体" w:eastAsia="宋体" w:hint="default"/>
          <w:sz w:val="5"/>
          <w:szCs w:val="5"/>
        </w:rPr>
      </w:pPr>
    </w:p>
    <w:p>
      <w:pPr>
        <w:pStyle w:val="BodyText"/>
        <w:spacing w:line="240" w:lineRule="auto" w:before="35"/>
        <w:ind w:right="0"/>
        <w:jc w:val="left"/>
      </w:pPr>
      <w:r>
        <w:rPr/>
        <w:t>公司董事、监事、高级管理人员报告期内被授予的股权激励情况</w:t>
      </w:r>
    </w:p>
    <w:p>
      <w:pPr>
        <w:spacing w:line="240" w:lineRule="auto" w:before="12"/>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8"/>
          <w:szCs w:val="28"/>
        </w:rPr>
      </w:pPr>
    </w:p>
    <w:p>
      <w:pPr>
        <w:pStyle w:val="Heading3"/>
        <w:spacing w:line="240" w:lineRule="auto"/>
        <w:ind w:right="0"/>
        <w:jc w:val="left"/>
        <w:rPr>
          <w:b w:val="0"/>
          <w:bCs w:val="0"/>
        </w:rPr>
      </w:pPr>
      <w:r>
        <w:rPr/>
        <w:t>四、公司董事、监事、高级管理人员离职和解聘情况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30"/>
        <w:gridCol w:w="1330"/>
        <w:gridCol w:w="1169"/>
        <w:gridCol w:w="1492"/>
        <w:gridCol w:w="4320"/>
      </w:tblGrid>
      <w:tr>
        <w:trPr>
          <w:trHeight w:val="402" w:hRule="exact"/>
        </w:trPr>
        <w:tc>
          <w:tcPr>
            <w:tcW w:w="1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4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3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6" w:hRule="exact"/>
        </w:trPr>
        <w:tc>
          <w:tcPr>
            <w:tcW w:w="13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滕刚</w:t>
            </w:r>
          </w:p>
        </w:tc>
        <w:tc>
          <w:tcPr>
            <w:tcW w:w="13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4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32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3"/>
                <w:sz w:val="18"/>
                <w:szCs w:val="18"/>
              </w:rPr>
              <w:t>滕刚先生因工作调动，已不在公司控股股东中国四维测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绘技术有限公司任职，申请辞去公司第二届董事会董 事、董事会战略委员会及审计委员会委员的职务。</w:t>
            </w:r>
          </w:p>
        </w:tc>
      </w:tr>
      <w:tr>
        <w:trPr>
          <w:trHeight w:val="714" w:hRule="exact"/>
        </w:trPr>
        <w:tc>
          <w:tcPr>
            <w:tcW w:w="13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赵刚</w:t>
            </w:r>
          </w:p>
        </w:tc>
        <w:tc>
          <w:tcPr>
            <w:tcW w:w="13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4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32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45"/>
              <w:jc w:val="left"/>
              <w:rPr>
                <w:rFonts w:ascii="宋体" w:hAnsi="宋体" w:cs="宋体" w:eastAsia="宋体" w:hint="default"/>
                <w:sz w:val="18"/>
                <w:szCs w:val="18"/>
              </w:rPr>
            </w:pPr>
            <w:r>
              <w:rPr>
                <w:rFonts w:ascii="宋体" w:hAnsi="宋体" w:cs="宋体" w:eastAsia="宋体" w:hint="default"/>
                <w:sz w:val="18"/>
                <w:szCs w:val="18"/>
              </w:rPr>
              <w:t>赵刚先生因个人原因，申请辞去公司第二届董事会董 事、董事会薪酬与考核委员会委员的职务。</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92" w:right="0"/>
        <w:jc w:val="left"/>
      </w:pPr>
      <w:r>
        <w:rPr/>
        <w:t>报告期内无核心技术团队人员和关键技术人员流失。</w:t>
      </w:r>
    </w:p>
    <w:p>
      <w:pPr>
        <w:spacing w:after="0" w:line="240" w:lineRule="auto"/>
        <w:jc w:val="left"/>
        <w:sectPr>
          <w:pgSz w:w="11910" w:h="16840"/>
          <w:pgMar w:header="877" w:footer="1227" w:top="1100" w:bottom="1420" w:left="1020" w:right="1020"/>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b w:val="0"/>
          <w:bCs w:val="0"/>
        </w:rPr>
      </w:pPr>
      <w:r>
        <w:rPr/>
        <w:t>六、公司员工情况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061"/>
        <w:gridCol w:w="1894"/>
        <w:gridCol w:w="1702"/>
        <w:gridCol w:w="1984"/>
      </w:tblGrid>
      <w:tr>
        <w:trPr>
          <w:trHeight w:val="342" w:hRule="exact"/>
        </w:trPr>
        <w:tc>
          <w:tcPr>
            <w:tcW w:w="4061" w:type="dxa"/>
            <w:tcBorders>
              <w:top w:val="single" w:sz="4" w:space="0" w:color="010101"/>
              <w:left w:val="single" w:sz="4" w:space="0" w:color="010101"/>
              <w:bottom w:val="single" w:sz="4" w:space="0" w:color="010101"/>
              <w:right w:val="single" w:sz="4" w:space="0" w:color="010101"/>
            </w:tcBorders>
            <w:shd w:val="clear" w:color="auto" w:fill="E5E5E5"/>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人员构成</w:t>
            </w:r>
          </w:p>
        </w:tc>
        <w:tc>
          <w:tcPr>
            <w:tcW w:w="1894" w:type="dxa"/>
            <w:tcBorders>
              <w:top w:val="single" w:sz="4" w:space="0" w:color="010101"/>
              <w:left w:val="single" w:sz="4" w:space="0" w:color="010101"/>
              <w:bottom w:val="single" w:sz="4" w:space="0" w:color="010101"/>
              <w:right w:val="single" w:sz="4" w:space="0" w:color="010101"/>
            </w:tcBorders>
            <w:shd w:val="clear" w:color="auto" w:fill="E5E5E5"/>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母公司</w:t>
            </w:r>
          </w:p>
        </w:tc>
        <w:tc>
          <w:tcPr>
            <w:tcW w:w="1702" w:type="dxa"/>
            <w:tcBorders>
              <w:top w:val="single" w:sz="4" w:space="0" w:color="010101"/>
              <w:left w:val="single" w:sz="4" w:space="0" w:color="010101"/>
              <w:bottom w:val="single" w:sz="4" w:space="0" w:color="010101"/>
              <w:right w:val="single" w:sz="4" w:space="0" w:color="010101"/>
            </w:tcBorders>
            <w:shd w:val="clear" w:color="auto" w:fill="E5E5E5"/>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子公司</w:t>
            </w:r>
          </w:p>
        </w:tc>
        <w:tc>
          <w:tcPr>
            <w:tcW w:w="1984" w:type="dxa"/>
            <w:tcBorders>
              <w:top w:val="single" w:sz="4" w:space="0" w:color="010101"/>
              <w:left w:val="single" w:sz="4" w:space="0" w:color="010101"/>
              <w:bottom w:val="single" w:sz="4" w:space="0" w:color="010101"/>
              <w:right w:val="single" w:sz="4" w:space="0" w:color="010101"/>
            </w:tcBorders>
            <w:shd w:val="clear" w:color="auto" w:fill="E5E5E5"/>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合计</w:t>
            </w:r>
          </w:p>
        </w:tc>
      </w:tr>
      <w:tr>
        <w:trPr>
          <w:trHeight w:val="342" w:hRule="exact"/>
        </w:trPr>
        <w:tc>
          <w:tcPr>
            <w:tcW w:w="40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在职人数</w:t>
            </w:r>
          </w:p>
        </w:tc>
        <w:tc>
          <w:tcPr>
            <w:tcW w:w="1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1737</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737</w:t>
            </w:r>
          </w:p>
        </w:tc>
        <w:tc>
          <w:tcPr>
            <w:tcW w:w="1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3" w:right="0"/>
              <w:jc w:val="left"/>
              <w:rPr>
                <w:rFonts w:ascii="Times New Roman" w:hAnsi="Times New Roman" w:cs="Times New Roman" w:eastAsia="Times New Roman" w:hint="default"/>
                <w:sz w:val="20"/>
                <w:szCs w:val="20"/>
              </w:rPr>
            </w:pPr>
            <w:r>
              <w:rPr>
                <w:rFonts w:ascii="Times New Roman"/>
                <w:sz w:val="20"/>
              </w:rPr>
              <w:t>2474</w:t>
            </w:r>
          </w:p>
        </w:tc>
      </w:tr>
      <w:tr>
        <w:trPr>
          <w:trHeight w:val="342" w:hRule="exact"/>
        </w:trPr>
        <w:tc>
          <w:tcPr>
            <w:tcW w:w="40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其中公司承担费用的离退休职工人数</w:t>
            </w:r>
          </w:p>
        </w:tc>
        <w:tc>
          <w:tcPr>
            <w:tcW w:w="1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w w:val="100"/>
                <w:sz w:val="20"/>
              </w:rPr>
              <w:t>0</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w w:val="100"/>
                <w:sz w:val="20"/>
              </w:rPr>
              <w:t>0</w:t>
            </w:r>
          </w:p>
        </w:tc>
        <w:tc>
          <w:tcPr>
            <w:tcW w:w="1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3" w:right="0"/>
              <w:jc w:val="left"/>
              <w:rPr>
                <w:rFonts w:ascii="Times New Roman" w:hAnsi="Times New Roman" w:cs="Times New Roman" w:eastAsia="Times New Roman" w:hint="default"/>
                <w:sz w:val="20"/>
                <w:szCs w:val="20"/>
              </w:rPr>
            </w:pPr>
            <w:r>
              <w:rPr>
                <w:rFonts w:ascii="Times New Roman"/>
                <w:w w:val="100"/>
                <w:sz w:val="20"/>
              </w:rPr>
              <w:t>0</w:t>
            </w:r>
          </w:p>
        </w:tc>
      </w:tr>
      <w:tr>
        <w:trPr>
          <w:trHeight w:val="342" w:hRule="exact"/>
        </w:trPr>
        <w:tc>
          <w:tcPr>
            <w:tcW w:w="4061" w:type="dxa"/>
            <w:tcBorders>
              <w:top w:val="single" w:sz="4" w:space="0" w:color="010101"/>
              <w:left w:val="single" w:sz="4" w:space="0" w:color="010101"/>
              <w:bottom w:val="single" w:sz="4" w:space="0" w:color="010101"/>
              <w:right w:val="single" w:sz="4" w:space="0" w:color="010101"/>
            </w:tcBorders>
            <w:shd w:val="clear" w:color="auto" w:fill="E5E5E5"/>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专业构成</w:t>
            </w:r>
          </w:p>
        </w:tc>
        <w:tc>
          <w:tcPr>
            <w:tcW w:w="1894" w:type="dxa"/>
            <w:tcBorders>
              <w:top w:val="single" w:sz="4" w:space="0" w:color="010101"/>
              <w:left w:val="single" w:sz="4" w:space="0" w:color="010101"/>
              <w:bottom w:val="single" w:sz="4" w:space="0" w:color="010101"/>
              <w:right w:val="single" w:sz="4" w:space="0" w:color="010101"/>
            </w:tcBorders>
            <w:shd w:val="clear" w:color="auto" w:fill="E5E5E5"/>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母公司</w:t>
            </w:r>
          </w:p>
        </w:tc>
        <w:tc>
          <w:tcPr>
            <w:tcW w:w="1702" w:type="dxa"/>
            <w:tcBorders>
              <w:top w:val="single" w:sz="4" w:space="0" w:color="010101"/>
              <w:left w:val="single" w:sz="4" w:space="0" w:color="010101"/>
              <w:bottom w:val="single" w:sz="4" w:space="0" w:color="010101"/>
              <w:right w:val="single" w:sz="4" w:space="0" w:color="010101"/>
            </w:tcBorders>
            <w:shd w:val="clear" w:color="auto" w:fill="E5E5E5"/>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子公司</w:t>
            </w:r>
          </w:p>
        </w:tc>
        <w:tc>
          <w:tcPr>
            <w:tcW w:w="1984" w:type="dxa"/>
            <w:tcBorders>
              <w:top w:val="single" w:sz="4" w:space="0" w:color="010101"/>
              <w:left w:val="single" w:sz="4" w:space="0" w:color="010101"/>
              <w:bottom w:val="single" w:sz="4" w:space="0" w:color="010101"/>
              <w:right w:val="single" w:sz="4" w:space="0" w:color="010101"/>
            </w:tcBorders>
            <w:shd w:val="clear" w:color="auto" w:fill="E5E5E5"/>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合计</w:t>
            </w:r>
          </w:p>
        </w:tc>
      </w:tr>
      <w:tr>
        <w:trPr>
          <w:trHeight w:val="342" w:hRule="exact"/>
        </w:trPr>
        <w:tc>
          <w:tcPr>
            <w:tcW w:w="40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生产</w:t>
            </w:r>
          </w:p>
        </w:tc>
        <w:tc>
          <w:tcPr>
            <w:tcW w:w="1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594</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294</w:t>
            </w:r>
          </w:p>
        </w:tc>
        <w:tc>
          <w:tcPr>
            <w:tcW w:w="1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3" w:right="0"/>
              <w:jc w:val="left"/>
              <w:rPr>
                <w:rFonts w:ascii="Times New Roman" w:hAnsi="Times New Roman" w:cs="Times New Roman" w:eastAsia="Times New Roman" w:hint="default"/>
                <w:sz w:val="20"/>
                <w:szCs w:val="20"/>
              </w:rPr>
            </w:pPr>
            <w:r>
              <w:rPr>
                <w:rFonts w:ascii="Times New Roman"/>
                <w:sz w:val="20"/>
              </w:rPr>
              <w:t>888</w:t>
            </w:r>
          </w:p>
        </w:tc>
      </w:tr>
      <w:tr>
        <w:trPr>
          <w:trHeight w:val="342" w:hRule="exact"/>
        </w:trPr>
        <w:tc>
          <w:tcPr>
            <w:tcW w:w="40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研发</w:t>
            </w:r>
          </w:p>
        </w:tc>
        <w:tc>
          <w:tcPr>
            <w:tcW w:w="1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906</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284</w:t>
            </w:r>
          </w:p>
        </w:tc>
        <w:tc>
          <w:tcPr>
            <w:tcW w:w="1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3" w:right="0"/>
              <w:jc w:val="left"/>
              <w:rPr>
                <w:rFonts w:ascii="Times New Roman" w:hAnsi="Times New Roman" w:cs="Times New Roman" w:eastAsia="Times New Roman" w:hint="default"/>
                <w:sz w:val="20"/>
                <w:szCs w:val="20"/>
              </w:rPr>
            </w:pPr>
            <w:r>
              <w:rPr>
                <w:rFonts w:ascii="Times New Roman"/>
                <w:sz w:val="20"/>
              </w:rPr>
              <w:t>1190</w:t>
            </w:r>
          </w:p>
        </w:tc>
      </w:tr>
      <w:tr>
        <w:trPr>
          <w:trHeight w:val="342" w:hRule="exact"/>
        </w:trPr>
        <w:tc>
          <w:tcPr>
            <w:tcW w:w="40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管理</w:t>
            </w:r>
          </w:p>
        </w:tc>
        <w:tc>
          <w:tcPr>
            <w:tcW w:w="1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137</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74</w:t>
            </w:r>
          </w:p>
        </w:tc>
        <w:tc>
          <w:tcPr>
            <w:tcW w:w="1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3" w:right="0"/>
              <w:jc w:val="left"/>
              <w:rPr>
                <w:rFonts w:ascii="Times New Roman" w:hAnsi="Times New Roman" w:cs="Times New Roman" w:eastAsia="Times New Roman" w:hint="default"/>
                <w:sz w:val="20"/>
                <w:szCs w:val="20"/>
              </w:rPr>
            </w:pPr>
            <w:r>
              <w:rPr>
                <w:rFonts w:ascii="Times New Roman"/>
                <w:sz w:val="20"/>
              </w:rPr>
              <w:t>211</w:t>
            </w:r>
          </w:p>
        </w:tc>
      </w:tr>
      <w:tr>
        <w:trPr>
          <w:trHeight w:val="342" w:hRule="exact"/>
        </w:trPr>
        <w:tc>
          <w:tcPr>
            <w:tcW w:w="40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营销</w:t>
            </w:r>
          </w:p>
        </w:tc>
        <w:tc>
          <w:tcPr>
            <w:tcW w:w="1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100</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85</w:t>
            </w:r>
          </w:p>
        </w:tc>
        <w:tc>
          <w:tcPr>
            <w:tcW w:w="1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3" w:right="0"/>
              <w:jc w:val="left"/>
              <w:rPr>
                <w:rFonts w:ascii="Times New Roman" w:hAnsi="Times New Roman" w:cs="Times New Roman" w:eastAsia="Times New Roman" w:hint="default"/>
                <w:sz w:val="20"/>
                <w:szCs w:val="20"/>
              </w:rPr>
            </w:pPr>
            <w:r>
              <w:rPr>
                <w:rFonts w:ascii="Times New Roman"/>
                <w:sz w:val="20"/>
              </w:rPr>
              <w:t>185</w:t>
            </w:r>
          </w:p>
        </w:tc>
      </w:tr>
      <w:tr>
        <w:trPr>
          <w:trHeight w:val="342" w:hRule="exact"/>
        </w:trPr>
        <w:tc>
          <w:tcPr>
            <w:tcW w:w="4061" w:type="dxa"/>
            <w:tcBorders>
              <w:top w:val="single" w:sz="4" w:space="0" w:color="010101"/>
              <w:left w:val="single" w:sz="4" w:space="0" w:color="010101"/>
              <w:bottom w:val="single" w:sz="4" w:space="0" w:color="010101"/>
              <w:right w:val="single" w:sz="4" w:space="0" w:color="010101"/>
            </w:tcBorders>
            <w:shd w:val="clear" w:color="auto" w:fill="E5E5E5"/>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教育程度构成</w:t>
            </w:r>
          </w:p>
        </w:tc>
        <w:tc>
          <w:tcPr>
            <w:tcW w:w="1894" w:type="dxa"/>
            <w:tcBorders>
              <w:top w:val="single" w:sz="4" w:space="0" w:color="010101"/>
              <w:left w:val="single" w:sz="4" w:space="0" w:color="010101"/>
              <w:bottom w:val="single" w:sz="4" w:space="0" w:color="010101"/>
              <w:right w:val="single" w:sz="4" w:space="0" w:color="010101"/>
            </w:tcBorders>
            <w:shd w:val="clear" w:color="auto" w:fill="E5E5E5"/>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母公司</w:t>
            </w:r>
          </w:p>
        </w:tc>
        <w:tc>
          <w:tcPr>
            <w:tcW w:w="1702" w:type="dxa"/>
            <w:tcBorders>
              <w:top w:val="single" w:sz="4" w:space="0" w:color="010101"/>
              <w:left w:val="single" w:sz="4" w:space="0" w:color="010101"/>
              <w:bottom w:val="single" w:sz="4" w:space="0" w:color="010101"/>
              <w:right w:val="single" w:sz="4" w:space="0" w:color="010101"/>
            </w:tcBorders>
            <w:shd w:val="clear" w:color="auto" w:fill="E5E5E5"/>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子公司</w:t>
            </w:r>
          </w:p>
        </w:tc>
        <w:tc>
          <w:tcPr>
            <w:tcW w:w="1984" w:type="dxa"/>
            <w:tcBorders>
              <w:top w:val="single" w:sz="4" w:space="0" w:color="010101"/>
              <w:left w:val="single" w:sz="4" w:space="0" w:color="010101"/>
              <w:bottom w:val="single" w:sz="4" w:space="0" w:color="010101"/>
              <w:right w:val="single" w:sz="4" w:space="0" w:color="010101"/>
            </w:tcBorders>
            <w:shd w:val="clear" w:color="auto" w:fill="E5E5E5"/>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合计</w:t>
            </w:r>
          </w:p>
        </w:tc>
      </w:tr>
      <w:tr>
        <w:trPr>
          <w:trHeight w:val="342" w:hRule="exact"/>
        </w:trPr>
        <w:tc>
          <w:tcPr>
            <w:tcW w:w="40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大学本科以上学历</w:t>
            </w:r>
          </w:p>
        </w:tc>
        <w:tc>
          <w:tcPr>
            <w:tcW w:w="1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203</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118</w:t>
            </w:r>
          </w:p>
        </w:tc>
        <w:tc>
          <w:tcPr>
            <w:tcW w:w="1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3" w:right="0"/>
              <w:jc w:val="left"/>
              <w:rPr>
                <w:rFonts w:ascii="Times New Roman" w:hAnsi="Times New Roman" w:cs="Times New Roman" w:eastAsia="Times New Roman" w:hint="default"/>
                <w:sz w:val="20"/>
                <w:szCs w:val="20"/>
              </w:rPr>
            </w:pPr>
            <w:r>
              <w:rPr>
                <w:rFonts w:ascii="Times New Roman"/>
                <w:sz w:val="20"/>
              </w:rPr>
              <w:t>321</w:t>
            </w:r>
          </w:p>
        </w:tc>
      </w:tr>
      <w:tr>
        <w:trPr>
          <w:trHeight w:val="342" w:hRule="exact"/>
        </w:trPr>
        <w:tc>
          <w:tcPr>
            <w:tcW w:w="40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大学本科</w:t>
            </w:r>
          </w:p>
        </w:tc>
        <w:tc>
          <w:tcPr>
            <w:tcW w:w="1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627</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347</w:t>
            </w:r>
          </w:p>
        </w:tc>
        <w:tc>
          <w:tcPr>
            <w:tcW w:w="1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3" w:right="0"/>
              <w:jc w:val="left"/>
              <w:rPr>
                <w:rFonts w:ascii="Times New Roman" w:hAnsi="Times New Roman" w:cs="Times New Roman" w:eastAsia="Times New Roman" w:hint="default"/>
                <w:sz w:val="20"/>
                <w:szCs w:val="20"/>
              </w:rPr>
            </w:pPr>
            <w:r>
              <w:rPr>
                <w:rFonts w:ascii="Times New Roman"/>
                <w:sz w:val="20"/>
              </w:rPr>
              <w:t>974</w:t>
            </w:r>
          </w:p>
        </w:tc>
      </w:tr>
      <w:tr>
        <w:trPr>
          <w:trHeight w:val="342" w:hRule="exact"/>
        </w:trPr>
        <w:tc>
          <w:tcPr>
            <w:tcW w:w="40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大学本科以下学历</w:t>
            </w:r>
          </w:p>
        </w:tc>
        <w:tc>
          <w:tcPr>
            <w:tcW w:w="1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907</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272</w:t>
            </w:r>
          </w:p>
        </w:tc>
        <w:tc>
          <w:tcPr>
            <w:tcW w:w="1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3" w:right="0"/>
              <w:jc w:val="left"/>
              <w:rPr>
                <w:rFonts w:ascii="Times New Roman" w:hAnsi="Times New Roman" w:cs="Times New Roman" w:eastAsia="Times New Roman" w:hint="default"/>
                <w:sz w:val="20"/>
                <w:szCs w:val="20"/>
              </w:rPr>
            </w:pPr>
            <w:r>
              <w:rPr>
                <w:rFonts w:ascii="Times New Roman"/>
                <w:sz w:val="20"/>
              </w:rPr>
              <w:t>1179</w:t>
            </w:r>
          </w:p>
        </w:tc>
      </w:tr>
    </w:tbl>
    <w:p>
      <w:pPr>
        <w:spacing w:line="240" w:lineRule="auto" w:before="4"/>
        <w:rPr>
          <w:rFonts w:ascii="宋体" w:hAnsi="宋体" w:cs="宋体" w:eastAsia="宋体" w:hint="default"/>
          <w:b/>
          <w:bCs/>
          <w:sz w:val="5"/>
          <w:szCs w:val="5"/>
        </w:rPr>
      </w:pPr>
    </w:p>
    <w:p>
      <w:pPr>
        <w:pStyle w:val="BodyText"/>
        <w:spacing w:line="376" w:lineRule="auto" w:before="35"/>
        <w:ind w:left="534" w:right="3640" w:hanging="420"/>
        <w:jc w:val="left"/>
      </w:pPr>
      <w:r>
        <w:rPr/>
        <w:pict>
          <v:shape style="position:absolute;margin-left:117.599998pt;margin-top:40.953991pt;width:360.36pt;height:216.36pt;mso-position-horizontal-relative:page;mso-position-vertical-relative:paragraph;z-index:-1092520" type="#_x0000_t75" stroked="false">
            <v:imagedata r:id="rId25" o:title=""/>
          </v:shape>
        </w:pict>
      </w:r>
      <w:r>
        <w:rPr/>
        <w:t>注：母公司指北京四维图新科技股份有限公司上市公司本身。 子公司指北京四维图新科技股份有限公司全资或控股的公司。</w:t>
      </w:r>
    </w:p>
    <w:p>
      <w:pPr>
        <w:spacing w:after="0" w:line="376" w:lineRule="auto"/>
        <w:jc w:val="left"/>
        <w:sectPr>
          <w:pgSz w:w="11910" w:h="16840"/>
          <w:pgMar w:header="877" w:footer="1227" w:top="1100" w:bottom="142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p>
      <w:pPr>
        <w:spacing w:line="5152" w:lineRule="exact"/>
        <w:ind w:left="13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2"/>
          <w:sz w:val="20"/>
          <w:szCs w:val="20"/>
        </w:rPr>
        <w:drawing>
          <wp:inline distT="0" distB="0" distL="0" distR="0">
            <wp:extent cx="4577795" cy="3272028"/>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6" cstate="print"/>
                    <a:stretch>
                      <a:fillRect/>
                    </a:stretch>
                  </pic:blipFill>
                  <pic:spPr>
                    <a:xfrm>
                      <a:off x="0" y="0"/>
                      <a:ext cx="4577795" cy="3272028"/>
                    </a:xfrm>
                    <a:prstGeom prst="rect">
                      <a:avLst/>
                    </a:prstGeom>
                  </pic:spPr>
                </pic:pic>
              </a:graphicData>
            </a:graphic>
          </wp:inline>
        </w:drawing>
      </w:r>
      <w:r>
        <w:rPr>
          <w:rFonts w:ascii="Times New Roman" w:hAnsi="Times New Roman" w:cs="Times New Roman" w:eastAsia="Times New Roman" w:hint="default"/>
          <w:position w:val="-102"/>
          <w:sz w:val="20"/>
          <w:szCs w:val="20"/>
        </w:rPr>
      </w:r>
    </w:p>
    <w:p>
      <w:pPr>
        <w:spacing w:after="0" w:line="5152" w:lineRule="exact"/>
        <w:rPr>
          <w:rFonts w:ascii="Times New Roman" w:hAnsi="Times New Roman" w:cs="Times New Roman" w:eastAsia="Times New Roman" w:hint="default"/>
          <w:sz w:val="20"/>
          <w:szCs w:val="20"/>
        </w:rPr>
        <w:sectPr>
          <w:pgSz w:w="11910" w:h="16840"/>
          <w:pgMar w:header="877" w:footer="1227" w:top="1100" w:bottom="142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7"/>
          <w:szCs w:val="27"/>
        </w:rPr>
      </w:pPr>
    </w:p>
    <w:p>
      <w:pPr>
        <w:pStyle w:val="Heading1"/>
        <w:spacing w:line="240" w:lineRule="auto"/>
        <w:ind w:left="515" w:right="531"/>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3"/>
        <w:spacing w:line="240" w:lineRule="auto" w:before="26"/>
        <w:ind w:right="0"/>
        <w:jc w:val="both"/>
        <w:rPr>
          <w:b w:val="0"/>
          <w:bCs w:val="0"/>
        </w:rPr>
      </w:pPr>
      <w:r>
        <w:rPr/>
        <w:t>一、公司治理的基本状况</w:t>
      </w:r>
      <w:r>
        <w:rPr>
          <w:b w:val="0"/>
          <w:bCs w:val="0"/>
        </w:rPr>
      </w:r>
    </w:p>
    <w:p>
      <w:pPr>
        <w:spacing w:line="240" w:lineRule="auto" w:before="8"/>
        <w:rPr>
          <w:rFonts w:ascii="宋体" w:hAnsi="宋体" w:cs="宋体" w:eastAsia="宋体" w:hint="default"/>
          <w:b/>
          <w:bCs/>
          <w:sz w:val="24"/>
          <w:szCs w:val="24"/>
        </w:rPr>
      </w:pPr>
    </w:p>
    <w:p>
      <w:pPr>
        <w:spacing w:line="340" w:lineRule="auto" w:before="0"/>
        <w:ind w:left="573" w:right="0" w:firstLine="36"/>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2"/>
          <w:sz w:val="21"/>
          <w:szCs w:val="21"/>
        </w:rPr>
        <w:t> </w:t>
      </w:r>
      <w:r>
        <w:rPr>
          <w:rFonts w:ascii="宋体" w:hAnsi="宋体" w:cs="宋体" w:eastAsia="宋体" w:hint="default"/>
          <w:b/>
          <w:bCs/>
          <w:sz w:val="21"/>
          <w:szCs w:val="21"/>
        </w:rPr>
        <w:t>公司制度建立及公开信息披露情况</w:t>
      </w:r>
      <w:r>
        <w:rPr>
          <w:rFonts w:ascii="宋体" w:hAnsi="宋体" w:cs="宋体" w:eastAsia="宋体" w:hint="default"/>
          <w:b/>
          <w:bCs/>
          <w:w w:val="99"/>
          <w:sz w:val="21"/>
          <w:szCs w:val="21"/>
        </w:rPr>
        <w:t> </w:t>
      </w:r>
      <w:r>
        <w:rPr>
          <w:rFonts w:ascii="宋体" w:hAnsi="宋体" w:cs="宋体" w:eastAsia="宋体" w:hint="default"/>
          <w:spacing w:val="-2"/>
          <w:sz w:val="21"/>
          <w:szCs w:val="21"/>
        </w:rPr>
        <w:t>公司根据实际情况，建立了以股东大会、董事会、监事会及公司管理层为主体结构的决策与经营管理</w:t>
      </w:r>
    </w:p>
    <w:p>
      <w:pPr>
        <w:pStyle w:val="BodyText"/>
        <w:spacing w:line="408" w:lineRule="auto" w:before="105"/>
        <w:ind w:right="128"/>
        <w:jc w:val="both"/>
      </w:pPr>
      <w:r>
        <w:rPr>
          <w:spacing w:val="-1"/>
        </w:rPr>
        <w:t>体系。公司明确规定了各部门的主要职责，形成各司其职、各负其责、相互配合、相互制约、环环相扣的</w:t>
      </w:r>
      <w:r>
        <w:rPr>
          <w:spacing w:val="-83"/>
        </w:rPr>
        <w:t> </w:t>
      </w:r>
      <w:r>
        <w:rPr>
          <w:spacing w:val="-83"/>
        </w:rPr>
      </w:r>
      <w:r>
        <w:rPr>
          <w:spacing w:val="-1"/>
        </w:rPr>
        <w:t>内部控制体系，为公司组织生产、扩大规模、提高质量、增加效益、确保安全等方面都发挥了至关重要的</w:t>
      </w:r>
      <w:r>
        <w:rPr>
          <w:spacing w:val="-81"/>
        </w:rPr>
        <w:t> </w:t>
      </w:r>
      <w:r>
        <w:rPr>
          <w:spacing w:val="-81"/>
        </w:rPr>
      </w:r>
      <w:r>
        <w:rPr/>
        <w:t>作用。</w:t>
      </w:r>
    </w:p>
    <w:p>
      <w:pPr>
        <w:pStyle w:val="BodyText"/>
        <w:spacing w:line="408" w:lineRule="auto" w:before="46"/>
        <w:ind w:right="0" w:firstLine="459"/>
        <w:jc w:val="left"/>
      </w:pPr>
      <w:r>
        <w:rPr>
          <w:spacing w:val="-2"/>
        </w:rPr>
        <w:t>公司根据国家法律法规和公司章程的要求并结合自身具体情况制定了一系列公司内部控制制度，各项</w:t>
      </w:r>
      <w:r>
        <w:rPr/>
        <w:t> 制度建立及公开情况见下表：</w:t>
      </w:r>
    </w:p>
    <w:p>
      <w:pPr>
        <w:spacing w:line="240" w:lineRule="auto" w:before="1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816"/>
        <w:gridCol w:w="4146"/>
        <w:gridCol w:w="1842"/>
        <w:gridCol w:w="2836"/>
      </w:tblGrid>
      <w:tr>
        <w:trPr>
          <w:trHeight w:val="348"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374" w:right="0"/>
              <w:jc w:val="left"/>
              <w:rPr>
                <w:rFonts w:ascii="宋体" w:hAnsi="宋体" w:cs="宋体" w:eastAsia="宋体" w:hint="default"/>
                <w:sz w:val="18"/>
                <w:szCs w:val="18"/>
              </w:rPr>
            </w:pPr>
            <w:r>
              <w:rPr>
                <w:rFonts w:ascii="宋体" w:hAnsi="宋体" w:cs="宋体" w:eastAsia="宋体" w:hint="default"/>
                <w:sz w:val="18"/>
                <w:szCs w:val="18"/>
              </w:rPr>
              <w:t>信息披露时间</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信息披露网址</w:t>
            </w:r>
          </w:p>
        </w:tc>
      </w:tr>
      <w:tr>
        <w:trPr>
          <w:trHeight w:val="347"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《信息披露管理制度》（</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101FF"/>
                </w:rPr>
                <w:t>http://www.cninfo.com.cn</w:t>
              </w:r>
              <w:r>
                <w:rPr>
                  <w:rFonts w:ascii="Times New Roman"/>
                  <w:color w:val="0000FF"/>
                  <w:sz w:val="18"/>
                </w:rPr>
              </w:r>
              <w:r>
                <w:rPr>
                  <w:rFonts w:ascii="Times New Roman"/>
                  <w:sz w:val="18"/>
                </w:rPr>
              </w:r>
            </w:hyperlink>
          </w:p>
        </w:tc>
      </w:tr>
      <w:tr>
        <w:trPr>
          <w:trHeight w:val="347"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《关联交易管理制度》（</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101FF"/>
                </w:rPr>
                <w:t>http://www.cninfo.com.cn</w:t>
              </w:r>
              <w:r>
                <w:rPr>
                  <w:rFonts w:ascii="Times New Roman"/>
                  <w:color w:val="0000FF"/>
                  <w:sz w:val="18"/>
                </w:rPr>
              </w:r>
              <w:r>
                <w:rPr>
                  <w:rFonts w:ascii="Times New Roman"/>
                  <w:sz w:val="18"/>
                </w:rPr>
              </w:r>
            </w:hyperlink>
          </w:p>
        </w:tc>
      </w:tr>
      <w:tr>
        <w:trPr>
          <w:trHeight w:val="347"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《内部审计制度》（</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101FF"/>
                </w:rPr>
                <w:t>http://www.cninfo.com.cn</w:t>
              </w:r>
              <w:r>
                <w:rPr>
                  <w:rFonts w:ascii="Times New Roman"/>
                  <w:color w:val="0000FF"/>
                  <w:sz w:val="18"/>
                </w:rPr>
              </w:r>
              <w:r>
                <w:rPr>
                  <w:rFonts w:ascii="Times New Roman"/>
                  <w:sz w:val="18"/>
                </w:rPr>
              </w:r>
            </w:hyperlink>
          </w:p>
        </w:tc>
      </w:tr>
      <w:tr>
        <w:trPr>
          <w:trHeight w:val="347"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4</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《对外担保管理制度》（</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101FF"/>
                </w:rPr>
                <w:t>http://www.cninfo.com.cn</w:t>
              </w:r>
              <w:r>
                <w:rPr>
                  <w:rFonts w:ascii="Times New Roman"/>
                  <w:color w:val="0000FF"/>
                  <w:sz w:val="18"/>
                </w:rPr>
              </w:r>
              <w:r>
                <w:rPr>
                  <w:rFonts w:ascii="Times New Roman"/>
                  <w:sz w:val="18"/>
                </w:rPr>
              </w:r>
            </w:hyperlink>
          </w:p>
        </w:tc>
      </w:tr>
      <w:tr>
        <w:trPr>
          <w:trHeight w:val="347"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5</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《总经理工作细则》（</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101FF"/>
                </w:rPr>
                <w:t>http://www.cninfo.com.cn</w:t>
              </w:r>
              <w:r>
                <w:rPr>
                  <w:rFonts w:ascii="Times New Roman"/>
                  <w:color w:val="0000FF"/>
                  <w:sz w:val="18"/>
                </w:rPr>
              </w:r>
              <w:r>
                <w:rPr>
                  <w:rFonts w:ascii="Times New Roman"/>
                  <w:sz w:val="18"/>
                </w:rPr>
              </w:r>
            </w:hyperlink>
          </w:p>
        </w:tc>
      </w:tr>
      <w:tr>
        <w:trPr>
          <w:trHeight w:val="348"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6</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《募集资金管理制度》（</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101FF"/>
                </w:rPr>
                <w:t>http://www.cninfo.com.cn</w:t>
              </w:r>
              <w:r>
                <w:rPr>
                  <w:rFonts w:ascii="Times New Roman"/>
                  <w:color w:val="0000FF"/>
                  <w:sz w:val="18"/>
                </w:rPr>
              </w:r>
              <w:r>
                <w:rPr>
                  <w:rFonts w:ascii="Times New Roman"/>
                  <w:sz w:val="18"/>
                </w:rPr>
              </w:r>
            </w:hyperlink>
          </w:p>
        </w:tc>
      </w:tr>
      <w:tr>
        <w:trPr>
          <w:trHeight w:val="347"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7</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《投资决策管理制度》（</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101FF"/>
                </w:rPr>
                <w:t>http://www.cninfo.com.cn</w:t>
              </w:r>
              <w:r>
                <w:rPr>
                  <w:rFonts w:ascii="Times New Roman"/>
                  <w:color w:val="0000FF"/>
                  <w:sz w:val="18"/>
                </w:rPr>
              </w:r>
              <w:r>
                <w:rPr>
                  <w:rFonts w:ascii="Times New Roman"/>
                  <w:sz w:val="18"/>
                </w:rPr>
              </w:r>
            </w:hyperlink>
          </w:p>
        </w:tc>
      </w:tr>
      <w:tr>
        <w:trPr>
          <w:trHeight w:val="347"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8</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101FF"/>
                </w:rPr>
                <w:t>http://www.cninfo.com.cn</w:t>
              </w:r>
              <w:r>
                <w:rPr>
                  <w:rFonts w:ascii="Times New Roman"/>
                  <w:color w:val="0000FF"/>
                  <w:sz w:val="18"/>
                </w:rPr>
              </w:r>
              <w:r>
                <w:rPr>
                  <w:rFonts w:ascii="Times New Roman"/>
                  <w:sz w:val="18"/>
                </w:rPr>
              </w:r>
            </w:hyperlink>
          </w:p>
        </w:tc>
      </w:tr>
      <w:tr>
        <w:trPr>
          <w:trHeight w:val="347"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9</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《投资者关系管理制度》（</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101FF"/>
                </w:rPr>
                <w:t>http://www.cninfo.com.cn</w:t>
              </w:r>
              <w:r>
                <w:rPr>
                  <w:rFonts w:ascii="Times New Roman"/>
                  <w:color w:val="0000FF"/>
                  <w:sz w:val="18"/>
                </w:rPr>
              </w:r>
              <w:r>
                <w:rPr>
                  <w:rFonts w:ascii="Times New Roman"/>
                  <w:sz w:val="18"/>
                </w:rPr>
              </w:r>
            </w:hyperlink>
          </w:p>
        </w:tc>
      </w:tr>
      <w:tr>
        <w:trPr>
          <w:trHeight w:val="347"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《独立董事工作制度》（</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101FF"/>
                </w:rPr>
                <w:t>http://www.cninfo.com.cn</w:t>
              </w:r>
              <w:r>
                <w:rPr>
                  <w:rFonts w:ascii="Times New Roman"/>
                  <w:color w:val="0000FF"/>
                  <w:sz w:val="18"/>
                </w:rPr>
              </w:r>
              <w:r>
                <w:rPr>
                  <w:rFonts w:ascii="Times New Roman"/>
                  <w:sz w:val="18"/>
                </w:rPr>
              </w:r>
            </w:hyperlink>
          </w:p>
        </w:tc>
      </w:tr>
      <w:tr>
        <w:trPr>
          <w:trHeight w:val="659"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《董事、监事和高级管理人员所持公司股份及其变动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管理制度》（</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101FF"/>
                </w:rPr>
                <w:t>http://www.cninfo.com.cn</w:t>
              </w:r>
              <w:r>
                <w:rPr>
                  <w:rFonts w:ascii="Times New Roman"/>
                  <w:color w:val="0000FF"/>
                  <w:sz w:val="18"/>
                </w:rPr>
              </w:r>
              <w:r>
                <w:rPr>
                  <w:rFonts w:ascii="Times New Roman"/>
                  <w:sz w:val="18"/>
                </w:rPr>
              </w:r>
            </w:hyperlink>
          </w:p>
        </w:tc>
      </w:tr>
      <w:tr>
        <w:trPr>
          <w:trHeight w:val="348"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101FF"/>
                </w:rPr>
                <w:t>http://www.cninfo.com.cn</w:t>
              </w:r>
              <w:r>
                <w:rPr>
                  <w:rFonts w:ascii="Times New Roman"/>
                  <w:color w:val="0000FF"/>
                  <w:sz w:val="18"/>
                </w:rPr>
              </w:r>
              <w:r>
                <w:rPr>
                  <w:rFonts w:ascii="Times New Roman"/>
                  <w:sz w:val="18"/>
                </w:rPr>
              </w:r>
            </w:hyperlink>
          </w:p>
        </w:tc>
      </w:tr>
      <w:tr>
        <w:trPr>
          <w:trHeight w:val="347"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《董事会战略委员会工作细则》（</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101FF"/>
                </w:rPr>
                <w:t>http://www.cninfo.com.cn</w:t>
              </w:r>
              <w:r>
                <w:rPr>
                  <w:rFonts w:ascii="Times New Roman"/>
                  <w:color w:val="0000FF"/>
                  <w:sz w:val="18"/>
                </w:rPr>
              </w:r>
              <w:r>
                <w:rPr>
                  <w:rFonts w:ascii="Times New Roman"/>
                  <w:sz w:val="18"/>
                </w:rPr>
              </w:r>
            </w:hyperlink>
          </w:p>
        </w:tc>
      </w:tr>
      <w:tr>
        <w:trPr>
          <w:trHeight w:val="347"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《董事会审计委员会工作细则》（</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101FF"/>
                </w:rPr>
                <w:t>http://www.cninfo.com.cn</w:t>
              </w:r>
              <w:r>
                <w:rPr>
                  <w:rFonts w:ascii="Times New Roman"/>
                  <w:color w:val="0000FF"/>
                  <w:sz w:val="18"/>
                </w:rPr>
              </w:r>
              <w:r>
                <w:rPr>
                  <w:rFonts w:ascii="Times New Roman"/>
                  <w:sz w:val="18"/>
                </w:rPr>
              </w:r>
            </w:hyperlink>
          </w:p>
        </w:tc>
      </w:tr>
      <w:tr>
        <w:trPr>
          <w:trHeight w:val="347"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17"/>
              <w:jc w:val="left"/>
              <w:rPr>
                <w:rFonts w:ascii="宋体" w:hAnsi="宋体" w:cs="宋体" w:eastAsia="宋体" w:hint="default"/>
                <w:sz w:val="18"/>
                <w:szCs w:val="18"/>
              </w:rPr>
            </w:pPr>
            <w:r>
              <w:rPr>
                <w:rFonts w:ascii="宋体" w:hAnsi="宋体" w:cs="宋体" w:eastAsia="宋体" w:hint="default"/>
                <w:spacing w:val="-4"/>
                <w:sz w:val="18"/>
                <w:szCs w:val="18"/>
              </w:rPr>
              <w:t>《董事会薪酬与考核委员会工作细则》（</w:t>
            </w:r>
            <w:r>
              <w:rPr>
                <w:rFonts w:ascii="Times New Roman" w:hAnsi="Times New Roman" w:cs="Times New Roman" w:eastAsia="Times New Roman" w:hint="default"/>
                <w:spacing w:val="-4"/>
                <w:sz w:val="18"/>
                <w:szCs w:val="18"/>
              </w:rPr>
              <w:t>2010</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月）</w:t>
            </w:r>
            <w:r>
              <w:rPr>
                <w:rFonts w:ascii="宋体" w:hAnsi="宋体" w:cs="宋体" w:eastAsia="宋体" w:hint="default"/>
                <w:sz w:val="18"/>
                <w:szCs w:val="18"/>
              </w:rPr>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101FF"/>
                </w:rPr>
                <w:t>http://www.cninfo.com.cn</w:t>
              </w:r>
              <w:r>
                <w:rPr>
                  <w:rFonts w:ascii="Times New Roman"/>
                  <w:color w:val="0000FF"/>
                  <w:sz w:val="18"/>
                </w:rPr>
              </w:r>
              <w:r>
                <w:rPr>
                  <w:rFonts w:ascii="Times New Roman"/>
                  <w:sz w:val="18"/>
                </w:rPr>
              </w:r>
            </w:hyperlink>
          </w:p>
        </w:tc>
      </w:tr>
      <w:tr>
        <w:trPr>
          <w:trHeight w:val="347"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《董事会提名委员会工作细则》（</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101FF"/>
                </w:rPr>
                <w:t>http://www.cninfo.com.cn</w:t>
              </w:r>
              <w:r>
                <w:rPr>
                  <w:rFonts w:ascii="Times New Roman"/>
                  <w:color w:val="0000FF"/>
                  <w:sz w:val="18"/>
                </w:rPr>
              </w:r>
              <w:r>
                <w:rPr>
                  <w:rFonts w:ascii="Times New Roman"/>
                  <w:sz w:val="18"/>
                </w:rPr>
              </w:r>
            </w:hyperlink>
          </w:p>
        </w:tc>
      </w:tr>
      <w:tr>
        <w:trPr>
          <w:trHeight w:val="347"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101FF"/>
                </w:rPr>
                <w:t>http://www.cninfo.com.cn</w:t>
              </w:r>
              <w:r>
                <w:rPr>
                  <w:rFonts w:ascii="Times New Roman"/>
                  <w:color w:val="0000FF"/>
                  <w:sz w:val="18"/>
                </w:rPr>
              </w:r>
              <w:r>
                <w:rPr>
                  <w:rFonts w:ascii="Times New Roman"/>
                  <w:sz w:val="18"/>
                </w:rPr>
              </w:r>
            </w:hyperlink>
          </w:p>
        </w:tc>
      </w:tr>
      <w:tr>
        <w:trPr>
          <w:trHeight w:val="660"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30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《年报信息披露重大差错责任追究制度》（</w:t>
            </w:r>
            <w:r>
              <w:rPr>
                <w:rFonts w:ascii="Times New Roman" w:hAnsi="Times New Roman" w:cs="Times New Roman" w:eastAsia="Times New Roman" w:hint="default"/>
                <w:spacing w:val="-1"/>
                <w:sz w:val="18"/>
                <w:szCs w:val="18"/>
              </w:rPr>
              <w:t>2010</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月）</w:t>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101FF"/>
                </w:rPr>
                <w:t>http://www.cninfo.com.cn</w:t>
              </w:r>
              <w:r>
                <w:rPr>
                  <w:rFonts w:ascii="Times New Roman"/>
                  <w:color w:val="0000FF"/>
                  <w:sz w:val="18"/>
                </w:rPr>
              </w:r>
              <w:r>
                <w:rPr>
                  <w:rFonts w:ascii="Times New Roman"/>
                  <w:sz w:val="18"/>
                </w:rPr>
              </w:r>
            </w:hyperlink>
          </w:p>
        </w:tc>
      </w:tr>
      <w:tr>
        <w:trPr>
          <w:trHeight w:val="347"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《独立董事年报工作制度》（</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101FF"/>
                </w:rPr>
                <w:t>http://www.cninfo.com.cn</w:t>
              </w:r>
              <w:r>
                <w:rPr>
                  <w:rFonts w:ascii="Times New Roman"/>
                  <w:color w:val="0000FF"/>
                  <w:sz w:val="18"/>
                </w:rPr>
              </w:r>
              <w:r>
                <w:rPr>
                  <w:rFonts w:ascii="Times New Roman"/>
                  <w:sz w:val="18"/>
                </w:rPr>
              </w:r>
            </w:hyperlink>
          </w:p>
        </w:tc>
      </w:tr>
      <w:tr>
        <w:trPr>
          <w:trHeight w:val="347"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11"/>
              <w:jc w:val="left"/>
              <w:rPr>
                <w:rFonts w:ascii="宋体" w:hAnsi="宋体" w:cs="宋体" w:eastAsia="宋体" w:hint="default"/>
                <w:sz w:val="18"/>
                <w:szCs w:val="18"/>
              </w:rPr>
            </w:pPr>
            <w:r>
              <w:rPr>
                <w:rFonts w:ascii="宋体" w:hAnsi="宋体" w:cs="宋体" w:eastAsia="宋体" w:hint="default"/>
                <w:sz w:val="18"/>
                <w:szCs w:val="18"/>
              </w:rPr>
              <w:t>《董事会审计委员会年报工作规程》（</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101FF"/>
                </w:rPr>
                <w:t>http://www.cninfo.com.cn</w:t>
              </w:r>
              <w:r>
                <w:rPr>
                  <w:rFonts w:ascii="Times New Roman"/>
                  <w:color w:val="0000FF"/>
                  <w:sz w:val="18"/>
                </w:rPr>
              </w:r>
              <w:r>
                <w:rPr>
                  <w:rFonts w:ascii="Times New Roman"/>
                  <w:sz w:val="18"/>
                </w:rPr>
              </w:r>
            </w:hyperlink>
          </w:p>
        </w:tc>
      </w:tr>
      <w:tr>
        <w:trPr>
          <w:trHeight w:val="347"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《内幕信息知情人登记管理制度》（</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101FF"/>
                </w:rPr>
                <w:t>http://www.cninfo.com.cn</w:t>
              </w:r>
              <w:r>
                <w:rPr>
                  <w:rFonts w:ascii="Times New Roman"/>
                  <w:color w:val="0000FF"/>
                  <w:sz w:val="18"/>
                </w:rPr>
              </w:r>
              <w:r>
                <w:rPr>
                  <w:rFonts w:ascii="Times New Roman"/>
                  <w:sz w:val="18"/>
                </w:rPr>
              </w:r>
            </w:hyperlink>
          </w:p>
        </w:tc>
      </w:tr>
      <w:tr>
        <w:trPr>
          <w:trHeight w:val="347" w:hRule="exact"/>
        </w:trPr>
        <w:tc>
          <w:tcPr>
            <w:tcW w:w="81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w:t>
            </w:r>
          </w:p>
        </w:tc>
        <w:tc>
          <w:tcPr>
            <w:tcW w:w="414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18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83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101FF"/>
                </w:rPr>
                <w:t>http://www.cninfo.com.cn</w:t>
              </w:r>
              <w:r>
                <w:rPr>
                  <w:rFonts w:ascii="Times New Roman"/>
                  <w:color w:val="0000FF"/>
                  <w:sz w:val="18"/>
                </w:rPr>
              </w:r>
              <w:r>
                <w:rPr>
                  <w:rFonts w:ascii="Times New Roman"/>
                  <w:sz w:val="18"/>
                </w:rPr>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27" w:top="1100" w:bottom="1420" w:left="1020" w:right="1000"/>
        </w:sectPr>
      </w:pPr>
    </w:p>
    <w:p>
      <w:pPr>
        <w:spacing w:line="240" w:lineRule="auto" w:before="9"/>
        <w:rPr>
          <w:rFonts w:ascii="宋体" w:hAnsi="宋体" w:cs="宋体" w:eastAsia="宋体" w:hint="default"/>
          <w:sz w:val="26"/>
          <w:szCs w:val="26"/>
        </w:rPr>
      </w:pPr>
    </w:p>
    <w:p>
      <w:pPr>
        <w:spacing w:line="408" w:lineRule="auto" w:before="35"/>
        <w:ind w:left="534" w:right="99" w:firstLine="0"/>
        <w:jc w:val="left"/>
        <w:rPr>
          <w:rFonts w:ascii="宋体" w:hAnsi="宋体" w:cs="宋体" w:eastAsia="宋体" w:hint="default"/>
          <w:sz w:val="21"/>
          <w:szCs w:val="21"/>
        </w:rPr>
      </w:pPr>
      <w:r>
        <w:rPr>
          <w:rFonts w:ascii="宋体" w:hAnsi="宋体" w:cs="宋体" w:eastAsia="宋体" w:hint="default"/>
          <w:b/>
          <w:bCs/>
          <w:sz w:val="21"/>
          <w:szCs w:val="21"/>
        </w:rPr>
        <w:t>（二）公司治理各项制度执行情况</w:t>
      </w:r>
      <w:r>
        <w:rPr>
          <w:rFonts w:ascii="宋体" w:hAnsi="宋体" w:cs="宋体" w:eastAsia="宋体" w:hint="default"/>
          <w:b/>
          <w:bCs/>
          <w:w w:val="99"/>
          <w:sz w:val="21"/>
          <w:szCs w:val="21"/>
        </w:rPr>
        <w:t> </w:t>
      </w:r>
      <w:r>
        <w:rPr>
          <w:rFonts w:ascii="宋体" w:hAnsi="宋体" w:cs="宋体" w:eastAsia="宋体" w:hint="default"/>
          <w:spacing w:val="-1"/>
          <w:sz w:val="21"/>
          <w:szCs w:val="21"/>
        </w:rPr>
        <w:t>根据《公司法》、《证券法》等相关法律法规和《公司章程》规定，不断地建立和完善公司的治理结</w:t>
      </w:r>
    </w:p>
    <w:p>
      <w:pPr>
        <w:pStyle w:val="BodyText"/>
        <w:spacing w:line="240" w:lineRule="auto" w:before="46"/>
        <w:ind w:right="99"/>
        <w:jc w:val="left"/>
      </w:pPr>
      <w:r>
        <w:rPr/>
        <w:t>构，建立和健全内部控制制度，及时整改发现的问题，进一步规范公司运作，提高公司治理水平。</w:t>
      </w:r>
    </w:p>
    <w:p>
      <w:pPr>
        <w:spacing w:line="240" w:lineRule="auto" w:before="10"/>
        <w:rPr>
          <w:rFonts w:ascii="宋体" w:hAnsi="宋体" w:cs="宋体" w:eastAsia="宋体" w:hint="default"/>
          <w:sz w:val="14"/>
          <w:szCs w:val="14"/>
        </w:rPr>
      </w:pPr>
    </w:p>
    <w:p>
      <w:pPr>
        <w:pStyle w:val="BodyText"/>
        <w:spacing w:line="386" w:lineRule="auto"/>
        <w:ind w:right="99" w:firstLine="420"/>
        <w:jc w:val="left"/>
      </w:pPr>
      <w:r>
        <w:rPr>
          <w:rFonts w:ascii="Times New Roman" w:hAnsi="Times New Roman" w:cs="Times New Roman" w:eastAsia="Times New Roman" w:hint="default"/>
        </w:rPr>
        <w:t>1</w:t>
      </w:r>
      <w:r>
        <w:rPr/>
        <w:t>、关于股东与股东大会：公司严格按照《股东大会规范意见》和《股东大会议事规则》等的规定和</w:t>
      </w:r>
      <w:r>
        <w:rPr>
          <w:spacing w:val="1"/>
        </w:rPr>
        <w:t> </w:t>
      </w:r>
      <w:r>
        <w:rPr/>
        <w:t>要求，召集、召开股东大会，能够确保全体股东特别是中小股东享有平等地位，充分行使自己的权力。</w:t>
      </w:r>
    </w:p>
    <w:p>
      <w:pPr>
        <w:pStyle w:val="BodyText"/>
        <w:spacing w:line="403" w:lineRule="auto" w:before="65"/>
        <w:ind w:right="101" w:firstLine="420"/>
        <w:jc w:val="left"/>
      </w:pPr>
      <w:r>
        <w:rPr>
          <w:rFonts w:ascii="Times New Roman" w:hAnsi="Times New Roman" w:cs="Times New Roman" w:eastAsia="Times New Roman" w:hint="default"/>
        </w:rPr>
        <w:t>2</w:t>
      </w:r>
      <w:r>
        <w:rPr/>
        <w:t>、关于董事与董事会：公司严格按照《公司法》和《公司章程》规定的选聘程序选举董事；董事会</w:t>
      </w:r>
      <w:r>
        <w:rPr>
          <w:spacing w:val="1"/>
        </w:rPr>
        <w:t> </w:t>
      </w:r>
      <w:r>
        <w:rPr>
          <w:spacing w:val="-3"/>
        </w:rPr>
        <w:t>的人数及人员构成符合法律法规的要求。公司董事会设立了审计委员会、提名委员会、薪酬与考核委员会、</w:t>
      </w:r>
      <w:r>
        <w:rPr>
          <w:spacing w:val="-90"/>
        </w:rPr>
        <w:t> </w:t>
      </w:r>
      <w:r>
        <w:rPr>
          <w:spacing w:val="-90"/>
        </w:rPr>
      </w:r>
      <w:r>
        <w:rPr/>
        <w:t>战略委员会四个专门委员会，为董事会的决策提供专业的意见和参考。公司全体董事能够依据《董事会议</w:t>
      </w:r>
      <w:r>
        <w:rPr/>
        <w:t> 事规则》、《独立董事工作制度》以及各专门委员会工作细则等制度开展工作，以认真负责的态度按时出 席董事会和股东大会，积极参加相关知识的培训，熟悉有关法律法规。</w:t>
      </w:r>
    </w:p>
    <w:p>
      <w:pPr>
        <w:pStyle w:val="BodyText"/>
        <w:spacing w:line="398" w:lineRule="auto" w:before="50"/>
        <w:ind w:right="205" w:firstLine="525"/>
        <w:jc w:val="both"/>
      </w:pPr>
      <w:r>
        <w:rPr>
          <w:rFonts w:ascii="Times New Roman" w:hAnsi="Times New Roman" w:cs="Times New Roman" w:eastAsia="Times New Roman" w:hint="default"/>
          <w:spacing w:val="-1"/>
        </w:rPr>
        <w:t>3</w:t>
      </w:r>
      <w:r>
        <w:rPr>
          <w:spacing w:val="-1"/>
        </w:rPr>
        <w:t>、关于监事与监事会：公司严格按照《公司法》和《公司章程》等的有关规定产生监事，监事会的</w:t>
      </w:r>
      <w:r>
        <w:rPr/>
        <w:t> </w:t>
      </w:r>
      <w:r>
        <w:rPr>
          <w:spacing w:val="-1"/>
        </w:rPr>
        <w:t>人数及构成符合法律、法规的要求。公司监事能够按照《监事会议事规则》等的要求，认真履行自己的职</w:t>
      </w:r>
      <w:r>
        <w:rPr>
          <w:spacing w:val="-81"/>
        </w:rPr>
        <w:t> </w:t>
      </w:r>
      <w:r>
        <w:rPr>
          <w:spacing w:val="-81"/>
        </w:rPr>
      </w:r>
      <w:r>
        <w:rPr/>
        <w:t>责，对公司财务以及董事和其他高级管理人员履行职责的合法合规性进行监督，并独立发表意见。</w:t>
      </w:r>
    </w:p>
    <w:p>
      <w:pPr>
        <w:pStyle w:val="BodyText"/>
        <w:spacing w:line="393" w:lineRule="auto" w:before="54"/>
        <w:ind w:left="113" w:right="204" w:firstLine="420"/>
        <w:jc w:val="both"/>
      </w:pPr>
      <w:r>
        <w:rPr>
          <w:rFonts w:ascii="Times New Roman" w:hAnsi="Times New Roman" w:cs="Times New Roman" w:eastAsia="Times New Roman" w:hint="default"/>
        </w:rPr>
        <w:t>4</w:t>
      </w:r>
      <w:r>
        <w:rPr/>
        <w:t>、关于信息披露与透明度：公司指定董事会秘书负责信息披露工作、接待股东来访和咨询。公司上</w:t>
      </w:r>
      <w:r>
        <w:rPr>
          <w:spacing w:val="1"/>
        </w:rPr>
        <w:t> </w:t>
      </w:r>
      <w:r>
        <w:rPr>
          <w:spacing w:val="-1"/>
        </w:rPr>
        <w:t>市后指定《中国证券报》、《证券时报》和巨潮资讯网（</w:t>
      </w:r>
      <w:r>
        <w:rPr>
          <w:rFonts w:ascii="Times New Roman" w:hAnsi="Times New Roman" w:cs="Times New Roman" w:eastAsia="Times New Roman" w:hint="default"/>
          <w:color w:val="0000FF"/>
          <w:spacing w:val="-1"/>
        </w:rPr>
      </w:r>
      <w:hyperlink r:id="rId13">
        <w:r>
          <w:rPr>
            <w:rFonts w:ascii="Times New Roman" w:hAnsi="Times New Roman" w:cs="Times New Roman" w:eastAsia="Times New Roman" w:hint="default"/>
            <w:color w:val="0000FF"/>
            <w:spacing w:val="-1"/>
            <w:u w:val="single" w:color="0101FF"/>
          </w:rPr>
          <w:t>www.cninfo.com.cn</w:t>
        </w:r>
        <w:r>
          <w:rPr>
            <w:rFonts w:ascii="Times New Roman" w:hAnsi="Times New Roman" w:cs="Times New Roman" w:eastAsia="Times New Roman" w:hint="default"/>
            <w:color w:val="0000FF"/>
            <w:spacing w:val="-1"/>
          </w:rPr>
        </w:r>
      </w:hyperlink>
      <w:r>
        <w:rPr>
          <w:spacing w:val="-1"/>
        </w:rPr>
        <w:t>）为公司信息披露的报纸和网</w:t>
      </w:r>
      <w:r>
        <w:rPr/>
        <w:t> </w:t>
      </w:r>
      <w:r>
        <w:rPr>
          <w:spacing w:val="-1"/>
        </w:rPr>
        <w:t>站，真实、准确、及时地披露公司信息。此外，公司认真执行《内幕信息知情人登记管理制度》及《信息</w:t>
      </w:r>
      <w:r>
        <w:rPr>
          <w:spacing w:val="-86"/>
        </w:rPr>
        <w:t> </w:t>
      </w:r>
      <w:r>
        <w:rPr>
          <w:spacing w:val="-86"/>
        </w:rPr>
      </w:r>
      <w:r>
        <w:rPr/>
        <w:t>披露管理制度》等相关制度，以确保公司所有股东公平地获得公司相关信息。</w:t>
      </w:r>
    </w:p>
    <w:p>
      <w:pPr>
        <w:pStyle w:val="BodyText"/>
        <w:spacing w:line="398" w:lineRule="auto" w:before="59"/>
        <w:ind w:left="113" w:right="102" w:firstLine="420"/>
        <w:jc w:val="left"/>
      </w:pPr>
      <w:r>
        <w:rPr>
          <w:rFonts w:ascii="Times New Roman" w:hAnsi="Times New Roman" w:cs="Times New Roman" w:eastAsia="Times New Roman" w:hint="default"/>
        </w:rPr>
        <w:t>5</w:t>
      </w:r>
      <w:r>
        <w:rPr/>
        <w:t>、投资经营管理：公司对外投资，募集资金的管理和使用，以及关联交易和对外担保均严格按照公</w:t>
      </w:r>
      <w:r>
        <w:rPr>
          <w:spacing w:val="1"/>
        </w:rPr>
        <w:t> </w:t>
      </w:r>
      <w:r>
        <w:rPr>
          <w:spacing w:val="-3"/>
        </w:rPr>
        <w:t>司制定的《投资决策管理制度》、《募集资金管理制度》、《关联交易管理制度》、《对外担保管理制度》</w:t>
      </w:r>
      <w:r>
        <w:rPr>
          <w:spacing w:val="-92"/>
        </w:rPr>
        <w:t> </w:t>
      </w:r>
      <w:r>
        <w:rPr>
          <w:spacing w:val="-92"/>
        </w:rPr>
      </w:r>
      <w:r>
        <w:rPr/>
        <w:t>执行。</w:t>
      </w:r>
    </w:p>
    <w:p>
      <w:pPr>
        <w:pStyle w:val="BodyText"/>
        <w:spacing w:line="398" w:lineRule="auto" w:before="54"/>
        <w:ind w:left="113" w:right="205" w:firstLine="420"/>
        <w:jc w:val="both"/>
      </w:pPr>
      <w:r>
        <w:rPr>
          <w:rFonts w:ascii="Times New Roman" w:hAnsi="Times New Roman" w:cs="Times New Roman" w:eastAsia="Times New Roman" w:hint="default"/>
        </w:rPr>
        <w:t>6</w:t>
      </w:r>
      <w:r>
        <w:rPr/>
        <w:t>、年度报告编制和审议的过程管理：公司年度报告的编制、审议、信息披露，以及年度审计工作的</w:t>
      </w:r>
      <w:r>
        <w:rPr>
          <w:spacing w:val="1"/>
        </w:rPr>
        <w:t> </w:t>
      </w:r>
      <w:r>
        <w:rPr>
          <w:spacing w:val="-1"/>
        </w:rPr>
        <w:t>安排均严格按照《年报信息披露重大差错责任追究制度》、《独立董事年报工作制度》、《董事会审计委</w:t>
      </w:r>
      <w:r>
        <w:rPr>
          <w:spacing w:val="-78"/>
        </w:rPr>
        <w:t> </w:t>
      </w:r>
      <w:r>
        <w:rPr>
          <w:spacing w:val="-78"/>
        </w:rPr>
      </w:r>
      <w:r>
        <w:rPr/>
        <w:t>员会年报工作规程》制度要求执行。</w:t>
      </w:r>
    </w:p>
    <w:p>
      <w:pPr>
        <w:pStyle w:val="BodyText"/>
        <w:spacing w:line="240" w:lineRule="auto" w:before="54"/>
        <w:ind w:left="533" w:right="99"/>
        <w:jc w:val="left"/>
      </w:pPr>
      <w:r>
        <w:rPr/>
        <w:t>公司的经营管理均严格按照各项制度要求执行，实际执行情况与制度文件要求不存在差异。</w:t>
      </w:r>
    </w:p>
    <w:p>
      <w:pPr>
        <w:spacing w:line="240" w:lineRule="auto" w:before="12"/>
        <w:rPr>
          <w:rFonts w:ascii="宋体" w:hAnsi="宋体" w:cs="宋体" w:eastAsia="宋体" w:hint="default"/>
          <w:sz w:val="23"/>
          <w:szCs w:val="23"/>
        </w:rPr>
      </w:pPr>
    </w:p>
    <w:p>
      <w:pPr>
        <w:pStyle w:val="Heading7"/>
        <w:spacing w:line="240" w:lineRule="auto"/>
        <w:ind w:left="533" w:right="99"/>
        <w:jc w:val="left"/>
        <w:rPr>
          <w:b w:val="0"/>
          <w:bCs w:val="0"/>
        </w:rPr>
      </w:pPr>
      <w:r>
        <w:rPr/>
        <w:t>（二）公司治理专项活动开展情况以及内幕信息知情人登记管理制度的制定、实施情况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33" w:right="99"/>
        <w:jc w:val="left"/>
      </w:pPr>
      <w:r>
        <w:rPr>
          <w:rFonts w:ascii="Times New Roman" w:hAnsi="Times New Roman" w:cs="Times New Roman" w:eastAsia="Times New Roman" w:hint="default"/>
        </w:rPr>
        <w:t>1</w:t>
      </w:r>
      <w:r>
        <w:rPr/>
        <w:t>、根据北京证监局《关于开展北京辖区上市公司规范运作自查自纠工作的通知》京证公司发〔</w:t>
      </w:r>
    </w:p>
    <w:p>
      <w:pPr>
        <w:pStyle w:val="BodyText"/>
        <w:spacing w:line="386" w:lineRule="auto" w:before="177"/>
        <w:ind w:left="113" w:right="195"/>
        <w:jc w:val="left"/>
      </w:pPr>
      <w:r>
        <w:rPr>
          <w:rFonts w:ascii="Times New Roman" w:hAnsi="Times New Roman" w:cs="Times New Roman" w:eastAsia="Times New Roman" w:hint="default"/>
        </w:rPr>
        <w:t>2012</w:t>
      </w:r>
      <w:r>
        <w:rPr/>
        <w:t>〕</w:t>
      </w:r>
      <w:r>
        <w:rPr>
          <w:rFonts w:ascii="Times New Roman" w:hAnsi="Times New Roman" w:cs="Times New Roman" w:eastAsia="Times New Roman" w:hint="default"/>
        </w:rPr>
        <w:t>60</w:t>
      </w:r>
      <w:r>
        <w:rPr/>
        <w:t>号，公司以监事会为主导负责，按照</w:t>
      </w:r>
      <w:r>
        <w:rPr>
          <w:rFonts w:ascii="Times New Roman" w:hAnsi="Times New Roman" w:cs="Times New Roman" w:eastAsia="Times New Roman" w:hint="default"/>
        </w:rPr>
        <w:t>“</w:t>
      </w:r>
      <w:r>
        <w:rPr/>
        <w:t>自我约束、相互制衡、完善提高</w:t>
      </w:r>
      <w:r>
        <w:rPr>
          <w:rFonts w:ascii="Times New Roman" w:hAnsi="Times New Roman" w:cs="Times New Roman" w:eastAsia="Times New Roman" w:hint="default"/>
        </w:rPr>
        <w:t>”</w:t>
      </w:r>
      <w:r>
        <w:rPr/>
        <w:t>的原则，开展了对公司规 范运作自查自纠的工作，力求推动公司内控治理水平。</w:t>
      </w:r>
    </w:p>
    <w:p>
      <w:pPr>
        <w:pStyle w:val="BodyText"/>
        <w:spacing w:line="240" w:lineRule="auto" w:before="65"/>
        <w:ind w:left="533" w:right="99"/>
        <w:jc w:val="left"/>
      </w:pPr>
      <w:r>
        <w:rPr/>
        <w:t>公司制定了自查自纠工作方案及具体指标分解表，本着</w:t>
      </w:r>
      <w:r>
        <w:rPr>
          <w:rFonts w:ascii="Times New Roman" w:hAnsi="Times New Roman" w:cs="Times New Roman" w:eastAsia="Times New Roman" w:hint="default"/>
        </w:rPr>
        <w:t>“</w:t>
      </w:r>
      <w:r>
        <w:rPr/>
        <w:t>客观、公正、负责</w:t>
      </w:r>
      <w:r>
        <w:rPr>
          <w:rFonts w:ascii="Times New Roman" w:hAnsi="Times New Roman" w:cs="Times New Roman" w:eastAsia="Times New Roman" w:hint="default"/>
        </w:rPr>
        <w:t>”</w:t>
      </w:r>
      <w:r>
        <w:rPr/>
        <w:t>的态度，逐项开展对照检</w:t>
      </w:r>
    </w:p>
    <w:p>
      <w:pPr>
        <w:spacing w:after="0" w:line="240" w:lineRule="auto"/>
        <w:jc w:val="left"/>
        <w:sectPr>
          <w:pgSz w:w="11910" w:h="16840"/>
          <w:pgMar w:header="877" w:footer="1227" w:top="1100" w:bottom="1420" w:left="1020" w:right="920"/>
        </w:sectPr>
      </w:pPr>
    </w:p>
    <w:p>
      <w:pPr>
        <w:spacing w:line="240" w:lineRule="auto" w:before="9"/>
        <w:rPr>
          <w:rFonts w:ascii="宋体" w:hAnsi="宋体" w:cs="宋体" w:eastAsia="宋体" w:hint="default"/>
          <w:sz w:val="26"/>
          <w:szCs w:val="26"/>
        </w:rPr>
      </w:pPr>
    </w:p>
    <w:p>
      <w:pPr>
        <w:pStyle w:val="BodyText"/>
        <w:spacing w:line="408" w:lineRule="auto" w:before="35"/>
        <w:ind w:right="170"/>
        <w:jc w:val="left"/>
      </w:pPr>
      <w:r>
        <w:rPr/>
        <w:t>查，认真自查扎实自纠。针对自查发现的问题，公司制定了整改措施，明确整改时限，落实整改责任人， 认真抓好后续整改工作，进一步完善公司治理机制，不断提高公司规范运作水平。</w:t>
      </w:r>
    </w:p>
    <w:p>
      <w:pPr>
        <w:pStyle w:val="BodyText"/>
        <w:spacing w:line="240" w:lineRule="auto" w:before="46"/>
        <w:ind w:left="534" w:right="0"/>
        <w:jc w:val="left"/>
      </w:pPr>
      <w:r>
        <w:rPr>
          <w:rFonts w:ascii="Times New Roman" w:hAnsi="Times New Roman" w:cs="Times New Roman" w:eastAsia="Times New Roman" w:hint="default"/>
        </w:rPr>
        <w:t>2</w:t>
      </w:r>
      <w:r>
        <w:rPr/>
        <w:t>、根据中国证监会《关于上市公司建立内幕信息知情人登记管理制度的规定》（证监会公告【</w:t>
      </w:r>
      <w:r>
        <w:rPr>
          <w:rFonts w:ascii="Times New Roman" w:hAnsi="Times New Roman" w:cs="Times New Roman" w:eastAsia="Times New Roman" w:hint="default"/>
        </w:rPr>
        <w:t>2011</w:t>
      </w:r>
      <w:r>
        <w:rPr/>
        <w:t>】</w:t>
      </w:r>
    </w:p>
    <w:p>
      <w:pPr>
        <w:pStyle w:val="BodyText"/>
        <w:spacing w:line="386" w:lineRule="auto" w:before="177"/>
        <w:ind w:right="209"/>
        <w:jc w:val="both"/>
      </w:pPr>
      <w:r>
        <w:rPr>
          <w:rFonts w:ascii="Times New Roman" w:hAnsi="Times New Roman" w:cs="Times New Roman" w:eastAsia="Times New Roman" w:hint="default"/>
          <w:spacing w:val="-1"/>
        </w:rPr>
        <w:t>30</w:t>
      </w:r>
      <w:r>
        <w:rPr>
          <w:spacing w:val="-1"/>
        </w:rPr>
        <w:t>号），公司为切实做好内幕交易防控工作，在</w:t>
      </w:r>
      <w:r>
        <w:rPr>
          <w:rFonts w:ascii="Times New Roman" w:hAnsi="Times New Roman" w:cs="Times New Roman" w:eastAsia="Times New Roman" w:hint="default"/>
          <w:spacing w:val="-1"/>
        </w:rPr>
        <w:t>2010</w:t>
      </w:r>
      <w:r>
        <w:rPr>
          <w:spacing w:val="-1"/>
        </w:rPr>
        <w:t>年制定的《内幕信息知情人登记制度》基础上，对相</w:t>
      </w:r>
      <w:r>
        <w:rPr>
          <w:spacing w:val="-84"/>
        </w:rPr>
        <w:t> </w:t>
      </w:r>
      <w:r>
        <w:rPr>
          <w:spacing w:val="-84"/>
        </w:rPr>
      </w:r>
      <w:r>
        <w:rPr>
          <w:spacing w:val="-1"/>
        </w:rPr>
        <w:t>关条款进行了修订，并在</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29</w:t>
      </w:r>
      <w:r>
        <w:rPr>
          <w:spacing w:val="-1"/>
        </w:rPr>
        <w:t>日第二届董事会第十二次会议上审议通过《关于修订〈内幕信息知</w:t>
      </w:r>
      <w:r>
        <w:rPr>
          <w:spacing w:val="-82"/>
        </w:rPr>
        <w:t> </w:t>
      </w:r>
      <w:r>
        <w:rPr>
          <w:spacing w:val="-82"/>
        </w:rPr>
      </w:r>
      <w:r>
        <w:rPr/>
        <w:t>情人登记管理制度〉的议案》。</w:t>
      </w:r>
    </w:p>
    <w:p>
      <w:pPr>
        <w:pStyle w:val="BodyText"/>
        <w:spacing w:line="408" w:lineRule="auto" w:before="65"/>
        <w:ind w:left="113" w:right="99" w:firstLine="420"/>
        <w:jc w:val="left"/>
      </w:pPr>
      <w:r>
        <w:rPr>
          <w:spacing w:val="-1"/>
        </w:rPr>
        <w:t>报告期内公司严格执行《内幕信息知情人登记管理制度》，没有发现内幕信息知情人在影响公司股价</w:t>
      </w:r>
      <w:r>
        <w:rPr/>
        <w:t> 的重大敏感信息披露前利用内幕信息买卖公司股份的情况，也未有因此受到监管部门的查处和整改的情 况。《内幕信息知情人登记管理制度》详见巨潮资讯网（</w:t>
      </w:r>
      <w:hyperlink r:id="rId13">
        <w:r>
          <w:rPr>
            <w:rFonts w:ascii="Times New Roman" w:hAnsi="Times New Roman" w:cs="Times New Roman" w:eastAsia="Times New Roman" w:hint="default"/>
          </w:rPr>
          <w:t>www.cninfo.com.cn</w:t>
        </w:r>
      </w:hyperlink>
      <w:r>
        <w:rPr/>
        <w:t>）。</w:t>
      </w:r>
    </w:p>
    <w:p>
      <w:pPr>
        <w:spacing w:line="240" w:lineRule="auto" w:before="0"/>
        <w:rPr>
          <w:rFonts w:ascii="宋体" w:hAnsi="宋体" w:cs="宋体" w:eastAsia="宋体" w:hint="default"/>
          <w:sz w:val="31"/>
          <w:szCs w:val="31"/>
        </w:rPr>
      </w:pPr>
    </w:p>
    <w:p>
      <w:pPr>
        <w:pStyle w:val="BodyText"/>
        <w:spacing w:line="240" w:lineRule="auto"/>
        <w:ind w:left="113" w:right="0"/>
        <w:jc w:val="both"/>
      </w:pPr>
      <w:r>
        <w:rPr/>
        <w:t>公司治理与《公司法》和中国证监会相关规定的要求是否存在差异</w:t>
      </w:r>
    </w:p>
    <w:p>
      <w:pPr>
        <w:spacing w:line="240" w:lineRule="auto" w:before="12"/>
        <w:rPr>
          <w:rFonts w:ascii="宋体" w:hAnsi="宋体" w:cs="宋体" w:eastAsia="宋体" w:hint="default"/>
          <w:sz w:val="17"/>
          <w:szCs w:val="17"/>
        </w:rPr>
      </w:pPr>
    </w:p>
    <w:p>
      <w:pPr>
        <w:pStyle w:val="BodyText"/>
        <w:spacing w:line="240" w:lineRule="auto"/>
        <w:ind w:left="113"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w:t>
      </w:r>
    </w:p>
    <w:p>
      <w:pPr>
        <w:spacing w:line="240" w:lineRule="auto" w:before="10"/>
        <w:rPr>
          <w:rFonts w:ascii="宋体" w:hAnsi="宋体" w:cs="宋体" w:eastAsia="宋体" w:hint="default"/>
          <w:sz w:val="28"/>
          <w:szCs w:val="28"/>
        </w:rPr>
      </w:pPr>
    </w:p>
    <w:p>
      <w:pPr>
        <w:pStyle w:val="Heading3"/>
        <w:spacing w:line="240" w:lineRule="auto"/>
        <w:ind w:right="0"/>
        <w:jc w:val="both"/>
        <w:rPr>
          <w:b w:val="0"/>
          <w:bCs w:val="0"/>
        </w:rPr>
      </w:pP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098"/>
        <w:gridCol w:w="2090"/>
        <w:gridCol w:w="2162"/>
        <w:gridCol w:w="1026"/>
        <w:gridCol w:w="1667"/>
      </w:tblGrid>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0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0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0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21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16"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0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6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22"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年度股东大会</w:t>
            </w:r>
          </w:p>
        </w:tc>
        <w:tc>
          <w:tcPr>
            <w:tcW w:w="10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090" w:type="dxa"/>
            <w:tcBorders>
              <w:top w:val="single" w:sz="4" w:space="0" w:color="010101"/>
              <w:left w:val="single" w:sz="4" w:space="0" w:color="010101"/>
              <w:bottom w:val="single" w:sz="4" w:space="0" w:color="010101"/>
              <w:right w:val="single" w:sz="4" w:space="0" w:color="010101"/>
            </w:tcBorders>
          </w:tcPr>
          <w:p>
            <w:pPr>
              <w:pStyle w:val="TableParagraph"/>
              <w:spacing w:line="302" w:lineRule="auto" w:before="50"/>
              <w:ind w:left="22" w:right="-1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年度董事会工作报 </w:t>
            </w:r>
            <w:r>
              <w:rPr>
                <w:rFonts w:ascii="宋体" w:hAnsi="宋体" w:cs="宋体" w:eastAsia="宋体" w:hint="default"/>
                <w:spacing w:val="-24"/>
                <w:sz w:val="18"/>
                <w:szCs w:val="18"/>
              </w:rPr>
              <w:t>告》、《</w:t>
            </w:r>
            <w:r>
              <w:rPr>
                <w:rFonts w:ascii="Times New Roman" w:hAnsi="Times New Roman" w:cs="Times New Roman" w:eastAsia="Times New Roman" w:hint="default"/>
                <w:spacing w:val="-24"/>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年度监事会工</w:t>
            </w:r>
            <w:r>
              <w:rPr>
                <w:rFonts w:ascii="宋体" w:hAnsi="宋体" w:cs="宋体" w:eastAsia="宋体" w:hint="default"/>
                <w:spacing w:val="-85"/>
                <w:sz w:val="18"/>
                <w:szCs w:val="18"/>
              </w:rPr>
              <w:t> </w:t>
            </w:r>
            <w:r>
              <w:rPr>
                <w:rFonts w:ascii="宋体" w:hAnsi="宋体" w:cs="宋体" w:eastAsia="宋体" w:hint="default"/>
                <w:spacing w:val="-19"/>
                <w:sz w:val="18"/>
                <w:szCs w:val="18"/>
              </w:rPr>
              <w:t>作报告》、《</w:t>
            </w:r>
            <w:r>
              <w:rPr>
                <w:rFonts w:ascii="Times New Roman" w:hAnsi="Times New Roman" w:cs="Times New Roman" w:eastAsia="Times New Roman" w:hint="default"/>
                <w:spacing w:val="-19"/>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年度报告</w:t>
            </w:r>
            <w:r>
              <w:rPr>
                <w:rFonts w:ascii="宋体" w:hAnsi="宋体" w:cs="宋体" w:eastAsia="宋体" w:hint="default"/>
                <w:spacing w:val="-87"/>
                <w:sz w:val="18"/>
                <w:szCs w:val="18"/>
              </w:rPr>
              <w:t> </w:t>
            </w:r>
            <w:r>
              <w:rPr>
                <w:rFonts w:ascii="宋体" w:hAnsi="宋体" w:cs="宋体" w:eastAsia="宋体" w:hint="default"/>
                <w:spacing w:val="-17"/>
                <w:sz w:val="18"/>
                <w:szCs w:val="18"/>
              </w:rPr>
              <w:t>及其摘要》、《</w:t>
            </w:r>
            <w:r>
              <w:rPr>
                <w:rFonts w:ascii="Times New Roman" w:hAnsi="Times New Roman" w:cs="Times New Roman" w:eastAsia="Times New Roman" w:hint="default"/>
                <w:spacing w:val="-17"/>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 </w:t>
            </w:r>
            <w:r>
              <w:rPr>
                <w:rFonts w:ascii="宋体" w:hAnsi="宋体" w:cs="宋体" w:eastAsia="宋体" w:hint="default"/>
                <w:spacing w:val="-16"/>
                <w:sz w:val="18"/>
                <w:szCs w:val="18"/>
              </w:rPr>
              <w:t>务决算报告》、《</w:t>
            </w:r>
            <w:r>
              <w:rPr>
                <w:rFonts w:ascii="Times New Roman" w:hAnsi="Times New Roman" w:cs="Times New Roman" w:eastAsia="Times New Roman" w:hint="default"/>
                <w:spacing w:val="-16"/>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w:t>
            </w:r>
            <w:r>
              <w:rPr>
                <w:rFonts w:ascii="宋体" w:hAnsi="宋体" w:cs="宋体" w:eastAsia="宋体" w:hint="default"/>
                <w:spacing w:val="-85"/>
                <w:sz w:val="18"/>
                <w:szCs w:val="18"/>
              </w:rPr>
              <w:t> </w:t>
            </w:r>
            <w:r>
              <w:rPr>
                <w:rFonts w:ascii="宋体" w:hAnsi="宋体" w:cs="宋体" w:eastAsia="宋体" w:hint="default"/>
                <w:spacing w:val="-15"/>
                <w:sz w:val="18"/>
                <w:szCs w:val="18"/>
              </w:rPr>
              <w:t>利润分配方案》、《关于续</w:t>
            </w:r>
            <w:r>
              <w:rPr>
                <w:rFonts w:ascii="宋体" w:hAnsi="宋体" w:cs="宋体" w:eastAsia="宋体" w:hint="default"/>
                <w:sz w:val="18"/>
                <w:szCs w:val="18"/>
              </w:rPr>
              <w:t> </w:t>
            </w:r>
            <w:r>
              <w:rPr>
                <w:rFonts w:ascii="宋体" w:hAnsi="宋体" w:cs="宋体" w:eastAsia="宋体" w:hint="default"/>
                <w:spacing w:val="-8"/>
                <w:sz w:val="18"/>
                <w:szCs w:val="18"/>
              </w:rPr>
              <w:t>聘会计师事务所的议案》、</w:t>
            </w:r>
          </w:p>
          <w:p>
            <w:pPr>
              <w:pStyle w:val="TableParagraph"/>
              <w:spacing w:line="316" w:lineRule="auto" w:before="29"/>
              <w:ind w:left="22" w:right="77"/>
              <w:jc w:val="both"/>
              <w:rPr>
                <w:rFonts w:ascii="宋体" w:hAnsi="宋体" w:cs="宋体" w:eastAsia="宋体" w:hint="default"/>
                <w:sz w:val="18"/>
                <w:szCs w:val="18"/>
              </w:rPr>
            </w:pPr>
            <w:r>
              <w:rPr>
                <w:rFonts w:ascii="宋体" w:hAnsi="宋体" w:cs="宋体" w:eastAsia="宋体" w:hint="default"/>
                <w:sz w:val="18"/>
                <w:szCs w:val="18"/>
              </w:rPr>
              <w:t>《关于调整独立董事年度 </w:t>
            </w:r>
            <w:r>
              <w:rPr>
                <w:rFonts w:ascii="宋体" w:hAnsi="宋体" w:cs="宋体" w:eastAsia="宋体" w:hint="default"/>
                <w:spacing w:val="-15"/>
                <w:sz w:val="18"/>
                <w:szCs w:val="18"/>
              </w:rPr>
              <w:t>津贴的议案》、《关于增补</w:t>
            </w:r>
            <w:r>
              <w:rPr>
                <w:rFonts w:ascii="宋体" w:hAnsi="宋体" w:cs="宋体" w:eastAsia="宋体" w:hint="default"/>
                <w:sz w:val="18"/>
                <w:szCs w:val="18"/>
              </w:rPr>
              <w:t> 郑永进先生为公司第二届 董事会董事的议案》</w:t>
            </w:r>
          </w:p>
        </w:tc>
        <w:tc>
          <w:tcPr>
            <w:tcW w:w="21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2" w:lineRule="auto"/>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同意票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221,441,627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 出席会议所有股东所持有 表决权股份总数的 </w:t>
            </w:r>
            <w:r>
              <w:rPr>
                <w:rFonts w:ascii="Times New Roman" w:hAnsi="Times New Roman" w:cs="Times New Roman" w:eastAsia="Times New Roman" w:hint="default"/>
                <w:sz w:val="18"/>
                <w:szCs w:val="18"/>
              </w:rPr>
              <w:t>99.99995484%</w:t>
            </w:r>
            <w:r>
              <w:rPr>
                <w:rFonts w:ascii="宋体" w:hAnsi="宋体" w:cs="宋体" w:eastAsia="宋体" w:hint="default"/>
                <w:sz w:val="18"/>
                <w:szCs w:val="18"/>
              </w:rPr>
              <w:t>；反对票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p>
          <w:p>
            <w:pPr>
              <w:pStyle w:val="TableParagraph"/>
              <w:spacing w:line="314" w:lineRule="auto" w:before="3"/>
              <w:ind w:left="22" w:right="23"/>
              <w:jc w:val="left"/>
              <w:rPr>
                <w:rFonts w:ascii="宋体" w:hAnsi="宋体" w:cs="宋体" w:eastAsia="宋体" w:hint="default"/>
                <w:sz w:val="18"/>
                <w:szCs w:val="18"/>
              </w:rPr>
            </w:pPr>
            <w:r>
              <w:rPr>
                <w:rFonts w:ascii="宋体" w:hAnsi="宋体" w:cs="宋体" w:eastAsia="宋体" w:hint="default"/>
                <w:spacing w:val="-5"/>
                <w:sz w:val="18"/>
                <w:szCs w:val="18"/>
              </w:rPr>
              <w:t>股，占出席会议所有股东所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持有表决权股份总数的 </w:t>
            </w:r>
            <w:r>
              <w:rPr>
                <w:rFonts w:ascii="Times New Roman" w:hAnsi="Times New Roman" w:cs="Times New Roman" w:eastAsia="Times New Roman" w:hint="default"/>
                <w:sz w:val="18"/>
                <w:szCs w:val="18"/>
              </w:rPr>
              <w:t>0%</w:t>
            </w:r>
            <w:r>
              <w:rPr>
                <w:rFonts w:ascii="宋体" w:hAnsi="宋体" w:cs="宋体" w:eastAsia="宋体" w:hint="default"/>
                <w:sz w:val="18"/>
                <w:szCs w:val="18"/>
              </w:rPr>
              <w:t>；弃权票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股，占出 席会议所有股东所持有表 决权股份总数的 </w:t>
            </w:r>
            <w:r>
              <w:rPr>
                <w:rFonts w:ascii="Times New Roman" w:hAnsi="Times New Roman" w:cs="Times New Roman" w:eastAsia="Times New Roman" w:hint="default"/>
                <w:sz w:val="18"/>
                <w:szCs w:val="18"/>
              </w:rPr>
              <w:t>0.00004516%</w:t>
            </w:r>
            <w:r>
              <w:rPr>
                <w:rFonts w:ascii="宋体" w:hAnsi="宋体" w:cs="宋体" w:eastAsia="宋体" w:hint="default"/>
                <w:sz w:val="18"/>
                <w:szCs w:val="18"/>
              </w:rPr>
              <w:t>。</w:t>
            </w:r>
          </w:p>
        </w:tc>
        <w:tc>
          <w:tcPr>
            <w:tcW w:w="1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62" w:lineRule="auto" w:before="161"/>
              <w:ind w:left="22" w:right="68"/>
              <w:jc w:val="both"/>
              <w:rPr>
                <w:rFonts w:ascii="Times New Roman" w:hAnsi="Times New Roman" w:cs="Times New Roman" w:eastAsia="Times New Roman" w:hint="default"/>
                <w:sz w:val="18"/>
                <w:szCs w:val="18"/>
              </w:rPr>
            </w:pPr>
            <w:hyperlink r:id="rId27">
              <w:r>
                <w:rPr>
                  <w:rFonts w:ascii="Times New Roman"/>
                  <w:sz w:val="18"/>
                </w:rPr>
                <w:t>http://www.cninfo.co</w:t>
              </w:r>
            </w:hyperlink>
            <w:r>
              <w:rPr>
                <w:rFonts w:ascii="Times New Roman"/>
                <w:sz w:val="18"/>
              </w:rPr>
              <w:t> m.cn/finalpage/2012- 03-30/60758610.PDF</w:t>
            </w:r>
          </w:p>
        </w:tc>
      </w:tr>
    </w:tbl>
    <w:p>
      <w:pPr>
        <w:spacing w:line="240" w:lineRule="auto" w:before="2"/>
        <w:rPr>
          <w:rFonts w:ascii="宋体" w:hAnsi="宋体" w:cs="宋体" w:eastAsia="宋体" w:hint="default"/>
          <w:b/>
          <w:bCs/>
          <w:sz w:val="19"/>
          <w:szCs w:val="19"/>
        </w:rPr>
      </w:pPr>
    </w:p>
    <w:p>
      <w:pPr>
        <w:pStyle w:val="Heading7"/>
        <w:spacing w:line="240" w:lineRule="auto" w:before="35"/>
        <w:ind w:right="99"/>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098"/>
        <w:gridCol w:w="2090"/>
        <w:gridCol w:w="2020"/>
        <w:gridCol w:w="1169"/>
        <w:gridCol w:w="1667"/>
      </w:tblGrid>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0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0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0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20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44"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1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1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6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08"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00" w:lineRule="auto"/>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年度第一次临 时股东大会</w:t>
            </w:r>
          </w:p>
        </w:tc>
        <w:tc>
          <w:tcPr>
            <w:tcW w:w="10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0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00" w:lineRule="auto"/>
              <w:ind w:left="22" w:right="53"/>
              <w:jc w:val="left"/>
              <w:rPr>
                <w:rFonts w:ascii="宋体" w:hAnsi="宋体" w:cs="宋体" w:eastAsia="宋体" w:hint="default"/>
                <w:sz w:val="18"/>
                <w:szCs w:val="18"/>
              </w:rPr>
            </w:pP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 议案》</w:t>
            </w:r>
          </w:p>
        </w:tc>
        <w:tc>
          <w:tcPr>
            <w:tcW w:w="2020" w:type="dxa"/>
            <w:tcBorders>
              <w:top w:val="single" w:sz="4" w:space="0" w:color="010101"/>
              <w:left w:val="single" w:sz="4" w:space="0" w:color="010101"/>
              <w:bottom w:val="single" w:sz="4" w:space="0" w:color="010101"/>
              <w:right w:val="single" w:sz="4" w:space="0" w:color="010101"/>
            </w:tcBorders>
          </w:tcPr>
          <w:p>
            <w:pPr>
              <w:pStyle w:val="TableParagraph"/>
              <w:spacing w:line="312" w:lineRule="auto" w:before="50"/>
              <w:ind w:left="22" w:right="80"/>
              <w:jc w:val="left"/>
              <w:rPr>
                <w:rFonts w:ascii="宋体" w:hAnsi="宋体" w:cs="宋体" w:eastAsia="宋体" w:hint="default"/>
                <w:sz w:val="18"/>
                <w:szCs w:val="18"/>
              </w:rPr>
            </w:pPr>
            <w:r>
              <w:rPr>
                <w:rFonts w:ascii="宋体" w:hAnsi="宋体" w:cs="宋体" w:eastAsia="宋体" w:hint="default"/>
                <w:sz w:val="18"/>
                <w:szCs w:val="18"/>
              </w:rPr>
              <w:t>同意票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189,424,804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占出席会议所有股东所 持有表决权股份总数的 </w:t>
            </w:r>
            <w:r>
              <w:rPr>
                <w:rFonts w:ascii="Times New Roman" w:hAnsi="Times New Roman" w:cs="Times New Roman" w:eastAsia="Times New Roman" w:hint="default"/>
                <w:sz w:val="18"/>
                <w:szCs w:val="18"/>
              </w:rPr>
              <w:t>100%</w:t>
            </w:r>
            <w:r>
              <w:rPr>
                <w:rFonts w:ascii="宋体" w:hAnsi="宋体" w:cs="宋体" w:eastAsia="宋体" w:hint="default"/>
                <w:sz w:val="18"/>
                <w:szCs w:val="18"/>
              </w:rPr>
              <w:t>；反对票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w:t>
            </w:r>
          </w:p>
        </w:tc>
        <w:tc>
          <w:tcPr>
            <w:tcW w:w="11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6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362" w:lineRule="auto"/>
              <w:ind w:left="22" w:right="68"/>
              <w:jc w:val="both"/>
              <w:rPr>
                <w:rFonts w:ascii="Times New Roman" w:hAnsi="Times New Roman" w:cs="Times New Roman" w:eastAsia="Times New Roman" w:hint="default"/>
                <w:sz w:val="18"/>
                <w:szCs w:val="18"/>
              </w:rPr>
            </w:pPr>
            <w:hyperlink r:id="rId27">
              <w:r>
                <w:rPr>
                  <w:rFonts w:ascii="Times New Roman"/>
                  <w:sz w:val="18"/>
                </w:rPr>
                <w:t>http://www.cninfo.co</w:t>
              </w:r>
            </w:hyperlink>
            <w:r>
              <w:rPr>
                <w:rFonts w:ascii="Times New Roman"/>
                <w:sz w:val="18"/>
              </w:rPr>
              <w:t> m.cn/finalpage/2012- 08-10/61399126.PDF</w:t>
            </w:r>
          </w:p>
        </w:tc>
      </w:tr>
    </w:tbl>
    <w:p>
      <w:pPr>
        <w:spacing w:after="0" w:line="362" w:lineRule="auto"/>
        <w:jc w:val="both"/>
        <w:rPr>
          <w:rFonts w:ascii="Times New Roman" w:hAnsi="Times New Roman" w:cs="Times New Roman" w:eastAsia="Times New Roman" w:hint="default"/>
          <w:sz w:val="18"/>
          <w:szCs w:val="18"/>
        </w:rPr>
        <w:sectPr>
          <w:pgSz w:w="11910" w:h="16840"/>
          <w:pgMar w:header="877" w:footer="1227" w:top="1100" w:bottom="1420" w:left="1020" w:right="92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596"/>
        <w:gridCol w:w="1098"/>
        <w:gridCol w:w="2090"/>
        <w:gridCol w:w="2020"/>
        <w:gridCol w:w="1169"/>
        <w:gridCol w:w="1667"/>
      </w:tblGrid>
      <w:tr>
        <w:trPr>
          <w:trHeight w:val="1610" w:hRule="exact"/>
        </w:trPr>
        <w:tc>
          <w:tcPr>
            <w:tcW w:w="1596" w:type="dxa"/>
            <w:tcBorders>
              <w:top w:val="single" w:sz="4" w:space="0" w:color="010101"/>
              <w:left w:val="single" w:sz="4" w:space="0" w:color="010101"/>
              <w:bottom w:val="single" w:sz="4" w:space="0" w:color="010101"/>
              <w:right w:val="single" w:sz="4" w:space="0" w:color="010101"/>
            </w:tcBorders>
          </w:tcPr>
          <w:p>
            <w:pPr/>
          </w:p>
        </w:tc>
        <w:tc>
          <w:tcPr>
            <w:tcW w:w="1098" w:type="dxa"/>
            <w:tcBorders>
              <w:top w:val="single" w:sz="4" w:space="0" w:color="010101"/>
              <w:left w:val="single" w:sz="4" w:space="0" w:color="010101"/>
              <w:bottom w:val="single" w:sz="4" w:space="0" w:color="010101"/>
              <w:right w:val="single" w:sz="4" w:space="0" w:color="010101"/>
            </w:tcBorders>
          </w:tcPr>
          <w:p>
            <w:pPr/>
          </w:p>
        </w:tc>
        <w:tc>
          <w:tcPr>
            <w:tcW w:w="2090" w:type="dxa"/>
            <w:tcBorders>
              <w:top w:val="single" w:sz="4" w:space="0" w:color="010101"/>
              <w:left w:val="single" w:sz="4" w:space="0" w:color="010101"/>
              <w:bottom w:val="single" w:sz="4" w:space="0" w:color="010101"/>
              <w:right w:val="single" w:sz="4" w:space="0" w:color="010101"/>
            </w:tcBorders>
          </w:tcPr>
          <w:p>
            <w:pPr/>
          </w:p>
        </w:tc>
        <w:tc>
          <w:tcPr>
            <w:tcW w:w="2020" w:type="dxa"/>
            <w:tcBorders>
              <w:top w:val="single" w:sz="4" w:space="0" w:color="010101"/>
              <w:left w:val="single" w:sz="4" w:space="0" w:color="010101"/>
              <w:bottom w:val="single" w:sz="4" w:space="0" w:color="010101"/>
              <w:right w:val="single" w:sz="4" w:space="0" w:color="010101"/>
            </w:tcBorders>
          </w:tcPr>
          <w:p>
            <w:pPr>
              <w:pStyle w:val="TableParagraph"/>
              <w:spacing w:line="314" w:lineRule="auto" w:before="10"/>
              <w:ind w:left="22" w:right="80"/>
              <w:jc w:val="left"/>
              <w:rPr>
                <w:rFonts w:ascii="宋体" w:hAnsi="宋体" w:cs="宋体" w:eastAsia="宋体" w:hint="default"/>
                <w:sz w:val="18"/>
                <w:szCs w:val="18"/>
              </w:rPr>
            </w:pPr>
            <w:r>
              <w:rPr>
                <w:rFonts w:ascii="宋体" w:hAnsi="宋体" w:cs="宋体" w:eastAsia="宋体" w:hint="default"/>
                <w:sz w:val="18"/>
                <w:szCs w:val="18"/>
              </w:rPr>
              <w:t>出席会议所有股东所持 有表决权股份总数的 </w:t>
            </w:r>
            <w:r>
              <w:rPr>
                <w:rFonts w:ascii="Times New Roman" w:hAnsi="Times New Roman" w:cs="Times New Roman" w:eastAsia="Times New Roman" w:hint="default"/>
                <w:sz w:val="18"/>
                <w:szCs w:val="18"/>
              </w:rPr>
              <w:t>0%</w:t>
            </w:r>
            <w:r>
              <w:rPr>
                <w:rFonts w:ascii="宋体" w:hAnsi="宋体" w:cs="宋体" w:eastAsia="宋体" w:hint="default"/>
                <w:sz w:val="18"/>
                <w:szCs w:val="18"/>
              </w:rPr>
              <w:t>；弃权票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股，占出 席会议所有股东所持有 表决权股份总数的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c>
          <w:tcPr>
            <w:tcW w:w="1169" w:type="dxa"/>
            <w:tcBorders>
              <w:top w:val="single" w:sz="4" w:space="0" w:color="010101"/>
              <w:left w:val="single" w:sz="4" w:space="0" w:color="010101"/>
              <w:bottom w:val="single" w:sz="4" w:space="0" w:color="010101"/>
              <w:right w:val="single" w:sz="4" w:space="0" w:color="010101"/>
            </w:tcBorders>
          </w:tcPr>
          <w:p>
            <w:pPr/>
          </w:p>
        </w:tc>
        <w:tc>
          <w:tcPr>
            <w:tcW w:w="1667"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625"/>
        <w:gridCol w:w="1324"/>
        <w:gridCol w:w="1324"/>
        <w:gridCol w:w="1325"/>
        <w:gridCol w:w="1324"/>
        <w:gridCol w:w="1324"/>
        <w:gridCol w:w="1396"/>
      </w:tblGrid>
      <w:tr>
        <w:trPr>
          <w:trHeight w:val="402" w:hRule="exact"/>
        </w:trPr>
        <w:tc>
          <w:tcPr>
            <w:tcW w:w="9640"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06"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77"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52" w:right="61"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邵奇惠</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李志光</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张亚勤</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崔利国</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罗  玲</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91"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1"/>
        <w:rPr>
          <w:rFonts w:ascii="宋体" w:hAnsi="宋体" w:cs="宋体" w:eastAsia="宋体" w:hint="default"/>
          <w:b/>
          <w:bCs/>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right="0"/>
        <w:jc w:val="left"/>
      </w:pPr>
      <w:r>
        <w:rPr/>
        <w:t>独立董事对公司有关事项是否提出异议</w:t>
      </w:r>
    </w:p>
    <w:p>
      <w:pPr>
        <w:spacing w:line="240" w:lineRule="auto" w:before="12"/>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191"/>
        <w:gridCol w:w="3190"/>
        <w:gridCol w:w="3259"/>
      </w:tblGrid>
      <w:tr>
        <w:trPr>
          <w:trHeight w:val="402" w:hRule="exact"/>
        </w:trPr>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049"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9" w:right="0"/>
              <w:jc w:val="left"/>
              <w:rPr>
                <w:rFonts w:ascii="宋体" w:hAnsi="宋体" w:cs="宋体" w:eastAsia="宋体" w:hint="default"/>
                <w:sz w:val="18"/>
                <w:szCs w:val="18"/>
              </w:rPr>
            </w:pPr>
            <w:r>
              <w:rPr>
                <w:rFonts w:ascii="宋体" w:hAnsi="宋体" w:cs="宋体" w:eastAsia="宋体" w:hint="default"/>
                <w:sz w:val="18"/>
                <w:szCs w:val="18"/>
              </w:rPr>
              <w:t>独立董事提出异议的事项</w:t>
            </w:r>
          </w:p>
        </w:tc>
        <w:tc>
          <w:tcPr>
            <w:tcW w:w="32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异议的内容</w:t>
            </w:r>
          </w:p>
        </w:tc>
      </w:tr>
      <w:tr>
        <w:trPr>
          <w:trHeight w:val="1026" w:hRule="exact"/>
        </w:trPr>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张亚勤</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关于利用短期自有闲置资金购买银行理 财产品</w:t>
            </w:r>
          </w:p>
        </w:tc>
        <w:tc>
          <w:tcPr>
            <w:tcW w:w="325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独立董事张亚勤鉴于不完全确定购买理 </w:t>
            </w:r>
            <w:r>
              <w:rPr>
                <w:rFonts w:ascii="宋体" w:hAnsi="宋体" w:cs="宋体" w:eastAsia="宋体" w:hint="default"/>
                <w:spacing w:val="-3"/>
                <w:sz w:val="18"/>
                <w:szCs w:val="18"/>
              </w:rPr>
              <w:t>财产品的可控性，反对公司利用自有闲置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资金购买银行理财产品。</w:t>
            </w:r>
          </w:p>
        </w:tc>
      </w:tr>
      <w:tr>
        <w:trPr>
          <w:trHeight w:val="714" w:hRule="exact"/>
        </w:trPr>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96"/>
              <w:jc w:val="left"/>
              <w:rPr>
                <w:rFonts w:ascii="宋体" w:hAnsi="宋体" w:cs="宋体" w:eastAsia="宋体" w:hint="default"/>
                <w:sz w:val="18"/>
                <w:szCs w:val="18"/>
              </w:rPr>
            </w:pPr>
            <w:r>
              <w:rPr>
                <w:rFonts w:ascii="宋体" w:hAnsi="宋体" w:cs="宋体" w:eastAsia="宋体" w:hint="default"/>
                <w:sz w:val="18"/>
                <w:szCs w:val="18"/>
              </w:rPr>
              <w:t>独立董事对公司有关事项提出异议的说 明</w:t>
            </w:r>
          </w:p>
        </w:tc>
        <w:tc>
          <w:tcPr>
            <w:tcW w:w="6449" w:type="dxa"/>
            <w:gridSpan w:val="2"/>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3"/>
                <w:sz w:val="18"/>
                <w:szCs w:val="18"/>
              </w:rPr>
              <w:t>独立董事张亚勤先生鉴于不确定使用自有资金购买银行理财产品的可控性，对该议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案投了反对票。</w:t>
            </w: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独立董事对公司有关建议是否被采纳</w:t>
      </w:r>
    </w:p>
    <w:p>
      <w:pPr>
        <w:spacing w:line="240" w:lineRule="auto" w:before="12"/>
        <w:rPr>
          <w:rFonts w:ascii="宋体" w:hAnsi="宋体" w:cs="宋体" w:eastAsia="宋体" w:hint="default"/>
          <w:sz w:val="17"/>
          <w:szCs w:val="17"/>
        </w:rPr>
      </w:pPr>
    </w:p>
    <w:p>
      <w:pPr>
        <w:pStyle w:val="BodyText"/>
        <w:spacing w:line="432" w:lineRule="auto"/>
        <w:ind w:right="5005"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 独立董事对公司有关建议被采纳或未被采纳的说明 </w:t>
      </w:r>
      <w:r>
        <w:rPr>
          <w:rFonts w:ascii="Times New Roman" w:hAnsi="Times New Roman" w:cs="Times New Roman" w:eastAsia="Times New Roman" w:hint="default"/>
        </w:rPr>
        <w:t>1</w:t>
      </w:r>
      <w:r>
        <w:rPr/>
        <w:t>、独立董事对公司对外投资管理工作提出了建议；</w:t>
      </w:r>
    </w:p>
    <w:p>
      <w:pPr>
        <w:spacing w:after="0" w:line="432" w:lineRule="auto"/>
        <w:jc w:val="left"/>
        <w:sectPr>
          <w:pgSz w:w="11910" w:h="16840"/>
          <w:pgMar w:header="877" w:footer="1227" w:top="1100" w:bottom="1420" w:left="1020" w:right="1020"/>
        </w:sectPr>
      </w:pPr>
    </w:p>
    <w:p>
      <w:pPr>
        <w:spacing w:line="240" w:lineRule="auto" w:before="9"/>
        <w:rPr>
          <w:rFonts w:ascii="宋体" w:hAnsi="宋体" w:cs="宋体" w:eastAsia="宋体" w:hint="default"/>
          <w:sz w:val="26"/>
          <w:szCs w:val="26"/>
        </w:rPr>
      </w:pPr>
    </w:p>
    <w:p>
      <w:pPr>
        <w:pStyle w:val="BodyText"/>
        <w:spacing w:line="386" w:lineRule="auto" w:before="35"/>
        <w:ind w:right="930"/>
        <w:jc w:val="left"/>
      </w:pPr>
      <w:r>
        <w:rPr>
          <w:rFonts w:ascii="Times New Roman" w:hAnsi="Times New Roman" w:cs="Times New Roman" w:eastAsia="Times New Roman" w:hint="default"/>
        </w:rPr>
        <w:t>2</w:t>
      </w:r>
      <w:r>
        <w:rPr/>
        <w:t>、独立董事对于公司经营战略等方面提出了建议。 上述建议得到公司的重视和采纳，促进了公司对外投资管理及经营战略制定等方面工作的提高。</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r>
        <w:rPr/>
        <w:t>四、董事会下设专门委员会在报告期内履行职责情况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31" w:firstLine="420"/>
        <w:jc w:val="both"/>
      </w:pPr>
      <w:r>
        <w:rPr>
          <w:spacing w:val="-1"/>
        </w:rPr>
        <w:t>董事会下设专门委员会各委员在报告期内恪尽职守、诚实守信地履行职责。积极参加董事会和股东大</w:t>
      </w:r>
      <w:r>
        <w:rPr/>
        <w:t> </w:t>
      </w:r>
      <w:r>
        <w:rPr>
          <w:spacing w:val="-1"/>
        </w:rPr>
        <w:t>会会议，发挥各自的专业特长、技能和经验，积极地履行职责，切实维护公司及股东特别是社会公众股股</w:t>
      </w:r>
      <w:r>
        <w:rPr>
          <w:spacing w:val="-81"/>
        </w:rPr>
        <w:t> </w:t>
      </w:r>
      <w:r>
        <w:rPr>
          <w:spacing w:val="-81"/>
        </w:rPr>
      </w:r>
      <w:r>
        <w:rPr/>
        <w:t>东的权益。</w:t>
      </w:r>
    </w:p>
    <w:p>
      <w:pPr>
        <w:spacing w:line="240" w:lineRule="auto" w:before="11"/>
        <w:rPr>
          <w:rFonts w:ascii="宋体" w:hAnsi="宋体" w:cs="宋体" w:eastAsia="宋体" w:hint="default"/>
          <w:sz w:val="18"/>
          <w:szCs w:val="18"/>
        </w:rPr>
      </w:pPr>
    </w:p>
    <w:p>
      <w:pPr>
        <w:pStyle w:val="Heading3"/>
        <w:spacing w:line="240" w:lineRule="auto"/>
        <w:ind w:right="0"/>
        <w:jc w:val="both"/>
        <w:rPr>
          <w:b w:val="0"/>
          <w:bCs w:val="0"/>
        </w:rPr>
      </w:pPr>
      <w:r>
        <w:rPr/>
        <w:t>五、监事会工作情况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right="0"/>
        <w:jc w:val="both"/>
      </w:pPr>
      <w:r>
        <w:rPr/>
        <w:t>监事会在报告期内的监督活动中发现公司是否存在风险</w:t>
      </w:r>
    </w:p>
    <w:p>
      <w:pPr>
        <w:spacing w:line="240" w:lineRule="auto" w:before="12"/>
        <w:rPr>
          <w:rFonts w:ascii="宋体" w:hAnsi="宋体" w:cs="宋体" w:eastAsia="宋体" w:hint="default"/>
          <w:sz w:val="17"/>
          <w:szCs w:val="17"/>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w:t>
      </w:r>
    </w:p>
    <w:p>
      <w:pPr>
        <w:spacing w:line="240" w:lineRule="auto" w:before="10"/>
        <w:rPr>
          <w:rFonts w:ascii="宋体" w:hAnsi="宋体" w:cs="宋体" w:eastAsia="宋体" w:hint="default"/>
          <w:sz w:val="28"/>
          <w:szCs w:val="28"/>
        </w:rPr>
      </w:pPr>
    </w:p>
    <w:p>
      <w:pPr>
        <w:pStyle w:val="Heading3"/>
        <w:spacing w:line="240" w:lineRule="auto"/>
        <w:ind w:right="0"/>
        <w:jc w:val="both"/>
        <w:rPr>
          <w:b w:val="0"/>
          <w:bCs w:val="0"/>
        </w:rPr>
      </w:pPr>
      <w:r>
        <w:rPr/>
        <w:t>六、公司相对于控股股东在业务、人员、资产、机构、财务等方面的独立完整情况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30" w:firstLine="420"/>
        <w:jc w:val="both"/>
      </w:pPr>
      <w:r>
        <w:rPr>
          <w:spacing w:val="-1"/>
        </w:rPr>
        <w:t>公司与控股股东在业务、人员、资产、机构、财务等方面完全分开，具有独立完整的业务及自主经营</w:t>
      </w:r>
      <w:r>
        <w:rPr/>
        <w:t> 能力。</w:t>
      </w:r>
    </w:p>
    <w:p>
      <w:pPr>
        <w:pStyle w:val="BodyText"/>
        <w:spacing w:line="386" w:lineRule="auto" w:before="46"/>
        <w:ind w:left="534" w:right="0" w:firstLine="134"/>
        <w:jc w:val="left"/>
      </w:pPr>
      <w:r>
        <w:rPr>
          <w:rFonts w:ascii="Times New Roman" w:hAnsi="Times New Roman" w:cs="Times New Roman" w:eastAsia="Times New Roman" w:hint="default"/>
        </w:rPr>
        <w:t>1</w:t>
      </w:r>
      <w:r>
        <w:rPr/>
        <w:t>、业务独立情况 </w:t>
      </w:r>
      <w:r>
        <w:rPr>
          <w:spacing w:val="-1"/>
        </w:rPr>
        <w:t>公司与控股股东及其控制的其他企业不存在同业竞争。公司拥有独立完整的生产经营运行体系，具有</w:t>
      </w:r>
    </w:p>
    <w:p>
      <w:pPr>
        <w:pStyle w:val="BodyText"/>
        <w:spacing w:line="410" w:lineRule="auto" w:before="65"/>
        <w:ind w:right="0"/>
        <w:jc w:val="left"/>
      </w:pPr>
      <w:r>
        <w:rPr>
          <w:spacing w:val="-1"/>
        </w:rPr>
        <w:t>直接面向市场独立经营的能力，不存在其他需要依赖控股股东、实际控制人及其控制的其他企业进行生产</w:t>
      </w:r>
      <w:r>
        <w:rPr>
          <w:spacing w:val="-81"/>
        </w:rPr>
        <w:t> </w:t>
      </w:r>
      <w:r>
        <w:rPr>
          <w:spacing w:val="-81"/>
        </w:rPr>
      </w:r>
      <w:r>
        <w:rPr/>
        <w:t>经营活动的情况。</w:t>
      </w:r>
    </w:p>
    <w:p>
      <w:pPr>
        <w:pStyle w:val="BodyText"/>
        <w:spacing w:line="386" w:lineRule="auto" w:before="44"/>
        <w:ind w:left="534" w:right="0"/>
        <w:jc w:val="left"/>
      </w:pPr>
      <w:r>
        <w:rPr>
          <w:rFonts w:ascii="Times New Roman" w:hAnsi="Times New Roman" w:cs="Times New Roman" w:eastAsia="Times New Roman" w:hint="default"/>
        </w:rPr>
        <w:t>2</w:t>
      </w:r>
      <w:r>
        <w:rPr/>
        <w:t>、人员独立情况 </w:t>
      </w:r>
      <w:r>
        <w:rPr>
          <w:spacing w:val="-1"/>
        </w:rPr>
        <w:t>公司已建立了独立的人事档案、人事聘用和任免制度以及独立的工资管理制度，并根据《劳动法》和</w:t>
      </w:r>
    </w:p>
    <w:p>
      <w:pPr>
        <w:pStyle w:val="BodyText"/>
        <w:spacing w:line="408" w:lineRule="auto" w:before="65"/>
        <w:ind w:right="108"/>
        <w:jc w:val="both"/>
      </w:pPr>
      <w:r>
        <w:rPr/>
        <w:t>公司劳动管理制度等有关规定与员工签订劳动合同。公司人力资源部负责公司员工的聘任、考核和奖惩。 </w:t>
      </w:r>
      <w:r>
        <w:rPr>
          <w:spacing w:val="-1"/>
        </w:rPr>
        <w:t>公司办理了独立的社保登记，在员工的社会保障、工薪报酬等方面完全独立。公司董事、监事及高级管理</w:t>
      </w:r>
      <w:r>
        <w:rPr>
          <w:spacing w:val="-81"/>
        </w:rPr>
        <w:t> </w:t>
      </w:r>
      <w:r>
        <w:rPr>
          <w:spacing w:val="-81"/>
        </w:rPr>
      </w:r>
      <w:r>
        <w:rPr/>
        <w:t>人员的任职，均严格按照《公司法》及其他法律、法规、规范性文件、公司章程规定的程序推选和任免， 不存在股东超越公司股东大会和董事会而作出人事任免决定的情况。</w:t>
      </w:r>
    </w:p>
    <w:p>
      <w:pPr>
        <w:pStyle w:val="BodyText"/>
        <w:spacing w:line="386" w:lineRule="auto" w:before="46"/>
        <w:ind w:left="534" w:right="0"/>
        <w:jc w:val="left"/>
      </w:pPr>
      <w:r>
        <w:rPr>
          <w:rFonts w:ascii="Times New Roman" w:hAnsi="Times New Roman" w:cs="Times New Roman" w:eastAsia="Times New Roman" w:hint="default"/>
        </w:rPr>
        <w:t>3</w:t>
      </w:r>
      <w:r>
        <w:rPr/>
        <w:t>、资产完整情况 </w:t>
      </w:r>
      <w:r>
        <w:rPr>
          <w:spacing w:val="-1"/>
        </w:rPr>
        <w:t>公司拥有开展生产经营所必备的独立完整的资产，包括与业务及生产经营相关的房产、生产经营设备</w:t>
      </w:r>
    </w:p>
    <w:p>
      <w:pPr>
        <w:pStyle w:val="BodyText"/>
        <w:spacing w:line="408" w:lineRule="auto" w:before="65"/>
        <w:ind w:right="0"/>
        <w:jc w:val="left"/>
      </w:pPr>
      <w:r>
        <w:rPr>
          <w:spacing w:val="-1"/>
        </w:rPr>
        <w:t>等固定资产，土地使用权等无形资产。目前不存在股东单位及其他关联方违规占用公司资金、资产和其他</w:t>
      </w:r>
      <w:r>
        <w:rPr>
          <w:spacing w:val="-82"/>
        </w:rPr>
        <w:t> </w:t>
      </w:r>
      <w:r>
        <w:rPr>
          <w:spacing w:val="-82"/>
        </w:rPr>
      </w:r>
      <w:r>
        <w:rPr/>
        <w:t>资源的情形或依赖股东单位及其他关联方进行生产经营的情况。</w:t>
      </w:r>
    </w:p>
    <w:p>
      <w:pPr>
        <w:spacing w:after="0" w:line="408" w:lineRule="auto"/>
        <w:jc w:val="left"/>
        <w:sectPr>
          <w:footerReference w:type="default" r:id="rId28"/>
          <w:pgSz w:w="11910" w:h="16840"/>
          <w:pgMar w:footer="1227" w:header="877" w:top="1100" w:bottom="1420" w:left="1020" w:right="1000"/>
        </w:sectPr>
      </w:pPr>
    </w:p>
    <w:p>
      <w:pPr>
        <w:spacing w:line="240" w:lineRule="auto" w:before="9"/>
        <w:rPr>
          <w:rFonts w:ascii="宋体" w:hAnsi="宋体" w:cs="宋体" w:eastAsia="宋体" w:hint="default"/>
          <w:sz w:val="26"/>
          <w:szCs w:val="26"/>
        </w:rPr>
      </w:pPr>
    </w:p>
    <w:p>
      <w:pPr>
        <w:pStyle w:val="BodyText"/>
        <w:spacing w:line="386" w:lineRule="auto" w:before="35"/>
        <w:ind w:left="534" w:right="99"/>
        <w:jc w:val="left"/>
      </w:pPr>
      <w:r>
        <w:rPr>
          <w:rFonts w:ascii="Times New Roman" w:hAnsi="Times New Roman" w:cs="Times New Roman" w:eastAsia="Times New Roman" w:hint="default"/>
        </w:rPr>
        <w:t>4</w:t>
      </w:r>
      <w:r>
        <w:rPr/>
        <w:t>、机构独立情况 </w:t>
      </w:r>
      <w:r>
        <w:rPr>
          <w:spacing w:val="-1"/>
        </w:rPr>
        <w:t>公司建立健全了股东大会、董事会、监事会及总经理负责的经理层等机构及相应的议事规则和总经理</w:t>
      </w:r>
    </w:p>
    <w:p>
      <w:pPr>
        <w:pStyle w:val="BodyText"/>
        <w:spacing w:line="408" w:lineRule="auto" w:before="65"/>
        <w:ind w:right="210"/>
        <w:jc w:val="both"/>
      </w:pPr>
      <w:r>
        <w:rPr>
          <w:spacing w:val="-1"/>
        </w:rPr>
        <w:t>工作细则，形成了完善的法人治理结构和规范化的运作体系。公司为适应生产经营需要，设置了相应的职</w:t>
      </w:r>
      <w:r>
        <w:rPr>
          <w:spacing w:val="-82"/>
        </w:rPr>
        <w:t> </w:t>
      </w:r>
      <w:r>
        <w:rPr>
          <w:spacing w:val="-82"/>
        </w:rPr>
      </w:r>
      <w:r>
        <w:rPr>
          <w:spacing w:val="-1"/>
        </w:rPr>
        <w:t>能部门，建立并完善了公司各部门规章制度，各机构、部门按规定的职责独立运作。公司与股东单位之间</w:t>
      </w:r>
      <w:r>
        <w:rPr>
          <w:spacing w:val="-81"/>
        </w:rPr>
        <w:t> </w:t>
      </w:r>
      <w:r>
        <w:rPr>
          <w:spacing w:val="-81"/>
        </w:rPr>
      </w:r>
      <w:r>
        <w:rPr>
          <w:spacing w:val="-1"/>
        </w:rPr>
        <w:t>不存在混合经营、合署办公的情况，公司各职能部门与股东单位及其职能部门之间不存在上下级关系，不</w:t>
      </w:r>
      <w:r>
        <w:rPr>
          <w:spacing w:val="-81"/>
        </w:rPr>
        <w:t> </w:t>
      </w:r>
      <w:r>
        <w:rPr>
          <w:spacing w:val="-81"/>
        </w:rPr>
      </w:r>
      <w:r>
        <w:rPr/>
        <w:t>存在股东单位干预公司组织机构设立与运作的情况。</w:t>
      </w:r>
    </w:p>
    <w:p>
      <w:pPr>
        <w:pStyle w:val="BodyText"/>
        <w:spacing w:line="386" w:lineRule="auto" w:before="46"/>
        <w:ind w:left="534" w:right="99"/>
        <w:jc w:val="left"/>
      </w:pPr>
      <w:r>
        <w:rPr>
          <w:rFonts w:ascii="Times New Roman" w:hAnsi="Times New Roman" w:cs="Times New Roman" w:eastAsia="Times New Roman" w:hint="default"/>
        </w:rPr>
        <w:t>5</w:t>
      </w:r>
      <w:r>
        <w:rPr/>
        <w:t>、财务独立情况 </w:t>
      </w:r>
      <w:r>
        <w:rPr>
          <w:spacing w:val="-1"/>
        </w:rPr>
        <w:t>公司设置了独立于股东单位的财务部和财务负责人，财务人员由财务部门集中统一管理。公司建立了</w:t>
      </w:r>
    </w:p>
    <w:p>
      <w:pPr>
        <w:pStyle w:val="BodyText"/>
        <w:spacing w:line="408" w:lineRule="auto" w:before="65"/>
        <w:ind w:right="210"/>
        <w:jc w:val="both"/>
      </w:pPr>
      <w:r>
        <w:rPr>
          <w:spacing w:val="-1"/>
        </w:rPr>
        <w:t>独立的会计核算体系，并制定了符合上市公司要求的、规范的内部控制制度。公司独立核算对外采购、对</w:t>
      </w:r>
      <w:r>
        <w:rPr>
          <w:spacing w:val="-81"/>
        </w:rPr>
        <w:t> </w:t>
      </w:r>
      <w:r>
        <w:rPr>
          <w:spacing w:val="-81"/>
        </w:rPr>
      </w:r>
      <w:r>
        <w:rPr>
          <w:spacing w:val="-1"/>
        </w:rPr>
        <w:t>外销售等经济业务，以独立法人的地位对外编报会计报表。公司独立在银行开设账户，不存在与股东单位</w:t>
      </w:r>
      <w:r>
        <w:rPr>
          <w:spacing w:val="-82"/>
        </w:rPr>
        <w:t> </w:t>
      </w:r>
      <w:r>
        <w:rPr>
          <w:spacing w:val="-82"/>
        </w:rPr>
      </w:r>
      <w:r>
        <w:rPr>
          <w:spacing w:val="-1"/>
        </w:rPr>
        <w:t>共用银行账户的现象。公司依法独立进行纳税申报和履行纳税义务，独立对外签订合同，不受股东和关联</w:t>
      </w:r>
      <w:r>
        <w:rPr>
          <w:spacing w:val="-82"/>
        </w:rPr>
        <w:t> </w:t>
      </w:r>
      <w:r>
        <w:rPr>
          <w:spacing w:val="-82"/>
        </w:rPr>
      </w:r>
      <w:r>
        <w:rPr>
          <w:spacing w:val="-1"/>
        </w:rPr>
        <w:t>方的影响。目前，公司不存在向控股股东及其下属单位或其他关联企业提供担保，也不存在将公司的借款</w:t>
      </w:r>
      <w:r>
        <w:rPr>
          <w:spacing w:val="-82"/>
        </w:rPr>
        <w:t> </w:t>
      </w:r>
      <w:r>
        <w:rPr>
          <w:spacing w:val="-82"/>
        </w:rPr>
      </w:r>
      <w:r>
        <w:rPr/>
        <w:t>转借给股东单位使用的情形。</w:t>
      </w:r>
    </w:p>
    <w:p>
      <w:pPr>
        <w:spacing w:line="240" w:lineRule="auto" w:before="10"/>
        <w:rPr>
          <w:rFonts w:ascii="宋体" w:hAnsi="宋体" w:cs="宋体" w:eastAsia="宋体" w:hint="default"/>
          <w:sz w:val="18"/>
          <w:szCs w:val="18"/>
        </w:rPr>
      </w:pPr>
    </w:p>
    <w:p>
      <w:pPr>
        <w:pStyle w:val="Heading3"/>
        <w:spacing w:line="240" w:lineRule="auto"/>
        <w:ind w:right="0"/>
        <w:jc w:val="both"/>
        <w:rPr>
          <w:b w:val="0"/>
          <w:bCs w:val="0"/>
        </w:rPr>
      </w:pPr>
      <w:r>
        <w:rPr/>
        <w:t>七、同业竞争情况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both"/>
      </w:pPr>
      <w:r>
        <w:rPr/>
        <w:t>报告期内不存在同业竞争情况。</w:t>
      </w:r>
    </w:p>
    <w:p>
      <w:pPr>
        <w:spacing w:line="240" w:lineRule="auto" w:before="0"/>
        <w:rPr>
          <w:rFonts w:ascii="宋体" w:hAnsi="宋体" w:cs="宋体" w:eastAsia="宋体" w:hint="default"/>
          <w:sz w:val="24"/>
          <w:szCs w:val="24"/>
        </w:rPr>
      </w:pPr>
    </w:p>
    <w:p>
      <w:pPr>
        <w:pStyle w:val="Heading3"/>
        <w:spacing w:line="240" w:lineRule="auto"/>
        <w:ind w:left="354" w:right="99"/>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05" w:firstLine="420"/>
        <w:jc w:val="both"/>
      </w:pPr>
      <w:r>
        <w:rPr>
          <w:spacing w:val="-3"/>
        </w:rPr>
        <w:t>公司的高级管理人员依据《公司章程》和岗位职责开展工作。公司董事会薪酬与考核委员会依据董事、</w:t>
      </w:r>
      <w:r>
        <w:rPr/>
        <w:t> </w:t>
      </w:r>
      <w:r>
        <w:rPr>
          <w:spacing w:val="-3"/>
        </w:rPr>
        <w:t>监事及高级管理人员职责履行情况及业绩，对其进行考评，并依据考评结果提出薪酬方案，并提交董事会、</w:t>
      </w:r>
      <w:r>
        <w:rPr>
          <w:spacing w:val="-92"/>
        </w:rPr>
        <w:t> </w:t>
      </w:r>
      <w:r>
        <w:rPr>
          <w:spacing w:val="-92"/>
        </w:rPr>
      </w:r>
      <w:r>
        <w:rPr/>
        <w:t>股东大会审议。</w:t>
      </w:r>
    </w:p>
    <w:p>
      <w:pPr>
        <w:spacing w:after="0" w:line="408" w:lineRule="auto"/>
        <w:jc w:val="both"/>
        <w:sectPr>
          <w:footerReference w:type="default" r:id="rId29"/>
          <w:pgSz w:w="11910" w:h="16840"/>
          <w:pgMar w:footer="1227" w:header="877" w:top="1100" w:bottom="1420" w:left="1020" w:right="920"/>
          <w:pgNumType w:start="6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710" w:right="3806"/>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both"/>
        <w:rPr>
          <w:b w:val="0"/>
          <w:bCs w:val="0"/>
        </w:rPr>
      </w:pPr>
      <w:r>
        <w:rPr/>
        <w:t>一、内部控制建设情况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05" w:firstLine="420"/>
        <w:jc w:val="both"/>
      </w:pPr>
      <w:r>
        <w:rPr>
          <w:spacing w:val="-10"/>
        </w:rPr>
        <w:t>目前，公司根据《上市公司治理准则》、《企业内部控制基本规范》、《企业内部控制应用指引》和《上</w:t>
      </w:r>
      <w:r>
        <w:rPr/>
        <w:t> 市公司内部控制指引》的要求，建立了采购、销售、财务、人力资源、信息技术、研发、生产、质量管理 </w:t>
      </w:r>
      <w:r>
        <w:rPr>
          <w:spacing w:val="-3"/>
        </w:rPr>
        <w:t>等各方面较为完善、且符合公司自身发展需要的内部管理制度，并制订了《董事会战略委员会工作细则》、</w:t>
      </w:r>
    </w:p>
    <w:p>
      <w:pPr>
        <w:pStyle w:val="BodyText"/>
        <w:spacing w:line="408" w:lineRule="auto" w:before="46"/>
        <w:ind w:left="113" w:right="105"/>
        <w:jc w:val="both"/>
      </w:pPr>
      <w:r>
        <w:rPr/>
        <w:t>《董事会提名委员会工作细则</w:t>
      </w:r>
      <w:r>
        <w:rPr>
          <w:spacing w:val="-106"/>
        </w:rPr>
        <w:t>》</w:t>
      </w:r>
      <w:r>
        <w:rPr>
          <w:spacing w:val="-183"/>
        </w:rPr>
        <w:t>、</w:t>
      </w:r>
      <w:r>
        <w:rPr>
          <w:spacing w:val="-2"/>
        </w:rPr>
        <w:t>《</w:t>
      </w:r>
      <w:r>
        <w:rPr/>
        <w:t>董事会审计委员会工作细则</w:t>
      </w:r>
      <w:r>
        <w:rPr>
          <w:spacing w:val="-105"/>
        </w:rPr>
        <w:t>》</w:t>
      </w:r>
      <w:r>
        <w:rPr>
          <w:spacing w:val="-184"/>
        </w:rPr>
        <w:t>、</w:t>
      </w:r>
      <w:r>
        <w:rPr/>
        <w:t>《董事会薪酬与考核委员会工作细则</w:t>
      </w:r>
      <w:r>
        <w:rPr>
          <w:spacing w:val="-105"/>
        </w:rPr>
        <w:t>》</w:t>
      </w:r>
      <w:r>
        <w:rPr>
          <w:spacing w:val="-180"/>
        </w:rPr>
        <w:t>、</w:t>
      </w:r>
      <w:r>
        <w:rPr/>
        <w:t>《股</w:t>
      </w:r>
      <w:r>
        <w:rPr/>
        <w:t> 东大会议事规则</w:t>
      </w:r>
      <w:r>
        <w:rPr>
          <w:spacing w:val="-105"/>
        </w:rPr>
        <w:t>》</w:t>
      </w:r>
      <w:r>
        <w:rPr>
          <w:spacing w:val="-111"/>
        </w:rPr>
        <w:t>、</w:t>
      </w:r>
      <w:r>
        <w:rPr>
          <w:spacing w:val="-2"/>
        </w:rPr>
        <w:t>《</w:t>
      </w:r>
      <w:r>
        <w:rPr/>
        <w:t>董事会议事规则</w:t>
      </w:r>
      <w:r>
        <w:rPr>
          <w:spacing w:val="-106"/>
        </w:rPr>
        <w:t>》</w:t>
      </w:r>
      <w:r>
        <w:rPr>
          <w:spacing w:val="-110"/>
        </w:rPr>
        <w:t>、</w:t>
      </w:r>
      <w:r>
        <w:rPr/>
        <w:t>《监事会议事规则</w:t>
      </w:r>
      <w:r>
        <w:rPr>
          <w:spacing w:val="-106"/>
        </w:rPr>
        <w:t>》</w:t>
      </w:r>
      <w:r>
        <w:rPr>
          <w:spacing w:val="-110"/>
        </w:rPr>
        <w:t>、</w:t>
      </w:r>
      <w:r>
        <w:rPr>
          <w:spacing w:val="-2"/>
        </w:rPr>
        <w:t>《</w:t>
      </w:r>
      <w:r>
        <w:rPr/>
        <w:t>独立董事工作制度</w:t>
      </w:r>
      <w:r>
        <w:rPr>
          <w:spacing w:val="-106"/>
        </w:rPr>
        <w:t>》</w:t>
      </w:r>
      <w:r>
        <w:rPr>
          <w:spacing w:val="-110"/>
        </w:rPr>
        <w:t>、</w:t>
      </w:r>
      <w:r>
        <w:rPr/>
        <w:t>《独立董事年报工作制</w:t>
      </w:r>
      <w:r>
        <w:rPr/>
        <w:t> 度</w:t>
      </w:r>
      <w:r>
        <w:rPr>
          <w:spacing w:val="-105"/>
        </w:rPr>
        <w:t>》</w:t>
      </w:r>
      <w:r>
        <w:rPr>
          <w:spacing w:val="-110"/>
        </w:rPr>
        <w:t>、</w:t>
      </w:r>
      <w:r>
        <w:rPr>
          <w:spacing w:val="-2"/>
        </w:rPr>
        <w:t>《</w:t>
      </w:r>
      <w:r>
        <w:rPr/>
        <w:t>董事会秘书工作细则</w:t>
      </w:r>
      <w:r>
        <w:rPr>
          <w:spacing w:val="-106"/>
        </w:rPr>
        <w:t>》</w:t>
      </w:r>
      <w:r>
        <w:rPr>
          <w:spacing w:val="-110"/>
        </w:rPr>
        <w:t>、</w:t>
      </w:r>
      <w:r>
        <w:rPr/>
        <w:t>《总经理工作细</w:t>
      </w:r>
      <w:r>
        <w:rPr>
          <w:spacing w:val="1"/>
        </w:rPr>
        <w:t>则</w:t>
      </w:r>
      <w:r>
        <w:rPr>
          <w:spacing w:val="-106"/>
        </w:rPr>
        <w:t>》</w:t>
      </w:r>
      <w:r>
        <w:rPr>
          <w:spacing w:val="-110"/>
        </w:rPr>
        <w:t>、</w:t>
      </w:r>
      <w:r>
        <w:rPr>
          <w:spacing w:val="-2"/>
        </w:rPr>
        <w:t>《</w:t>
      </w:r>
      <w:r>
        <w:rPr/>
        <w:t>年报信息披露重大差错责任追究制度</w:t>
      </w:r>
      <w:r>
        <w:rPr>
          <w:spacing w:val="-4"/>
        </w:rPr>
        <w:t>》和</w:t>
      </w:r>
      <w:r>
        <w:rPr/>
        <w:t>《内部审计</w:t>
      </w:r>
      <w:r>
        <w:rPr/>
        <w:t> 制度</w:t>
      </w:r>
      <w:r>
        <w:rPr>
          <w:spacing w:val="-47"/>
        </w:rPr>
        <w:t>》</w:t>
      </w:r>
      <w:r>
        <w:rPr/>
        <w:t>等相关制度</w:t>
      </w:r>
      <w:r>
        <w:rPr>
          <w:spacing w:val="-46"/>
        </w:rPr>
        <w:t>，</w:t>
      </w:r>
      <w:r>
        <w:rPr/>
        <w:t>完善</w:t>
      </w:r>
      <w:r>
        <w:rPr>
          <w:spacing w:val="-47"/>
        </w:rPr>
        <w:t>了</w:t>
      </w:r>
      <w:r>
        <w:rPr>
          <w:spacing w:val="-2"/>
        </w:rPr>
        <w:t>《</w:t>
      </w:r>
      <w:r>
        <w:rPr/>
        <w:t>内幕信息知情人登记管理制度</w:t>
      </w:r>
      <w:r>
        <w:rPr>
          <w:spacing w:val="-105"/>
        </w:rPr>
        <w:t>》</w:t>
      </w:r>
      <w:r>
        <w:rPr>
          <w:spacing w:val="-152"/>
        </w:rPr>
        <w:t>、</w:t>
      </w:r>
      <w:r>
        <w:rPr/>
        <w:t>《关联交易管理制度</w:t>
      </w:r>
      <w:r>
        <w:rPr>
          <w:spacing w:val="-106"/>
        </w:rPr>
        <w:t>》</w:t>
      </w:r>
      <w:r>
        <w:rPr>
          <w:spacing w:val="-150"/>
        </w:rPr>
        <w:t>、</w:t>
      </w:r>
      <w:r>
        <w:rPr/>
        <w:t>《信息披露管理制度</w:t>
      </w:r>
      <w:r>
        <w:rPr>
          <w:spacing w:val="-106"/>
        </w:rPr>
        <w:t>》</w:t>
      </w:r>
      <w:r>
        <w:rPr/>
        <w:t>、</w:t>
      </w:r>
    </w:p>
    <w:p>
      <w:pPr>
        <w:pStyle w:val="BodyText"/>
        <w:spacing w:line="408" w:lineRule="auto" w:before="46"/>
        <w:ind w:left="113" w:right="188"/>
        <w:jc w:val="both"/>
      </w:pPr>
      <w:r>
        <w:rPr>
          <w:spacing w:val="-13"/>
        </w:rPr>
        <w:t>《投资决策管理制度》、《募集资金管理制度》、《对外担保管理制度》、《投资者关系管理制度》和《董事、</w:t>
      </w:r>
      <w:r>
        <w:rPr>
          <w:spacing w:val="-101"/>
        </w:rPr>
        <w:t> </w:t>
      </w:r>
      <w:r>
        <w:rPr>
          <w:spacing w:val="-101"/>
        </w:rPr>
      </w:r>
      <w:r>
        <w:rPr>
          <w:spacing w:val="-1"/>
        </w:rPr>
        <w:t>监事和高级管理人员所持本公司股份及其变动管理制度》等制度。本年度内，根据相关法律法规、规范性</w:t>
      </w:r>
      <w:r>
        <w:rPr>
          <w:spacing w:val="-81"/>
        </w:rPr>
        <w:t> </w:t>
      </w:r>
      <w:r>
        <w:rPr>
          <w:spacing w:val="-81"/>
        </w:rPr>
      </w:r>
      <w:r>
        <w:rPr>
          <w:spacing w:val="-1"/>
        </w:rPr>
        <w:t>文件及监管机关的要求，结合公司自身的特点和业务发展的要求，完善了已有的内控制度体系；同时，在</w:t>
      </w:r>
      <w:r>
        <w:rPr>
          <w:spacing w:val="-81"/>
        </w:rPr>
        <w:t> </w:t>
      </w:r>
      <w:r>
        <w:rPr>
          <w:spacing w:val="-81"/>
        </w:rPr>
      </w:r>
      <w:r>
        <w:rPr/>
        <w:t>日常工作中，继续严格贯彻执行已有的各项内部制度，保证公司各项工作规范严谨、有序的开展。</w:t>
      </w:r>
    </w:p>
    <w:p>
      <w:pPr>
        <w:spacing w:line="240" w:lineRule="auto" w:before="10"/>
        <w:rPr>
          <w:rFonts w:ascii="宋体" w:hAnsi="宋体" w:cs="宋体" w:eastAsia="宋体" w:hint="default"/>
          <w:sz w:val="18"/>
          <w:szCs w:val="18"/>
        </w:rPr>
      </w:pPr>
    </w:p>
    <w:p>
      <w:pPr>
        <w:pStyle w:val="Heading3"/>
        <w:spacing w:line="240" w:lineRule="auto"/>
        <w:ind w:right="0"/>
        <w:jc w:val="both"/>
        <w:rPr>
          <w:b w:val="0"/>
          <w:bCs w:val="0"/>
        </w:rPr>
      </w:pPr>
      <w:r>
        <w:rPr/>
        <w:t>二、董事会关于内部控制责任的声明</w:t>
      </w:r>
      <w:r>
        <w:rPr>
          <w:b w:val="0"/>
          <w:bCs w:val="0"/>
        </w:rPr>
      </w:r>
    </w:p>
    <w:p>
      <w:pPr>
        <w:spacing w:line="240" w:lineRule="auto" w:before="0"/>
        <w:rPr>
          <w:rFonts w:ascii="宋体" w:hAnsi="宋体" w:cs="宋体" w:eastAsia="宋体" w:hint="default"/>
          <w:b/>
          <w:bCs/>
          <w:sz w:val="24"/>
          <w:szCs w:val="24"/>
        </w:rPr>
      </w:pPr>
    </w:p>
    <w:p>
      <w:pPr>
        <w:pStyle w:val="BodyText"/>
        <w:spacing w:line="415" w:lineRule="auto" w:before="197"/>
        <w:ind w:right="99" w:firstLine="420"/>
        <w:jc w:val="left"/>
      </w:pPr>
      <w:r>
        <w:rPr>
          <w:spacing w:val="-12"/>
        </w:rPr>
        <w:t>董事会对公司内部控制体系进行了认真的自查，认为：截至</w:t>
      </w:r>
      <w:r>
        <w:rPr>
          <w:rFonts w:ascii="Times New Roman" w:hAnsi="Times New Roman" w:cs="Times New Roman" w:eastAsia="Times New Roman" w:hint="default"/>
          <w:spacing w:val="-12"/>
        </w:rPr>
        <w:t>2012</w:t>
      </w:r>
      <w:r>
        <w:rPr>
          <w:spacing w:val="-12"/>
        </w:rPr>
        <w:t>年末，公司按照《公司法》、《证券法》、</w:t>
      </w:r>
      <w:r>
        <w:rPr/>
        <w:t> 中国证监会和深圳证券交易所的有关规定及国家其他相关法律法规，结合公司的所处行业、经营方式、资 产结构及自身特点，建立健全了相应的内部控制制度，保证了公司业务活动的正常开展和风险的控制，保 护了公司资产的安全和完整。报告期内，公司充分发挥各专门委员会的作用，进一步明确和优化专门委员 会的运作程序，从运作机制上保证专门委员会作用的充分发挥。公司内部控制重点活动均按公司内部控制 各项制度的规定进行，加强对控股子公司、关联交易、对外担保、募集资金使用、重大投资、信息披露和 货币资金等重点活动的控制，加强对经营各环节的控制，有效地防范经营过程中的风险。</w:t>
      </w:r>
    </w:p>
    <w:p>
      <w:pPr>
        <w:pStyle w:val="Heading3"/>
        <w:spacing w:line="240" w:lineRule="auto" w:before="140"/>
        <w:ind w:right="0"/>
        <w:jc w:val="both"/>
        <w:rPr>
          <w:b w:val="0"/>
          <w:bCs w:val="0"/>
        </w:rPr>
      </w:pPr>
      <w:r>
        <w:rPr/>
        <w:t>三、建立财务报告内部控制的依据</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113" w:right="210" w:firstLine="420"/>
        <w:jc w:val="both"/>
      </w:pPr>
      <w:r>
        <w:rPr>
          <w:spacing w:val="-14"/>
        </w:rPr>
        <w:t>公司以《会计法》、《企业会计准则》、《企业内部控制基本规范》、《企业内部控制应用指引》和《深圳</w:t>
      </w:r>
      <w:r>
        <w:rPr/>
        <w:t> </w:t>
      </w:r>
      <w:r>
        <w:rPr>
          <w:spacing w:val="-1"/>
        </w:rPr>
        <w:t>证券交易所中小企业板上市公司规范运作指引》等监管部门的相关规范性文件为依据，建立了财务报告内</w:t>
      </w:r>
      <w:r>
        <w:rPr>
          <w:spacing w:val="-81"/>
        </w:rPr>
        <w:t> </w:t>
      </w:r>
      <w:r>
        <w:rPr>
          <w:spacing w:val="-81"/>
        </w:rPr>
      </w:r>
      <w:r>
        <w:rPr/>
        <w:t>部控制，本年度的财务报告内部控制不存在重大缺陷。</w:t>
      </w:r>
    </w:p>
    <w:p>
      <w:pPr>
        <w:spacing w:after="0" w:line="408" w:lineRule="auto"/>
        <w:jc w:val="both"/>
        <w:sectPr>
          <w:pgSz w:w="11910" w:h="16840"/>
          <w:pgMar w:header="877" w:footer="1227" w:top="1100" w:bottom="1420" w:left="1020" w:right="920"/>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b w:val="0"/>
          <w:bCs w:val="0"/>
        </w:rPr>
      </w:pPr>
      <w:r>
        <w:rPr/>
        <w:t>四、内部控制自我评价报告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3"/>
        <w:gridCol w:w="6977"/>
      </w:tblGrid>
      <w:tr>
        <w:trPr>
          <w:trHeight w:val="402" w:hRule="exact"/>
        </w:trPr>
        <w:tc>
          <w:tcPr>
            <w:tcW w:w="964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024"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2" w:hRule="exact"/>
        </w:trPr>
        <w:tc>
          <w:tcPr>
            <w:tcW w:w="964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4" w:hRule="exact"/>
        </w:trPr>
        <w:tc>
          <w:tcPr>
            <w:tcW w:w="26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77"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五、内部控制审计报告</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663"/>
        <w:gridCol w:w="6977"/>
      </w:tblGrid>
      <w:tr>
        <w:trPr>
          <w:trHeight w:val="402" w:hRule="exact"/>
        </w:trPr>
        <w:tc>
          <w:tcPr>
            <w:tcW w:w="964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2482" w:hRule="exact"/>
        </w:trPr>
        <w:tc>
          <w:tcPr>
            <w:tcW w:w="964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67" w:lineRule="auto"/>
              <w:ind w:left="22" w:right="65" w:firstLine="360"/>
              <w:jc w:val="both"/>
              <w:rPr>
                <w:rFonts w:ascii="宋体" w:hAnsi="宋体" w:cs="宋体" w:eastAsia="宋体" w:hint="default"/>
                <w:sz w:val="18"/>
                <w:szCs w:val="18"/>
              </w:rPr>
            </w:pPr>
            <w:r>
              <w:rPr>
                <w:rFonts w:ascii="宋体" w:hAnsi="宋体" w:cs="宋体" w:eastAsia="宋体" w:hint="default"/>
                <w:sz w:val="18"/>
                <w:szCs w:val="18"/>
              </w:rPr>
              <w:t>公司按照《公司法》、《证券法》、中国证监会和深圳证券交易所的有关规定及国家其他相关法律法规，结合公司的 所处行业、经营方式、资产结构及自身特点，建立健全了相应的内部控制制度，保证了公司业务活动的正常开展和风险的 控制，保护了公司资产的安全和完整。报告期内，公司充分发挥各专门委员会的作用，进一步明确和优化专门委员会的运 作程序，从运作机制上保证专门委员会作用的充分发挥。公司内部控制重点活动均按公司内部控制各项制度的规定进行， 加强对控股子公司、关联交易、对外担保、募集资金使用、重大投资、信息披露和货币资金等重点活动的控制，加强对经 营各环节的控制，有效地防范经营过程中的风险。</w:t>
            </w:r>
          </w:p>
        </w:tc>
      </w:tr>
      <w:tr>
        <w:trPr>
          <w:trHeight w:val="402" w:hRule="exact"/>
        </w:trPr>
        <w:tc>
          <w:tcPr>
            <w:tcW w:w="26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85"/>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85"/>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bl>
    <w:p>
      <w:pPr>
        <w:spacing w:line="240" w:lineRule="auto" w:before="2"/>
        <w:rPr>
          <w:rFonts w:ascii="宋体" w:hAnsi="宋体" w:cs="宋体" w:eastAsia="宋体" w:hint="default"/>
          <w:sz w:val="5"/>
          <w:szCs w:val="5"/>
        </w:rPr>
      </w:pPr>
    </w:p>
    <w:p>
      <w:pPr>
        <w:pStyle w:val="BodyText"/>
        <w:spacing w:line="240" w:lineRule="auto" w:before="35"/>
        <w:ind w:right="0"/>
        <w:jc w:val="left"/>
      </w:pPr>
      <w:r>
        <w:rPr/>
        <w:t>会计师事务所是否出具非标准意见的内部控制审计报告</w:t>
      </w:r>
    </w:p>
    <w:p>
      <w:pPr>
        <w:spacing w:line="240" w:lineRule="auto" w:before="10"/>
        <w:rPr>
          <w:rFonts w:ascii="宋体" w:hAnsi="宋体" w:cs="宋体" w:eastAsia="宋体" w:hint="default"/>
          <w:sz w:val="17"/>
          <w:szCs w:val="17"/>
        </w:rPr>
      </w:pPr>
    </w:p>
    <w:p>
      <w:pPr>
        <w:pStyle w:val="BodyText"/>
        <w:spacing w:line="420" w:lineRule="auto"/>
        <w:ind w:left="113" w:right="448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 会计师事务所出具非标准意见的内部控制审计报告的说明</w:t>
      </w:r>
    </w:p>
    <w:p>
      <w:pPr>
        <w:pStyle w:val="BodyText"/>
        <w:spacing w:line="240" w:lineRule="auto" w:before="75"/>
        <w:ind w:left="113" w:right="0"/>
        <w:jc w:val="left"/>
      </w:pPr>
      <w:r>
        <w:rPr/>
        <w:t>会计师事务所出具的内部控制审计报告与董事会的自我评价报告意见是否一致</w:t>
      </w:r>
    </w:p>
    <w:p>
      <w:pPr>
        <w:spacing w:line="240" w:lineRule="auto" w:before="10"/>
        <w:rPr>
          <w:rFonts w:ascii="宋体" w:hAnsi="宋体" w:cs="宋体" w:eastAsia="宋体" w:hint="default"/>
          <w:sz w:val="17"/>
          <w:szCs w:val="17"/>
        </w:rPr>
      </w:pPr>
    </w:p>
    <w:p>
      <w:pPr>
        <w:pStyle w:val="BodyText"/>
        <w:spacing w:line="240" w:lineRule="auto"/>
        <w:ind w:left="11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w:t>
      </w:r>
    </w:p>
    <w:p>
      <w:pPr>
        <w:spacing w:line="240" w:lineRule="auto" w:before="10"/>
        <w:rPr>
          <w:rFonts w:ascii="宋体" w:hAnsi="宋体" w:cs="宋体" w:eastAsia="宋体" w:hint="default"/>
          <w:sz w:val="28"/>
          <w:szCs w:val="28"/>
        </w:rPr>
      </w:pPr>
    </w:p>
    <w:p>
      <w:pPr>
        <w:pStyle w:val="Heading3"/>
        <w:spacing w:line="240" w:lineRule="auto"/>
        <w:ind w:right="0"/>
        <w:jc w:val="left"/>
        <w:rPr>
          <w:b w:val="0"/>
          <w:bCs w:val="0"/>
        </w:rPr>
      </w:pPr>
      <w:r>
        <w:rPr/>
        <w:t>六、年度报告重大差错责任追究制度的建立与执行情况</w:t>
      </w:r>
      <w:r>
        <w:rPr>
          <w:b w:val="0"/>
          <w:bCs w:val="0"/>
        </w:rPr>
      </w:r>
    </w:p>
    <w:p>
      <w:pPr>
        <w:spacing w:line="240" w:lineRule="auto" w:before="8"/>
        <w:rPr>
          <w:rFonts w:ascii="宋体" w:hAnsi="宋体" w:cs="宋体" w:eastAsia="宋体" w:hint="default"/>
          <w:b/>
          <w:bCs/>
          <w:sz w:val="30"/>
          <w:szCs w:val="30"/>
        </w:rPr>
      </w:pPr>
    </w:p>
    <w:p>
      <w:pPr>
        <w:pStyle w:val="BodyText"/>
        <w:spacing w:line="400" w:lineRule="auto"/>
        <w:ind w:left="113" w:right="0" w:firstLine="420"/>
        <w:jc w:val="left"/>
      </w:pPr>
      <w:r>
        <w:rPr/>
        <w:t>公司于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日召开第一届董事会第二十二次会议，审议通过《年报信息披露重大差错责 </w:t>
      </w:r>
      <w:r>
        <w:rPr>
          <w:spacing w:val="-3"/>
        </w:rPr>
        <w:t>任追究制度》。报告期内，公司严格执行《年报信息披露重大差错责任追究制度》的各项规定，以确保年</w:t>
      </w:r>
      <w:r>
        <w:rPr>
          <w:spacing w:val="-73"/>
        </w:rPr>
        <w:t> </w:t>
      </w:r>
      <w:r>
        <w:rPr>
          <w:spacing w:val="-73"/>
        </w:rPr>
      </w:r>
      <w:r>
        <w:rPr>
          <w:spacing w:val="-1"/>
        </w:rPr>
        <w:t>报信息披露的质量和透明度。报告期内执行情况良好，不存在发生重大会计差错更正、重大遗漏信息补充</w:t>
      </w:r>
      <w:r>
        <w:rPr>
          <w:spacing w:val="-82"/>
        </w:rPr>
        <w:t> </w:t>
      </w:r>
      <w:r>
        <w:rPr>
          <w:spacing w:val="-82"/>
        </w:rPr>
      </w:r>
      <w:r>
        <w:rPr/>
        <w:t>等情况。</w:t>
      </w:r>
    </w:p>
    <w:p>
      <w:pPr>
        <w:spacing w:after="0" w:line="400" w:lineRule="auto"/>
        <w:jc w:val="left"/>
        <w:sectPr>
          <w:pgSz w:w="11910" w:h="16840"/>
          <w:pgMar w:header="877" w:footer="1227" w:top="1100" w:bottom="142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710" w:right="3806"/>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99"/>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856"/>
      </w:tblGrid>
      <w:tr>
        <w:trPr>
          <w:trHeight w:val="402" w:hRule="exact"/>
        </w:trPr>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2" w:hRule="exact"/>
        </w:trPr>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XYZH/2012A4036-1</w:t>
            </w:r>
          </w:p>
        </w:tc>
      </w:tr>
    </w:tbl>
    <w:p>
      <w:pPr>
        <w:spacing w:line="240" w:lineRule="auto" w:before="7"/>
        <w:rPr>
          <w:rFonts w:ascii="宋体" w:hAnsi="宋体" w:cs="宋体" w:eastAsia="宋体" w:hint="default"/>
          <w:b/>
          <w:bCs/>
          <w:sz w:val="8"/>
          <w:szCs w:val="8"/>
        </w:rPr>
      </w:pPr>
    </w:p>
    <w:p>
      <w:pPr>
        <w:pStyle w:val="Heading2"/>
        <w:spacing w:line="240" w:lineRule="auto" w:before="13"/>
        <w:ind w:left="3710" w:right="3803"/>
        <w:jc w:val="center"/>
        <w:rPr>
          <w:rFonts w:ascii="黑体" w:hAnsi="黑体" w:cs="黑体" w:eastAsia="黑体" w:hint="default"/>
          <w:b w:val="0"/>
          <w:bCs w:val="0"/>
        </w:rPr>
      </w:pPr>
      <w:r>
        <w:rPr>
          <w:rFonts w:ascii="黑体" w:hAnsi="黑体" w:cs="黑体" w:eastAsia="黑体" w:hint="default"/>
          <w:spacing w:val="31"/>
        </w:rPr>
        <w:t>审计报告</w:t>
      </w:r>
      <w:r>
        <w:rPr>
          <w:rFonts w:ascii="黑体" w:hAnsi="黑体" w:cs="黑体" w:eastAsia="黑体" w:hint="default"/>
          <w:spacing w:val="-100"/>
        </w:rPr>
        <w:t> </w:t>
      </w:r>
      <w:r>
        <w:rPr>
          <w:rFonts w:ascii="黑体" w:hAnsi="黑体" w:cs="黑体" w:eastAsia="黑体" w:hint="default"/>
          <w:b w:val="0"/>
          <w:bCs w:val="0"/>
        </w:rPr>
      </w:r>
    </w:p>
    <w:p>
      <w:pPr>
        <w:spacing w:line="240" w:lineRule="auto" w:before="3"/>
        <w:rPr>
          <w:rFonts w:ascii="黑体" w:hAnsi="黑体" w:cs="黑体" w:eastAsia="黑体" w:hint="default"/>
          <w:b/>
          <w:bCs/>
          <w:sz w:val="16"/>
          <w:szCs w:val="16"/>
        </w:rPr>
      </w:pPr>
    </w:p>
    <w:p>
      <w:pPr>
        <w:pStyle w:val="Heading6"/>
        <w:spacing w:line="240" w:lineRule="auto" w:before="31"/>
        <w:ind w:left="0" w:right="210"/>
        <w:jc w:val="right"/>
      </w:pPr>
      <w:r>
        <w:rPr>
          <w:spacing w:val="-1"/>
        </w:rPr>
        <w:t>XYZH/2012A4036-1</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5"/>
        <w:spacing w:line="240" w:lineRule="auto"/>
        <w:ind w:right="99"/>
        <w:jc w:val="left"/>
        <w:rPr>
          <w:b w:val="0"/>
          <w:bCs w:val="0"/>
        </w:rPr>
      </w:pPr>
      <w:r>
        <w:rPr/>
        <w:t>北京四维图新科技股份有限公司全体股东：</w:t>
      </w:r>
      <w:r>
        <w:rPr>
          <w:b w:val="0"/>
          <w:bCs w:val="0"/>
        </w:rPr>
      </w:r>
    </w:p>
    <w:p>
      <w:pPr>
        <w:spacing w:line="240" w:lineRule="auto" w:before="5"/>
        <w:rPr>
          <w:rFonts w:ascii="宋体" w:hAnsi="宋体" w:cs="宋体" w:eastAsia="宋体" w:hint="default"/>
          <w:b/>
          <w:bCs/>
          <w:sz w:val="29"/>
          <w:szCs w:val="29"/>
        </w:rPr>
      </w:pPr>
    </w:p>
    <w:p>
      <w:pPr>
        <w:pStyle w:val="Heading6"/>
        <w:spacing w:line="240" w:lineRule="auto"/>
        <w:ind w:left="554" w:right="99"/>
        <w:jc w:val="left"/>
      </w:pPr>
      <w:r>
        <w:rPr/>
        <w:t>我们审计了后附的北京四维图新科技股份有限公司（以下简称贵公司）财务报表，包括 2012</w:t>
      </w:r>
      <w:r>
        <w:rPr>
          <w:spacing w:val="-51"/>
        </w:rPr>
        <w:t> </w:t>
      </w:r>
      <w:r>
        <w:rPr/>
        <w:t>年</w:t>
      </w:r>
    </w:p>
    <w:p>
      <w:pPr>
        <w:pStyle w:val="Heading6"/>
        <w:spacing w:line="300" w:lineRule="auto" w:before="72"/>
        <w:ind w:left="114" w:right="93" w:hanging="1"/>
        <w:jc w:val="left"/>
      </w:pPr>
      <w:r>
        <w:rPr/>
        <w:t>12</w:t>
      </w:r>
      <w:r>
        <w:rPr>
          <w:spacing w:val="-59"/>
        </w:rPr>
        <w:t> </w:t>
      </w:r>
      <w:r>
        <w:rPr/>
        <w:t>月</w:t>
      </w:r>
      <w:r>
        <w:rPr>
          <w:spacing w:val="-58"/>
        </w:rPr>
        <w:t> </w:t>
      </w:r>
      <w:r>
        <w:rPr/>
        <w:t>31</w:t>
      </w:r>
      <w:r>
        <w:rPr>
          <w:spacing w:val="-59"/>
        </w:rPr>
        <w:t> </w:t>
      </w:r>
      <w:r>
        <w:rPr>
          <w:spacing w:val="-4"/>
        </w:rPr>
        <w:t>日的合并及母公司资产负债表，2012</w:t>
      </w:r>
      <w:r>
        <w:rPr>
          <w:spacing w:val="-59"/>
        </w:rPr>
        <w:t> </w:t>
      </w:r>
      <w:r>
        <w:rPr>
          <w:spacing w:val="-3"/>
        </w:rPr>
        <w:t>年度的合并及母公司利润表、合并及母公司现金流量表、</w:t>
      </w:r>
      <w:r>
        <w:rPr>
          <w:w w:val="99"/>
        </w:rPr>
        <w:t> </w:t>
      </w:r>
      <w:r>
        <w:rPr/>
        <w:t>合并及母公司股东权益变动表以及财务报表附注。</w:t>
      </w:r>
    </w:p>
    <w:p>
      <w:pPr>
        <w:spacing w:line="672" w:lineRule="exact" w:before="48"/>
        <w:ind w:left="554" w:right="99" w:hanging="111"/>
        <w:jc w:val="left"/>
        <w:rPr>
          <w:rFonts w:ascii="宋体" w:hAnsi="宋体" w:cs="宋体" w:eastAsia="宋体" w:hint="default"/>
          <w:sz w:val="22"/>
          <w:szCs w:val="22"/>
        </w:rPr>
      </w:pPr>
      <w:r>
        <w:rPr>
          <w:rFonts w:ascii="宋体" w:hAnsi="宋体" w:cs="宋体" w:eastAsia="宋体" w:hint="default"/>
          <w:b/>
          <w:bCs/>
          <w:sz w:val="22"/>
          <w:szCs w:val="22"/>
        </w:rPr>
        <w:t>一、管理层对合并财务报表的责任</w:t>
      </w:r>
      <w:r>
        <w:rPr>
          <w:rFonts w:ascii="宋体" w:hAnsi="宋体" w:cs="宋体" w:eastAsia="宋体" w:hint="default"/>
          <w:b/>
          <w:bCs/>
          <w:spacing w:val="1"/>
          <w:w w:val="99"/>
          <w:sz w:val="22"/>
          <w:szCs w:val="22"/>
        </w:rPr>
        <w:t> </w:t>
      </w:r>
      <w:r>
        <w:rPr>
          <w:rFonts w:ascii="宋体" w:hAnsi="宋体" w:cs="宋体" w:eastAsia="宋体" w:hint="default"/>
          <w:spacing w:val="-4"/>
          <w:w w:val="99"/>
          <w:sz w:val="22"/>
          <w:szCs w:val="22"/>
        </w:rPr>
        <w:t>编制和公允列报合并财务报表是贵公司管理层的责任，这种责任包括：（1）按照企业会计准则的</w:t>
      </w:r>
      <w:r>
        <w:rPr>
          <w:rFonts w:ascii="宋体" w:hAnsi="宋体" w:cs="宋体" w:eastAsia="宋体" w:hint="default"/>
          <w:spacing w:val="-4"/>
          <w:sz w:val="22"/>
          <w:szCs w:val="22"/>
        </w:rPr>
      </w:r>
    </w:p>
    <w:p>
      <w:pPr>
        <w:pStyle w:val="Heading6"/>
        <w:spacing w:line="257" w:lineRule="exact"/>
        <w:ind w:left="114" w:right="99"/>
        <w:jc w:val="left"/>
      </w:pPr>
      <w:r>
        <w:rPr>
          <w:w w:val="99"/>
        </w:rPr>
        <w:t>规定编制合并财务报</w:t>
      </w:r>
      <w:r>
        <w:rPr>
          <w:spacing w:val="3"/>
          <w:w w:val="99"/>
        </w:rPr>
        <w:t>表</w:t>
      </w:r>
      <w:r>
        <w:rPr>
          <w:spacing w:val="-9"/>
          <w:w w:val="99"/>
        </w:rPr>
        <w:t>，</w:t>
      </w:r>
      <w:r>
        <w:rPr>
          <w:w w:val="99"/>
        </w:rPr>
        <w:t>并使其实现公允反</w:t>
      </w:r>
      <w:r>
        <w:rPr>
          <w:spacing w:val="3"/>
          <w:w w:val="99"/>
        </w:rPr>
        <w:t>映</w:t>
      </w:r>
      <w:r>
        <w:rPr>
          <w:spacing w:val="-118"/>
          <w:w w:val="99"/>
        </w:rPr>
        <w:t>；</w:t>
      </w:r>
      <w:r>
        <w:rPr>
          <w:spacing w:val="1"/>
          <w:w w:val="99"/>
        </w:rPr>
        <w:t>（</w:t>
      </w:r>
      <w:r>
        <w:rPr>
          <w:spacing w:val="-1"/>
          <w:w w:val="99"/>
        </w:rPr>
        <w:t>2</w:t>
      </w:r>
      <w:r>
        <w:rPr>
          <w:spacing w:val="-9"/>
          <w:w w:val="99"/>
        </w:rPr>
        <w:t>）</w:t>
      </w:r>
      <w:r>
        <w:rPr>
          <w:w w:val="99"/>
        </w:rPr>
        <w:t>设</w:t>
      </w:r>
      <w:r>
        <w:rPr>
          <w:spacing w:val="1"/>
          <w:w w:val="99"/>
        </w:rPr>
        <w:t>计</w:t>
      </w:r>
      <w:r>
        <w:rPr>
          <w:spacing w:val="-9"/>
          <w:w w:val="99"/>
        </w:rPr>
        <w:t>、</w:t>
      </w:r>
      <w:r>
        <w:rPr>
          <w:w w:val="99"/>
        </w:rPr>
        <w:t>执行和维护必要的内部控</w:t>
      </w:r>
      <w:r>
        <w:rPr>
          <w:spacing w:val="4"/>
          <w:w w:val="99"/>
        </w:rPr>
        <w:t>制</w:t>
      </w:r>
      <w:r>
        <w:rPr>
          <w:spacing w:val="-8"/>
          <w:w w:val="99"/>
        </w:rPr>
        <w:t>，</w:t>
      </w:r>
      <w:r>
        <w:rPr>
          <w:w w:val="99"/>
        </w:rPr>
        <w:t>以使合并财</w:t>
      </w:r>
      <w:r>
        <w:rPr/>
      </w:r>
    </w:p>
    <w:p>
      <w:pPr>
        <w:spacing w:line="559" w:lineRule="auto" w:before="72"/>
        <w:ind w:left="443" w:right="5420" w:hanging="330"/>
        <w:jc w:val="left"/>
        <w:rPr>
          <w:rFonts w:ascii="宋体" w:hAnsi="宋体" w:cs="宋体" w:eastAsia="宋体" w:hint="default"/>
          <w:sz w:val="22"/>
          <w:szCs w:val="22"/>
        </w:rPr>
      </w:pPr>
      <w:r>
        <w:rPr>
          <w:rFonts w:ascii="宋体" w:hAnsi="宋体" w:cs="宋体" w:eastAsia="宋体" w:hint="default"/>
          <w:w w:val="95"/>
          <w:sz w:val="22"/>
          <w:szCs w:val="22"/>
        </w:rPr>
        <w:t>务报表不存在由于舞弊或错误导致的重大错报。</w:t>
      </w:r>
      <w:r>
        <w:rPr>
          <w:rFonts w:ascii="宋体" w:hAnsi="宋体" w:cs="宋体" w:eastAsia="宋体" w:hint="default"/>
          <w:spacing w:val="13"/>
          <w:w w:val="95"/>
          <w:sz w:val="22"/>
          <w:szCs w:val="22"/>
        </w:rPr>
        <w:t> </w:t>
      </w:r>
      <w:r>
        <w:rPr>
          <w:rFonts w:ascii="宋体" w:hAnsi="宋体" w:cs="宋体" w:eastAsia="宋体" w:hint="default"/>
          <w:b/>
          <w:bCs/>
          <w:sz w:val="22"/>
          <w:szCs w:val="22"/>
        </w:rPr>
        <w:t>二、注册会计师的责任</w:t>
      </w:r>
      <w:r>
        <w:rPr>
          <w:rFonts w:ascii="宋体" w:hAnsi="宋体" w:cs="宋体" w:eastAsia="宋体" w:hint="default"/>
          <w:sz w:val="22"/>
          <w:szCs w:val="22"/>
        </w:rPr>
      </w:r>
    </w:p>
    <w:p>
      <w:pPr>
        <w:pStyle w:val="Heading6"/>
        <w:spacing w:line="300" w:lineRule="auto" w:before="91"/>
        <w:ind w:right="212" w:firstLine="440"/>
        <w:jc w:val="both"/>
      </w:pPr>
      <w:r>
        <w:rPr>
          <w:spacing w:val="-1"/>
        </w:rPr>
        <w:t>我们的责任是在执行审计工作的基础上对合并财务报表发表审计意见。我们按照中国注册会计师</w:t>
      </w:r>
      <w:r>
        <w:rPr>
          <w:w w:val="99"/>
        </w:rPr>
        <w:t> </w:t>
      </w:r>
      <w:r>
        <w:rPr>
          <w:spacing w:val="-1"/>
        </w:rPr>
        <w:t>审计准则的规定执行了审计工作。中国注册会计师审计准则要求我们遵守职业道德守则，计划和执行</w:t>
      </w:r>
      <w:r>
        <w:rPr>
          <w:w w:val="99"/>
        </w:rPr>
        <w:t> </w:t>
      </w:r>
      <w:r>
        <w:rPr/>
        <w:t>审计工作以对合并财务报表是否不存在重大错报获取合理保证。</w:t>
      </w:r>
    </w:p>
    <w:p>
      <w:pPr>
        <w:spacing w:line="240" w:lineRule="auto" w:before="2"/>
        <w:rPr>
          <w:rFonts w:ascii="宋体" w:hAnsi="宋体" w:cs="宋体" w:eastAsia="宋体" w:hint="default"/>
          <w:sz w:val="25"/>
          <w:szCs w:val="25"/>
        </w:rPr>
      </w:pPr>
    </w:p>
    <w:p>
      <w:pPr>
        <w:pStyle w:val="Heading6"/>
        <w:spacing w:line="300" w:lineRule="auto"/>
        <w:ind w:right="211" w:firstLine="440"/>
        <w:jc w:val="both"/>
      </w:pPr>
      <w:r>
        <w:rPr>
          <w:spacing w:val="-1"/>
        </w:rPr>
        <w:t>审计工作涉及实施审计程序，以获取有关合并财务报表金额和披露的审计证据。选择的审计程序</w:t>
      </w:r>
      <w:r>
        <w:rPr>
          <w:w w:val="99"/>
        </w:rPr>
        <w:t> </w:t>
      </w:r>
      <w:r>
        <w:rPr>
          <w:spacing w:val="-1"/>
        </w:rPr>
        <w:t>取决于注册会计师的判断，包括对由于舞弊或错误导致的合并财务报表重大错报风险的评估。在进行</w:t>
      </w:r>
      <w:r>
        <w:rPr>
          <w:w w:val="99"/>
        </w:rPr>
        <w:t> </w:t>
      </w:r>
      <w:r>
        <w:rPr>
          <w:spacing w:val="-1"/>
        </w:rPr>
        <w:t>风险评估时，注册会计师考虑与合并财务报表编制和公允列报相关的内部控制，以设计恰当的审计程</w:t>
      </w:r>
      <w:r>
        <w:rPr>
          <w:w w:val="99"/>
        </w:rPr>
        <w:t> </w:t>
      </w:r>
      <w:r>
        <w:rPr>
          <w:spacing w:val="-1"/>
        </w:rPr>
        <w:t>序，但目的并非对内部控制的有效性发表意见。审计工作还包括评价管理层选用会计政策的恰当性和</w:t>
      </w:r>
      <w:r>
        <w:rPr>
          <w:w w:val="99"/>
        </w:rPr>
        <w:t> </w:t>
      </w:r>
      <w:r>
        <w:rPr/>
        <w:t>作出会计估计的合理性，以及评价合并财务报表的总体列报。</w:t>
      </w:r>
    </w:p>
    <w:p>
      <w:pPr>
        <w:spacing w:line="240" w:lineRule="auto" w:before="2"/>
        <w:rPr>
          <w:rFonts w:ascii="宋体" w:hAnsi="宋体" w:cs="宋体" w:eastAsia="宋体" w:hint="default"/>
          <w:sz w:val="25"/>
          <w:szCs w:val="25"/>
        </w:rPr>
      </w:pPr>
    </w:p>
    <w:p>
      <w:pPr>
        <w:pStyle w:val="Heading6"/>
        <w:spacing w:line="240" w:lineRule="auto"/>
        <w:ind w:left="554" w:right="99"/>
        <w:jc w:val="left"/>
      </w:pPr>
      <w:r>
        <w:rPr/>
        <w:t>我们相信，我们获取的审计证据是充分、适当的，为发表审计意见提供了基础。</w:t>
      </w:r>
    </w:p>
    <w:p>
      <w:pPr>
        <w:spacing w:after="0" w:line="240" w:lineRule="auto"/>
        <w:jc w:val="left"/>
        <w:sectPr>
          <w:footerReference w:type="default" r:id="rId30"/>
          <w:pgSz w:w="11910" w:h="16840"/>
          <w:pgMar w:footer="1227" w:header="877" w:top="1100" w:bottom="1420" w:left="1020" w:right="920"/>
          <w:pgNumType w:start="6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5"/>
        <w:spacing w:line="240" w:lineRule="auto"/>
        <w:ind w:left="534" w:right="0"/>
        <w:jc w:val="left"/>
        <w:rPr>
          <w:b w:val="0"/>
          <w:bCs w:val="0"/>
        </w:rPr>
      </w:pPr>
      <w:r>
        <w:rPr>
          <w:spacing w:val="2"/>
        </w:rPr>
        <w:t>三、审计意见</w:t>
      </w:r>
      <w:r>
        <w:rPr>
          <w:b w:val="0"/>
          <w:bCs w:val="0"/>
        </w:rPr>
      </w:r>
    </w:p>
    <w:p>
      <w:pPr>
        <w:spacing w:line="240" w:lineRule="auto" w:before="5"/>
        <w:rPr>
          <w:rFonts w:ascii="宋体" w:hAnsi="宋体" w:cs="宋体" w:eastAsia="宋体" w:hint="default"/>
          <w:b/>
          <w:bCs/>
          <w:sz w:val="29"/>
          <w:szCs w:val="29"/>
        </w:rPr>
      </w:pPr>
    </w:p>
    <w:p>
      <w:pPr>
        <w:pStyle w:val="Heading6"/>
        <w:spacing w:line="300" w:lineRule="auto"/>
        <w:ind w:right="0" w:firstLine="440"/>
        <w:jc w:val="left"/>
      </w:pPr>
      <w:r>
        <w:rPr>
          <w:spacing w:val="3"/>
        </w:rPr>
        <w:t>我们认为，贵公司财务报表在所有重大方面按照企业会计准则的规定编制，公允反映了贵公司</w:t>
      </w:r>
      <w:r>
        <w:rPr>
          <w:w w:val="99"/>
        </w:rPr>
        <w:t> </w:t>
      </w:r>
      <w:r>
        <w:rPr/>
        <w:t>2012</w:t>
      </w:r>
      <w:r>
        <w:rPr>
          <w:spacing w:val="-58"/>
        </w:rPr>
        <w:t> </w:t>
      </w:r>
      <w:r>
        <w:rPr/>
        <w:t>年</w:t>
      </w:r>
      <w:r>
        <w:rPr>
          <w:spacing w:val="-58"/>
        </w:rPr>
        <w:t> </w:t>
      </w:r>
      <w:r>
        <w:rPr/>
        <w:t>12</w:t>
      </w:r>
      <w:r>
        <w:rPr>
          <w:spacing w:val="-59"/>
        </w:rPr>
        <w:t> </w:t>
      </w:r>
      <w:r>
        <w:rPr/>
        <w:t>月</w:t>
      </w:r>
      <w:r>
        <w:rPr>
          <w:spacing w:val="-58"/>
        </w:rPr>
        <w:t> </w:t>
      </w:r>
      <w:r>
        <w:rPr/>
        <w:t>31</w:t>
      </w:r>
      <w:r>
        <w:rPr>
          <w:spacing w:val="-59"/>
        </w:rPr>
        <w:t> </w:t>
      </w:r>
      <w:r>
        <w:rPr/>
        <w:t>日的合并及母公司财务状况以及</w:t>
      </w:r>
      <w:r>
        <w:rPr>
          <w:spacing w:val="-52"/>
        </w:rPr>
        <w:t> </w:t>
      </w:r>
      <w:r>
        <w:rPr/>
        <w:t>2012</w:t>
      </w:r>
      <w:r>
        <w:rPr>
          <w:spacing w:val="-59"/>
        </w:rPr>
        <w:t> </w:t>
      </w:r>
      <w:r>
        <w:rPr/>
        <w:t>年度的合并及母公司经营成果和现金流量。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1"/>
          <w:szCs w:val="31"/>
        </w:rPr>
      </w:pPr>
    </w:p>
    <w:p>
      <w:pPr>
        <w:pStyle w:val="Heading6"/>
        <w:tabs>
          <w:tab w:pos="4551" w:val="left" w:leader="none"/>
        </w:tabs>
        <w:spacing w:line="240" w:lineRule="auto"/>
        <w:ind w:left="173" w:right="0"/>
        <w:jc w:val="left"/>
      </w:pPr>
      <w:r>
        <w:rPr>
          <w:w w:val="95"/>
        </w:rPr>
        <w:t>信永中和会计师事务所(特殊普通合伙)</w:t>
        <w:tab/>
      </w:r>
      <w:r>
        <w:rPr/>
        <w:t>中国注册会计师：</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pStyle w:val="Heading6"/>
        <w:spacing w:line="240" w:lineRule="auto"/>
        <w:ind w:left="3708" w:right="2713"/>
        <w:jc w:val="center"/>
      </w:pPr>
      <w:r>
        <w:rPr/>
        <w:t>中国注册会计师：</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6"/>
        <w:tabs>
          <w:tab w:pos="2243" w:val="left" w:leader="none"/>
          <w:tab w:pos="4551" w:val="left" w:leader="none"/>
        </w:tabs>
        <w:spacing w:line="240" w:lineRule="auto" w:before="181"/>
        <w:ind w:left="1403" w:right="0"/>
        <w:jc w:val="left"/>
      </w:pPr>
      <w:r>
        <w:rPr>
          <w:w w:val="95"/>
        </w:rPr>
        <w:t>中国</w:t>
        <w:tab/>
        <w:t>北京</w:t>
        <w:tab/>
      </w:r>
      <w:r>
        <w:rPr/>
        <w:t>二○一三年二月二十六日</w:t>
      </w:r>
    </w:p>
    <w:p>
      <w:pPr>
        <w:spacing w:after="0" w:line="240" w:lineRule="auto"/>
        <w:jc w:val="left"/>
        <w:sectPr>
          <w:pgSz w:w="11910" w:h="16840"/>
          <w:pgMar w:header="877" w:footer="1227" w:top="1100" w:bottom="1420" w:left="1020" w:right="1020"/>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t>财务附注中报表的单位为：人民币元</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编制单位：北京四维图新科技股份有限公司</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1,935,945,019.02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2,105,318,801.21</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6,015,000.00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381,000.00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214,152,754.54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60,065,376.45</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11,077,186.33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10,653,896.88</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11,125,161.77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7,211,888.81</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24,222,945.64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68,969,340.37</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8,279,609.13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1,480,852.56</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20,136,506.70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10,177,522.50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2,230,954,183.13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2,264,258,678.78</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48,394,491.90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46,848,771.50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109,352,303.60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79,969,362.12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100,415,146.81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66,001,471.85</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138,157,713.94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97,099,822.04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146,191,408.35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75,205,727.14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12,209,706.34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5,420,647.19</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20,906,041.41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12,791,618.17</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2,870,501.00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578,497,313.35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383,337,420.01</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2,809,451,496.48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2,647,596,098.79</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66,191,480.00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36,619,943.56</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49,210,877.07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39,942,760.71</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73,111,673.60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62,225,024.40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45,153,908.13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36,473,832.89</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40,760,396.18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42,927,970.15</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14,555,800.00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31,980,624.06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5,602,284.34</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294,586,419.32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250,170,155.77</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11,644,640.00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25,711,875.00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14,060,533.63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10,200,000.00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25,705,173.63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35,911,875.00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320,291,592.95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286,082,030.77</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576,330,592.00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480,275,494.00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1,146,577,757.42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1,242,632,855.42</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81,754,308.10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65,719,517.00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569,252,094.62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523,463,798.33</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-794,894.47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-1,213,103.33</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2,373,119,857.67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2,310,878,561.42</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116,040,045.86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50,635,506.60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2,489,159,903.53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2,361,514,068.02</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2,809,451,496.48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2,647,596,098.79</w:t>
            </w:r>
          </w:p>
        </w:tc>
      </w:tr>
    </w:tbl>
    <w:p>
      <w:pPr>
        <w:spacing w:line="240" w:lineRule="auto" w:before="2"/>
        <w:rPr>
          <w:rFonts w:ascii="Times New Roman" w:hAnsi="Times New Roman" w:cs="Times New Roman" w:eastAsia="Times New Roman" w:hint="default"/>
          <w:sz w:val="23"/>
          <w:szCs w:val="23"/>
        </w:rPr>
      </w:pPr>
    </w:p>
    <w:p>
      <w:pPr>
        <w:tabs>
          <w:tab w:pos="3623" w:val="left" w:leader="none"/>
          <w:tab w:pos="7673" w:val="left" w:leader="none"/>
        </w:tabs>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法定代表人：吴劲风</w:t>
        <w:tab/>
        <w:t>主管会计工作负责人：冯涛</w:t>
        <w:tab/>
        <w:t>会计机构负责人：姜晓明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3"/>
          <w:szCs w:val="23"/>
        </w:rPr>
      </w:pPr>
    </w:p>
    <w:p>
      <w:pPr>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编制单位：北京四维图新科技股份有限公司</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01"/>
      </w:tblGrid>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1,658,365,031.99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1,890,794,849.12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01"/>
      </w:tblGrid>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550,000.00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225,532,685.79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113,710,919.30</w:t>
            </w:r>
            <w:r>
              <w:rPr>
                <w:rFonts w:ascii="Times New Roman"/>
                <w:sz w:val="18"/>
              </w:rPr>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5,464,583.50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2,045,293.64</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10,540,736.77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7,211,888.81</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27,779,790.64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70,260,341.62</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1,872,352.33</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1,930,105,181.02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2,084,023,292.49</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30,000,000.00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501,577,018.50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310,125,918.63</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71,012,568.61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53,022,097.94</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24,968,120.08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25,825,052.28</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106,495,646.42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78,897,412.11</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8,662,470.53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2,070,780.38</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11,774,903.21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12,291,883.37</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754,490,727.35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512,233,144.71</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2,684,595,908.37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2,596,256,437.20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877" w:footer="1227"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01"/>
      </w:tblGrid>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38,278,965.23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22,377,227.81</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896,000.00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703,000.00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39,317,712.43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46,987,399.86</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48,920,238.84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32,585,983.01</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34,572,801.50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36,785,891.17</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14,555,800.00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17,102,520.62</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526,467.94</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177,067,985.94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156,542,022.47</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11,644,640.00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25,711,875.00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13,379,665.66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10,200,000.00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25,024,305.66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35,911,875.00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202,092,291.60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192,453,897.47</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576,330,592.00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480,275,494.00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1,146,577,757.68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1,242,632,855.68</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95,015,713.81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78,980,922.71</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664,579,553.28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601,913,267.34</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2,482,503,616.77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2,403,802,539.73</w:t>
            </w:r>
          </w:p>
        </w:tc>
      </w:tr>
      <w:tr>
        <w:trPr>
          <w:trHeight w:val="714"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2,684,595,908.37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2,596,256,437.20</w:t>
            </w:r>
          </w:p>
        </w:tc>
      </w:tr>
    </w:tbl>
    <w:p>
      <w:pPr>
        <w:spacing w:line="240" w:lineRule="auto" w:before="2"/>
        <w:rPr>
          <w:rFonts w:ascii="Times New Roman" w:hAnsi="Times New Roman" w:cs="Times New Roman" w:eastAsia="Times New Roman" w:hint="default"/>
          <w:sz w:val="23"/>
          <w:szCs w:val="23"/>
        </w:rPr>
      </w:pPr>
    </w:p>
    <w:p>
      <w:pPr>
        <w:tabs>
          <w:tab w:pos="3623" w:val="left" w:leader="none"/>
          <w:tab w:pos="7673" w:val="left" w:leader="none"/>
        </w:tabs>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法定代表人：吴劲风</w:t>
        <w:tab/>
        <w:t>主管会计工作负责人：冯涛</w:t>
        <w:tab/>
        <w:t>会计机构负责人：姜晓明</w:t>
      </w:r>
    </w:p>
    <w:p>
      <w:pPr>
        <w:spacing w:after="0"/>
        <w:jc w:val="left"/>
        <w:rPr>
          <w:rFonts w:ascii="宋体" w:hAnsi="宋体" w:cs="宋体" w:eastAsia="宋体" w:hint="default"/>
          <w:sz w:val="18"/>
          <w:szCs w:val="18"/>
        </w:rPr>
        <w:sectPr>
          <w:footerReference w:type="default" r:id="rId31"/>
          <w:pgSz w:w="11910" w:h="16840"/>
          <w:pgMar w:footer="1227" w:header="877" w:top="1100" w:bottom="1420" w:left="1020" w:right="1020"/>
          <w:pgNumType w:start="70"/>
        </w:sectPr>
      </w:pPr>
    </w:p>
    <w:p>
      <w:pPr>
        <w:spacing w:line="240" w:lineRule="auto" w:before="11"/>
        <w:rPr>
          <w:rFonts w:ascii="宋体" w:hAnsi="宋体" w:cs="宋体" w:eastAsia="宋体" w:hint="default"/>
          <w:sz w:val="20"/>
          <w:szCs w:val="20"/>
        </w:rPr>
      </w:pPr>
    </w:p>
    <w:p>
      <w:pPr>
        <w:pStyle w:val="Heading7"/>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0"/>
        <w:rPr>
          <w:rFonts w:ascii="宋体" w:hAnsi="宋体" w:cs="宋体" w:eastAsia="宋体" w:hint="default"/>
          <w:b/>
          <w:bCs/>
          <w:sz w:val="23"/>
          <w:szCs w:val="23"/>
        </w:rPr>
      </w:pPr>
    </w:p>
    <w:p>
      <w:pPr>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编制单位：北京四维图新科技股份有限公司</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772,970,184.33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867,124,465.32</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772,970,184.33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867,124,465.32</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647,552,615.15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568,361,666.22</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117,047,112.45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130,794,022.63</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15,445,164.93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16,525,578.47</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57,082,944.74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42,726,329.67</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484,154,798.94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422,767,756.60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-58,551,184.06</w:t>
            </w:r>
            <w:r>
              <w:rPr>
                <w:rFonts w:ascii="Times New Roman"/>
                <w:sz w:val="18"/>
              </w:rPr>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-44,972,291.72</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32,373,778.15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520,270.57</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9,418,921.35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-186,640.50</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-189,032.29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-186,640.50</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134,836,490.53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298,576,158.60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66,916,235.37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74,124,631.21</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747,794.30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289,694.12</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right="53"/>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398,926.90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287,342.95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36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201,004,931.60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372,411,095.69</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45,268,587.79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64,296,325.36</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155,736,343.81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308,114,770.33</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143,948,009.36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281,435,404.96</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11,788,334.45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26,679,365.37</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0.49</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0.49</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418,208.86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-1,340,850.54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156,154,552.67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306,773,919.79</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144,366,218.22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280,094,554.42</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11,788,334.45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26,679,365.37</w:t>
            </w: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 </w:t>
      </w:r>
      <w:r>
        <w:rPr>
          <w:rFonts w:ascii="Times New Roman" w:hAnsi="Times New Roman" w:cs="Times New Roman" w:eastAsia="Times New Roman" w:hint="default"/>
          <w:sz w:val="18"/>
          <w:szCs w:val="18"/>
        </w:rPr>
        <w:t>0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tabs>
          <w:tab w:pos="3623" w:val="left" w:leader="none"/>
          <w:tab w:pos="7673" w:val="left" w:leader="none"/>
        </w:tabs>
        <w:spacing w:line="357" w:lineRule="auto" w:before="127"/>
        <w:ind w:left="113" w:right="208" w:firstLine="0"/>
        <w:jc w:val="left"/>
        <w:rPr>
          <w:rFonts w:ascii="宋体" w:hAnsi="宋体" w:cs="宋体" w:eastAsia="宋体" w:hint="default"/>
          <w:sz w:val="18"/>
          <w:szCs w:val="18"/>
        </w:rPr>
      </w:pPr>
      <w:r>
        <w:rPr>
          <w:rFonts w:ascii="宋体" w:hAnsi="宋体" w:cs="宋体" w:eastAsia="宋体" w:hint="default"/>
          <w:sz w:val="18"/>
          <w:szCs w:val="18"/>
        </w:rPr>
        <w:t>法定代表人：吴劲风</w:t>
        <w:tab/>
        <w:t>主管会计工作负责人：冯涛</w:t>
        <w:tab/>
        <w:t>会计机构负责人：姜晓明 注：财务费用涉及金融业务需单独列示汇兑收益项目。</w:t>
      </w:r>
    </w:p>
    <w:p>
      <w:pPr>
        <w:spacing w:line="240" w:lineRule="auto" w:before="2"/>
        <w:rPr>
          <w:rFonts w:ascii="宋体" w:hAnsi="宋体" w:cs="宋体" w:eastAsia="宋体" w:hint="default"/>
          <w:sz w:val="20"/>
          <w:szCs w:val="20"/>
        </w:rPr>
      </w:pPr>
    </w:p>
    <w:p>
      <w:pPr>
        <w:pStyle w:val="Heading7"/>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
        <w:rPr>
          <w:rFonts w:ascii="宋体" w:hAnsi="宋体" w:cs="宋体" w:eastAsia="宋体" w:hint="default"/>
          <w:b/>
          <w:bCs/>
          <w:sz w:val="23"/>
          <w:szCs w:val="23"/>
        </w:rPr>
      </w:pPr>
    </w:p>
    <w:p>
      <w:pPr>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编制单位：北京四维图新科技股份有限公司</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72"/>
      </w:tblGrid>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7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497,330,005.69</w:t>
            </w:r>
          </w:p>
        </w:tc>
        <w:tc>
          <w:tcPr>
            <w:tcW w:w="33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569,614,034.16</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33,793,560.67</w:t>
            </w:r>
          </w:p>
        </w:tc>
        <w:tc>
          <w:tcPr>
            <w:tcW w:w="33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20,856,440.03</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9,137,979.99</w:t>
            </w:r>
          </w:p>
        </w:tc>
        <w:tc>
          <w:tcPr>
            <w:tcW w:w="33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9,013,190.90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32,539,647.78</w:t>
            </w:r>
          </w:p>
        </w:tc>
        <w:tc>
          <w:tcPr>
            <w:tcW w:w="33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21,025,631.17</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349,187,630.38</w:t>
            </w:r>
          </w:p>
        </w:tc>
        <w:tc>
          <w:tcPr>
            <w:tcW w:w="33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320,501,556.27</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-55,702,873.04</w:t>
            </w:r>
            <w:r>
              <w:rPr>
                <w:rFonts w:ascii="Times New Roman"/>
                <w:sz w:val="18"/>
              </w:rPr>
            </w:r>
          </w:p>
        </w:tc>
        <w:tc>
          <w:tcPr>
            <w:tcW w:w="33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-45,627,608.26</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1,552,012.29</w:t>
            </w:r>
          </w:p>
        </w:tc>
        <w:tc>
          <w:tcPr>
            <w:tcW w:w="33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-79,070.41</w:t>
            </w:r>
          </w:p>
        </w:tc>
      </w:tr>
      <w:tr>
        <w:trPr>
          <w:trHeight w:val="714"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7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21,867,535.82</w:t>
            </w:r>
          </w:p>
        </w:tc>
        <w:tc>
          <w:tcPr>
            <w:tcW w:w="33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2"/>
                <w:sz w:val="18"/>
              </w:rPr>
              <w:t>11,638,306.26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72"/>
      </w:tblGrid>
      <w:tr>
        <w:trPr>
          <w:trHeight w:val="36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7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501,238.27</w:t>
            </w:r>
          </w:p>
        </w:tc>
        <w:tc>
          <w:tcPr>
            <w:tcW w:w="33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23,855.63</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148,689,583.44</w:t>
            </w:r>
          </w:p>
        </w:tc>
        <w:tc>
          <w:tcPr>
            <w:tcW w:w="33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255,562,200.72</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49,432,589.46</w:t>
            </w:r>
          </w:p>
        </w:tc>
        <w:tc>
          <w:tcPr>
            <w:tcW w:w="33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60,583,062.86</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261,015.85</w:t>
            </w:r>
          </w:p>
        </w:tc>
        <w:tc>
          <w:tcPr>
            <w:tcW w:w="33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125,774.88</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233,205.16</w:t>
            </w:r>
          </w:p>
        </w:tc>
        <w:tc>
          <w:tcPr>
            <w:tcW w:w="33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125,774.88</w:t>
            </w:r>
          </w:p>
        </w:tc>
      </w:tr>
      <w:tr>
        <w:trPr>
          <w:trHeight w:val="714"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197,861,157.05</w:t>
            </w:r>
          </w:p>
        </w:tc>
        <w:tc>
          <w:tcPr>
            <w:tcW w:w="33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316,019,488.70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37,513,246.03</w:t>
            </w:r>
          </w:p>
        </w:tc>
        <w:tc>
          <w:tcPr>
            <w:tcW w:w="33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47,013,578.78</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160,347,911.02</w:t>
            </w:r>
          </w:p>
        </w:tc>
        <w:tc>
          <w:tcPr>
            <w:tcW w:w="33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269,005,909.92</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37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c>
          <w:tcPr>
            <w:tcW w:w="33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c>
          <w:tcPr>
            <w:tcW w:w="33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7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160,347,911.02</w:t>
            </w:r>
          </w:p>
        </w:tc>
        <w:tc>
          <w:tcPr>
            <w:tcW w:w="33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269,005,909.92</w:t>
            </w:r>
          </w:p>
        </w:tc>
      </w:tr>
    </w:tbl>
    <w:p>
      <w:pPr>
        <w:spacing w:line="240" w:lineRule="auto" w:before="3"/>
        <w:rPr>
          <w:rFonts w:ascii="宋体" w:hAnsi="宋体" w:cs="宋体" w:eastAsia="宋体" w:hint="default"/>
          <w:sz w:val="20"/>
          <w:szCs w:val="20"/>
        </w:rPr>
      </w:pPr>
    </w:p>
    <w:p>
      <w:pPr>
        <w:tabs>
          <w:tab w:pos="3623" w:val="left" w:leader="none"/>
          <w:tab w:pos="7673" w:val="left" w:leader="none"/>
        </w:tabs>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法定代表人：吴劲风</w:t>
        <w:tab/>
        <w:t>主管会计工作负责人：冯涛</w:t>
        <w:tab/>
        <w:t>会计机构负责人：姜晓明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编制单位：北京四维图新科技股份有限公司</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675,453,329.92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940,748,676.04</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877" w:footer="1227"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47,723,394.15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82,827,356.60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39,913,152.90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31,836,462.55</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763,089,876.97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1,055,412,495.19</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119,640,055.85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140,507,544.62</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209,160,237.75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170,122,201.69</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122,293,711.15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195,616,342.96</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203,907,704.98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165,319,686.14</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655,001,709.73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671,565,775.41</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108,088,167.24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383,846,719.78</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401,500,000.00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8,981,065.01</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218,773.85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318,006.50</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362,183,535.55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317,323,817.09</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772,883,374.41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317,641,823.59</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214,494,542.65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155,727,476.97</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401,300,000.00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12,300,000.00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49,104,940.36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8,175,477.36</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41,225,377.21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48,314,301.03</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706,124,860.22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224,517,255.36</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66,758,514.19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93,124,568.23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29,345,688.40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29,345,688.40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29,345,688.40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91,790,030.21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69,574,465.76</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10,143,196.23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9,540,028.91</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246,627.21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92,036,657.42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69,874,465.76</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-62,690,969.02</w:t>
            </w:r>
            <w:r>
              <w:rPr>
                <w:rFonts w:ascii="Times New Roman"/>
                <w:sz w:val="18"/>
              </w:rPr>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-69,874,465.76</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-1,965,990.55</w:t>
            </w:r>
            <w:r>
              <w:rPr>
                <w:rFonts w:ascii="Times New Roman"/>
                <w:sz w:val="18"/>
              </w:rPr>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-5,748,466.66</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110,189,721.86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401,348,355.59</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840,131,600.18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438,783,244.59</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950,321,322.04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840,131,600.18</w:t>
            </w:r>
          </w:p>
        </w:tc>
      </w:tr>
    </w:tbl>
    <w:p>
      <w:pPr>
        <w:spacing w:line="240" w:lineRule="auto" w:before="2"/>
        <w:rPr>
          <w:rFonts w:ascii="Times New Roman" w:hAnsi="Times New Roman" w:cs="Times New Roman" w:eastAsia="Times New Roman" w:hint="default"/>
          <w:sz w:val="23"/>
          <w:szCs w:val="23"/>
        </w:rPr>
      </w:pPr>
    </w:p>
    <w:p>
      <w:pPr>
        <w:tabs>
          <w:tab w:pos="3623" w:val="left" w:leader="none"/>
          <w:tab w:pos="7673" w:val="left" w:leader="none"/>
        </w:tabs>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法定代表人：吴劲风</w:t>
        <w:tab/>
        <w:t>主管会计工作负责人：冯涛</w:t>
        <w:tab/>
        <w:t>会计机构负责人：姜晓明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编制单位：北京四维图新科技股份有限公司</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445,491,865.91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622,280,677.62</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34,958,577.05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79,787,141.16</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42,673,108.01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37,829,208.33</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523,123,550.97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739,897,027.11</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21,382,610.22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13,024,251.35</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123,611,065.25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96,009,059.10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86,797,782.73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143,315,354.13</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205,563,349.28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159,805,041.61</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437,354,807.48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412,153,706.19</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85,768,743.49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327,743,320.92</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470,000,000.00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20,000,000.00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21,748,964.22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11,614,450.63</w:t>
            </w:r>
            <w:r>
              <w:rPr>
                <w:rFonts w:ascii="Times New Roman"/>
                <w:sz w:val="18"/>
              </w:rPr>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218,423.85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241,646.00</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361,008,158.34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316,982,616.06</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852,975,546.41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348,838,712.69</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150,591,227.98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116,843,290.18</w:t>
            </w:r>
            <w:r>
              <w:rPr>
                <w:rFonts w:ascii="Times New Roman"/>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560,949,861.60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29,800,000.00</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56,838,175.00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54,054,084.00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47,973,100.00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768,429,264.58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248,670,474.18</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84,546,281.83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100,168,238.51</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81,646,833.98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60,034,436.85</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246,627.21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81,893,461.19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60,334,436.85</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-81,893,461.19</w:t>
            </w:r>
            <w:r>
              <w:rPr>
                <w:rFonts w:ascii="Times New Roman"/>
                <w:sz w:val="18"/>
              </w:rPr>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-60,334,436.85</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877" w:footer="1227"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88,421,564.13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367,577,122.58</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641,097,349.12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273,520,226.54</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729,518,913.25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641,097,349.12</w:t>
            </w:r>
          </w:p>
        </w:tc>
      </w:tr>
    </w:tbl>
    <w:p>
      <w:pPr>
        <w:spacing w:line="240" w:lineRule="auto" w:before="2"/>
        <w:rPr>
          <w:rFonts w:ascii="Times New Roman" w:hAnsi="Times New Roman" w:cs="Times New Roman" w:eastAsia="Times New Roman" w:hint="default"/>
          <w:sz w:val="23"/>
          <w:szCs w:val="23"/>
        </w:rPr>
      </w:pPr>
    </w:p>
    <w:p>
      <w:pPr>
        <w:tabs>
          <w:tab w:pos="3623" w:val="left" w:leader="none"/>
          <w:tab w:pos="7673" w:val="left" w:leader="none"/>
        </w:tabs>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法定代表人：吴劲风</w:t>
        <w:tab/>
        <w:t>主管会计工作负责人：冯涛</w:t>
        <w:tab/>
        <w:t>会计机构负责人：姜晓明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0"/>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1227" w:top="1100" w:bottom="1420" w:left="1020" w:right="1020"/>
        </w:sectPr>
      </w:pPr>
    </w:p>
    <w:p>
      <w:pPr>
        <w:spacing w:line="360" w:lineRule="auto" w:before="44"/>
        <w:ind w:left="114" w:right="-20" w:firstLine="0"/>
        <w:jc w:val="left"/>
        <w:rPr>
          <w:rFonts w:ascii="宋体" w:hAnsi="宋体" w:cs="宋体" w:eastAsia="宋体" w:hint="default"/>
          <w:sz w:val="18"/>
          <w:szCs w:val="18"/>
        </w:rPr>
      </w:pPr>
      <w:r>
        <w:rPr>
          <w:rFonts w:ascii="宋体" w:hAnsi="宋体" w:cs="宋体" w:eastAsia="宋体" w:hint="default"/>
          <w:sz w:val="18"/>
          <w:szCs w:val="18"/>
        </w:rPr>
        <w:t>编制单位：北京四维图新科技股份有限公司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3535" w:space="5384"/>
            <w:col w:w="95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402" w:hRule="exact"/>
        </w:trPr>
        <w:tc>
          <w:tcPr>
            <w:tcW w:w="23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196" w:type="dxa"/>
            <w:gridSpan w:val="10"/>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2" w:hRule="exact"/>
        </w:trPr>
        <w:tc>
          <w:tcPr>
            <w:tcW w:w="2368" w:type="dxa"/>
            <w:vMerge/>
            <w:tcBorders>
              <w:left w:val="single" w:sz="4" w:space="0" w:color="010101"/>
              <w:right w:val="single" w:sz="4" w:space="0" w:color="010101"/>
            </w:tcBorders>
            <w:shd w:val="clear" w:color="auto" w:fill="D3D3D3"/>
          </w:tcPr>
          <w:p>
            <w:pPr/>
          </w:p>
        </w:tc>
        <w:tc>
          <w:tcPr>
            <w:tcW w:w="5486"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2"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72" w:right="7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6" w:hRule="exact"/>
        </w:trPr>
        <w:tc>
          <w:tcPr>
            <w:tcW w:w="2368" w:type="dxa"/>
            <w:vMerge/>
            <w:tcBorders>
              <w:left w:val="single" w:sz="4" w:space="0" w:color="010101"/>
              <w:bottom w:val="single" w:sz="4" w:space="0" w:color="010101"/>
              <w:right w:val="single" w:sz="4" w:space="0" w:color="010101"/>
            </w:tcBorders>
            <w:shd w:val="clear" w:color="auto" w:fill="D3D3D3"/>
          </w:tcPr>
          <w:p>
            <w:pPr/>
          </w:p>
        </w:tc>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67" w:right="66"/>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8" w:right="23"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8" w:right="6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6" w:type="dxa"/>
            <w:vMerge/>
            <w:tcBorders>
              <w:left w:val="single" w:sz="4" w:space="0" w:color="010101"/>
              <w:bottom w:val="single" w:sz="4" w:space="0" w:color="010101"/>
              <w:right w:val="single" w:sz="4" w:space="0" w:color="010101"/>
            </w:tcBorders>
            <w:shd w:val="clear" w:color="auto" w:fill="D3D3D3"/>
          </w:tcPr>
          <w:p>
            <w:pPr/>
          </w:p>
        </w:tc>
        <w:tc>
          <w:tcPr>
            <w:tcW w:w="894" w:type="dxa"/>
            <w:vMerge/>
            <w:tcBorders>
              <w:left w:val="single" w:sz="4" w:space="0" w:color="010101"/>
              <w:bottom w:val="single" w:sz="4" w:space="0" w:color="010101"/>
              <w:right w:val="single" w:sz="4" w:space="0" w:color="010101"/>
            </w:tcBorders>
            <w:shd w:val="clear" w:color="auto" w:fill="D3D3D3"/>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67" w:right="0"/>
              <w:jc w:val="left"/>
              <w:rPr>
                <w:rFonts w:ascii="Times New Roman" w:hAnsi="Times New Roman" w:cs="Times New Roman" w:eastAsia="Times New Roman" w:hint="default"/>
                <w:sz w:val="18"/>
                <w:szCs w:val="18"/>
              </w:rPr>
            </w:pPr>
            <w:r>
              <w:rPr>
                <w:rFonts w:ascii="Times New Roman"/>
                <w:sz w:val="18"/>
              </w:rPr>
              <w:t>480,275</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,494.00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1,242,63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2,855.42</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10" w:right="0"/>
              <w:jc w:val="left"/>
              <w:rPr>
                <w:rFonts w:ascii="Times New Roman" w:hAnsi="Times New Roman" w:cs="Times New Roman" w:eastAsia="Times New Roman" w:hint="default"/>
                <w:sz w:val="18"/>
                <w:szCs w:val="18"/>
              </w:rPr>
            </w:pPr>
            <w:r>
              <w:rPr>
                <w:rFonts w:ascii="Times New Roman"/>
                <w:sz w:val="18"/>
              </w:rPr>
              <w:t>65,719,</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517.00</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523,463,</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798.33</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31" w:right="0"/>
              <w:jc w:val="center"/>
              <w:rPr>
                <w:rFonts w:ascii="Times New Roman" w:hAnsi="Times New Roman" w:cs="Times New Roman" w:eastAsia="Times New Roman" w:hint="default"/>
                <w:sz w:val="18"/>
                <w:szCs w:val="18"/>
              </w:rPr>
            </w:pPr>
            <w:r>
              <w:rPr>
                <w:rFonts w:ascii="Times New Roman"/>
                <w:sz w:val="18"/>
              </w:rPr>
              <w:t>-1,213,1</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03.33</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63" w:right="0"/>
              <w:jc w:val="left"/>
              <w:rPr>
                <w:rFonts w:ascii="Times New Roman" w:hAnsi="Times New Roman" w:cs="Times New Roman" w:eastAsia="Times New Roman" w:hint="default"/>
                <w:sz w:val="18"/>
                <w:szCs w:val="18"/>
              </w:rPr>
            </w:pPr>
            <w:r>
              <w:rPr>
                <w:rFonts w:ascii="Times New Roman"/>
                <w:sz w:val="18"/>
              </w:rPr>
              <w:t>50,635,50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6.60</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96" w:right="0"/>
              <w:jc w:val="left"/>
              <w:rPr>
                <w:rFonts w:ascii="Times New Roman" w:hAnsi="Times New Roman" w:cs="Times New Roman" w:eastAsia="Times New Roman" w:hint="default"/>
                <w:sz w:val="18"/>
                <w:szCs w:val="18"/>
              </w:rPr>
            </w:pPr>
            <w:r>
              <w:rPr>
                <w:rFonts w:ascii="Times New Roman"/>
                <w:sz w:val="18"/>
              </w:rPr>
              <w:t>2,361,514,</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068.02</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67" w:right="0"/>
              <w:jc w:val="left"/>
              <w:rPr>
                <w:rFonts w:ascii="Times New Roman" w:hAnsi="Times New Roman" w:cs="Times New Roman" w:eastAsia="Times New Roman" w:hint="default"/>
                <w:sz w:val="18"/>
                <w:szCs w:val="18"/>
              </w:rPr>
            </w:pPr>
            <w:r>
              <w:rPr>
                <w:rFonts w:ascii="Times New Roman"/>
                <w:sz w:val="18"/>
              </w:rPr>
              <w:t>480,275</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,494.00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1,242,63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2,855.42</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10" w:right="0"/>
              <w:jc w:val="left"/>
              <w:rPr>
                <w:rFonts w:ascii="Times New Roman" w:hAnsi="Times New Roman" w:cs="Times New Roman" w:eastAsia="Times New Roman" w:hint="default"/>
                <w:sz w:val="18"/>
                <w:szCs w:val="18"/>
              </w:rPr>
            </w:pPr>
            <w:r>
              <w:rPr>
                <w:rFonts w:ascii="Times New Roman"/>
                <w:sz w:val="18"/>
              </w:rPr>
              <w:t>65,719,</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517.00</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523,463,</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798.33</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31" w:right="0"/>
              <w:jc w:val="center"/>
              <w:rPr>
                <w:rFonts w:ascii="Times New Roman" w:hAnsi="Times New Roman" w:cs="Times New Roman" w:eastAsia="Times New Roman" w:hint="default"/>
                <w:sz w:val="18"/>
                <w:szCs w:val="18"/>
              </w:rPr>
            </w:pPr>
            <w:r>
              <w:rPr>
                <w:rFonts w:ascii="Times New Roman"/>
                <w:sz w:val="18"/>
              </w:rPr>
              <w:t>-1,213,1</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03.33</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63" w:right="0"/>
              <w:jc w:val="left"/>
              <w:rPr>
                <w:rFonts w:ascii="Times New Roman" w:hAnsi="Times New Roman" w:cs="Times New Roman" w:eastAsia="Times New Roman" w:hint="default"/>
                <w:sz w:val="18"/>
                <w:szCs w:val="18"/>
              </w:rPr>
            </w:pPr>
            <w:r>
              <w:rPr>
                <w:rFonts w:ascii="Times New Roman"/>
                <w:sz w:val="18"/>
              </w:rPr>
              <w:t>50,635,50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6.60</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96" w:right="0"/>
              <w:jc w:val="left"/>
              <w:rPr>
                <w:rFonts w:ascii="Times New Roman" w:hAnsi="Times New Roman" w:cs="Times New Roman" w:eastAsia="Times New Roman" w:hint="default"/>
                <w:sz w:val="18"/>
                <w:szCs w:val="18"/>
              </w:rPr>
            </w:pPr>
            <w:r>
              <w:rPr>
                <w:rFonts w:ascii="Times New Roman"/>
                <w:sz w:val="18"/>
              </w:rPr>
              <w:t>2,361,514,</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068.02</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11" w:right="0"/>
              <w:jc w:val="left"/>
              <w:rPr>
                <w:rFonts w:ascii="Times New Roman" w:hAnsi="Times New Roman" w:cs="Times New Roman" w:eastAsia="Times New Roman" w:hint="default"/>
                <w:sz w:val="18"/>
                <w:szCs w:val="18"/>
              </w:rPr>
            </w:pPr>
            <w:r>
              <w:rPr>
                <w:rFonts w:ascii="Times New Roman"/>
                <w:sz w:val="18"/>
              </w:rPr>
              <w:t>96,055,</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098.00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31" w:right="0"/>
              <w:jc w:val="center"/>
              <w:rPr>
                <w:rFonts w:ascii="Times New Roman" w:hAnsi="Times New Roman" w:cs="Times New Roman" w:eastAsia="Times New Roman" w:hint="default"/>
                <w:sz w:val="18"/>
                <w:szCs w:val="18"/>
              </w:rPr>
            </w:pPr>
            <w:r>
              <w:rPr>
                <w:rFonts w:ascii="Times New Roman"/>
                <w:sz w:val="18"/>
              </w:rPr>
              <w:t>-96,055,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098.00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10" w:right="0"/>
              <w:jc w:val="left"/>
              <w:rPr>
                <w:rFonts w:ascii="Times New Roman" w:hAnsi="Times New Roman" w:cs="Times New Roman" w:eastAsia="Times New Roman" w:hint="default"/>
                <w:sz w:val="18"/>
                <w:szCs w:val="18"/>
              </w:rPr>
            </w:pPr>
            <w:r>
              <w:rPr>
                <w:rFonts w:ascii="Times New Roman"/>
                <w:sz w:val="18"/>
              </w:rPr>
              <w:t>16,034,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791.10</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45,788,2</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96.29</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418,208.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63" w:right="0"/>
              <w:jc w:val="left"/>
              <w:rPr>
                <w:rFonts w:ascii="Times New Roman" w:hAnsi="Times New Roman" w:cs="Times New Roman" w:eastAsia="Times New Roman" w:hint="default"/>
                <w:sz w:val="18"/>
                <w:szCs w:val="18"/>
              </w:rPr>
            </w:pPr>
            <w:r>
              <w:rPr>
                <w:rFonts w:ascii="Times New Roman"/>
                <w:sz w:val="18"/>
              </w:rPr>
              <w:t>65,404,53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9.26</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1" w:right="0"/>
              <w:jc w:val="left"/>
              <w:rPr>
                <w:rFonts w:ascii="Times New Roman" w:hAnsi="Times New Roman" w:cs="Times New Roman" w:eastAsia="Times New Roman" w:hint="default"/>
                <w:sz w:val="18"/>
                <w:szCs w:val="18"/>
              </w:rPr>
            </w:pPr>
            <w:r>
              <w:rPr>
                <w:rFonts w:ascii="Times New Roman"/>
                <w:sz w:val="18"/>
              </w:rPr>
              <w:t>127,645,83</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5.51</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143,948,</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009.36</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69" w:right="0"/>
              <w:jc w:val="left"/>
              <w:rPr>
                <w:rFonts w:ascii="Times New Roman" w:hAnsi="Times New Roman" w:cs="Times New Roman" w:eastAsia="Times New Roman" w:hint="default"/>
                <w:sz w:val="18"/>
                <w:szCs w:val="18"/>
              </w:rPr>
            </w:pPr>
            <w:r>
              <w:rPr>
                <w:rFonts w:ascii="Times New Roman"/>
                <w:sz w:val="18"/>
              </w:rPr>
              <w:t>11,788,33</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4.45</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1" w:right="0"/>
              <w:jc w:val="left"/>
              <w:rPr>
                <w:rFonts w:ascii="Times New Roman" w:hAnsi="Times New Roman" w:cs="Times New Roman" w:eastAsia="Times New Roman" w:hint="default"/>
                <w:sz w:val="18"/>
                <w:szCs w:val="18"/>
              </w:rPr>
            </w:pPr>
            <w:r>
              <w:rPr>
                <w:rFonts w:ascii="Times New Roman"/>
                <w:sz w:val="18"/>
              </w:rPr>
              <w:t>155,736,34</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3.81</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418,208.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418,208.86</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143,948,</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009.36</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418,208.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69" w:right="0"/>
              <w:jc w:val="left"/>
              <w:rPr>
                <w:rFonts w:ascii="Times New Roman" w:hAnsi="Times New Roman" w:cs="Times New Roman" w:eastAsia="Times New Roman" w:hint="default"/>
                <w:sz w:val="18"/>
                <w:szCs w:val="18"/>
              </w:rPr>
            </w:pPr>
            <w:r>
              <w:rPr>
                <w:rFonts w:ascii="Times New Roman"/>
                <w:sz w:val="18"/>
              </w:rPr>
              <w:t>11,788,33</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4.45</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1" w:right="0"/>
              <w:jc w:val="left"/>
              <w:rPr>
                <w:rFonts w:ascii="Times New Roman" w:hAnsi="Times New Roman" w:cs="Times New Roman" w:eastAsia="Times New Roman" w:hint="default"/>
                <w:sz w:val="18"/>
                <w:szCs w:val="18"/>
              </w:rPr>
            </w:pPr>
            <w:r>
              <w:rPr>
                <w:rFonts w:ascii="Times New Roman"/>
                <w:sz w:val="18"/>
              </w:rPr>
              <w:t>156,154,55</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2.67</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7" w:right="0"/>
              <w:jc w:val="left"/>
              <w:rPr>
                <w:rFonts w:ascii="Times New Roman" w:hAnsi="Times New Roman" w:cs="Times New Roman" w:eastAsia="Times New Roman" w:hint="default"/>
                <w:sz w:val="18"/>
                <w:szCs w:val="18"/>
              </w:rPr>
            </w:pPr>
            <w:r>
              <w:rPr>
                <w:rFonts w:ascii="Times New Roman"/>
                <w:sz w:val="18"/>
              </w:rPr>
              <w:t>0.00</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63" w:right="0"/>
              <w:jc w:val="left"/>
              <w:rPr>
                <w:rFonts w:ascii="Times New Roman" w:hAnsi="Times New Roman" w:cs="Times New Roman" w:eastAsia="Times New Roman" w:hint="default"/>
                <w:sz w:val="18"/>
                <w:szCs w:val="18"/>
              </w:rPr>
            </w:pPr>
            <w:r>
              <w:rPr>
                <w:rFonts w:ascii="Times New Roman"/>
                <w:sz w:val="18"/>
              </w:rPr>
              <w:t>64,218,74</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0.48</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64,218,740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63" w:right="0"/>
              <w:jc w:val="left"/>
              <w:rPr>
                <w:rFonts w:ascii="Times New Roman" w:hAnsi="Times New Roman" w:cs="Times New Roman" w:eastAsia="Times New Roman" w:hint="default"/>
                <w:sz w:val="18"/>
                <w:szCs w:val="18"/>
              </w:rPr>
            </w:pPr>
            <w:r>
              <w:rPr>
                <w:rFonts w:ascii="Times New Roman"/>
                <w:sz w:val="18"/>
              </w:rPr>
              <w:t>29,345,68</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8.40</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29,345,688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49"/>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0"/>
              <w:ind w:left="63" w:right="0"/>
              <w:jc w:val="left"/>
              <w:rPr>
                <w:rFonts w:ascii="Times New Roman" w:hAnsi="Times New Roman" w:cs="Times New Roman" w:eastAsia="Times New Roman" w:hint="default"/>
                <w:sz w:val="18"/>
                <w:szCs w:val="18"/>
              </w:rPr>
            </w:pPr>
            <w:r>
              <w:rPr>
                <w:rFonts w:ascii="Times New Roman"/>
                <w:sz w:val="18"/>
              </w:rPr>
              <w:t>34,873,05</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z w:val="18"/>
              </w:rPr>
              <w:t>34,873,052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36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2.08</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.08</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16,034,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791.10</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-98,159,</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713.07</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-10,602,5</w:t>
            </w:r>
          </w:p>
          <w:p>
            <w:pPr>
              <w:pStyle w:val="TableParagraph"/>
              <w:spacing w:line="240" w:lineRule="auto" w:before="105"/>
              <w:ind w:left="378" w:right="0"/>
              <w:jc w:val="left"/>
              <w:rPr>
                <w:rFonts w:ascii="Times New Roman" w:hAnsi="Times New Roman" w:cs="Times New Roman" w:eastAsia="Times New Roman" w:hint="default"/>
                <w:sz w:val="18"/>
                <w:szCs w:val="18"/>
              </w:rPr>
            </w:pPr>
            <w:r>
              <w:rPr>
                <w:rFonts w:ascii="Times New Roman"/>
                <w:sz w:val="18"/>
              </w:rPr>
              <w:t>35.67</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-92,727,45</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7.64</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16,034,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791.10</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-16,034,</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791.10</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-81,646,</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833.98</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-10,143,1</w:t>
            </w:r>
          </w:p>
          <w:p>
            <w:pPr>
              <w:pStyle w:val="TableParagraph"/>
              <w:spacing w:line="240" w:lineRule="auto" w:before="105"/>
              <w:ind w:left="378" w:right="0"/>
              <w:jc w:val="left"/>
              <w:rPr>
                <w:rFonts w:ascii="Times New Roman" w:hAnsi="Times New Roman" w:cs="Times New Roman" w:eastAsia="Times New Roman" w:hint="default"/>
                <w:sz w:val="18"/>
                <w:szCs w:val="18"/>
              </w:rPr>
            </w:pPr>
            <w:r>
              <w:rPr>
                <w:rFonts w:ascii="Times New Roman"/>
                <w:sz w:val="18"/>
              </w:rPr>
              <w:t>96.23</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-91,790,03</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0.21</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-478,08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7.99</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-459,339.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-937,427.4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96,055,</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098.00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-96,055,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098.00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96,055,</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098.00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-96,055,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098.00</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576,330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,592.00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1,146,57</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7,757.42</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81,754,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308.10</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569,252,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094.62</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-794,89</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4.47</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116,040,0</w:t>
            </w:r>
          </w:p>
          <w:p>
            <w:pPr>
              <w:pStyle w:val="TableParagraph"/>
              <w:spacing w:line="240" w:lineRule="auto" w:before="105"/>
              <w:ind w:left="377" w:right="0"/>
              <w:jc w:val="left"/>
              <w:rPr>
                <w:rFonts w:ascii="Times New Roman" w:hAnsi="Times New Roman" w:cs="Times New Roman" w:eastAsia="Times New Roman" w:hint="default"/>
                <w:sz w:val="18"/>
                <w:szCs w:val="18"/>
              </w:rPr>
            </w:pPr>
            <w:r>
              <w:rPr>
                <w:rFonts w:ascii="Times New Roman"/>
                <w:sz w:val="18"/>
              </w:rPr>
              <w:t>45.86</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2,489,159,</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903.53</w:t>
            </w: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970"/>
      </w:tblGrid>
      <w:tr>
        <w:trPr>
          <w:trHeight w:val="402" w:hRule="exact"/>
        </w:trPr>
        <w:tc>
          <w:tcPr>
            <w:tcW w:w="23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272" w:type="dxa"/>
            <w:gridSpan w:val="10"/>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2" w:hRule="exact"/>
        </w:trPr>
        <w:tc>
          <w:tcPr>
            <w:tcW w:w="2368" w:type="dxa"/>
            <w:vMerge/>
            <w:tcBorders>
              <w:left w:val="single" w:sz="4" w:space="0" w:color="010101"/>
              <w:right w:val="single" w:sz="4" w:space="0" w:color="010101"/>
            </w:tcBorders>
            <w:shd w:val="clear" w:color="auto" w:fill="D3D3D3"/>
          </w:tcPr>
          <w:p>
            <w:pPr/>
          </w:p>
        </w:tc>
        <w:tc>
          <w:tcPr>
            <w:tcW w:w="5486"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222"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97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298" w:right="29" w:hanging="270"/>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1026" w:hRule="exact"/>
        </w:trPr>
        <w:tc>
          <w:tcPr>
            <w:tcW w:w="2368" w:type="dxa"/>
            <w:vMerge/>
            <w:tcBorders>
              <w:left w:val="single" w:sz="4" w:space="0" w:color="010101"/>
              <w:bottom w:val="single" w:sz="4" w:space="0" w:color="010101"/>
              <w:right w:val="single" w:sz="4" w:space="0" w:color="010101"/>
            </w:tcBorders>
            <w:shd w:val="clear" w:color="auto" w:fill="D3D3D3"/>
          </w:tcPr>
          <w:p>
            <w:pPr/>
          </w:p>
        </w:tc>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7" w:right="66"/>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8" w:right="23"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7"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8" w:right="6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6" w:type="dxa"/>
            <w:vMerge/>
            <w:tcBorders>
              <w:left w:val="single" w:sz="4" w:space="0" w:color="010101"/>
              <w:bottom w:val="single" w:sz="4" w:space="0" w:color="010101"/>
              <w:right w:val="single" w:sz="4" w:space="0" w:color="010101"/>
            </w:tcBorders>
            <w:shd w:val="clear" w:color="auto" w:fill="D3D3D3"/>
          </w:tcPr>
          <w:p>
            <w:pPr/>
          </w:p>
        </w:tc>
        <w:tc>
          <w:tcPr>
            <w:tcW w:w="970" w:type="dxa"/>
            <w:vMerge/>
            <w:tcBorders>
              <w:left w:val="single" w:sz="4" w:space="0" w:color="010101"/>
              <w:bottom w:val="single" w:sz="4" w:space="0" w:color="010101"/>
              <w:right w:val="single" w:sz="4" w:space="0" w:color="010101"/>
            </w:tcBorders>
            <w:shd w:val="clear" w:color="auto" w:fill="D3D3D3"/>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400,229</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,579.00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1,322,67</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8,770.42</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38,818,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926.01</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329,530,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077.34</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127,747.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34,040,60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4.45</w:t>
            </w:r>
          </w:p>
        </w:tc>
        <w:tc>
          <w:tcPr>
            <w:tcW w:w="9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2,125,425,7</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04.43</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97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97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970"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877" w:footer="1227"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970"/>
      </w:tblGrid>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970"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400,229</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,579.00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1,322,67</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8,770.42</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38,818,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926.01</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329,530,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077.34</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127,747.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34,040,60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4.45</w:t>
            </w:r>
          </w:p>
        </w:tc>
        <w:tc>
          <w:tcPr>
            <w:tcW w:w="9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2,125,425,7</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04.43</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80,045,</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915.00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-80,045,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915.00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26,900,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590.99</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193,933,</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720.99</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-1,340,8</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50.54</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16,594,90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2.15</w:t>
            </w:r>
          </w:p>
        </w:tc>
        <w:tc>
          <w:tcPr>
            <w:tcW w:w="9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236,088,363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281,435,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404.96</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26,679,36</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5.37</w:t>
            </w:r>
          </w:p>
        </w:tc>
        <w:tc>
          <w:tcPr>
            <w:tcW w:w="9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308,114,770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-1,340,8</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50.54</w:t>
            </w:r>
          </w:p>
        </w:tc>
        <w:tc>
          <w:tcPr>
            <w:tcW w:w="816" w:type="dxa"/>
            <w:tcBorders>
              <w:top w:val="single" w:sz="4" w:space="0" w:color="010101"/>
              <w:left w:val="single" w:sz="4" w:space="0" w:color="010101"/>
              <w:bottom w:val="single" w:sz="4" w:space="0" w:color="010101"/>
              <w:right w:val="single" w:sz="4" w:space="0" w:color="010101"/>
            </w:tcBorders>
          </w:tcPr>
          <w:p>
            <w:pPr/>
          </w:p>
        </w:tc>
        <w:tc>
          <w:tcPr>
            <w:tcW w:w="9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-1,340,850.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54</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281,435,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404.96</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-1,340,8</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50.54</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26,679,36</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5.37</w:t>
            </w:r>
          </w:p>
        </w:tc>
        <w:tc>
          <w:tcPr>
            <w:tcW w:w="9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306,773,919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970"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97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970"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26,900,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590.99</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-87,501,</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683.97</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-10,084,4</w:t>
            </w:r>
          </w:p>
          <w:p>
            <w:pPr>
              <w:pStyle w:val="TableParagraph"/>
              <w:spacing w:line="240" w:lineRule="auto" w:before="105"/>
              <w:ind w:left="378" w:right="0"/>
              <w:jc w:val="left"/>
              <w:rPr>
                <w:rFonts w:ascii="Times New Roman" w:hAnsi="Times New Roman" w:cs="Times New Roman" w:eastAsia="Times New Roman" w:hint="default"/>
                <w:sz w:val="18"/>
                <w:szCs w:val="18"/>
              </w:rPr>
            </w:pPr>
            <w:r>
              <w:rPr>
                <w:rFonts w:ascii="Times New Roman"/>
                <w:sz w:val="18"/>
              </w:rPr>
              <w:t>63.22</w:t>
            </w:r>
          </w:p>
        </w:tc>
        <w:tc>
          <w:tcPr>
            <w:tcW w:w="9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-70,685,556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26,900,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590.99</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-26,900,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590.99</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9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970"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-60,034,</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436.85</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-9,540,02</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8.91</w:t>
            </w:r>
          </w:p>
        </w:tc>
        <w:tc>
          <w:tcPr>
            <w:tcW w:w="9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-69,574,465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-566,65</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6.13</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-544,434.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9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-1,111,090.4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80,045,</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915.00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-80,045,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915.00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80,045,</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915.00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-80,045,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915.00</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9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97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97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97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97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97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970"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877" w:footer="1227"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970"/>
      </w:tblGrid>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480,275</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,494.00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1,242,63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2,855.42</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7"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65,719,</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517.00</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7"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523,463,</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798.33</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-1,213,1</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03.33</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50,635,50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6.60</w:t>
            </w:r>
          </w:p>
        </w:tc>
        <w:tc>
          <w:tcPr>
            <w:tcW w:w="9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2,361,514,0</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68.02</w:t>
            </w:r>
          </w:p>
        </w:tc>
      </w:tr>
    </w:tbl>
    <w:p>
      <w:pPr>
        <w:spacing w:line="240" w:lineRule="auto" w:before="2"/>
        <w:rPr>
          <w:rFonts w:ascii="Times New Roman" w:hAnsi="Times New Roman" w:cs="Times New Roman" w:eastAsia="Times New Roman" w:hint="default"/>
          <w:sz w:val="23"/>
          <w:szCs w:val="23"/>
        </w:rPr>
      </w:pPr>
    </w:p>
    <w:p>
      <w:pPr>
        <w:tabs>
          <w:tab w:pos="3623" w:val="left" w:leader="none"/>
          <w:tab w:pos="7673" w:val="left" w:leader="none"/>
        </w:tabs>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法定代表人：吴劲风</w:t>
        <w:tab/>
        <w:t>主管会计工作负责人：冯涛</w:t>
        <w:tab/>
        <w:t>会计机构负责人：姜晓明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0"/>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32"/>
          <w:pgSz w:w="11910" w:h="16840"/>
          <w:pgMar w:footer="1227" w:header="877" w:top="1100" w:bottom="1420" w:left="1020" w:right="1020"/>
        </w:sectPr>
      </w:pPr>
    </w:p>
    <w:p>
      <w:pPr>
        <w:spacing w:line="360" w:lineRule="auto" w:before="44"/>
        <w:ind w:left="114" w:right="-20" w:firstLine="0"/>
        <w:jc w:val="left"/>
        <w:rPr>
          <w:rFonts w:ascii="宋体" w:hAnsi="宋体" w:cs="宋体" w:eastAsia="宋体" w:hint="default"/>
          <w:sz w:val="18"/>
          <w:szCs w:val="18"/>
        </w:rPr>
      </w:pPr>
      <w:r>
        <w:rPr>
          <w:rFonts w:ascii="宋体" w:hAnsi="宋体" w:cs="宋体" w:eastAsia="宋体" w:hint="default"/>
          <w:sz w:val="18"/>
          <w:szCs w:val="18"/>
        </w:rPr>
        <w:t>编制单位：北京四维图新科技股份有限公司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3535" w:space="5384"/>
            <w:col w:w="95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77"/>
        <w:gridCol w:w="884"/>
        <w:gridCol w:w="886"/>
        <w:gridCol w:w="884"/>
        <w:gridCol w:w="887"/>
        <w:gridCol w:w="886"/>
        <w:gridCol w:w="886"/>
        <w:gridCol w:w="887"/>
        <w:gridCol w:w="964"/>
      </w:tblGrid>
      <w:tr>
        <w:trPr>
          <w:trHeight w:val="402" w:hRule="exact"/>
        </w:trPr>
        <w:tc>
          <w:tcPr>
            <w:tcW w:w="247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63"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714" w:hRule="exact"/>
        </w:trPr>
        <w:tc>
          <w:tcPr>
            <w:tcW w:w="2477" w:type="dxa"/>
            <w:vMerge/>
            <w:tcBorders>
              <w:left w:val="single" w:sz="4" w:space="0" w:color="010101"/>
              <w:bottom w:val="single" w:sz="4" w:space="0" w:color="010101"/>
              <w:right w:val="single" w:sz="4" w:space="0" w:color="010101"/>
            </w:tcBorders>
            <w:shd w:val="clear" w:color="auto" w:fill="D3D3D3"/>
          </w:tcPr>
          <w:p>
            <w:pP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48"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9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96" w:right="25" w:hanging="270"/>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1" w:right="0"/>
              <w:jc w:val="left"/>
              <w:rPr>
                <w:rFonts w:ascii="Times New Roman" w:hAnsi="Times New Roman" w:cs="Times New Roman" w:eastAsia="Times New Roman" w:hint="default"/>
                <w:sz w:val="18"/>
                <w:szCs w:val="18"/>
              </w:rPr>
            </w:pPr>
            <w:r>
              <w:rPr>
                <w:rFonts w:ascii="Times New Roman"/>
                <w:sz w:val="18"/>
              </w:rPr>
              <w:t>480,275,49</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4.00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86" w:right="0"/>
              <w:jc w:val="left"/>
              <w:rPr>
                <w:rFonts w:ascii="Times New Roman" w:hAnsi="Times New Roman" w:cs="Times New Roman" w:eastAsia="Times New Roman" w:hint="default"/>
                <w:sz w:val="18"/>
                <w:szCs w:val="18"/>
              </w:rPr>
            </w:pPr>
            <w:r>
              <w:rPr>
                <w:rFonts w:ascii="Times New Roman"/>
                <w:sz w:val="18"/>
              </w:rPr>
              <w:t>1,242,632,</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855.68</w:t>
            </w: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78,980,922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3" w:right="0"/>
              <w:jc w:val="left"/>
              <w:rPr>
                <w:rFonts w:ascii="Times New Roman" w:hAnsi="Times New Roman" w:cs="Times New Roman" w:eastAsia="Times New Roman" w:hint="default"/>
                <w:sz w:val="18"/>
                <w:szCs w:val="18"/>
              </w:rPr>
            </w:pPr>
            <w:r>
              <w:rPr>
                <w:rFonts w:ascii="Times New Roman"/>
                <w:sz w:val="18"/>
              </w:rPr>
              <w:t>601,913,26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7.34</w:t>
            </w:r>
          </w:p>
        </w:tc>
        <w:tc>
          <w:tcPr>
            <w:tcW w:w="9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75" w:right="0"/>
              <w:jc w:val="left"/>
              <w:rPr>
                <w:rFonts w:ascii="Times New Roman" w:hAnsi="Times New Roman" w:cs="Times New Roman" w:eastAsia="Times New Roman" w:hint="default"/>
                <w:sz w:val="18"/>
                <w:szCs w:val="18"/>
              </w:rPr>
            </w:pPr>
            <w:r>
              <w:rPr>
                <w:rFonts w:ascii="Times New Roman"/>
                <w:sz w:val="18"/>
              </w:rPr>
              <w:t>2,403,802,5</w:t>
            </w:r>
          </w:p>
          <w:p>
            <w:pPr>
              <w:pStyle w:val="TableParagraph"/>
              <w:spacing w:line="240" w:lineRule="auto" w:before="105"/>
              <w:ind w:left="525" w:right="0"/>
              <w:jc w:val="left"/>
              <w:rPr>
                <w:rFonts w:ascii="Times New Roman" w:hAnsi="Times New Roman" w:cs="Times New Roman" w:eastAsia="Times New Roman" w:hint="default"/>
                <w:sz w:val="18"/>
                <w:szCs w:val="18"/>
              </w:rPr>
            </w:pPr>
            <w:r>
              <w:rPr>
                <w:rFonts w:ascii="Times New Roman"/>
                <w:sz w:val="18"/>
              </w:rPr>
              <w:t>39.73</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9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9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96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1" w:right="0"/>
              <w:jc w:val="left"/>
              <w:rPr>
                <w:rFonts w:ascii="Times New Roman" w:hAnsi="Times New Roman" w:cs="Times New Roman" w:eastAsia="Times New Roman" w:hint="default"/>
                <w:sz w:val="18"/>
                <w:szCs w:val="18"/>
              </w:rPr>
            </w:pPr>
            <w:r>
              <w:rPr>
                <w:rFonts w:ascii="Times New Roman"/>
                <w:sz w:val="18"/>
              </w:rPr>
              <w:t>480,275,49</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4.00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86" w:right="0"/>
              <w:jc w:val="left"/>
              <w:rPr>
                <w:rFonts w:ascii="Times New Roman" w:hAnsi="Times New Roman" w:cs="Times New Roman" w:eastAsia="Times New Roman" w:hint="default"/>
                <w:sz w:val="18"/>
                <w:szCs w:val="18"/>
              </w:rPr>
            </w:pPr>
            <w:r>
              <w:rPr>
                <w:rFonts w:ascii="Times New Roman"/>
                <w:sz w:val="18"/>
              </w:rPr>
              <w:t>1,242,632,</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855.68</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78,980,922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3" w:right="0"/>
              <w:jc w:val="left"/>
              <w:rPr>
                <w:rFonts w:ascii="Times New Roman" w:hAnsi="Times New Roman" w:cs="Times New Roman" w:eastAsia="Times New Roman" w:hint="default"/>
                <w:sz w:val="18"/>
                <w:szCs w:val="18"/>
              </w:rPr>
            </w:pPr>
            <w:r>
              <w:rPr>
                <w:rFonts w:ascii="Times New Roman"/>
                <w:sz w:val="18"/>
              </w:rPr>
              <w:t>601,913,26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7.34</w:t>
            </w:r>
          </w:p>
        </w:tc>
        <w:tc>
          <w:tcPr>
            <w:tcW w:w="9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75" w:right="0"/>
              <w:jc w:val="left"/>
              <w:rPr>
                <w:rFonts w:ascii="Times New Roman" w:hAnsi="Times New Roman" w:cs="Times New Roman" w:eastAsia="Times New Roman" w:hint="default"/>
                <w:sz w:val="18"/>
                <w:szCs w:val="18"/>
              </w:rPr>
            </w:pPr>
            <w:r>
              <w:rPr>
                <w:rFonts w:ascii="Times New Roman"/>
                <w:sz w:val="18"/>
              </w:rPr>
              <w:t>2,403,802,5</w:t>
            </w:r>
          </w:p>
          <w:p>
            <w:pPr>
              <w:pStyle w:val="TableParagraph"/>
              <w:spacing w:line="240" w:lineRule="auto" w:before="105"/>
              <w:ind w:left="525" w:right="0"/>
              <w:jc w:val="left"/>
              <w:rPr>
                <w:rFonts w:ascii="Times New Roman" w:hAnsi="Times New Roman" w:cs="Times New Roman" w:eastAsia="Times New Roman" w:hint="default"/>
                <w:sz w:val="18"/>
                <w:szCs w:val="18"/>
              </w:rPr>
            </w:pPr>
            <w:r>
              <w:rPr>
                <w:rFonts w:ascii="Times New Roman"/>
                <w:sz w:val="18"/>
              </w:rPr>
              <w:t>39.73</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102"/>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96,055,098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73" w:right="0"/>
              <w:jc w:val="left"/>
              <w:rPr>
                <w:rFonts w:ascii="Times New Roman" w:hAnsi="Times New Roman" w:cs="Times New Roman" w:eastAsia="Times New Roman" w:hint="default"/>
                <w:sz w:val="18"/>
                <w:szCs w:val="18"/>
              </w:rPr>
            </w:pPr>
            <w:r>
              <w:rPr>
                <w:rFonts w:ascii="Times New Roman"/>
                <w:sz w:val="18"/>
              </w:rPr>
              <w:t>-96,055,09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8.00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16,034,791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62,666,285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c>
          <w:tcPr>
            <w:tcW w:w="9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78,701,077.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0" w:right="0"/>
              <w:jc w:val="left"/>
              <w:rPr>
                <w:rFonts w:ascii="Times New Roman" w:hAnsi="Times New Roman" w:cs="Times New Roman" w:eastAsia="Times New Roman" w:hint="default"/>
                <w:sz w:val="18"/>
                <w:szCs w:val="18"/>
              </w:rPr>
            </w:pPr>
            <w:r>
              <w:rPr>
                <w:rFonts w:ascii="Times New Roman"/>
                <w:sz w:val="18"/>
              </w:rPr>
              <w:t>160,347,91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1.02</w:t>
            </w:r>
          </w:p>
        </w:tc>
        <w:tc>
          <w:tcPr>
            <w:tcW w:w="9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160,347,911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96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0" w:right="0"/>
              <w:jc w:val="left"/>
              <w:rPr>
                <w:rFonts w:ascii="Times New Roman" w:hAnsi="Times New Roman" w:cs="Times New Roman" w:eastAsia="Times New Roman" w:hint="default"/>
                <w:sz w:val="18"/>
                <w:szCs w:val="18"/>
              </w:rPr>
            </w:pPr>
            <w:r>
              <w:rPr>
                <w:rFonts w:ascii="Times New Roman"/>
                <w:sz w:val="18"/>
              </w:rPr>
              <w:t>160,347,91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1.02</w:t>
            </w:r>
          </w:p>
        </w:tc>
        <w:tc>
          <w:tcPr>
            <w:tcW w:w="9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160,347,911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c>
          <w:tcPr>
            <w:tcW w:w="9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96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49"/>
              <w:ind w:left="22" w:right="23"/>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9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96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16,034,791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74" w:right="0"/>
              <w:jc w:val="left"/>
              <w:rPr>
                <w:rFonts w:ascii="Times New Roman" w:hAnsi="Times New Roman" w:cs="Times New Roman" w:eastAsia="Times New Roman" w:hint="default"/>
                <w:sz w:val="18"/>
                <w:szCs w:val="18"/>
              </w:rPr>
            </w:pPr>
            <w:r>
              <w:rPr>
                <w:rFonts w:ascii="Times New Roman"/>
                <w:sz w:val="18"/>
              </w:rPr>
              <w:t>-97,681,62</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5.08</w:t>
            </w:r>
          </w:p>
        </w:tc>
        <w:tc>
          <w:tcPr>
            <w:tcW w:w="9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-81,646,833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16,034,791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74" w:right="0"/>
              <w:jc w:val="left"/>
              <w:rPr>
                <w:rFonts w:ascii="Times New Roman" w:hAnsi="Times New Roman" w:cs="Times New Roman" w:eastAsia="Times New Roman" w:hint="default"/>
                <w:sz w:val="18"/>
                <w:szCs w:val="18"/>
              </w:rPr>
            </w:pPr>
            <w:r>
              <w:rPr>
                <w:rFonts w:ascii="Times New Roman"/>
                <w:sz w:val="18"/>
              </w:rPr>
              <w:t>-16,034,79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1.10</w:t>
            </w:r>
          </w:p>
        </w:tc>
        <w:tc>
          <w:tcPr>
            <w:tcW w:w="9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9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z w:val="18"/>
              </w:rPr>
              <w:t>-81,646,83</w:t>
            </w:r>
          </w:p>
        </w:tc>
        <w:tc>
          <w:tcPr>
            <w:tcW w:w="9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z w:val="18"/>
              </w:rPr>
              <w:t>-81,646,833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020" w:right="1020"/>
        </w:sectPr>
      </w:pPr>
    </w:p>
    <w:p>
      <w:pPr>
        <w:spacing w:line="240" w:lineRule="auto" w:before="8"/>
        <w:rPr>
          <w:rFonts w:ascii="宋体" w:hAnsi="宋体" w:cs="宋体" w:eastAsia="宋体" w:hint="default"/>
          <w:sz w:val="24"/>
          <w:szCs w:val="24"/>
        </w:rPr>
      </w:pPr>
      <w:r>
        <w:rPr/>
        <w:pict>
          <v:shape style="position:absolute;margin-left:138.600296pt;margin-top:146.399994pt;width:86pt;height:35.3pt;mso-position-horizontal-relative:page;mso-position-vertical-relative:page;z-index:-1092496" type="#_x0000_t202" filled="false" stroked="false">
            <v:textbox inset="0,0,0,0">
              <w:txbxContent>
                <w:p>
                  <w:pPr>
                    <w:spacing w:line="240" w:lineRule="auto" w:before="10"/>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8.600296pt;margin-top:182.100006pt;width:86pt;height:19.7pt;mso-position-horizontal-relative:page;mso-position-vertical-relative:page;z-index:-1092472" type="#_x0000_t202" filled="false" stroked="false">
            <v:textbox inset="0,0,0,0">
              <w:txbxContent>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0.720001pt;margin-top:146.399994pt;width:43.9pt;height:55.4pt;mso-position-horizontal-relative:page;mso-position-vertical-relative:page;z-index:-1092448" coordorigin="3614,2928" coordsize="878,1108">
            <v:group style="position:absolute;left:3614;top:2928;width:878;height:706" coordorigin="3614,2928" coordsize="878,706">
              <v:shape style="position:absolute;left:3614;top:2928;width:878;height:706" coordorigin="3614,2928" coordsize="878,706" path="m3614,3634l4492,3634,4492,2928,3614,2928,3614,3634xe" filled="true" fillcolor="#ffffff" stroked="false">
                <v:path arrowok="t"/>
                <v:fill type="solid"/>
              </v:shape>
            </v:group>
            <v:group style="position:absolute;left:3614;top:3642;width:878;height:394" coordorigin="3614,3642" coordsize="878,394">
              <v:shape style="position:absolute;left:3614;top:3642;width:878;height:394" coordorigin="3614,3642" coordsize="878,394" path="m3614,4036l4492,4036,4492,3642,3614,3642,3614,4036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2477"/>
        <w:gridCol w:w="884"/>
        <w:gridCol w:w="886"/>
        <w:gridCol w:w="884"/>
        <w:gridCol w:w="887"/>
        <w:gridCol w:w="886"/>
        <w:gridCol w:w="886"/>
        <w:gridCol w:w="887"/>
        <w:gridCol w:w="964"/>
      </w:tblGrid>
      <w:tr>
        <w:trPr>
          <w:trHeight w:val="36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right="22"/>
              <w:jc w:val="right"/>
              <w:rPr>
                <w:rFonts w:ascii="Times New Roman" w:hAnsi="Times New Roman" w:cs="Times New Roman" w:eastAsia="Times New Roman" w:hint="default"/>
                <w:sz w:val="18"/>
                <w:szCs w:val="18"/>
              </w:rPr>
            </w:pPr>
            <w:r>
              <w:rPr>
                <w:rFonts w:ascii="Times New Roman"/>
                <w:sz w:val="18"/>
              </w:rPr>
              <w:t>3.98</w:t>
            </w:r>
          </w:p>
        </w:tc>
        <w:tc>
          <w:tcPr>
            <w:tcW w:w="9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.98</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96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96,055,098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-96,055,09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8.00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9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96,055,098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-96,055,09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8.00</w:t>
            </w: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9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9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9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9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36"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9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9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9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96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576,330,59</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2.00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1,146,577,</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757.68</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95,015,713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664,579,55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3.28</w:t>
            </w:r>
          </w:p>
        </w:tc>
        <w:tc>
          <w:tcPr>
            <w:tcW w:w="9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2,482,503,6</w:t>
            </w:r>
          </w:p>
          <w:p>
            <w:pPr>
              <w:pStyle w:val="TableParagraph"/>
              <w:spacing w:line="240" w:lineRule="auto" w:before="105"/>
              <w:ind w:left="525" w:right="0"/>
              <w:jc w:val="left"/>
              <w:rPr>
                <w:rFonts w:ascii="Times New Roman" w:hAnsi="Times New Roman" w:cs="Times New Roman" w:eastAsia="Times New Roman" w:hint="default"/>
                <w:sz w:val="18"/>
                <w:szCs w:val="18"/>
              </w:rPr>
            </w:pPr>
            <w:r>
              <w:rPr>
                <w:rFonts w:ascii="Times New Roman"/>
                <w:sz w:val="18"/>
              </w:rPr>
              <w:t>16.77</w:t>
            </w:r>
          </w:p>
        </w:tc>
      </w:tr>
    </w:tbl>
    <w:p>
      <w:pPr>
        <w:spacing w:line="240" w:lineRule="auto" w:before="9"/>
        <w:rPr>
          <w:rFonts w:ascii="宋体" w:hAnsi="宋体" w:cs="宋体" w:eastAsia="宋体" w:hint="default"/>
          <w:sz w:val="15"/>
          <w:szCs w:val="15"/>
        </w:rPr>
      </w:pPr>
    </w:p>
    <w:p>
      <w:pPr>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6"/>
        <w:gridCol w:w="884"/>
        <w:gridCol w:w="886"/>
        <w:gridCol w:w="884"/>
        <w:gridCol w:w="884"/>
        <w:gridCol w:w="883"/>
        <w:gridCol w:w="884"/>
        <w:gridCol w:w="884"/>
        <w:gridCol w:w="953"/>
      </w:tblGrid>
      <w:tr>
        <w:trPr>
          <w:trHeight w:val="402" w:hRule="exact"/>
        </w:trPr>
        <w:tc>
          <w:tcPr>
            <w:tcW w:w="249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44"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714" w:hRule="exact"/>
        </w:trPr>
        <w:tc>
          <w:tcPr>
            <w:tcW w:w="2496" w:type="dxa"/>
            <w:vMerge/>
            <w:tcBorders>
              <w:left w:val="single" w:sz="4" w:space="0" w:color="010101"/>
              <w:bottom w:val="single" w:sz="4" w:space="0" w:color="010101"/>
              <w:right w:val="single" w:sz="4" w:space="0" w:color="010101"/>
            </w:tcBorders>
            <w:shd w:val="clear" w:color="auto" w:fill="D3D3D3"/>
          </w:tcPr>
          <w:p>
            <w:pP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5"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专项储备</w:t>
            </w:r>
          </w:p>
        </w:tc>
        <w:tc>
          <w:tcPr>
            <w:tcW w:w="8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46"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95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00" w:right="11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400,229,57</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9.00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1,322,678,</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770.68</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52,080,331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419,842,38</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5.26</w:t>
            </w:r>
          </w:p>
        </w:tc>
        <w:tc>
          <w:tcPr>
            <w:tcW w:w="9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2,194,831,0</w:t>
            </w:r>
          </w:p>
          <w:p>
            <w:pPr>
              <w:pStyle w:val="TableParagraph"/>
              <w:spacing w:line="240" w:lineRule="auto" w:before="105"/>
              <w:ind w:left="514" w:right="0"/>
              <w:jc w:val="left"/>
              <w:rPr>
                <w:rFonts w:ascii="Times New Roman" w:hAnsi="Times New Roman" w:cs="Times New Roman" w:eastAsia="Times New Roman" w:hint="default"/>
                <w:sz w:val="18"/>
                <w:szCs w:val="18"/>
              </w:rPr>
            </w:pPr>
            <w:r>
              <w:rPr>
                <w:rFonts w:ascii="Times New Roman"/>
                <w:sz w:val="18"/>
              </w:rPr>
              <w:t>66.66</w:t>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95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95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953"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400,229,57</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9.00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1,322,678,</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770.68</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52,080,331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419,842,38</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5.26</w:t>
            </w:r>
          </w:p>
        </w:tc>
        <w:tc>
          <w:tcPr>
            <w:tcW w:w="9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2,194,831,0</w:t>
            </w:r>
          </w:p>
          <w:p>
            <w:pPr>
              <w:pStyle w:val="TableParagraph"/>
              <w:spacing w:line="240" w:lineRule="auto" w:before="105"/>
              <w:ind w:left="514" w:right="0"/>
              <w:jc w:val="left"/>
              <w:rPr>
                <w:rFonts w:ascii="Times New Roman" w:hAnsi="Times New Roman" w:cs="Times New Roman" w:eastAsia="Times New Roman" w:hint="default"/>
                <w:sz w:val="18"/>
                <w:szCs w:val="18"/>
              </w:rPr>
            </w:pPr>
            <w:r>
              <w:rPr>
                <w:rFonts w:ascii="Times New Roman"/>
                <w:sz w:val="18"/>
              </w:rPr>
              <w:t>66.66</w:t>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80,045,915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-80,045,91</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5.00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26,900,590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182,070,88</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2.08</w:t>
            </w:r>
          </w:p>
        </w:tc>
        <w:tc>
          <w:tcPr>
            <w:tcW w:w="9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208,971,47</w:t>
            </w:r>
          </w:p>
          <w:p>
            <w:pPr>
              <w:pStyle w:val="TableParagraph"/>
              <w:spacing w:line="240" w:lineRule="auto" w:before="105"/>
              <w:ind w:left="604" w:right="0"/>
              <w:jc w:val="left"/>
              <w:rPr>
                <w:rFonts w:ascii="Times New Roman" w:hAnsi="Times New Roman" w:cs="Times New Roman" w:eastAsia="Times New Roman" w:hint="default"/>
                <w:sz w:val="18"/>
                <w:szCs w:val="18"/>
              </w:rPr>
            </w:pPr>
            <w:r>
              <w:rPr>
                <w:rFonts w:ascii="Times New Roman"/>
                <w:sz w:val="18"/>
              </w:rPr>
              <w:t>3.07</w:t>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269,005,90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9.92</w:t>
            </w:r>
          </w:p>
        </w:tc>
        <w:tc>
          <w:tcPr>
            <w:tcW w:w="9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269,005,90</w:t>
            </w:r>
          </w:p>
          <w:p>
            <w:pPr>
              <w:pStyle w:val="TableParagraph"/>
              <w:spacing w:line="240" w:lineRule="auto" w:before="105"/>
              <w:ind w:left="604" w:right="0"/>
              <w:jc w:val="left"/>
              <w:rPr>
                <w:rFonts w:ascii="Times New Roman" w:hAnsi="Times New Roman" w:cs="Times New Roman" w:eastAsia="Times New Roman" w:hint="default"/>
                <w:sz w:val="18"/>
                <w:szCs w:val="18"/>
              </w:rPr>
            </w:pPr>
            <w:r>
              <w:rPr>
                <w:rFonts w:ascii="Times New Roman"/>
                <w:sz w:val="18"/>
              </w:rPr>
              <w:t>9.92</w:t>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953"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269,005,90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9.92</w:t>
            </w:r>
          </w:p>
        </w:tc>
        <w:tc>
          <w:tcPr>
            <w:tcW w:w="9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269,005,90</w:t>
            </w:r>
          </w:p>
          <w:p>
            <w:pPr>
              <w:pStyle w:val="TableParagraph"/>
              <w:spacing w:line="240" w:lineRule="auto" w:before="105"/>
              <w:ind w:left="604" w:right="0"/>
              <w:jc w:val="left"/>
              <w:rPr>
                <w:rFonts w:ascii="Times New Roman" w:hAnsi="Times New Roman" w:cs="Times New Roman" w:eastAsia="Times New Roman" w:hint="default"/>
                <w:sz w:val="18"/>
                <w:szCs w:val="18"/>
              </w:rPr>
            </w:pPr>
            <w:r>
              <w:rPr>
                <w:rFonts w:ascii="Times New Roman"/>
                <w:sz w:val="18"/>
              </w:rPr>
              <w:t>9.92</w:t>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35" w:right="0"/>
              <w:jc w:val="left"/>
              <w:rPr>
                <w:rFonts w:ascii="Times New Roman" w:hAnsi="Times New Roman" w:cs="Times New Roman" w:eastAsia="Times New Roman" w:hint="default"/>
                <w:sz w:val="18"/>
                <w:szCs w:val="18"/>
              </w:rPr>
            </w:pPr>
            <w:r>
              <w:rPr>
                <w:rFonts w:ascii="Times New Roman"/>
                <w:sz w:val="18"/>
              </w:rPr>
              <w:t>0.00</w:t>
            </w:r>
          </w:p>
        </w:tc>
        <w:tc>
          <w:tcPr>
            <w:tcW w:w="9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953" w:type="dxa"/>
            <w:tcBorders>
              <w:top w:val="single" w:sz="4" w:space="0" w:color="010101"/>
              <w:left w:val="single" w:sz="4" w:space="0" w:color="010101"/>
              <w:bottom w:val="single" w:sz="4" w:space="0" w:color="010101"/>
              <w:right w:val="single" w:sz="4" w:space="0" w:color="010101"/>
            </w:tcBorders>
          </w:tcPr>
          <w:p>
            <w:pPr/>
          </w:p>
        </w:tc>
      </w:tr>
    </w:tbl>
    <w:p>
      <w:pPr>
        <w:spacing w:after="0"/>
        <w:sectPr>
          <w:footerReference w:type="default" r:id="rId33"/>
          <w:pgSz w:w="11910" w:h="16840"/>
          <w:pgMar w:footer="1227" w:header="877" w:top="1100" w:bottom="1420" w:left="1020" w:right="1020"/>
          <w:pgNumType w:start="81"/>
        </w:sectPr>
      </w:pPr>
    </w:p>
    <w:p>
      <w:pPr>
        <w:spacing w:line="240" w:lineRule="auto" w:before="8"/>
        <w:rPr>
          <w:rFonts w:ascii="宋体" w:hAnsi="宋体" w:cs="宋体" w:eastAsia="宋体" w:hint="default"/>
          <w:sz w:val="24"/>
          <w:szCs w:val="24"/>
        </w:rPr>
      </w:pPr>
      <w:r>
        <w:rPr/>
        <w:pict>
          <v:shape style="position:absolute;margin-left:139.559708pt;margin-top:311.279999pt;width:86pt;height:35.3pt;mso-position-horizontal-relative:page;mso-position-vertical-relative:page;z-index:-1092424" type="#_x0000_t202" filled="false" stroked="false">
            <v:textbox inset="0,0,0,0">
              <w:txbxContent>
                <w:p>
                  <w:pPr>
                    <w:spacing w:line="240" w:lineRule="auto" w:before="10"/>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9.559708pt;margin-top:346.980011pt;width:86pt;height:19.7pt;mso-position-horizontal-relative:page;mso-position-vertical-relative:page;z-index:-1092400" type="#_x0000_t202" filled="false" stroked="false">
            <v:textbox inset="0,0,0,0">
              <w:txbxContent>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1.679993pt;margin-top:311.279999pt;width:43.9pt;height:55.4pt;mso-position-horizontal-relative:page;mso-position-vertical-relative:page;z-index:-1092376" coordorigin="3634,6226" coordsize="878,1108">
            <v:group style="position:absolute;left:3634;top:6226;width:878;height:706" coordorigin="3634,6226" coordsize="878,706">
              <v:shape style="position:absolute;left:3634;top:6226;width:878;height:706" coordorigin="3634,6226" coordsize="878,706" path="m3634,6931l4511,6931,4511,6226,3634,6226,3634,6931xe" filled="true" fillcolor="#ffffff" stroked="false">
                <v:path arrowok="t"/>
                <v:fill type="solid"/>
              </v:shape>
            </v:group>
            <v:group style="position:absolute;left:3634;top:6940;width:878;height:394" coordorigin="3634,6940" coordsize="878,394">
              <v:shape style="position:absolute;left:3634;top:6940;width:878;height:394" coordorigin="3634,6940" coordsize="878,394" path="m3634,7333l4511,7333,4511,6940,3634,6940,3634,7333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2496"/>
        <w:gridCol w:w="884"/>
        <w:gridCol w:w="886"/>
        <w:gridCol w:w="884"/>
        <w:gridCol w:w="884"/>
        <w:gridCol w:w="883"/>
        <w:gridCol w:w="884"/>
        <w:gridCol w:w="884"/>
        <w:gridCol w:w="953"/>
      </w:tblGrid>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95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953"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26,900,590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-86,935,02</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7.84</w:t>
            </w:r>
          </w:p>
        </w:tc>
        <w:tc>
          <w:tcPr>
            <w:tcW w:w="9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-60,034,436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26,900,590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-26,900,59</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0.99</w:t>
            </w:r>
          </w:p>
        </w:tc>
        <w:tc>
          <w:tcPr>
            <w:tcW w:w="9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953"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-60,034,43</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6.85</w:t>
            </w:r>
          </w:p>
        </w:tc>
        <w:tc>
          <w:tcPr>
            <w:tcW w:w="9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-60,034,436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953"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80,045,915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-80,045,91</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5.00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9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80,045,915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-80,045,91</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5.00</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9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95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95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95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9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95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95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953"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480,275,49</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4.00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1,242,632,</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855.68</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78,980,922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601,913,26</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7.34</w:t>
            </w:r>
          </w:p>
        </w:tc>
        <w:tc>
          <w:tcPr>
            <w:tcW w:w="9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2,403,802,5</w:t>
            </w:r>
          </w:p>
          <w:p>
            <w:pPr>
              <w:pStyle w:val="TableParagraph"/>
              <w:spacing w:line="240" w:lineRule="auto" w:before="105"/>
              <w:ind w:left="514" w:right="0"/>
              <w:jc w:val="left"/>
              <w:rPr>
                <w:rFonts w:ascii="Times New Roman" w:hAnsi="Times New Roman" w:cs="Times New Roman" w:eastAsia="Times New Roman" w:hint="default"/>
                <w:sz w:val="18"/>
                <w:szCs w:val="18"/>
              </w:rPr>
            </w:pPr>
            <w:r>
              <w:rPr>
                <w:rFonts w:ascii="Times New Roman"/>
                <w:sz w:val="18"/>
              </w:rPr>
              <w:t>39.73</w:t>
            </w:r>
          </w:p>
        </w:tc>
      </w:tr>
    </w:tbl>
    <w:p>
      <w:pPr>
        <w:spacing w:line="240" w:lineRule="auto" w:before="4"/>
        <w:rPr>
          <w:rFonts w:ascii="宋体" w:hAnsi="宋体" w:cs="宋体" w:eastAsia="宋体" w:hint="default"/>
          <w:sz w:val="20"/>
          <w:szCs w:val="20"/>
        </w:rPr>
      </w:pPr>
    </w:p>
    <w:p>
      <w:pPr>
        <w:tabs>
          <w:tab w:pos="3623" w:val="left" w:leader="none"/>
          <w:tab w:pos="7673" w:val="left" w:leader="none"/>
        </w:tabs>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法定代表人：吴劲风</w:t>
        <w:tab/>
        <w:t>主管会计工作负责人：冯涛</w:t>
        <w:tab/>
        <w:t>会计机构负责人：姜晓明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r>
        <w:rPr/>
        <w:t>三、公司基本情况</w:t>
      </w:r>
      <w:r>
        <w:rPr>
          <w:b w:val="0"/>
          <w:bCs w:val="0"/>
        </w:rPr>
      </w:r>
    </w:p>
    <w:p>
      <w:pPr>
        <w:spacing w:line="240" w:lineRule="auto" w:before="1"/>
        <w:rPr>
          <w:rFonts w:ascii="宋体" w:hAnsi="宋体" w:cs="宋体" w:eastAsia="宋体" w:hint="default"/>
          <w:b/>
          <w:bCs/>
          <w:sz w:val="29"/>
          <w:szCs w:val="29"/>
        </w:rPr>
      </w:pPr>
    </w:p>
    <w:p>
      <w:pPr>
        <w:pStyle w:val="Heading6"/>
        <w:spacing w:line="300" w:lineRule="auto"/>
        <w:ind w:left="204" w:right="128" w:firstLine="330"/>
        <w:jc w:val="both"/>
      </w:pPr>
      <w:r>
        <w:rPr/>
        <w:t>北京四维图新科技股份有限公司（以下简称 本公司或</w:t>
      </w:r>
      <w:r>
        <w:rPr>
          <w:spacing w:val="-24"/>
        </w:rPr>
        <w:t> </w:t>
      </w:r>
      <w:r>
        <w:rPr/>
        <w:t>公司，在包含子公司时简称本集团）系由</w:t>
      </w:r>
      <w:r>
        <w:rPr>
          <w:w w:val="99"/>
        </w:rPr>
        <w:t> </w:t>
      </w:r>
      <w:r>
        <w:rPr>
          <w:spacing w:val="-3"/>
        </w:rPr>
        <w:t>北京四维图新导航信息技术有限公司（以下简称 </w:t>
      </w:r>
      <w:r>
        <w:rPr>
          <w:spacing w:val="-7"/>
        </w:rPr>
        <w:t>四维有限）整体变更设立。四维有限成立于 </w:t>
      </w:r>
      <w:r>
        <w:rPr/>
        <w:t>2002</w:t>
      </w:r>
      <w:r>
        <w:rPr>
          <w:spacing w:val="-40"/>
        </w:rPr>
        <w:t> </w:t>
      </w:r>
      <w:r>
        <w:rPr/>
        <w:t>年</w:t>
      </w:r>
      <w:r>
        <w:rPr>
          <w:w w:val="99"/>
        </w:rPr>
        <w:t> </w:t>
      </w:r>
      <w:r>
        <w:rPr/>
        <w:t>12</w:t>
      </w:r>
      <w:r>
        <w:rPr>
          <w:spacing w:val="-3"/>
        </w:rPr>
        <w:t> </w:t>
      </w:r>
      <w:r>
        <w:rPr/>
        <w:t>月</w:t>
      </w:r>
      <w:r>
        <w:rPr>
          <w:spacing w:val="-56"/>
        </w:rPr>
        <w:t> </w:t>
      </w:r>
      <w:r>
        <w:rPr/>
        <w:t>3</w:t>
      </w:r>
      <w:r>
        <w:rPr>
          <w:spacing w:val="-3"/>
        </w:rPr>
        <w:t> </w:t>
      </w:r>
      <w:r>
        <w:rPr/>
        <w:t>日，设立时注册资本为</w:t>
      </w:r>
      <w:r>
        <w:rPr>
          <w:spacing w:val="-55"/>
        </w:rPr>
        <w:t> </w:t>
      </w:r>
      <w:r>
        <w:rPr/>
        <w:t>2,950</w:t>
      </w:r>
      <w:r>
        <w:rPr>
          <w:spacing w:val="-3"/>
        </w:rPr>
        <w:t> </w:t>
      </w:r>
      <w:r>
        <w:rPr/>
        <w:t>万元。</w:t>
      </w:r>
    </w:p>
    <w:p>
      <w:pPr>
        <w:pStyle w:val="Heading6"/>
        <w:spacing w:line="300" w:lineRule="auto" w:before="173"/>
        <w:ind w:right="114" w:firstLine="440"/>
        <w:jc w:val="both"/>
      </w:pPr>
      <w:r>
        <w:rPr/>
        <w:t>2008 年 1</w:t>
      </w:r>
      <w:r>
        <w:rPr>
          <w:spacing w:val="-35"/>
        </w:rPr>
        <w:t> </w:t>
      </w:r>
      <w:r>
        <w:rPr/>
        <w:t>月，根据中国四维测绘技术总公司、上海明海商务咨询有限公司、四维航空遥感有限</w:t>
      </w:r>
      <w:r>
        <w:rPr>
          <w:spacing w:val="1"/>
          <w:w w:val="99"/>
        </w:rPr>
        <w:t> </w:t>
      </w:r>
      <w:r>
        <w:rPr>
          <w:spacing w:val="-1"/>
        </w:rPr>
        <w:t>公司、北京商络数据系统有限责任公司、上海赛众投资有限公司、广州新维投资咨询有限公司以及孙</w:t>
      </w:r>
      <w:r>
        <w:rPr>
          <w:w w:val="99"/>
        </w:rPr>
        <w:t> </w:t>
      </w:r>
      <w:r>
        <w:rPr/>
        <w:t>玉国、曾胜利等共</w:t>
      </w:r>
      <w:r>
        <w:rPr>
          <w:spacing w:val="-52"/>
        </w:rPr>
        <w:t> </w:t>
      </w:r>
      <w:r>
        <w:rPr/>
        <w:t>29</w:t>
      </w:r>
      <w:r>
        <w:rPr>
          <w:spacing w:val="14"/>
        </w:rPr>
        <w:t> </w:t>
      </w:r>
      <w:r>
        <w:rPr/>
        <w:t>位自然人签订的发起人协议、国务院国有资产监督管理委员会《关于北京四维</w:t>
      </w:r>
      <w:r>
        <w:rPr>
          <w:spacing w:val="-108"/>
        </w:rPr>
        <w:t> </w:t>
      </w:r>
      <w:r>
        <w:rPr>
          <w:spacing w:val="-108"/>
        </w:rPr>
      </w:r>
      <w:r>
        <w:rPr/>
        <w:t>图新科技股份有限公司国有股权管理有关问题的批复》（国资产权[2008]30</w:t>
      </w:r>
      <w:r>
        <w:rPr>
          <w:spacing w:val="40"/>
        </w:rPr>
        <w:t> </w:t>
      </w:r>
      <w:r>
        <w:rPr/>
        <w:t>号）和中国卫星通信集</w:t>
      </w:r>
      <w:r>
        <w:rPr>
          <w:spacing w:val="-97"/>
        </w:rPr>
        <w:t> </w:t>
      </w:r>
      <w:r>
        <w:rPr>
          <w:spacing w:val="-97"/>
        </w:rPr>
      </w:r>
      <w:r>
        <w:rPr>
          <w:spacing w:val="4"/>
        </w:rPr>
        <w:t>团公司《关于同意北京四维图新导航信息技术有限公司整体变更为北京四维图新股份有限公司的批</w:t>
      </w:r>
      <w:r>
        <w:rPr/>
      </w:r>
    </w:p>
    <w:p>
      <w:pPr>
        <w:spacing w:after="0" w:line="300" w:lineRule="auto"/>
        <w:jc w:val="both"/>
        <w:sectPr>
          <w:pgSz w:w="11910" w:h="16840"/>
          <w:pgMar w:header="877" w:footer="1227" w:top="1100" w:bottom="1420" w:left="1020" w:right="1000"/>
        </w:sectPr>
      </w:pPr>
    </w:p>
    <w:p>
      <w:pPr>
        <w:spacing w:line="240" w:lineRule="auto" w:before="7"/>
        <w:rPr>
          <w:rFonts w:ascii="宋体" w:hAnsi="宋体" w:cs="宋体" w:eastAsia="宋体" w:hint="default"/>
          <w:sz w:val="24"/>
          <w:szCs w:val="24"/>
        </w:rPr>
      </w:pPr>
    </w:p>
    <w:p>
      <w:pPr>
        <w:pStyle w:val="Heading6"/>
        <w:spacing w:line="240" w:lineRule="auto" w:before="31"/>
        <w:ind w:left="114" w:right="0"/>
        <w:jc w:val="both"/>
      </w:pPr>
      <w:r>
        <w:rPr>
          <w:spacing w:val="-3"/>
        </w:rPr>
        <w:t>复》（中国卫通财[2007]342</w:t>
      </w:r>
      <w:r>
        <w:rPr>
          <w:spacing w:val="-11"/>
        </w:rPr>
        <w:t> </w:t>
      </w:r>
      <w:r>
        <w:rPr/>
        <w:t>号），各发起人股东以其各自持有的四维有限截止</w:t>
      </w:r>
      <w:r>
        <w:rPr>
          <w:spacing w:val="-59"/>
        </w:rPr>
        <w:t> </w:t>
      </w:r>
      <w:r>
        <w:rPr/>
        <w:t>2007</w:t>
      </w:r>
      <w:r>
        <w:rPr>
          <w:spacing w:val="-9"/>
        </w:rPr>
        <w:t> </w:t>
      </w:r>
      <w:r>
        <w:rPr/>
        <w:t>年</w:t>
      </w:r>
      <w:r>
        <w:rPr>
          <w:spacing w:val="-60"/>
        </w:rPr>
        <w:t> </w:t>
      </w:r>
      <w:r>
        <w:rPr/>
        <w:t>11</w:t>
      </w:r>
      <w:r>
        <w:rPr>
          <w:spacing w:val="-11"/>
        </w:rPr>
        <w:t> </w:t>
      </w:r>
      <w:r>
        <w:rPr/>
        <w:t>月</w:t>
      </w:r>
      <w:r>
        <w:rPr>
          <w:spacing w:val="-60"/>
        </w:rPr>
        <w:t> </w:t>
      </w:r>
      <w:r>
        <w:rPr/>
        <w:t>30</w:t>
      </w:r>
      <w:r>
        <w:rPr>
          <w:spacing w:val="-9"/>
        </w:rPr>
        <w:t> </w:t>
      </w:r>
      <w:r>
        <w:rPr/>
        <w:t>日</w:t>
      </w:r>
    </w:p>
    <w:p>
      <w:pPr>
        <w:pStyle w:val="Heading6"/>
        <w:spacing w:line="240" w:lineRule="auto" w:before="72"/>
        <w:ind w:left="114" w:right="0"/>
        <w:jc w:val="both"/>
      </w:pPr>
      <w:r>
        <w:rPr/>
        <w:t>经审计的净资产出资，将四维有限整体变更设立为本公司。本公司于</w:t>
      </w:r>
      <w:r>
        <w:rPr>
          <w:spacing w:val="-63"/>
        </w:rPr>
        <w:t> </w:t>
      </w:r>
      <w:r>
        <w:rPr/>
        <w:t>2008</w:t>
      </w:r>
      <w:r>
        <w:rPr>
          <w:spacing w:val="-65"/>
        </w:rPr>
        <w:t> </w:t>
      </w:r>
      <w:r>
        <w:rPr/>
        <w:t>年</w:t>
      </w:r>
      <w:r>
        <w:rPr>
          <w:spacing w:val="-64"/>
        </w:rPr>
        <w:t> </w:t>
      </w:r>
      <w:r>
        <w:rPr/>
        <w:t>1</w:t>
      </w:r>
      <w:r>
        <w:rPr>
          <w:spacing w:val="-64"/>
        </w:rPr>
        <w:t> </w:t>
      </w:r>
      <w:r>
        <w:rPr/>
        <w:t>月</w:t>
      </w:r>
      <w:r>
        <w:rPr>
          <w:spacing w:val="-64"/>
        </w:rPr>
        <w:t> </w:t>
      </w:r>
      <w:r>
        <w:rPr/>
        <w:t>23</w:t>
      </w:r>
      <w:r>
        <w:rPr>
          <w:spacing w:val="-65"/>
        </w:rPr>
        <w:t> </w:t>
      </w:r>
      <w:r>
        <w:rPr/>
        <w:t>日在北京市工商</w:t>
      </w:r>
    </w:p>
    <w:p>
      <w:pPr>
        <w:pStyle w:val="Heading6"/>
        <w:spacing w:line="300" w:lineRule="auto" w:before="72"/>
        <w:ind w:left="114" w:right="120"/>
        <w:jc w:val="both"/>
      </w:pPr>
      <w:r>
        <w:rPr/>
        <w:t>行政管理局办理了工商注册登记手续，注册资本 344,229,579</w:t>
      </w:r>
      <w:r>
        <w:rPr>
          <w:spacing w:val="-78"/>
        </w:rPr>
        <w:t> </w:t>
      </w:r>
      <w:r>
        <w:rPr>
          <w:spacing w:val="-4"/>
        </w:rPr>
        <w:t>元，其中：中国四维测绘技术总公司出</w:t>
      </w:r>
      <w:r>
        <w:rPr>
          <w:w w:val="99"/>
        </w:rPr>
        <w:t> </w:t>
      </w:r>
      <w:r>
        <w:rPr/>
        <w:t>资 99,923,995 </w:t>
      </w:r>
      <w:r>
        <w:rPr>
          <w:spacing w:val="23"/>
        </w:rPr>
        <w:t>元；上海明海商务咨询有限公司出资 </w:t>
      </w:r>
      <w:r>
        <w:rPr/>
        <w:t>56,762,081</w:t>
      </w:r>
      <w:r>
        <w:rPr>
          <w:spacing w:val="-51"/>
        </w:rPr>
        <w:t> </w:t>
      </w:r>
      <w:r>
        <w:rPr>
          <w:spacing w:val="22"/>
        </w:rPr>
        <w:t>元；四维航空遥感有限公司</w:t>
      </w:r>
      <w:r>
        <w:rPr>
          <w:w w:val="99"/>
        </w:rPr>
        <w:t> </w:t>
      </w:r>
      <w:r>
        <w:rPr/>
        <w:t>31,428,505</w:t>
      </w:r>
      <w:r>
        <w:rPr>
          <w:spacing w:val="-2"/>
        </w:rPr>
        <w:t> </w:t>
      </w:r>
      <w:r>
        <w:rPr>
          <w:spacing w:val="-7"/>
        </w:rPr>
        <w:t>元；上海赛众投资有限公司</w:t>
      </w:r>
      <w:r>
        <w:rPr>
          <w:spacing w:val="-53"/>
        </w:rPr>
        <w:t> </w:t>
      </w:r>
      <w:r>
        <w:rPr/>
        <w:t>29,009,604</w:t>
      </w:r>
      <w:r>
        <w:rPr>
          <w:spacing w:val="-2"/>
        </w:rPr>
        <w:t> </w:t>
      </w:r>
      <w:r>
        <w:rPr>
          <w:spacing w:val="-6"/>
        </w:rPr>
        <w:t>元；广州新维投资咨询有限公司</w:t>
      </w:r>
      <w:r>
        <w:rPr>
          <w:spacing w:val="-53"/>
        </w:rPr>
        <w:t> </w:t>
      </w:r>
      <w:r>
        <w:rPr/>
        <w:t>29,009,604 元；</w:t>
      </w:r>
    </w:p>
    <w:p>
      <w:pPr>
        <w:pStyle w:val="Heading6"/>
        <w:spacing w:line="240" w:lineRule="auto" w:before="17"/>
        <w:ind w:right="0"/>
        <w:jc w:val="both"/>
      </w:pPr>
      <w:r>
        <w:rPr>
          <w:w w:val="99"/>
        </w:rPr>
        <w:t>北京商络数据系统有限责任公司</w:t>
      </w:r>
      <w:r>
        <w:rPr>
          <w:spacing w:val="-50"/>
        </w:rPr>
        <w:t> </w:t>
      </w:r>
      <w:r>
        <w:rPr>
          <w:w w:val="99"/>
        </w:rPr>
        <w:t>24,190,389</w:t>
      </w:r>
      <w:r>
        <w:rPr>
          <w:spacing w:val="1"/>
        </w:rPr>
        <w:t> </w:t>
      </w:r>
      <w:r>
        <w:rPr>
          <w:w w:val="99"/>
        </w:rPr>
        <w:t>元</w:t>
      </w:r>
      <w:r>
        <w:rPr>
          <w:spacing w:val="-104"/>
          <w:w w:val="99"/>
        </w:rPr>
        <w:t>，</w:t>
      </w:r>
      <w:r>
        <w:rPr>
          <w:w w:val="99"/>
        </w:rPr>
        <w:t>孙玉</w:t>
      </w:r>
      <w:r>
        <w:rPr>
          <w:spacing w:val="1"/>
          <w:w w:val="99"/>
        </w:rPr>
        <w:t>国</w:t>
      </w:r>
      <w:r>
        <w:rPr>
          <w:spacing w:val="-104"/>
          <w:w w:val="99"/>
        </w:rPr>
        <w:t>、</w:t>
      </w:r>
      <w:r>
        <w:rPr>
          <w:w w:val="99"/>
        </w:rPr>
        <w:t>曾胜利等</w:t>
      </w:r>
      <w:r>
        <w:rPr>
          <w:spacing w:val="-54"/>
        </w:rPr>
        <w:t> </w:t>
      </w:r>
      <w:r>
        <w:rPr>
          <w:w w:val="99"/>
        </w:rPr>
        <w:t>29</w:t>
      </w:r>
      <w:r>
        <w:rPr>
          <w:spacing w:val="-1"/>
        </w:rPr>
        <w:t> </w:t>
      </w:r>
      <w:r>
        <w:rPr>
          <w:w w:val="99"/>
        </w:rPr>
        <w:t>位自然人出资</w:t>
      </w:r>
      <w:r>
        <w:rPr>
          <w:spacing w:val="-53"/>
        </w:rPr>
        <w:t> </w:t>
      </w:r>
      <w:r>
        <w:rPr>
          <w:w w:val="99"/>
        </w:rPr>
        <w:t>73,905,401</w:t>
      </w:r>
      <w:r>
        <w:rPr>
          <w:spacing w:val="1"/>
        </w:rPr>
        <w:t> </w:t>
      </w:r>
      <w:r>
        <w:rPr>
          <w:w w:val="99"/>
        </w:rPr>
        <w:t>元。</w:t>
      </w:r>
      <w:r>
        <w:rPr/>
      </w:r>
    </w:p>
    <w:p>
      <w:pPr>
        <w:spacing w:line="240" w:lineRule="auto" w:before="6"/>
        <w:rPr>
          <w:rFonts w:ascii="宋体" w:hAnsi="宋体" w:cs="宋体" w:eastAsia="宋体" w:hint="default"/>
          <w:sz w:val="17"/>
          <w:szCs w:val="17"/>
        </w:rPr>
      </w:pPr>
    </w:p>
    <w:p>
      <w:pPr>
        <w:pStyle w:val="Heading6"/>
        <w:spacing w:line="300" w:lineRule="auto"/>
        <w:ind w:right="226" w:firstLine="440"/>
        <w:jc w:val="both"/>
      </w:pPr>
      <w:r>
        <w:rPr/>
        <w:t>经中国证券监督管理委员会证监许可[2010]438 号文核准，2010 年 5</w:t>
      </w:r>
      <w:r>
        <w:rPr>
          <w:spacing w:val="-45"/>
        </w:rPr>
        <w:t> </w:t>
      </w:r>
      <w:r>
        <w:rPr/>
        <w:t>月本公司向社会首次公开</w:t>
      </w:r>
      <w:r>
        <w:rPr>
          <w:spacing w:val="1"/>
          <w:w w:val="99"/>
        </w:rPr>
        <w:t> </w:t>
      </w:r>
      <w:r>
        <w:rPr/>
        <w:t>发行人民币普通股股票</w:t>
      </w:r>
      <w:r>
        <w:rPr>
          <w:spacing w:val="-58"/>
        </w:rPr>
        <w:t> </w:t>
      </w:r>
      <w:r>
        <w:rPr/>
        <w:t>5,600</w:t>
      </w:r>
      <w:r>
        <w:rPr>
          <w:spacing w:val="2"/>
        </w:rPr>
        <w:t> </w:t>
      </w:r>
      <w:r>
        <w:rPr/>
        <w:t>万股（每股面值</w:t>
      </w:r>
      <w:r>
        <w:rPr>
          <w:spacing w:val="-57"/>
        </w:rPr>
        <w:t> </w:t>
      </w:r>
      <w:r>
        <w:rPr/>
        <w:t>1</w:t>
      </w:r>
      <w:r>
        <w:rPr>
          <w:spacing w:val="5"/>
        </w:rPr>
        <w:t> </w:t>
      </w:r>
      <w:r>
        <w:rPr/>
        <w:t>元），增加注册资本</w:t>
      </w:r>
      <w:r>
        <w:rPr>
          <w:spacing w:val="-55"/>
        </w:rPr>
        <w:t> </w:t>
      </w:r>
      <w:r>
        <w:rPr/>
        <w:t>56,000,000.00</w:t>
      </w:r>
      <w:r>
        <w:rPr>
          <w:spacing w:val="4"/>
        </w:rPr>
        <w:t> </w:t>
      </w:r>
      <w:r>
        <w:rPr/>
        <w:t>元。信永中和</w:t>
      </w:r>
    </w:p>
    <w:p>
      <w:pPr>
        <w:pStyle w:val="Heading6"/>
        <w:spacing w:line="240" w:lineRule="auto" w:before="17"/>
        <w:ind w:right="0"/>
        <w:jc w:val="both"/>
      </w:pPr>
      <w:r>
        <w:rPr/>
        <w:t>会计师事务所对本公司首次公开发行人民币普通股股票的资金到位情况进行了审验，并于 2010 年</w:t>
      </w:r>
      <w:r>
        <w:rPr>
          <w:spacing w:val="-53"/>
        </w:rPr>
        <w:t> </w:t>
      </w:r>
      <w:r>
        <w:rPr/>
        <w:t>5</w:t>
      </w:r>
    </w:p>
    <w:p>
      <w:pPr>
        <w:pStyle w:val="Heading6"/>
        <w:spacing w:line="240" w:lineRule="auto" w:before="72"/>
        <w:ind w:right="0"/>
        <w:jc w:val="both"/>
      </w:pPr>
      <w:r>
        <w:rPr/>
        <w:t>月</w:t>
      </w:r>
      <w:r>
        <w:rPr>
          <w:spacing w:val="-57"/>
        </w:rPr>
        <w:t> </w:t>
      </w:r>
      <w:r>
        <w:rPr/>
        <w:t>7</w:t>
      </w:r>
      <w:r>
        <w:rPr>
          <w:spacing w:val="-3"/>
        </w:rPr>
        <w:t> </w:t>
      </w:r>
      <w:r>
        <w:rPr/>
        <w:t>日出具“XYZH/2009A7057</w:t>
      </w:r>
      <w:r>
        <w:rPr>
          <w:spacing w:val="-6"/>
        </w:rPr>
        <w:t> </w:t>
      </w:r>
      <w:r>
        <w:rPr/>
        <w:t>号”验资报告。2010</w:t>
      </w:r>
      <w:r>
        <w:rPr>
          <w:spacing w:val="-3"/>
        </w:rPr>
        <w:t> </w:t>
      </w:r>
      <w:r>
        <w:rPr/>
        <w:t>年</w:t>
      </w:r>
      <w:r>
        <w:rPr>
          <w:spacing w:val="-56"/>
        </w:rPr>
        <w:t> </w:t>
      </w:r>
      <w:r>
        <w:rPr/>
        <w:t>7</w:t>
      </w:r>
      <w:r>
        <w:rPr>
          <w:spacing w:val="-5"/>
        </w:rPr>
        <w:t> </w:t>
      </w:r>
      <w:r>
        <w:rPr/>
        <w:t>月</w:t>
      </w:r>
      <w:r>
        <w:rPr>
          <w:spacing w:val="-57"/>
        </w:rPr>
        <w:t> </w:t>
      </w:r>
      <w:r>
        <w:rPr/>
        <w:t>9</w:t>
      </w:r>
      <w:r>
        <w:rPr>
          <w:spacing w:val="-3"/>
        </w:rPr>
        <w:t> </w:t>
      </w:r>
      <w:r>
        <w:rPr/>
        <w:t>日，本公司取得了北京市工商行政管</w:t>
      </w:r>
    </w:p>
    <w:p>
      <w:pPr>
        <w:pStyle w:val="Heading6"/>
        <w:spacing w:line="240" w:lineRule="auto" w:before="72"/>
        <w:ind w:right="0"/>
        <w:jc w:val="both"/>
      </w:pPr>
      <w:r>
        <w:rPr/>
        <w:t>理局换发的《企业法人营业执照》，变更后的注册资本为 400,229,579.00</w:t>
      </w:r>
      <w:r>
        <w:rPr>
          <w:spacing w:val="-61"/>
        </w:rPr>
        <w:t> </w:t>
      </w:r>
      <w:r>
        <w:rPr/>
        <w:t>元。</w:t>
      </w:r>
    </w:p>
    <w:p>
      <w:pPr>
        <w:spacing w:line="240" w:lineRule="auto" w:before="6"/>
        <w:rPr>
          <w:rFonts w:ascii="宋体" w:hAnsi="宋体" w:cs="宋体" w:eastAsia="宋体" w:hint="default"/>
          <w:sz w:val="17"/>
          <w:szCs w:val="17"/>
        </w:rPr>
      </w:pPr>
    </w:p>
    <w:p>
      <w:pPr>
        <w:pStyle w:val="Heading6"/>
        <w:spacing w:line="300" w:lineRule="auto"/>
        <w:ind w:right="231" w:firstLine="440"/>
        <w:jc w:val="both"/>
      </w:pPr>
      <w:r>
        <w:rPr>
          <w:spacing w:val="-1"/>
        </w:rPr>
        <w:t>经深圳证券交易所《关于北京四维图新科技股份有限公司人民币普通股股票上市的通知》（深证</w:t>
      </w:r>
      <w:r>
        <w:rPr>
          <w:w w:val="99"/>
        </w:rPr>
        <w:t> </w:t>
      </w:r>
      <w:r>
        <w:rPr/>
        <w:t>上[2010]151</w:t>
      </w:r>
      <w:r>
        <w:rPr>
          <w:spacing w:val="-15"/>
        </w:rPr>
        <w:t> </w:t>
      </w:r>
      <w:r>
        <w:rPr/>
        <w:t>号）同意，本公司首次公开发行的人民币普通股股票于</w:t>
      </w:r>
      <w:r>
        <w:rPr>
          <w:spacing w:val="-58"/>
        </w:rPr>
        <w:t> </w:t>
      </w:r>
      <w:r>
        <w:rPr/>
        <w:t>2010</w:t>
      </w:r>
      <w:r>
        <w:rPr>
          <w:spacing w:val="-63"/>
        </w:rPr>
        <w:t> </w:t>
      </w:r>
      <w:r>
        <w:rPr/>
        <w:t>年</w:t>
      </w:r>
      <w:r>
        <w:rPr>
          <w:spacing w:val="-62"/>
        </w:rPr>
        <w:t> </w:t>
      </w:r>
      <w:r>
        <w:rPr/>
        <w:t>5</w:t>
      </w:r>
      <w:r>
        <w:rPr>
          <w:spacing w:val="-62"/>
        </w:rPr>
        <w:t> </w:t>
      </w:r>
      <w:r>
        <w:rPr/>
        <w:t>月</w:t>
      </w:r>
      <w:r>
        <w:rPr>
          <w:spacing w:val="-62"/>
        </w:rPr>
        <w:t> </w:t>
      </w:r>
      <w:r>
        <w:rPr/>
        <w:t>18</w:t>
      </w:r>
      <w:r>
        <w:rPr>
          <w:spacing w:val="-63"/>
        </w:rPr>
        <w:t> </w:t>
      </w:r>
      <w:r>
        <w:rPr/>
        <w:t>日在深圳证券交</w:t>
      </w:r>
      <w:r>
        <w:rPr>
          <w:w w:val="99"/>
        </w:rPr>
        <w:t> </w:t>
      </w:r>
      <w:r>
        <w:rPr/>
        <w:t>易所上市，股票简称“四维图新”，股票代码“002405”。</w:t>
      </w:r>
    </w:p>
    <w:p>
      <w:pPr>
        <w:pStyle w:val="Heading6"/>
        <w:spacing w:line="240" w:lineRule="auto" w:before="173"/>
        <w:ind w:left="554" w:right="0"/>
        <w:jc w:val="left"/>
      </w:pPr>
      <w:r>
        <w:rPr/>
        <w:t>2011</w:t>
      </w:r>
      <w:r>
        <w:rPr>
          <w:spacing w:val="-53"/>
        </w:rPr>
        <w:t> </w:t>
      </w:r>
      <w:r>
        <w:rPr/>
        <w:t>年</w:t>
      </w:r>
      <w:r>
        <w:rPr>
          <w:spacing w:val="-51"/>
        </w:rPr>
        <w:t> </w:t>
      </w:r>
      <w:r>
        <w:rPr/>
        <w:t>3</w:t>
      </w:r>
      <w:r>
        <w:rPr>
          <w:spacing w:val="-51"/>
        </w:rPr>
        <w:t> </w:t>
      </w:r>
      <w:r>
        <w:rPr/>
        <w:t>月</w:t>
      </w:r>
      <w:r>
        <w:rPr>
          <w:spacing w:val="-51"/>
        </w:rPr>
        <w:t> </w:t>
      </w:r>
      <w:r>
        <w:rPr/>
        <w:t>29</w:t>
      </w:r>
      <w:r>
        <w:rPr>
          <w:spacing w:val="-51"/>
        </w:rPr>
        <w:t> </w:t>
      </w:r>
      <w:r>
        <w:rPr/>
        <w:t>日，经本公司</w:t>
      </w:r>
      <w:r>
        <w:rPr>
          <w:spacing w:val="-47"/>
        </w:rPr>
        <w:t> </w:t>
      </w:r>
      <w:r>
        <w:rPr/>
        <w:t>2010</w:t>
      </w:r>
      <w:r>
        <w:rPr>
          <w:spacing w:val="-51"/>
        </w:rPr>
        <w:t> </w:t>
      </w:r>
      <w:r>
        <w:rPr/>
        <w:t>年度股东大会审议批准，本公司以资本公积向全体股东每</w:t>
      </w:r>
      <w:r>
        <w:rPr>
          <w:spacing w:val="-27"/>
        </w:rPr>
        <w:t> </w:t>
      </w:r>
      <w:r>
        <w:rPr/>
        <w:t>10</w:t>
      </w:r>
    </w:p>
    <w:p>
      <w:pPr>
        <w:pStyle w:val="Heading6"/>
        <w:spacing w:line="300" w:lineRule="auto" w:before="72"/>
        <w:ind w:right="233"/>
        <w:jc w:val="both"/>
      </w:pPr>
      <w:r>
        <w:rPr/>
        <w:t>股转增</w:t>
      </w:r>
      <w:r>
        <w:rPr>
          <w:spacing w:val="-59"/>
        </w:rPr>
        <w:t> </w:t>
      </w:r>
      <w:r>
        <w:rPr/>
        <w:t>2</w:t>
      </w:r>
      <w:r>
        <w:rPr>
          <w:spacing w:val="-61"/>
        </w:rPr>
        <w:t> </w:t>
      </w:r>
      <w:r>
        <w:rPr/>
        <w:t>股，转增后公司注册资本由</w:t>
      </w:r>
      <w:r>
        <w:rPr>
          <w:spacing w:val="-59"/>
        </w:rPr>
        <w:t> </w:t>
      </w:r>
      <w:r>
        <w:rPr/>
        <w:t>400,229,579.00</w:t>
      </w:r>
      <w:r>
        <w:rPr>
          <w:spacing w:val="-61"/>
        </w:rPr>
        <w:t> </w:t>
      </w:r>
      <w:r>
        <w:rPr/>
        <w:t>元增加至</w:t>
      </w:r>
      <w:r>
        <w:rPr>
          <w:spacing w:val="-59"/>
        </w:rPr>
        <w:t> </w:t>
      </w:r>
      <w:r>
        <w:rPr/>
        <w:t>480,275,494.00</w:t>
      </w:r>
      <w:r>
        <w:rPr>
          <w:spacing w:val="-61"/>
        </w:rPr>
        <w:t> </w:t>
      </w:r>
      <w:r>
        <w:rPr>
          <w:spacing w:val="-3"/>
        </w:rPr>
        <w:t>元。本公司本次资本</w:t>
      </w:r>
      <w:r>
        <w:rPr>
          <w:w w:val="99"/>
        </w:rPr>
        <w:t> </w:t>
      </w:r>
      <w:r>
        <w:rPr/>
        <w:t>公积转增资本已经信永中和会计师事务所审验，并出具“XYZH/2010A7046</w:t>
      </w:r>
      <w:r>
        <w:rPr>
          <w:spacing w:val="-64"/>
        </w:rPr>
        <w:t> </w:t>
      </w:r>
      <w:r>
        <w:rPr/>
        <w:t>号”验资报告予以确认。</w:t>
      </w:r>
    </w:p>
    <w:p>
      <w:pPr>
        <w:pStyle w:val="Heading6"/>
        <w:spacing w:line="240" w:lineRule="auto" w:before="173"/>
        <w:ind w:left="554" w:right="0"/>
        <w:jc w:val="left"/>
      </w:pPr>
      <w:r>
        <w:rPr/>
        <w:t>2012</w:t>
      </w:r>
      <w:r>
        <w:rPr>
          <w:spacing w:val="-53"/>
        </w:rPr>
        <w:t> </w:t>
      </w:r>
      <w:r>
        <w:rPr/>
        <w:t>年</w:t>
      </w:r>
      <w:r>
        <w:rPr>
          <w:spacing w:val="-51"/>
        </w:rPr>
        <w:t> </w:t>
      </w:r>
      <w:r>
        <w:rPr/>
        <w:t>3</w:t>
      </w:r>
      <w:r>
        <w:rPr>
          <w:spacing w:val="-51"/>
        </w:rPr>
        <w:t> </w:t>
      </w:r>
      <w:r>
        <w:rPr/>
        <w:t>月</w:t>
      </w:r>
      <w:r>
        <w:rPr>
          <w:spacing w:val="-51"/>
        </w:rPr>
        <w:t> </w:t>
      </w:r>
      <w:r>
        <w:rPr/>
        <w:t>29</w:t>
      </w:r>
      <w:r>
        <w:rPr>
          <w:spacing w:val="-51"/>
        </w:rPr>
        <w:t> </w:t>
      </w:r>
      <w:r>
        <w:rPr/>
        <w:t>日，经本公司</w:t>
      </w:r>
      <w:r>
        <w:rPr>
          <w:spacing w:val="-47"/>
        </w:rPr>
        <w:t> </w:t>
      </w:r>
      <w:r>
        <w:rPr/>
        <w:t>2011</w:t>
      </w:r>
      <w:r>
        <w:rPr>
          <w:spacing w:val="-51"/>
        </w:rPr>
        <w:t> </w:t>
      </w:r>
      <w:r>
        <w:rPr/>
        <w:t>年度股东大会审议批准，本公司以资本公积向全体股东每</w:t>
      </w:r>
      <w:r>
        <w:rPr>
          <w:spacing w:val="-27"/>
        </w:rPr>
        <w:t> </w:t>
      </w:r>
      <w:r>
        <w:rPr/>
        <w:t>10</w:t>
      </w:r>
    </w:p>
    <w:p>
      <w:pPr>
        <w:pStyle w:val="Heading6"/>
        <w:spacing w:line="300" w:lineRule="auto" w:before="72"/>
        <w:ind w:right="231"/>
        <w:jc w:val="both"/>
      </w:pPr>
      <w:r>
        <w:rPr/>
        <w:t>股转增</w:t>
      </w:r>
      <w:r>
        <w:rPr>
          <w:spacing w:val="-60"/>
        </w:rPr>
        <w:t> </w:t>
      </w:r>
      <w:r>
        <w:rPr/>
        <w:t>2</w:t>
      </w:r>
      <w:r>
        <w:rPr>
          <w:spacing w:val="-61"/>
        </w:rPr>
        <w:t> </w:t>
      </w:r>
      <w:r>
        <w:rPr/>
        <w:t>股，转增后公司注册资本由</w:t>
      </w:r>
      <w:r>
        <w:rPr>
          <w:spacing w:val="-56"/>
        </w:rPr>
        <w:t> </w:t>
      </w:r>
      <w:r>
        <w:rPr/>
        <w:t>480,275,494.00</w:t>
      </w:r>
      <w:r>
        <w:rPr>
          <w:spacing w:val="-61"/>
        </w:rPr>
        <w:t> </w:t>
      </w:r>
      <w:r>
        <w:rPr/>
        <w:t>元增加至</w:t>
      </w:r>
      <w:r>
        <w:rPr>
          <w:spacing w:val="-60"/>
        </w:rPr>
        <w:t> </w:t>
      </w:r>
      <w:r>
        <w:rPr/>
        <w:t>576,330,592.00</w:t>
      </w:r>
      <w:r>
        <w:rPr>
          <w:spacing w:val="-61"/>
        </w:rPr>
        <w:t> </w:t>
      </w:r>
      <w:r>
        <w:rPr>
          <w:spacing w:val="-3"/>
        </w:rPr>
        <w:t>元。本公司本次资本</w:t>
      </w:r>
      <w:r>
        <w:rPr>
          <w:w w:val="99"/>
        </w:rPr>
        <w:t> 公积转增资本已经信永中和会计师事务所审验，并出具“XYZH/2012A7017</w:t>
      </w:r>
      <w:r>
        <w:rPr>
          <w:spacing w:val="-48"/>
          <w:w w:val="99"/>
        </w:rPr>
        <w:t> </w:t>
      </w:r>
      <w:r>
        <w:rPr>
          <w:spacing w:val="-8"/>
          <w:w w:val="99"/>
        </w:rPr>
        <w:t>号”验资报告予以确认。截</w:t>
      </w:r>
      <w:r>
        <w:rPr>
          <w:spacing w:val="-108"/>
          <w:w w:val="99"/>
        </w:rPr>
        <w:t> </w:t>
      </w:r>
      <w:r>
        <w:rPr>
          <w:spacing w:val="-108"/>
          <w:w w:val="99"/>
        </w:rPr>
      </w:r>
      <w:r>
        <w:rPr/>
        <w:t>止</w:t>
      </w:r>
      <w:r>
        <w:rPr>
          <w:spacing w:val="-52"/>
        </w:rPr>
        <w:t> </w:t>
      </w:r>
      <w:r>
        <w:rPr/>
        <w:t>2012</w:t>
      </w:r>
      <w:r>
        <w:rPr>
          <w:spacing w:val="-51"/>
        </w:rPr>
        <w:t> </w:t>
      </w:r>
      <w:r>
        <w:rPr/>
        <w:t>年</w:t>
      </w:r>
      <w:r>
        <w:rPr>
          <w:spacing w:val="-52"/>
        </w:rPr>
        <w:t> </w:t>
      </w:r>
      <w:r>
        <w:rPr/>
        <w:t>12</w:t>
      </w:r>
      <w:r>
        <w:rPr>
          <w:spacing w:val="-52"/>
        </w:rPr>
        <w:t> </w:t>
      </w:r>
      <w:r>
        <w:rPr/>
        <w:t>月</w:t>
      </w:r>
      <w:r>
        <w:rPr>
          <w:spacing w:val="-52"/>
        </w:rPr>
        <w:t> </w:t>
      </w:r>
      <w:r>
        <w:rPr/>
        <w:t>31</w:t>
      </w:r>
      <w:r>
        <w:rPr>
          <w:spacing w:val="-51"/>
        </w:rPr>
        <w:t> </w:t>
      </w:r>
      <w:r>
        <w:rPr/>
        <w:t>日，本公司股本总额</w:t>
      </w:r>
      <w:r>
        <w:rPr>
          <w:spacing w:val="-48"/>
        </w:rPr>
        <w:t> </w:t>
      </w:r>
      <w:r>
        <w:rPr/>
        <w:t>576,330,592.00</w:t>
      </w:r>
      <w:r>
        <w:rPr>
          <w:spacing w:val="-51"/>
        </w:rPr>
        <w:t> </w:t>
      </w:r>
      <w:r>
        <w:rPr/>
        <w:t>元，股份总数</w:t>
      </w:r>
      <w:r>
        <w:rPr>
          <w:spacing w:val="-49"/>
        </w:rPr>
        <w:t> </w:t>
      </w:r>
      <w:r>
        <w:rPr/>
        <w:t>576,330,592.00</w:t>
      </w:r>
      <w:r>
        <w:rPr>
          <w:spacing w:val="-52"/>
        </w:rPr>
        <w:t> </w:t>
      </w:r>
      <w:r>
        <w:rPr/>
        <w:t>股，其中有</w:t>
      </w:r>
    </w:p>
    <w:p>
      <w:pPr>
        <w:pStyle w:val="Heading6"/>
        <w:spacing w:line="240" w:lineRule="auto" w:before="17"/>
        <w:ind w:right="0"/>
        <w:jc w:val="both"/>
      </w:pPr>
      <w:r>
        <w:rPr/>
        <w:t>限售条件股份</w:t>
      </w:r>
      <w:r>
        <w:rPr>
          <w:spacing w:val="-60"/>
        </w:rPr>
        <w:t> </w:t>
      </w:r>
      <w:r>
        <w:rPr/>
        <w:t>192,236,691.00</w:t>
      </w:r>
      <w:r>
        <w:rPr>
          <w:spacing w:val="-60"/>
        </w:rPr>
        <w:t> </w:t>
      </w:r>
      <w:r>
        <w:rPr/>
        <w:t>股，占股份总数的</w:t>
      </w:r>
      <w:r>
        <w:rPr>
          <w:spacing w:val="-60"/>
        </w:rPr>
        <w:t> </w:t>
      </w:r>
      <w:r>
        <w:rPr/>
        <w:t>33.36</w:t>
      </w:r>
      <w:r>
        <w:rPr>
          <w:spacing w:val="-9"/>
        </w:rPr>
        <w:t> </w:t>
      </w:r>
      <w:r>
        <w:rPr/>
        <w:t>%；无限售条件股份</w:t>
      </w:r>
      <w:r>
        <w:rPr>
          <w:spacing w:val="-60"/>
        </w:rPr>
        <w:t> </w:t>
      </w:r>
      <w:r>
        <w:rPr/>
        <w:t>384,093,901.00</w:t>
      </w:r>
      <w:r>
        <w:rPr>
          <w:spacing w:val="-59"/>
        </w:rPr>
        <w:t> </w:t>
      </w:r>
      <w:r>
        <w:rPr/>
        <w:t>股，占</w:t>
      </w:r>
    </w:p>
    <w:p>
      <w:pPr>
        <w:pStyle w:val="Heading6"/>
        <w:spacing w:line="300" w:lineRule="auto" w:before="72"/>
        <w:ind w:right="230"/>
        <w:jc w:val="both"/>
      </w:pPr>
      <w:r>
        <w:rPr/>
        <w:t>股份总数的</w:t>
      </w:r>
      <w:r>
        <w:rPr>
          <w:spacing w:val="-64"/>
        </w:rPr>
        <w:t> </w:t>
      </w:r>
      <w:r>
        <w:rPr/>
        <w:t>66.64</w:t>
      </w:r>
      <w:r>
        <w:rPr>
          <w:spacing w:val="-65"/>
        </w:rPr>
        <w:t> </w:t>
      </w:r>
      <w:r>
        <w:rPr/>
        <w:t>%。其中，中国四维测绘技术有限公司持有本公司股份</w:t>
      </w:r>
      <w:r>
        <w:rPr>
          <w:spacing w:val="-63"/>
        </w:rPr>
        <w:t> </w:t>
      </w:r>
      <w:r>
        <w:rPr/>
        <w:t>137,495,016.00</w:t>
      </w:r>
      <w:r>
        <w:rPr>
          <w:spacing w:val="-65"/>
        </w:rPr>
        <w:t> </w:t>
      </w:r>
      <w:r>
        <w:rPr>
          <w:spacing w:val="-3"/>
        </w:rPr>
        <w:t>股，占股份</w:t>
      </w:r>
      <w:r>
        <w:rPr>
          <w:w w:val="99"/>
        </w:rPr>
        <w:t> </w:t>
      </w:r>
      <w:r>
        <w:rPr/>
        <w:t>总数的</w:t>
      </w:r>
      <w:r>
        <w:rPr>
          <w:spacing w:val="-59"/>
        </w:rPr>
        <w:t> </w:t>
      </w:r>
      <w:r>
        <w:rPr/>
        <w:t>23.86%。</w:t>
      </w:r>
    </w:p>
    <w:p>
      <w:pPr>
        <w:pStyle w:val="Heading6"/>
        <w:spacing w:line="300" w:lineRule="auto" w:before="173"/>
        <w:ind w:right="0" w:firstLine="440"/>
        <w:jc w:val="left"/>
      </w:pPr>
      <w:r>
        <w:rPr>
          <w:spacing w:val="-4"/>
        </w:rPr>
        <w:t>本公司法定代表人：吴劲风；经营范围：许可经营项目：第二类增值电信业务中的信息服务业务。</w:t>
      </w:r>
      <w:r>
        <w:rPr>
          <w:w w:val="99"/>
        </w:rPr>
        <w:t> </w:t>
      </w:r>
      <w:r>
        <w:rPr/>
        <w:t>一般经营项目：开发、生产导航电子地图、计算机软、硬件；开发智能交通、航空航天遥感、地理信</w:t>
      </w:r>
      <w:r>
        <w:rPr>
          <w:w w:val="99"/>
        </w:rPr>
        <w:t> </w:t>
      </w:r>
      <w:r>
        <w:rPr>
          <w:spacing w:val="-4"/>
        </w:rPr>
        <w:t>息系统、自动制图、地图编制、互联网地图服务、设备管理、测绘工程、个人数字助理的技术及产品；</w:t>
      </w:r>
      <w:r>
        <w:rPr>
          <w:spacing w:val="-87"/>
        </w:rPr>
        <w:t> </w:t>
      </w:r>
      <w:r>
        <w:rPr>
          <w:spacing w:val="-87"/>
        </w:rPr>
      </w:r>
      <w:r>
        <w:rPr/>
        <w:t>销售自产产品；技术进出口、货物进出口。</w:t>
      </w:r>
    </w:p>
    <w:p>
      <w:pPr>
        <w:spacing w:line="240" w:lineRule="auto" w:before="0"/>
        <w:rPr>
          <w:rFonts w:ascii="宋体" w:hAnsi="宋体" w:cs="宋体" w:eastAsia="宋体" w:hint="default"/>
          <w:sz w:val="22"/>
          <w:szCs w:val="22"/>
        </w:rPr>
      </w:pPr>
    </w:p>
    <w:p>
      <w:pPr>
        <w:pStyle w:val="BodyText"/>
        <w:spacing w:line="266" w:lineRule="auto" w:before="144"/>
        <w:ind w:left="113" w:right="228" w:firstLine="420"/>
        <w:jc w:val="both"/>
      </w:pPr>
      <w:r>
        <w:rPr/>
        <w:t>本公司之</w:t>
      </w:r>
      <w:r>
        <w:rPr>
          <w:sz w:val="22"/>
          <w:szCs w:val="22"/>
        </w:rPr>
        <w:t>控股股东</w:t>
      </w:r>
      <w:r>
        <w:rPr/>
        <w:t>为中国四维测绘技术有限公司（原中国四维测绘技术总公司），</w:t>
      </w:r>
      <w:r>
        <w:rPr>
          <w:sz w:val="22"/>
          <w:szCs w:val="22"/>
        </w:rPr>
        <w:t>本公司最终控制</w:t>
      </w:r>
      <w:r>
        <w:rPr>
          <w:w w:val="99"/>
          <w:sz w:val="22"/>
          <w:szCs w:val="22"/>
        </w:rPr>
        <w:t> </w:t>
      </w:r>
      <w:r>
        <w:rPr>
          <w:spacing w:val="-1"/>
          <w:sz w:val="22"/>
          <w:szCs w:val="22"/>
        </w:rPr>
        <w:t>人</w:t>
      </w:r>
      <w:r>
        <w:rPr>
          <w:spacing w:val="-1"/>
        </w:rPr>
        <w:t>为中国航天科技集团公司。股东大会是本公司的权力机构，依法行使公司经营方针、筹资、投资、利润</w:t>
      </w:r>
      <w:r>
        <w:rPr>
          <w:spacing w:val="-91"/>
        </w:rPr>
        <w:t> </w:t>
      </w:r>
      <w:r>
        <w:rPr>
          <w:spacing w:val="-91"/>
        </w:rPr>
      </w:r>
      <w:r>
        <w:rPr>
          <w:spacing w:val="-1"/>
        </w:rPr>
        <w:t>分配等重大事项决议权。董事会对股东大会负责，依法行使公司的经营决策权；经理层负责组织实施股东</w:t>
      </w:r>
      <w:r>
        <w:rPr>
          <w:spacing w:val="-83"/>
        </w:rPr>
        <w:t> </w:t>
      </w:r>
      <w:r>
        <w:rPr>
          <w:spacing w:val="-83"/>
        </w:rPr>
      </w:r>
      <w:r>
        <w:rPr/>
        <w:t>大会、董事会决议事项，主持企业的生产经营管理工作。</w:t>
      </w:r>
    </w:p>
    <w:p>
      <w:pPr>
        <w:spacing w:after="0" w:line="266" w:lineRule="auto"/>
        <w:jc w:val="both"/>
        <w:sectPr>
          <w:pgSz w:w="11910" w:h="16840"/>
          <w:pgMar w:header="877" w:footer="1227" w:top="1100" w:bottom="1420" w:left="1020" w:right="900"/>
        </w:sectPr>
      </w:pPr>
    </w:p>
    <w:p>
      <w:pPr>
        <w:spacing w:line="240" w:lineRule="auto" w:before="1"/>
        <w:rPr>
          <w:rFonts w:ascii="宋体" w:hAnsi="宋体" w:cs="宋体" w:eastAsia="宋体" w:hint="default"/>
          <w:sz w:val="25"/>
          <w:szCs w:val="25"/>
        </w:rPr>
      </w:pPr>
    </w:p>
    <w:p>
      <w:pPr>
        <w:spacing w:line="302" w:lineRule="auto" w:before="35"/>
        <w:ind w:left="114" w:right="131" w:firstLine="420"/>
        <w:jc w:val="both"/>
        <w:rPr>
          <w:rFonts w:ascii="宋体" w:hAnsi="宋体" w:cs="宋体" w:eastAsia="宋体" w:hint="default"/>
          <w:sz w:val="22"/>
          <w:szCs w:val="22"/>
        </w:rPr>
      </w:pPr>
      <w:r>
        <w:rPr>
          <w:rFonts w:ascii="宋体" w:hAnsi="宋体" w:cs="宋体" w:eastAsia="宋体" w:hint="default"/>
          <w:spacing w:val="-1"/>
          <w:sz w:val="21"/>
          <w:szCs w:val="21"/>
        </w:rPr>
        <w:t>本公司的职能管理部门包括人力资源部、投资管理部等，子公司主要包括北京图新经纬导航系统有限</w:t>
      </w:r>
      <w:r>
        <w:rPr>
          <w:rFonts w:ascii="宋体" w:hAnsi="宋体" w:cs="宋体" w:eastAsia="宋体" w:hint="default"/>
          <w:sz w:val="21"/>
          <w:szCs w:val="21"/>
        </w:rPr>
        <w:t> </w:t>
      </w:r>
      <w:r>
        <w:rPr>
          <w:rFonts w:ascii="宋体" w:hAnsi="宋体" w:cs="宋体" w:eastAsia="宋体" w:hint="default"/>
          <w:spacing w:val="-3"/>
          <w:sz w:val="21"/>
          <w:szCs w:val="21"/>
        </w:rPr>
        <w:t>公司、上海纳维信息技术有限公司、</w:t>
      </w:r>
      <w:r>
        <w:rPr>
          <w:rFonts w:ascii="宋体" w:hAnsi="宋体" w:cs="宋体" w:eastAsia="宋体" w:hint="default"/>
          <w:spacing w:val="-3"/>
          <w:sz w:val="22"/>
          <w:szCs w:val="22"/>
        </w:rPr>
        <w:t>北京世纪高通科技有限公司、中交宇科（北京）空间信息技术有限</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z w:val="22"/>
          <w:szCs w:val="22"/>
        </w:rPr>
        <w:t>公司等。</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t>四、公司主要会计政策、会计估计和前期差错</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8"/>
        <w:rPr>
          <w:rFonts w:ascii="宋体" w:hAnsi="宋体" w:cs="宋体" w:eastAsia="宋体" w:hint="default"/>
          <w:b/>
          <w:bCs/>
          <w:sz w:val="32"/>
          <w:szCs w:val="32"/>
        </w:rPr>
      </w:pPr>
    </w:p>
    <w:p>
      <w:pPr>
        <w:spacing w:line="367" w:lineRule="auto" w:before="0"/>
        <w:ind w:left="474" w:right="0" w:firstLine="360"/>
        <w:jc w:val="left"/>
        <w:rPr>
          <w:rFonts w:ascii="宋体" w:hAnsi="宋体" w:cs="宋体" w:eastAsia="宋体" w:hint="default"/>
          <w:sz w:val="18"/>
          <w:szCs w:val="18"/>
        </w:rPr>
      </w:pPr>
      <w:r>
        <w:rPr>
          <w:rFonts w:ascii="宋体" w:hAnsi="宋体" w:cs="宋体" w:eastAsia="宋体" w:hint="default"/>
          <w:spacing w:val="-2"/>
          <w:sz w:val="18"/>
          <w:szCs w:val="18"/>
        </w:rPr>
        <w:t>本财务报表以本集团持续经营为基础，根据实际发生的交易和事项，按照财政部颁布的《企业会计准则》及相关规</w:t>
      </w:r>
      <w:r>
        <w:rPr>
          <w:rFonts w:ascii="宋体" w:hAnsi="宋体" w:cs="宋体" w:eastAsia="宋体" w:hint="default"/>
          <w:sz w:val="18"/>
          <w:szCs w:val="18"/>
        </w:rPr>
        <w:t> 定，并基于本附注所述“重要会计政策、会计估计和合并财务报表的编制方法”编制。</w:t>
      </w:r>
    </w:p>
    <w:p>
      <w:pPr>
        <w:pStyle w:val="BodyText"/>
        <w:spacing w:line="240" w:lineRule="auto" w:before="55"/>
        <w:ind w:left="534" w:right="0"/>
        <w:jc w:val="left"/>
      </w:pPr>
      <w:r>
        <w:rPr/>
        <w:t>。</w:t>
      </w:r>
    </w:p>
    <w:p>
      <w:pPr>
        <w:spacing w:line="240" w:lineRule="auto" w:before="11"/>
        <w:rPr>
          <w:rFonts w:ascii="宋体" w:hAnsi="宋体" w:cs="宋体" w:eastAsia="宋体" w:hint="default"/>
          <w:sz w:val="26"/>
          <w:szCs w:val="26"/>
        </w:rPr>
      </w:pPr>
    </w:p>
    <w:p>
      <w:pPr>
        <w:spacing w:line="590" w:lineRule="atLeast" w:before="0"/>
        <w:ind w:left="53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本财务报表符合企业会计准则的要求，真实、完整地反映了本公司及本集团的财务状况、经营成果和</w:t>
      </w:r>
    </w:p>
    <w:p>
      <w:pPr>
        <w:pStyle w:val="BodyText"/>
        <w:spacing w:line="240" w:lineRule="auto" w:before="37"/>
        <w:ind w:right="0"/>
        <w:jc w:val="left"/>
      </w:pPr>
      <w:r>
        <w:rPr/>
        <w:t>现金流量等有关信息。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7"/>
        <w:spacing w:line="240" w:lineRule="auto"/>
        <w:ind w:right="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34" w:right="0"/>
        <w:jc w:val="left"/>
      </w:pPr>
      <w:r>
        <w:rPr/>
        <w:t>本集团会计年度自公历年一月一日起至十二月三十一日止。</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7"/>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534" w:right="6390"/>
        <w:jc w:val="left"/>
      </w:pPr>
      <w:r>
        <w:rPr/>
        <w:t>本集团以人民币为记账本位币。 境外子公司的记账本位币：</w:t>
      </w:r>
    </w:p>
    <w:p>
      <w:pPr>
        <w:pStyle w:val="BodyText"/>
        <w:spacing w:line="273" w:lineRule="auto" w:before="7"/>
        <w:ind w:right="128" w:firstLine="420"/>
        <w:jc w:val="both"/>
      </w:pPr>
      <w:r>
        <w:rPr>
          <w:spacing w:val="-1"/>
        </w:rPr>
        <w:t>本公司之境外子公司四维图新（香港）公司的记账本位币为港币，本公司之境外子公司四维图新（欧</w:t>
      </w:r>
      <w:r>
        <w:rPr/>
        <w:t> 洲）公司、</w:t>
      </w:r>
      <w:r>
        <w:rPr>
          <w:rFonts w:ascii="Times New Roman" w:hAnsi="Times New Roman" w:cs="Times New Roman" w:eastAsia="Times New Roman" w:hint="default"/>
        </w:rPr>
        <w:t>Mapscape</w:t>
      </w:r>
      <w:r>
        <w:rPr>
          <w:rFonts w:ascii="Times New Roman" w:hAnsi="Times New Roman" w:cs="Times New Roman" w:eastAsia="Times New Roman" w:hint="default"/>
          <w:spacing w:val="-3"/>
        </w:rPr>
        <w:t> </w:t>
      </w:r>
      <w:r>
        <w:rPr>
          <w:rFonts w:ascii="Times New Roman" w:hAnsi="Times New Roman" w:cs="Times New Roman" w:eastAsia="Times New Roman" w:hint="default"/>
        </w:rPr>
        <w:t>B.V.</w:t>
      </w:r>
      <w:r>
        <w:rPr/>
        <w:t>记账本位币为欧元，编制财务报表时折算为人民币。</w:t>
      </w:r>
    </w:p>
    <w:p>
      <w:pPr>
        <w:pStyle w:val="BodyText"/>
        <w:spacing w:line="273" w:lineRule="auto"/>
        <w:ind w:right="131" w:firstLine="420"/>
        <w:jc w:val="both"/>
      </w:pPr>
      <w:r>
        <w:rPr>
          <w:spacing w:val="-1"/>
        </w:rPr>
        <w:t>本公司采用非人民币货币作为记账本位币的情形，均为境外子公司适用，分别采用所在地区适用的外</w:t>
      </w:r>
      <w:r>
        <w:rPr/>
        <w:t> 币作为记账本位币。其折算成人民币时的折算方法如下。</w:t>
      </w:r>
    </w:p>
    <w:p>
      <w:pPr>
        <w:pStyle w:val="BodyText"/>
        <w:spacing w:line="273" w:lineRule="auto" w:before="7"/>
        <w:ind w:right="108" w:firstLine="420"/>
        <w:jc w:val="both"/>
      </w:pPr>
      <w:r>
        <w:rPr>
          <w:spacing w:val="-1"/>
        </w:rPr>
        <w:t>境外经营的资产负债表中的资产和负债项目，采用资产负债表日的即期汇率折算，股东权益项目除未</w:t>
      </w:r>
      <w:r>
        <w:rPr/>
        <w:t> </w:t>
      </w:r>
      <w:r>
        <w:rPr>
          <w:spacing w:val="-1"/>
        </w:rPr>
        <w:t>分配利润项目外，其他项目采用发生时的即期汇率折算。境外经营的利润表中的收入与费用项目，采用交</w:t>
      </w:r>
      <w:r>
        <w:rPr>
          <w:spacing w:val="-82"/>
        </w:rPr>
        <w:t> </w:t>
      </w:r>
      <w:r>
        <w:rPr>
          <w:spacing w:val="-82"/>
        </w:rPr>
      </w:r>
      <w:r>
        <w:rPr>
          <w:spacing w:val="-1"/>
        </w:rPr>
        <w:t>易发生日的即期汇率折算。上述折算产生的外币报表折算差额，在股东权益项目下单独列示。实质上构成</w:t>
      </w:r>
      <w:r>
        <w:rPr>
          <w:spacing w:val="-83"/>
        </w:rPr>
        <w:t> </w:t>
      </w:r>
      <w:r>
        <w:rPr>
          <w:spacing w:val="-83"/>
        </w:rPr>
      </w:r>
      <w:r>
        <w:rPr>
          <w:spacing w:val="-1"/>
        </w:rPr>
        <w:t>对境外经营净投资的外币货币性项目，因汇率变动而产生的汇兑差额，在编制合并财务报表时，也作为外</w:t>
      </w:r>
      <w:r>
        <w:rPr>
          <w:spacing w:val="-82"/>
        </w:rPr>
        <w:t> </w:t>
      </w:r>
      <w:r>
        <w:rPr>
          <w:spacing w:val="-82"/>
        </w:rPr>
      </w:r>
      <w:r>
        <w:rPr/>
        <w:t>币报表折算差额在股东权益项目下单独列示。处置境外经营时，与该境外经营有关的外币报表折算差额， 按比例转入处置当期损益。</w:t>
      </w:r>
    </w:p>
    <w:p>
      <w:pPr>
        <w:pStyle w:val="BodyText"/>
        <w:spacing w:line="273" w:lineRule="auto" w:before="7"/>
        <w:ind w:right="130" w:firstLine="420"/>
        <w:jc w:val="both"/>
      </w:pPr>
      <w:r>
        <w:rPr>
          <w:spacing w:val="-1"/>
        </w:rPr>
        <w:t>外币现金流量以及境外子公司的现金流量采用现金流量发生日的即期汇率折算。汇率变动对现金的影</w:t>
      </w:r>
      <w:r>
        <w:rPr/>
        <w:t> 响额，在现金流量表中单独列示。</w:t>
      </w:r>
    </w:p>
    <w:p>
      <w:pPr>
        <w:spacing w:after="0" w:line="273" w:lineRule="auto"/>
        <w:jc w:val="both"/>
        <w:sectPr>
          <w:pgSz w:w="11910" w:h="16840"/>
          <w:pgMar w:header="877" w:footer="1227" w:top="1100" w:bottom="1420" w:left="1020" w:right="1000"/>
        </w:sectPr>
      </w:pPr>
    </w:p>
    <w:p>
      <w:pPr>
        <w:spacing w:line="240" w:lineRule="auto" w:before="11"/>
        <w:rPr>
          <w:rFonts w:ascii="宋体" w:hAnsi="宋体" w:cs="宋体" w:eastAsia="宋体" w:hint="default"/>
          <w:sz w:val="20"/>
          <w:szCs w:val="20"/>
        </w:rPr>
      </w:pPr>
    </w:p>
    <w:p>
      <w:pPr>
        <w:pStyle w:val="Heading7"/>
        <w:spacing w:line="240" w:lineRule="auto" w:before="35"/>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1"/>
        <w:rPr>
          <w:rFonts w:ascii="宋体" w:hAnsi="宋体" w:cs="宋体" w:eastAsia="宋体" w:hint="default"/>
          <w:b/>
          <w:bCs/>
          <w:sz w:val="29"/>
          <w:szCs w:val="29"/>
        </w:rPr>
      </w:pPr>
    </w:p>
    <w:p>
      <w:pPr>
        <w:pStyle w:val="Heading6"/>
        <w:spacing w:line="300" w:lineRule="auto"/>
        <w:ind w:right="111" w:firstLine="480"/>
        <w:jc w:val="both"/>
      </w:pPr>
      <w:r>
        <w:rPr>
          <w:spacing w:val="-2"/>
        </w:rPr>
        <w:t>对于同一控制下的企业合并，作为合并方在企业合并中取得的资产和负债，按照合并日在被合并</w:t>
      </w:r>
      <w:r>
        <w:rPr>
          <w:w w:val="99"/>
        </w:rPr>
        <w:t> </w:t>
      </w:r>
      <w:r>
        <w:rPr>
          <w:spacing w:val="-1"/>
        </w:rPr>
        <w:t>方的账面价值计量，取得的净资产账面价值与支付的合并对价账面价值的差额，调整资本公积；资本</w:t>
      </w:r>
      <w:r>
        <w:rPr>
          <w:w w:val="99"/>
        </w:rPr>
        <w:t> </w:t>
      </w:r>
      <w:r>
        <w:rPr/>
        <w:t>公积不足冲减的，调整留存收益。</w:t>
      </w:r>
    </w:p>
    <w:p>
      <w:pPr>
        <w:spacing w:line="240" w:lineRule="auto" w:before="9"/>
        <w:rPr>
          <w:rFonts w:ascii="宋体" w:hAnsi="宋体" w:cs="宋体" w:eastAsia="宋体" w:hint="default"/>
          <w:sz w:val="20"/>
          <w:szCs w:val="20"/>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1"/>
        <w:rPr>
          <w:rFonts w:ascii="宋体" w:hAnsi="宋体" w:cs="宋体" w:eastAsia="宋体" w:hint="default"/>
          <w:b/>
          <w:bCs/>
          <w:sz w:val="29"/>
          <w:szCs w:val="29"/>
        </w:rPr>
      </w:pPr>
    </w:p>
    <w:p>
      <w:pPr>
        <w:pStyle w:val="Heading6"/>
        <w:spacing w:line="300" w:lineRule="auto"/>
        <w:ind w:left="204" w:right="112" w:firstLine="330"/>
        <w:jc w:val="both"/>
      </w:pPr>
      <w:r>
        <w:rPr>
          <w:spacing w:val="-1"/>
        </w:rPr>
        <w:t>对于非同一控制下企业合并，合并成本为本集团在购买日为取得对被购买方的控制权而付出的资</w:t>
      </w:r>
      <w:r>
        <w:rPr>
          <w:w w:val="99"/>
        </w:rPr>
        <w:t> </w:t>
      </w:r>
      <w:r>
        <w:rPr/>
        <w:t>产、发生或承担的负债以及发行的权益性证券的公允价值。合并成本大于合并中取得的被购买方可</w:t>
      </w:r>
      <w:r>
        <w:rPr>
          <w:spacing w:val="-42"/>
        </w:rPr>
        <w:t> </w:t>
      </w:r>
      <w:r>
        <w:rPr>
          <w:spacing w:val="-42"/>
        </w:rPr>
      </w:r>
      <w:r>
        <w:rPr/>
        <w:t>辨认净资产公允价值份额的差额，确认为商誉；合并成本小于合并中取得的被购买方可辨认净资产</w:t>
      </w:r>
      <w:r>
        <w:rPr>
          <w:spacing w:val="-42"/>
        </w:rPr>
        <w:t> </w:t>
      </w:r>
      <w:r>
        <w:rPr/>
        <w:t>公允价值份额的，经复核确认后，计入当期损益。</w:t>
      </w:r>
    </w:p>
    <w:p>
      <w:pPr>
        <w:spacing w:line="240" w:lineRule="auto" w:before="9"/>
        <w:rPr>
          <w:rFonts w:ascii="宋体" w:hAnsi="宋体" w:cs="宋体" w:eastAsia="宋体" w:hint="default"/>
          <w:sz w:val="20"/>
          <w:szCs w:val="20"/>
        </w:rPr>
      </w:pPr>
    </w:p>
    <w:p>
      <w:pPr>
        <w:pStyle w:val="Heading7"/>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4" w:right="0"/>
        <w:jc w:val="left"/>
      </w:pPr>
      <w:r>
        <w:rPr>
          <w:rFonts w:ascii="Times New Roman" w:hAnsi="Times New Roman" w:cs="Times New Roman" w:eastAsia="Times New Roman" w:hint="default"/>
        </w:rPr>
        <w:t>1.</w:t>
      </w:r>
      <w:r>
        <w:rPr/>
        <w:t>合并范围的确定原则：本公司将拥有实际控制权的子公司及特殊目的主体纳入合并财务报表范围。</w:t>
      </w:r>
    </w:p>
    <w:p>
      <w:pPr>
        <w:spacing w:line="295" w:lineRule="auto" w:before="177"/>
        <w:ind w:left="113" w:right="108" w:firstLine="420"/>
        <w:jc w:val="both"/>
        <w:rPr>
          <w:rFonts w:ascii="宋体" w:hAnsi="宋体" w:cs="宋体" w:eastAsia="宋体" w:hint="default"/>
          <w:sz w:val="22"/>
          <w:szCs w:val="22"/>
        </w:rPr>
      </w:pPr>
      <w:r>
        <w:rPr>
          <w:rFonts w:ascii="Times New Roman" w:hAnsi="Times New Roman" w:cs="Times New Roman" w:eastAsia="Times New Roman" w:hint="default"/>
          <w:sz w:val="21"/>
          <w:szCs w:val="21"/>
        </w:rPr>
        <w:t>2.</w:t>
      </w:r>
      <w:r>
        <w:rPr>
          <w:rFonts w:ascii="宋体" w:hAnsi="宋体" w:cs="宋体" w:eastAsia="宋体" w:hint="default"/>
          <w:sz w:val="21"/>
          <w:szCs w:val="21"/>
        </w:rPr>
        <w:t>合并财务报表所采用的会计方法：本公司合并财务报表是按照《企业会计准则第</w:t>
      </w:r>
      <w:r>
        <w:rPr>
          <w:rFonts w:ascii="宋体" w:hAnsi="宋体" w:cs="宋体" w:eastAsia="宋体" w:hint="default"/>
          <w:spacing w:val="-87"/>
          <w:sz w:val="21"/>
          <w:szCs w:val="21"/>
        </w:rPr>
        <w:t> </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号－合并财务报 </w:t>
      </w:r>
      <w:r>
        <w:rPr>
          <w:rFonts w:ascii="宋体" w:hAnsi="宋体" w:cs="宋体" w:eastAsia="宋体" w:hint="default"/>
          <w:spacing w:val="-3"/>
          <w:sz w:val="21"/>
          <w:szCs w:val="21"/>
        </w:rPr>
        <w:t>表》及相关规定的要求编制，合并时合并范围内的所有重大内部交易和往来业务已抵销。</w:t>
      </w:r>
      <w:r>
        <w:rPr>
          <w:rFonts w:ascii="宋体" w:hAnsi="宋体" w:cs="宋体" w:eastAsia="宋体" w:hint="default"/>
          <w:spacing w:val="-3"/>
          <w:sz w:val="22"/>
          <w:szCs w:val="22"/>
        </w:rPr>
        <w:t>子公司的股东权</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益中不属于母公司所拥有的部分，作为少数股东权益在合并财务报表中股东权益项下单独列示。</w:t>
      </w:r>
    </w:p>
    <w:p>
      <w:pPr>
        <w:pStyle w:val="Heading6"/>
        <w:spacing w:line="300" w:lineRule="auto" w:before="122"/>
        <w:ind w:left="114" w:right="113" w:firstLine="440"/>
        <w:jc w:val="both"/>
      </w:pPr>
      <w:r>
        <w:rPr>
          <w:spacing w:val="-1"/>
        </w:rPr>
        <w:t>子公司与本公司采用的会计政策或会计期间不一致的，在编制合并财务报表时，按照本公司的会</w:t>
      </w:r>
      <w:r>
        <w:rPr>
          <w:w w:val="99"/>
        </w:rPr>
        <w:t> </w:t>
      </w:r>
      <w:r>
        <w:rPr/>
        <w:t>计政策或会计期间对子公司财务报表进行必要的调整。</w:t>
      </w:r>
    </w:p>
    <w:p>
      <w:pPr>
        <w:spacing w:line="240" w:lineRule="auto" w:before="2"/>
        <w:rPr>
          <w:rFonts w:ascii="宋体" w:hAnsi="宋体" w:cs="宋体" w:eastAsia="宋体" w:hint="default"/>
          <w:sz w:val="25"/>
          <w:szCs w:val="25"/>
        </w:rPr>
      </w:pPr>
    </w:p>
    <w:p>
      <w:pPr>
        <w:pStyle w:val="Heading6"/>
        <w:spacing w:line="300" w:lineRule="auto"/>
        <w:ind w:left="114" w:right="112" w:firstLine="440"/>
        <w:jc w:val="both"/>
      </w:pPr>
      <w:r>
        <w:rPr>
          <w:spacing w:val="-1"/>
        </w:rPr>
        <w:t>对于非同一控制下企业合并取得的子公司，在编制合并财务报表时，以购买日可辨认净资产公允</w:t>
      </w:r>
      <w:r>
        <w:rPr>
          <w:w w:val="99"/>
        </w:rPr>
        <w:t> </w:t>
      </w:r>
      <w:r>
        <w:rPr>
          <w:spacing w:val="-1"/>
        </w:rPr>
        <w:t>价值为基础对其个别财务报表进行调整；对于同一控制下企业合并取得的子公司，视同该企业于合并</w:t>
      </w:r>
      <w:r>
        <w:rPr>
          <w:w w:val="99"/>
        </w:rPr>
        <w:t> </w:t>
      </w:r>
      <w:r>
        <w:rPr>
          <w:spacing w:val="-1"/>
        </w:rPr>
        <w:t>当期的年初已经存在，从合并当期的年初起将其资产、负债、经营成果和现金流量，按原账面价值纳</w:t>
      </w:r>
      <w:r>
        <w:rPr>
          <w:w w:val="99"/>
        </w:rPr>
        <w:t> </w:t>
      </w:r>
      <w:r>
        <w:rPr/>
        <w:t>入合并财务报表。</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5"/>
          <w:szCs w:val="25"/>
        </w:rPr>
      </w:pPr>
    </w:p>
    <w:p>
      <w:pPr>
        <w:pStyle w:val="Heading7"/>
        <w:spacing w:line="506" w:lineRule="auto"/>
        <w:ind w:left="534" w:right="0" w:hanging="42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2</w:t>
      </w:r>
      <w:r>
        <w:rPr>
          <w:w w:val="95"/>
        </w:rPr>
        <w:t>）对同一子公司的股权在连续两个会计年度买入再卖出，或卖出再买入的应披露相关的会计处理方法</w:t>
      </w:r>
      <w:r>
        <w:rPr>
          <w:spacing w:val="41"/>
          <w:w w:val="95"/>
        </w:rPr>
        <w:t> </w:t>
      </w:r>
      <w:r>
        <w:rPr>
          <w:spacing w:val="41"/>
          <w:w w:val="95"/>
        </w:rPr>
      </w:r>
      <w:r>
        <w:rPr>
          <w:rFonts w:ascii="宋体" w:hAnsi="宋体" w:cs="宋体" w:eastAsia="宋体" w:hint="default"/>
          <w:b w:val="0"/>
          <w:bCs w:val="0"/>
        </w:rPr>
        <w:t>暂无此情况发生。</w:t>
      </w:r>
    </w:p>
    <w:p>
      <w:pPr>
        <w:pStyle w:val="Heading7"/>
        <w:spacing w:line="240" w:lineRule="auto" w:before="104"/>
        <w:ind w:right="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2"/>
        <w:rPr>
          <w:rFonts w:ascii="宋体" w:hAnsi="宋体" w:cs="宋体" w:eastAsia="宋体" w:hint="default"/>
          <w:b/>
          <w:bCs/>
          <w:sz w:val="29"/>
          <w:szCs w:val="29"/>
        </w:rPr>
      </w:pPr>
    </w:p>
    <w:p>
      <w:pPr>
        <w:pStyle w:val="Heading6"/>
        <w:spacing w:line="300" w:lineRule="auto"/>
        <w:ind w:right="114" w:firstLine="440"/>
        <w:jc w:val="both"/>
      </w:pPr>
      <w:r>
        <w:rPr>
          <w:spacing w:val="-1"/>
        </w:rPr>
        <w:t>本集团现金流量表之现金指库存现金以及可以随时用于支付的存款。现金流量表之现金等价物指</w:t>
      </w:r>
      <w:r>
        <w:rPr>
          <w:w w:val="99"/>
        </w:rPr>
        <w:t> </w:t>
      </w:r>
      <w:r>
        <w:rPr/>
        <w:t>持有期限不超过</w:t>
      </w:r>
      <w:r>
        <w:rPr>
          <w:spacing w:val="-62"/>
        </w:rPr>
        <w:t> </w:t>
      </w:r>
      <w:r>
        <w:rPr/>
        <w:t>3</w:t>
      </w:r>
      <w:r>
        <w:rPr>
          <w:spacing w:val="-63"/>
        </w:rPr>
        <w:t> </w:t>
      </w:r>
      <w:r>
        <w:rPr/>
        <w:t>个月、流动性强、易于转换为已知金额现金且价值变动风险很小的投资。</w:t>
      </w:r>
    </w:p>
    <w:p>
      <w:pPr>
        <w:spacing w:after="0" w:line="300" w:lineRule="auto"/>
        <w:jc w:val="both"/>
        <w:sectPr>
          <w:pgSz w:w="11910" w:h="16840"/>
          <w:pgMar w:header="877" w:footer="1227" w:top="1100" w:bottom="1420" w:left="1020" w:right="1020"/>
        </w:sectPr>
      </w:pPr>
    </w:p>
    <w:p>
      <w:pPr>
        <w:spacing w:line="240" w:lineRule="auto" w:before="11"/>
        <w:rPr>
          <w:rFonts w:ascii="宋体" w:hAnsi="宋体" w:cs="宋体" w:eastAsia="宋体" w:hint="default"/>
          <w:sz w:val="20"/>
          <w:szCs w:val="20"/>
        </w:rPr>
      </w:pPr>
    </w:p>
    <w:p>
      <w:pPr>
        <w:pStyle w:val="Heading7"/>
        <w:spacing w:line="240" w:lineRule="auto" w:before="35"/>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31" w:firstLine="420"/>
        <w:jc w:val="both"/>
      </w:pPr>
      <w:r>
        <w:rPr>
          <w:spacing w:val="-1"/>
        </w:rPr>
        <w:t>本集团外币交易按交易发生日的即期汇率将外币金额折算为人民币金额。于资产负债表日，外币货币</w:t>
      </w:r>
      <w:r>
        <w:rPr/>
        <w:t> </w:t>
      </w:r>
      <w:r>
        <w:rPr>
          <w:spacing w:val="-1"/>
        </w:rPr>
        <w:t>性项目采用资产负债表日的即期汇率折算为人民币，所产生的折算差额除了为购建或生产符合资本化条件</w:t>
      </w:r>
      <w:r>
        <w:rPr>
          <w:spacing w:val="-81"/>
        </w:rPr>
        <w:t> </w:t>
      </w:r>
      <w:r>
        <w:rPr>
          <w:spacing w:val="-81"/>
        </w:rPr>
      </w:r>
      <w:r>
        <w:rPr>
          <w:spacing w:val="-1"/>
        </w:rPr>
        <w:t>的资产而借入的外币专门借款产生的汇兑差额按资本化的原则处理外，直接计入当期损益。以公允价值计</w:t>
      </w:r>
      <w:r>
        <w:rPr>
          <w:spacing w:val="-81"/>
        </w:rPr>
        <w:t> </w:t>
      </w:r>
      <w:r>
        <w:rPr>
          <w:spacing w:val="-81"/>
        </w:rPr>
      </w:r>
      <w:r>
        <w:rPr>
          <w:spacing w:val="-1"/>
        </w:rPr>
        <w:t>量的外币非货币性项目，采用公允价值确定日的即期汇率折算为人民币，所产生的折算差额，作为公允价</w:t>
      </w:r>
      <w:r>
        <w:rPr>
          <w:spacing w:val="-83"/>
        </w:rPr>
        <w:t> </w:t>
      </w:r>
      <w:r>
        <w:rPr>
          <w:spacing w:val="-83"/>
        </w:rPr>
      </w:r>
      <w:r>
        <w:rPr>
          <w:spacing w:val="-1"/>
        </w:rPr>
        <w:t>值变动直接计入当期损益。以历史成本计量的外币非货币性项目，仍采用交易发生日的即期汇率折算，不</w:t>
      </w:r>
      <w:r>
        <w:rPr>
          <w:spacing w:val="-81"/>
        </w:rPr>
        <w:t> </w:t>
      </w:r>
      <w:r>
        <w:rPr>
          <w:spacing w:val="-81"/>
        </w:rPr>
      </w:r>
      <w:r>
        <w:rPr/>
        <w:t>改变其人民币金额。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0"/>
        <w:rPr>
          <w:rFonts w:ascii="宋体" w:hAnsi="宋体" w:cs="宋体" w:eastAsia="宋体" w:hint="default"/>
          <w:b/>
          <w:bCs/>
          <w:sz w:val="24"/>
          <w:szCs w:val="24"/>
        </w:rPr>
      </w:pPr>
    </w:p>
    <w:p>
      <w:pPr>
        <w:spacing w:line="264" w:lineRule="auto" w:before="0"/>
        <w:ind w:left="113" w:right="131" w:firstLine="420"/>
        <w:jc w:val="both"/>
        <w:rPr>
          <w:rFonts w:ascii="宋体" w:hAnsi="宋体" w:cs="宋体" w:eastAsia="宋体" w:hint="default"/>
          <w:sz w:val="21"/>
          <w:szCs w:val="21"/>
        </w:rPr>
      </w:pPr>
      <w:r>
        <w:rPr>
          <w:rFonts w:ascii="宋体" w:hAnsi="宋体" w:cs="宋体" w:eastAsia="宋体" w:hint="default"/>
          <w:spacing w:val="4"/>
          <w:sz w:val="22"/>
          <w:szCs w:val="22"/>
        </w:rPr>
        <w:t>外币资产负债表中资产、负债类项目采用资产负债表日的即期汇率折算；所有者权益类项目除</w:t>
      </w:r>
      <w:r>
        <w:rPr>
          <w:rFonts w:ascii="宋体" w:hAnsi="宋体" w:cs="宋体" w:eastAsia="宋体" w:hint="default"/>
          <w:spacing w:val="4"/>
          <w:w w:val="99"/>
          <w:sz w:val="22"/>
          <w:szCs w:val="22"/>
        </w:rPr>
        <w:t> </w:t>
      </w:r>
      <w:r>
        <w:rPr>
          <w:rFonts w:ascii="宋体" w:hAnsi="宋体" w:cs="宋体" w:eastAsia="宋体" w:hint="default"/>
          <w:spacing w:val="-1"/>
          <w:sz w:val="22"/>
          <w:szCs w:val="22"/>
        </w:rPr>
        <w:t>“未分配利润”外，均按业务发生时的即期汇率折算；利润表中的收入与费用项目，采用交易发生日</w:t>
      </w:r>
      <w:r>
        <w:rPr>
          <w:rFonts w:ascii="宋体" w:hAnsi="宋体" w:cs="宋体" w:eastAsia="宋体" w:hint="default"/>
          <w:w w:val="99"/>
          <w:sz w:val="22"/>
          <w:szCs w:val="22"/>
        </w:rPr>
        <w:t> </w:t>
      </w:r>
      <w:r>
        <w:rPr>
          <w:rFonts w:ascii="宋体" w:hAnsi="宋体" w:cs="宋体" w:eastAsia="宋体" w:hint="default"/>
          <w:sz w:val="22"/>
          <w:szCs w:val="22"/>
        </w:rPr>
        <w:t>的即期汇率折算。上述折算产生的外币报表折算差额，在所有者权益项目下单独列示。</w:t>
      </w:r>
      <w:r>
        <w:rPr>
          <w:rFonts w:ascii="宋体" w:hAnsi="宋体" w:cs="宋体" w:eastAsia="宋体" w:hint="default"/>
          <w:sz w:val="21"/>
          <w:szCs w:val="21"/>
        </w:rPr>
        <w:t>外币现金流量</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
          <w:sz w:val="21"/>
          <w:szCs w:val="21"/>
        </w:rPr>
        <w:t>以及境外子公司的现金流量采用现金流量发生日的即期汇率折算。汇率变动对现金的影响额，在现金流量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表中单独列示。</w:t>
      </w:r>
    </w:p>
    <w:p>
      <w:pPr>
        <w:spacing w:line="240" w:lineRule="auto" w:before="3"/>
        <w:rPr>
          <w:rFonts w:ascii="宋体" w:hAnsi="宋体" w:cs="宋体" w:eastAsia="宋体" w:hint="default"/>
          <w:sz w:val="24"/>
          <w:szCs w:val="24"/>
        </w:rPr>
      </w:pPr>
    </w:p>
    <w:p>
      <w:pPr>
        <w:pStyle w:val="Heading7"/>
        <w:spacing w:line="240" w:lineRule="auto"/>
        <w:ind w:left="113" w:right="0"/>
        <w:jc w:val="left"/>
        <w:rPr>
          <w:b w:val="0"/>
          <w:bCs w:val="0"/>
        </w:rPr>
      </w:pPr>
      <w:r>
        <w:rPr>
          <w:rFonts w:ascii="Times New Roman" w:hAnsi="Times New Roman" w:cs="Times New Roman" w:eastAsia="Times New Roman" w:hint="default"/>
        </w:rPr>
        <w:t>9</w:t>
      </w:r>
      <w:r>
        <w:rPr/>
        <w:t>、金融工具</w:t>
      </w:r>
      <w:r>
        <w:rPr>
          <w:b w:val="0"/>
          <w:bCs w:val="0"/>
        </w:rPr>
      </w:r>
    </w:p>
    <w:p>
      <w:pPr>
        <w:spacing w:line="590" w:lineRule="atLeast" w:before="24"/>
        <w:ind w:left="53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b/>
          <w:bCs/>
          <w:w w:val="99"/>
          <w:sz w:val="21"/>
          <w:szCs w:val="21"/>
        </w:rPr>
        <w:t> </w:t>
      </w:r>
      <w:r>
        <w:rPr>
          <w:rFonts w:ascii="宋体" w:hAnsi="宋体" w:cs="宋体" w:eastAsia="宋体" w:hint="default"/>
          <w:spacing w:val="4"/>
          <w:sz w:val="21"/>
          <w:szCs w:val="21"/>
        </w:rPr>
        <w:t>本集团按投资目的和经济实质将拥有的金融资产分为以公允价值计量且其变动计入当期损益的金融</w:t>
      </w:r>
      <w:r>
        <w:rPr>
          <w:rFonts w:ascii="宋体" w:hAnsi="宋体" w:cs="宋体" w:eastAsia="宋体" w:hint="default"/>
          <w:sz w:val="21"/>
          <w:szCs w:val="21"/>
        </w:rPr>
      </w:r>
    </w:p>
    <w:p>
      <w:pPr>
        <w:pStyle w:val="BodyText"/>
        <w:spacing w:line="240" w:lineRule="auto" w:before="37"/>
        <w:ind w:left="113" w:right="0"/>
        <w:jc w:val="left"/>
      </w:pPr>
      <w:r>
        <w:rPr/>
        <w:t>资产、持有至到期投资、应收款项和可供出售金融资产四大类。</w:t>
      </w:r>
    </w:p>
    <w:p>
      <w:pPr>
        <w:pStyle w:val="BodyText"/>
        <w:spacing w:line="256" w:lineRule="auto" w:before="37"/>
        <w:ind w:right="158" w:firstLine="420"/>
        <w:jc w:val="both"/>
      </w:pPr>
      <w:r>
        <w:rPr>
          <w:rFonts w:ascii="Times New Roman" w:hAnsi="Times New Roman" w:cs="Times New Roman" w:eastAsia="Times New Roman" w:hint="default"/>
        </w:rPr>
        <w:t>1.</w:t>
      </w:r>
      <w:r>
        <w:rPr/>
        <w:t>以公允价值计量且其变动计入当期损益的金融资产：持有的主要目的是计划短期内出售以公允价值 计量且其变动计入当期损益的金融资产，在资产负债表中以交易性金融资产列示。</w:t>
      </w:r>
    </w:p>
    <w:p>
      <w:pPr>
        <w:pStyle w:val="BodyText"/>
        <w:spacing w:line="256" w:lineRule="auto" w:before="22"/>
        <w:ind w:right="158" w:firstLine="420"/>
        <w:jc w:val="both"/>
      </w:pPr>
      <w:r>
        <w:rPr>
          <w:rFonts w:ascii="Times New Roman" w:hAnsi="Times New Roman" w:cs="Times New Roman" w:eastAsia="Times New Roman" w:hint="default"/>
        </w:rPr>
        <w:t>2.</w:t>
      </w:r>
      <w:r>
        <w:rPr/>
        <w:t>持有至到期投资：是指到期日固定、回收金额固定或可确定，且管理层有明确意图和能力持有至到 期的非衍生金融资产。</w:t>
      </w:r>
    </w:p>
    <w:p>
      <w:pPr>
        <w:pStyle w:val="BodyText"/>
        <w:spacing w:line="256" w:lineRule="auto" w:before="22"/>
        <w:ind w:right="158" w:firstLine="420"/>
        <w:jc w:val="both"/>
      </w:pPr>
      <w:r>
        <w:rPr>
          <w:rFonts w:ascii="Times New Roman" w:hAnsi="Times New Roman" w:cs="Times New Roman" w:eastAsia="Times New Roman" w:hint="default"/>
        </w:rPr>
        <w:t>3.</w:t>
      </w:r>
      <w:r>
        <w:rPr/>
        <w:t>应收款项是指在活跃市场中没有报价，回收金额固定或可确定的非衍生金融资产，包括应收票据、 应收账款、应收利息、应收股利及其他应收款等。</w:t>
      </w:r>
    </w:p>
    <w:p>
      <w:pPr>
        <w:pStyle w:val="BodyText"/>
        <w:spacing w:line="256" w:lineRule="auto" w:before="22"/>
        <w:ind w:right="158" w:firstLine="420"/>
        <w:jc w:val="both"/>
      </w:pPr>
      <w:r>
        <w:rPr>
          <w:rFonts w:ascii="Times New Roman" w:hAnsi="Times New Roman" w:cs="Times New Roman" w:eastAsia="Times New Roman" w:hint="default"/>
        </w:rPr>
        <w:t>4.</w:t>
      </w:r>
      <w:r>
        <w:rPr/>
        <w:t>可供出售金融资产包括初始确认时即被指定为可供出售的非衍生金融资产及未被划分为其他类的金 融资产。</w:t>
      </w:r>
    </w:p>
    <w:p>
      <w:pPr>
        <w:pStyle w:val="BodyText"/>
        <w:spacing w:line="273" w:lineRule="auto" w:before="142"/>
        <w:ind w:right="111" w:firstLine="420"/>
        <w:jc w:val="both"/>
      </w:pPr>
      <w:r>
        <w:rPr>
          <w:spacing w:val="4"/>
        </w:rPr>
        <w:t>金融负债分为以公允价值计量且其变动计入当期损益的金融负债和以摊余成本计量的其他金融负债 </w:t>
      </w:r>
      <w:r>
        <w:rPr/>
        <w:t>两类。</w:t>
      </w:r>
    </w:p>
    <w:p>
      <w:pPr>
        <w:spacing w:line="240" w:lineRule="auto" w:before="8"/>
        <w:rPr>
          <w:rFonts w:ascii="宋体" w:hAnsi="宋体" w:cs="宋体" w:eastAsia="宋体" w:hint="default"/>
          <w:sz w:val="24"/>
          <w:szCs w:val="24"/>
        </w:rPr>
      </w:pPr>
    </w:p>
    <w:p>
      <w:pPr>
        <w:spacing w:line="590" w:lineRule="atLeast" w:before="0"/>
        <w:ind w:left="53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b/>
          <w:bCs/>
          <w:w w:val="99"/>
          <w:sz w:val="21"/>
          <w:szCs w:val="21"/>
        </w:rPr>
        <w:t> </w:t>
      </w:r>
      <w:r>
        <w:rPr>
          <w:rFonts w:ascii="宋体" w:hAnsi="宋体" w:cs="宋体" w:eastAsia="宋体" w:hint="default"/>
          <w:spacing w:val="-1"/>
          <w:sz w:val="21"/>
          <w:szCs w:val="21"/>
        </w:rPr>
        <w:t>金融资产以公允价值进行初始确认。以公允价值计量且其变动计入当期损益的金融资产，取得时发生</w:t>
      </w:r>
    </w:p>
    <w:p>
      <w:pPr>
        <w:pStyle w:val="BodyText"/>
        <w:spacing w:line="271" w:lineRule="auto" w:before="37"/>
        <w:ind w:right="131"/>
        <w:jc w:val="both"/>
      </w:pPr>
      <w:r>
        <w:rPr>
          <w:spacing w:val="-1"/>
        </w:rPr>
        <w:t>的相关交易费用直接计入当期损益。其他金融资产的相关交易费用计入初始确认金额。当某项金融资产收</w:t>
      </w:r>
      <w:r>
        <w:rPr>
          <w:spacing w:val="-81"/>
        </w:rPr>
        <w:t> </w:t>
      </w:r>
      <w:r>
        <w:rPr>
          <w:spacing w:val="-81"/>
        </w:rPr>
      </w:r>
      <w:r>
        <w:rPr>
          <w:spacing w:val="-1"/>
        </w:rPr>
        <w:t>取现金流量的合同权利已终止或与该金融资产所有权上几乎所有的风险和报酬已转移至转入方的，终止确</w:t>
      </w:r>
      <w:r>
        <w:rPr>
          <w:spacing w:val="-81"/>
        </w:rPr>
        <w:t> </w:t>
      </w:r>
      <w:r>
        <w:rPr>
          <w:spacing w:val="-81"/>
        </w:rPr>
      </w:r>
      <w:r>
        <w:rPr/>
        <w:t>认该金融资产。</w:t>
      </w:r>
    </w:p>
    <w:p>
      <w:pPr>
        <w:spacing w:after="0" w:line="271" w:lineRule="auto"/>
        <w:jc w:val="both"/>
        <w:sectPr>
          <w:pgSz w:w="11910" w:h="16840"/>
          <w:pgMar w:header="877" w:footer="1227" w:top="1100" w:bottom="1420" w:left="1020" w:right="1000"/>
        </w:sectPr>
      </w:pPr>
    </w:p>
    <w:p>
      <w:pPr>
        <w:spacing w:line="240" w:lineRule="auto" w:before="10"/>
        <w:rPr>
          <w:rFonts w:ascii="宋体" w:hAnsi="宋体" w:cs="宋体" w:eastAsia="宋体" w:hint="default"/>
          <w:sz w:val="20"/>
          <w:szCs w:val="20"/>
        </w:rPr>
      </w:pPr>
    </w:p>
    <w:p>
      <w:pPr>
        <w:pStyle w:val="BodyText"/>
        <w:spacing w:line="273" w:lineRule="auto" w:before="35"/>
        <w:ind w:right="188" w:firstLine="420"/>
        <w:jc w:val="both"/>
      </w:pPr>
      <w:r>
        <w:rPr/>
        <w:t>以公允价值计量且其变动计入当期损益的金融资产和可供出售金融资产按照公允价值进行后续计量； </w:t>
      </w:r>
      <w:r>
        <w:rPr>
          <w:spacing w:val="-1"/>
        </w:rPr>
        <w:t>但在活跃市场中没有报价且其公允价值不能可靠计量的权益工具投资，按照成本计量；应收款项以及持有</w:t>
      </w:r>
      <w:r>
        <w:rPr>
          <w:spacing w:val="-81"/>
        </w:rPr>
        <w:t> </w:t>
      </w:r>
      <w:r>
        <w:rPr>
          <w:spacing w:val="-81"/>
        </w:rPr>
      </w:r>
      <w:r>
        <w:rPr/>
        <w:t>至到期投资采用实际利率法，以摊余成本列示。</w:t>
      </w:r>
    </w:p>
    <w:p>
      <w:pPr>
        <w:pStyle w:val="BodyText"/>
        <w:spacing w:line="273" w:lineRule="auto" w:before="7"/>
        <w:ind w:right="208" w:firstLine="420"/>
        <w:jc w:val="both"/>
      </w:pPr>
      <w:r>
        <w:rPr>
          <w:spacing w:val="-1"/>
        </w:rPr>
        <w:t>以公允价值计量且其变动计入当期损益的金融资产的公允价值变动计入公允价值变动损益；在资产持</w:t>
      </w:r>
      <w:r>
        <w:rPr/>
        <w:t> </w:t>
      </w:r>
      <w:r>
        <w:rPr>
          <w:spacing w:val="-1"/>
        </w:rPr>
        <w:t>有期间所取得的利息或现金股利，确认为投资收益；处置时，其公允价值与初始入账金额之间的差额确认</w:t>
      </w:r>
      <w:r>
        <w:rPr>
          <w:spacing w:val="-81"/>
        </w:rPr>
        <w:t> </w:t>
      </w:r>
      <w:r>
        <w:rPr>
          <w:spacing w:val="-81"/>
        </w:rPr>
      </w:r>
      <w:r>
        <w:rPr/>
        <w:t>为投资损益，同时调整公允价值变动损益。</w:t>
      </w:r>
    </w:p>
    <w:p>
      <w:pPr>
        <w:pStyle w:val="BodyText"/>
        <w:spacing w:line="273" w:lineRule="auto" w:before="7"/>
        <w:ind w:left="113" w:right="96" w:firstLine="420"/>
        <w:jc w:val="left"/>
      </w:pPr>
      <w:r>
        <w:rPr>
          <w:spacing w:val="-3"/>
        </w:rPr>
        <w:t>可供出售金融资产的公允价值变动计入股东权益；持有期间按实际利率法计算的利息，计入投资收益；</w:t>
      </w:r>
      <w:r>
        <w:rPr/>
        <w:t> 可供出售权益工具投资的现金股利，于被投资单位宣告发放股利时计入投资收益；处置时，取得的价款与 账面价值扣除原直接计入股东权益的公允价值变动累计额之后的差额，计入投资损益。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7"/>
        <w:spacing w:line="506" w:lineRule="auto"/>
        <w:ind w:left="533" w:right="5956" w:hanging="42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3</w:t>
      </w:r>
      <w:r>
        <w:rPr>
          <w:w w:val="95"/>
        </w:rPr>
        <w:t>）金融资产转移的确认依据和计量方法</w:t>
      </w:r>
      <w:r>
        <w:rPr>
          <w:spacing w:val="80"/>
          <w:w w:val="95"/>
        </w:rPr>
        <w:t> </w:t>
      </w:r>
      <w:r>
        <w:rPr>
          <w:spacing w:val="80"/>
          <w:w w:val="95"/>
        </w:rPr>
      </w:r>
      <w:r>
        <w:rPr>
          <w:rFonts w:ascii="宋体" w:hAnsi="宋体" w:cs="宋体" w:eastAsia="宋体" w:hint="default"/>
          <w:b w:val="0"/>
          <w:bCs w:val="0"/>
        </w:rPr>
        <w:t>无</w:t>
      </w:r>
    </w:p>
    <w:p>
      <w:pPr>
        <w:spacing w:line="240" w:lineRule="auto" w:before="0"/>
        <w:rPr>
          <w:rFonts w:ascii="宋体" w:hAnsi="宋体" w:cs="宋体" w:eastAsia="宋体" w:hint="default"/>
          <w:sz w:val="20"/>
          <w:szCs w:val="20"/>
        </w:rPr>
      </w:pPr>
    </w:p>
    <w:p>
      <w:pPr>
        <w:pStyle w:val="Heading7"/>
        <w:spacing w:line="506" w:lineRule="auto" w:before="154"/>
        <w:ind w:left="533" w:right="7158" w:hanging="42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4</w:t>
      </w:r>
      <w:r>
        <w:rPr>
          <w:w w:val="95"/>
        </w:rPr>
        <w:t>）金融负债终止确认条件</w:t>
      </w:r>
      <w:r>
        <w:rPr>
          <w:spacing w:val="22"/>
          <w:w w:val="95"/>
        </w:rPr>
        <w:t> </w:t>
      </w:r>
      <w:r>
        <w:rPr>
          <w:spacing w:val="22"/>
          <w:w w:val="95"/>
        </w:rPr>
      </w:r>
      <w:r>
        <w:rPr>
          <w:rFonts w:ascii="宋体" w:hAnsi="宋体" w:cs="宋体" w:eastAsia="宋体" w:hint="default"/>
          <w:b w:val="0"/>
          <w:bCs w:val="0"/>
        </w:rPr>
        <w:t>无</w:t>
      </w:r>
    </w:p>
    <w:p>
      <w:pPr>
        <w:spacing w:line="240" w:lineRule="auto" w:before="0"/>
        <w:rPr>
          <w:rFonts w:ascii="宋体" w:hAnsi="宋体" w:cs="宋体" w:eastAsia="宋体" w:hint="default"/>
          <w:sz w:val="20"/>
          <w:szCs w:val="20"/>
        </w:rPr>
      </w:pPr>
    </w:p>
    <w:p>
      <w:pPr>
        <w:pStyle w:val="Heading7"/>
        <w:spacing w:line="506" w:lineRule="auto" w:before="155"/>
        <w:ind w:left="533" w:right="5541" w:hanging="42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5</w:t>
      </w:r>
      <w:r>
        <w:rPr>
          <w:w w:val="95"/>
        </w:rPr>
        <w:t>）金融资产和金融负债公允价值的确定方法</w:t>
      </w:r>
      <w:r>
        <w:rPr>
          <w:spacing w:val="100"/>
          <w:w w:val="95"/>
        </w:rPr>
        <w:t> </w:t>
      </w:r>
      <w:r>
        <w:rPr>
          <w:spacing w:val="100"/>
          <w:w w:val="95"/>
        </w:rPr>
      </w:r>
      <w:r>
        <w:rPr>
          <w:rFonts w:ascii="宋体" w:hAnsi="宋体" w:cs="宋体" w:eastAsia="宋体" w:hint="default"/>
          <w:b w:val="0"/>
          <w:bCs w:val="0"/>
        </w:rPr>
        <w:t>无</w:t>
      </w:r>
    </w:p>
    <w:p>
      <w:pPr>
        <w:spacing w:line="590" w:lineRule="atLeast" w:before="118"/>
        <w:ind w:left="533" w:right="99"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除以公允价值计量且其变动计入当期损益的金融资产外，本集团于资产负债表日对金融资产的账面价</w:t>
      </w:r>
    </w:p>
    <w:p>
      <w:pPr>
        <w:pStyle w:val="BodyText"/>
        <w:spacing w:line="273" w:lineRule="auto" w:before="37"/>
        <w:ind w:left="113" w:right="102"/>
        <w:jc w:val="left"/>
      </w:pPr>
      <w:r>
        <w:rPr/>
        <w:t>值进行检查，如果有客观证据表明某项金融资产发生减值的，计提减值准备。如果可供出售金融资产的公 允价值发生较大幅度或非暂时性下降，原直接计入股东权益的因公允价值下降形成的累计损失计入减值损 失。对已确认减值损失的可供出售债务工具投资，在期后公允价值上升且客观上与确认原减值损失确认后 发生的事项有关的，原确认的减值损失予以转回，计入当期损益。对已确认减值损失的可供出售权益工具 投资，在期后公允价值上升且客观上与确认原减值损失确认后发生的事项有关的，原确认的减值损失予以 </w:t>
      </w:r>
      <w:r>
        <w:rPr>
          <w:spacing w:val="-3"/>
        </w:rPr>
        <w:t>转回，计入股东权益。在活跃市场中没有报价且其公允价值不能可靠计量的权益工具投资发生的减值损失，</w:t>
      </w:r>
      <w:r>
        <w:rPr>
          <w:spacing w:val="-91"/>
        </w:rPr>
        <w:t> </w:t>
      </w:r>
      <w:r>
        <w:rPr>
          <w:spacing w:val="-91"/>
        </w:rPr>
      </w:r>
      <w:r>
        <w:rPr/>
        <w:t>不予转回。</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7"/>
        <w:spacing w:line="506" w:lineRule="auto"/>
        <w:ind w:left="533" w:right="529" w:hanging="42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7</w:t>
      </w:r>
      <w:r>
        <w:rPr>
          <w:w w:val="95"/>
        </w:rPr>
        <w:t>）将尚未到期的持有至到期投资重分类为可供出售金融资产的，说明持有意图或能力发生改变的依据   </w:t>
      </w:r>
      <w:r>
        <w:rPr>
          <w:spacing w:val="41"/>
          <w:w w:val="95"/>
        </w:rPr>
        <w:t> </w:t>
      </w:r>
      <w:r>
        <w:rPr>
          <w:spacing w:val="41"/>
          <w:w w:val="95"/>
        </w:rPr>
      </w:r>
      <w:r>
        <w:rPr>
          <w:rFonts w:ascii="宋体" w:hAnsi="宋体" w:cs="宋体" w:eastAsia="宋体" w:hint="default"/>
          <w:b w:val="0"/>
          <w:bCs w:val="0"/>
        </w:rPr>
        <w:t>无</w:t>
      </w:r>
    </w:p>
    <w:p>
      <w:pPr>
        <w:spacing w:after="0" w:line="506" w:lineRule="auto"/>
        <w:jc w:val="left"/>
        <w:rPr>
          <w:rFonts w:ascii="宋体" w:hAnsi="宋体" w:cs="宋体" w:eastAsia="宋体" w:hint="default"/>
        </w:rPr>
        <w:sectPr>
          <w:pgSz w:w="11910" w:h="16840"/>
          <w:pgMar w:header="877" w:footer="1227" w:top="1100" w:bottom="1420" w:left="1020" w:right="920"/>
        </w:sectPr>
      </w:pPr>
    </w:p>
    <w:p>
      <w:pPr>
        <w:spacing w:line="240" w:lineRule="auto" w:before="11"/>
        <w:rPr>
          <w:rFonts w:ascii="宋体" w:hAnsi="宋体" w:cs="宋体" w:eastAsia="宋体" w:hint="default"/>
          <w:sz w:val="20"/>
          <w:szCs w:val="20"/>
        </w:rPr>
      </w:pPr>
    </w:p>
    <w:p>
      <w:pPr>
        <w:pStyle w:val="Heading7"/>
        <w:spacing w:line="240" w:lineRule="auto" w:before="35"/>
        <w:ind w:right="0"/>
        <w:jc w:val="both"/>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6"/>
        <w:rPr>
          <w:rFonts w:ascii="宋体" w:hAnsi="宋体" w:cs="宋体" w:eastAsia="宋体" w:hint="default"/>
          <w:b/>
          <w:bCs/>
          <w:sz w:val="24"/>
          <w:szCs w:val="24"/>
        </w:rPr>
      </w:pPr>
    </w:p>
    <w:p>
      <w:pPr>
        <w:pStyle w:val="BodyText"/>
        <w:spacing w:line="273" w:lineRule="auto"/>
        <w:ind w:right="148" w:firstLine="420"/>
        <w:jc w:val="both"/>
      </w:pPr>
      <w:r>
        <w:rPr>
          <w:spacing w:val="-1"/>
        </w:rPr>
        <w:t>应收款项包括应收账款、其他应收款等。本集团对外销售商品或提供劳务形成的应收款项，按从购货</w:t>
      </w:r>
      <w:r>
        <w:rPr/>
        <w:t> </w:t>
      </w:r>
      <w:r>
        <w:rPr>
          <w:spacing w:val="-1"/>
        </w:rPr>
        <w:t>方应收的合同或协议价款的公允价值作为初始确认金额。应收款项采用实际利率法，以摊余成本减坏账准</w:t>
      </w:r>
      <w:r>
        <w:rPr>
          <w:spacing w:val="-81"/>
        </w:rPr>
        <w:t> </w:t>
      </w:r>
      <w:r>
        <w:rPr>
          <w:spacing w:val="-81"/>
        </w:rPr>
      </w:r>
      <w:r>
        <w:rPr/>
        <w:t>备列示。</w:t>
      </w:r>
    </w:p>
    <w:p>
      <w:pPr>
        <w:pStyle w:val="BodyText"/>
        <w:spacing w:line="271" w:lineRule="auto" w:before="7"/>
        <w:ind w:right="115" w:firstLine="420"/>
        <w:jc w:val="both"/>
      </w:pPr>
      <w:r>
        <w:rPr/>
        <w:t>对可能发生的坏账损失采用备抵法核算，期末单独或按组合进行减值测试，计提坏账准备，计入当期 损益。对于有确凿证据表明确实无法收回的应收款项，经本集团按规定程序批准后作为坏账损失，冲销提 取的坏账准备。</w:t>
      </w:r>
    </w:p>
    <w:p>
      <w:pPr>
        <w:spacing w:line="240" w:lineRule="auto" w:before="10"/>
        <w:rPr>
          <w:rFonts w:ascii="宋体" w:hAnsi="宋体" w:cs="宋体" w:eastAsia="宋体" w:hint="default"/>
          <w:sz w:val="23"/>
          <w:szCs w:val="23"/>
        </w:rPr>
      </w:pPr>
    </w:p>
    <w:p>
      <w:pPr>
        <w:pStyle w:val="Heading7"/>
        <w:spacing w:line="266" w:lineRule="auto"/>
        <w:ind w:right="114"/>
        <w:jc w:val="both"/>
        <w:rPr>
          <w:b w:val="0"/>
          <w:bCs w:val="0"/>
        </w:rPr>
      </w:pPr>
      <w:r>
        <w:rPr>
          <w:w w:val="95"/>
        </w:rPr>
        <w:t>本集团计提坏账准备时，首先考虑单项金额重大的应收款项是否需要计提坏账准备；其次，对除单项金额</w:t>
      </w:r>
      <w:r>
        <w:rPr>
          <w:spacing w:val="46"/>
          <w:w w:val="95"/>
        </w:rPr>
        <w:t> </w:t>
      </w:r>
      <w:r>
        <w:rPr>
          <w:spacing w:val="46"/>
          <w:w w:val="95"/>
        </w:rPr>
      </w:r>
      <w:r>
        <w:rPr>
          <w:w w:val="95"/>
        </w:rPr>
        <w:t>重大并单项计提坏账准备以外的其他应收款项，考虑按照组合计提坏账准备；如不能根据组合计提坏账准</w:t>
      </w:r>
      <w:r>
        <w:rPr>
          <w:spacing w:val="45"/>
          <w:w w:val="95"/>
        </w:rPr>
        <w:t> </w:t>
      </w:r>
      <w:r>
        <w:rPr>
          <w:spacing w:val="45"/>
          <w:w w:val="95"/>
        </w:rPr>
      </w:r>
      <w:r>
        <w:rPr>
          <w:spacing w:val="3"/>
          <w:w w:val="95"/>
        </w:rPr>
        <w:t>备的，单独计提坏账准备。</w:t>
      </w:r>
      <w:r>
        <w:rPr>
          <w:spacing w:val="3"/>
          <w:w w:val="95"/>
          <w:sz w:val="22"/>
          <w:szCs w:val="22"/>
        </w:rPr>
        <w:t>本集团计提坏账准备具体方法如下：</w:t>
      </w:r>
      <w:r>
        <w:rPr>
          <w:spacing w:val="3"/>
          <w:w w:val="95"/>
        </w:rPr>
        <w:t>（</w:t>
      </w:r>
      <w:r>
        <w:rPr>
          <w:rFonts w:ascii="Times New Roman" w:hAnsi="Times New Roman" w:cs="Times New Roman" w:eastAsia="Times New Roman" w:hint="default"/>
          <w:spacing w:val="3"/>
          <w:w w:val="95"/>
        </w:rPr>
        <w:t>1</w:t>
      </w:r>
      <w:r>
        <w:rPr>
          <w:spacing w:val="3"/>
          <w:w w:val="95"/>
        </w:rPr>
        <w:t>）单项金额重大的应收款项坏账准   </w:t>
      </w:r>
      <w:r>
        <w:rPr>
          <w:spacing w:val="37"/>
          <w:w w:val="95"/>
        </w:rPr>
        <w:t> </w:t>
      </w:r>
      <w:r>
        <w:rPr/>
        <w:t>备</w:t>
      </w:r>
      <w:r>
        <w:rPr>
          <w:b w:val="0"/>
          <w:bCs w:val="0"/>
        </w:rPr>
      </w:r>
    </w:p>
    <w:p>
      <w:pPr>
        <w:spacing w:line="240" w:lineRule="auto" w:before="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5056"/>
        <w:gridCol w:w="4513"/>
      </w:tblGrid>
      <w:tr>
        <w:trPr>
          <w:trHeight w:val="402" w:hRule="exact"/>
        </w:trPr>
        <w:tc>
          <w:tcPr>
            <w:tcW w:w="5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万元的应收款项视为重大应收款项</w:t>
            </w:r>
          </w:p>
        </w:tc>
      </w:tr>
      <w:tr>
        <w:trPr>
          <w:trHeight w:val="714" w:hRule="exact"/>
        </w:trPr>
        <w:tc>
          <w:tcPr>
            <w:tcW w:w="5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2"/>
                <w:sz w:val="18"/>
                <w:szCs w:val="18"/>
              </w:rPr>
              <w:t>根据其未来现金流量现值低于其账面价值的差额，计提坏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账准备</w:t>
            </w:r>
          </w:p>
        </w:tc>
      </w:tr>
    </w:tbl>
    <w:p>
      <w:pPr>
        <w:spacing w:line="240" w:lineRule="auto" w:before="2"/>
        <w:rPr>
          <w:rFonts w:ascii="宋体" w:hAnsi="宋体" w:cs="宋体" w:eastAsia="宋体" w:hint="default"/>
          <w:b/>
          <w:bCs/>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599"/>
        <w:gridCol w:w="2186"/>
        <w:gridCol w:w="4783"/>
      </w:tblGrid>
      <w:tr>
        <w:trPr>
          <w:trHeight w:val="714"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以应收款项的账龄为信用风险特征划分组合</w:t>
            </w:r>
          </w:p>
        </w:tc>
      </w:tr>
      <w:tr>
        <w:trPr>
          <w:trHeight w:val="714" w:hRule="exact"/>
        </w:trPr>
        <w:tc>
          <w:tcPr>
            <w:tcW w:w="2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2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68"/>
              <w:jc w:val="left"/>
              <w:rPr>
                <w:rFonts w:ascii="宋体" w:hAnsi="宋体" w:cs="宋体" w:eastAsia="宋体" w:hint="default"/>
                <w:sz w:val="18"/>
                <w:szCs w:val="18"/>
              </w:rPr>
            </w:pPr>
            <w:r>
              <w:rPr>
                <w:rFonts w:ascii="宋体" w:hAnsi="宋体" w:cs="宋体" w:eastAsia="宋体" w:hint="default"/>
                <w:sz w:val="18"/>
                <w:szCs w:val="18"/>
              </w:rPr>
              <w:t>根据应收款项的特定性质作为信用风险特征划分组合，包括 租赁押金、保证金、备用金、员工借款、应收出口退税等</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交易风险组合</w:t>
            </w:r>
          </w:p>
        </w:tc>
        <w:tc>
          <w:tcPr>
            <w:tcW w:w="2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根据交易对象和以往还款记录划分组合</w:t>
            </w:r>
          </w:p>
        </w:tc>
      </w:tr>
    </w:tbl>
    <w:p>
      <w:pPr>
        <w:pStyle w:val="BodyText"/>
        <w:spacing w:line="240" w:lineRule="auto" w:before="24"/>
        <w:ind w:right="0"/>
        <w:jc w:val="left"/>
      </w:pPr>
      <w:r>
        <w:rPr/>
        <w:t>组合中，采用账龄分析法计提坏账准备的</w:t>
      </w:r>
    </w:p>
    <w:p>
      <w:pPr>
        <w:pStyle w:val="BodyText"/>
        <w:spacing w:line="240" w:lineRule="auto" w:before="7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599"/>
        <w:gridCol w:w="2975"/>
        <w:gridCol w:w="3995"/>
      </w:tblGrid>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0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tcPr>
          <w:p>
            <w:pPr/>
          </w:p>
        </w:tc>
        <w:tc>
          <w:tcPr>
            <w:tcW w:w="2975" w:type="dxa"/>
            <w:tcBorders>
              <w:top w:val="single" w:sz="4" w:space="0" w:color="010101"/>
              <w:left w:val="single" w:sz="4" w:space="0" w:color="010101"/>
              <w:bottom w:val="single" w:sz="4" w:space="0" w:color="010101"/>
              <w:right w:val="single" w:sz="4" w:space="0" w:color="010101"/>
            </w:tcBorders>
          </w:tcPr>
          <w:p>
            <w:pPr/>
          </w:p>
        </w:tc>
        <w:tc>
          <w:tcPr>
            <w:tcW w:w="399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tcPr>
          <w:p>
            <w:pPr/>
          </w:p>
        </w:tc>
        <w:tc>
          <w:tcPr>
            <w:tcW w:w="2975" w:type="dxa"/>
            <w:tcBorders>
              <w:top w:val="single" w:sz="4" w:space="0" w:color="010101"/>
              <w:left w:val="single" w:sz="4" w:space="0" w:color="010101"/>
              <w:bottom w:val="single" w:sz="4" w:space="0" w:color="010101"/>
              <w:right w:val="single" w:sz="4" w:space="0" w:color="010101"/>
            </w:tcBorders>
          </w:tcPr>
          <w:p>
            <w:pPr/>
          </w:p>
        </w:tc>
        <w:tc>
          <w:tcPr>
            <w:tcW w:w="3995" w:type="dxa"/>
            <w:tcBorders>
              <w:top w:val="single" w:sz="4" w:space="0" w:color="010101"/>
              <w:left w:val="single" w:sz="4" w:space="0" w:color="010101"/>
              <w:bottom w:val="single" w:sz="4" w:space="0" w:color="010101"/>
              <w:right w:val="single" w:sz="4" w:space="0" w:color="010101"/>
            </w:tcBorders>
          </w:tcPr>
          <w:p>
            <w:pPr/>
          </w:p>
        </w:tc>
      </w:tr>
    </w:tbl>
    <w:p>
      <w:pPr>
        <w:pStyle w:val="BodyText"/>
        <w:spacing w:line="240" w:lineRule="auto" w:before="24"/>
        <w:ind w:right="0"/>
        <w:jc w:val="left"/>
      </w:pPr>
      <w:r>
        <w:rPr/>
        <w:t>组合中，采用余额百分比法计提坏账准备的</w:t>
      </w:r>
    </w:p>
    <w:p>
      <w:pPr>
        <w:spacing w:after="0" w:line="240" w:lineRule="auto"/>
        <w:jc w:val="left"/>
        <w:sectPr>
          <w:pgSz w:w="11910" w:h="16840"/>
          <w:pgMar w:header="877" w:footer="1227" w:top="1100" w:bottom="1420" w:left="1020" w:right="980"/>
        </w:sectPr>
      </w:pPr>
    </w:p>
    <w:p>
      <w:pPr>
        <w:spacing w:line="240" w:lineRule="auto" w:before="10"/>
        <w:rPr>
          <w:rFonts w:ascii="宋体" w:hAnsi="宋体" w:cs="宋体" w:eastAsia="宋体" w:hint="default"/>
          <w:sz w:val="20"/>
          <w:szCs w:val="20"/>
        </w:rPr>
      </w:pPr>
    </w:p>
    <w:p>
      <w:pPr>
        <w:pStyle w:val="BodyText"/>
        <w:spacing w:line="240" w:lineRule="auto" w:before="3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937"/>
        <w:gridCol w:w="2690"/>
        <w:gridCol w:w="2940"/>
      </w:tblGrid>
      <w:tr>
        <w:trPr>
          <w:trHeight w:val="402" w:hRule="exact"/>
        </w:trPr>
        <w:tc>
          <w:tcPr>
            <w:tcW w:w="39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6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9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3937" w:type="dxa"/>
            <w:tcBorders>
              <w:top w:val="single" w:sz="4" w:space="0" w:color="010101"/>
              <w:left w:val="single" w:sz="4" w:space="0" w:color="010101"/>
              <w:bottom w:val="single" w:sz="4" w:space="0" w:color="010101"/>
              <w:right w:val="single" w:sz="4" w:space="0" w:color="010101"/>
            </w:tcBorders>
          </w:tcPr>
          <w:p>
            <w:pPr/>
          </w:p>
        </w:tc>
        <w:tc>
          <w:tcPr>
            <w:tcW w:w="2690" w:type="dxa"/>
            <w:tcBorders>
              <w:top w:val="single" w:sz="4" w:space="0" w:color="010101"/>
              <w:left w:val="single" w:sz="4" w:space="0" w:color="010101"/>
              <w:bottom w:val="single" w:sz="4" w:space="0" w:color="010101"/>
              <w:right w:val="single" w:sz="4" w:space="0" w:color="010101"/>
            </w:tcBorders>
          </w:tcPr>
          <w:p>
            <w:pPr/>
          </w:p>
        </w:tc>
        <w:tc>
          <w:tcPr>
            <w:tcW w:w="2940" w:type="dxa"/>
            <w:tcBorders>
              <w:top w:val="single" w:sz="4" w:space="0" w:color="010101"/>
              <w:left w:val="single" w:sz="4" w:space="0" w:color="010101"/>
              <w:bottom w:val="single" w:sz="4" w:space="0" w:color="010101"/>
              <w:right w:val="single" w:sz="4" w:space="0" w:color="010101"/>
            </w:tcBorders>
          </w:tcPr>
          <w:p>
            <w:pPr/>
          </w:p>
        </w:tc>
      </w:tr>
    </w:tbl>
    <w:p>
      <w:pPr>
        <w:pStyle w:val="BodyText"/>
        <w:spacing w:line="240" w:lineRule="auto" w:before="24"/>
        <w:ind w:right="0"/>
        <w:jc w:val="left"/>
      </w:pPr>
      <w:r>
        <w:rPr/>
        <w:t>组合中，采用其他方法计提坏账准备的</w:t>
      </w:r>
    </w:p>
    <w:p>
      <w:pPr>
        <w:pStyle w:val="BodyText"/>
        <w:spacing w:line="240" w:lineRule="auto" w:before="7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930"/>
        <w:gridCol w:w="5639"/>
      </w:tblGrid>
      <w:tr>
        <w:trPr>
          <w:trHeight w:val="402" w:hRule="exact"/>
        </w:trPr>
        <w:tc>
          <w:tcPr>
            <w:tcW w:w="3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6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402" w:hRule="exact"/>
        </w:trPr>
        <w:tc>
          <w:tcPr>
            <w:tcW w:w="3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56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个别认定法计提坏账准备</w:t>
            </w:r>
          </w:p>
        </w:tc>
      </w:tr>
      <w:tr>
        <w:trPr>
          <w:trHeight w:val="402" w:hRule="exact"/>
        </w:trPr>
        <w:tc>
          <w:tcPr>
            <w:tcW w:w="3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交易风险组合</w:t>
            </w:r>
          </w:p>
        </w:tc>
        <w:tc>
          <w:tcPr>
            <w:tcW w:w="56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个别认定法计提坏账准备</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54"/>
        <w:gridCol w:w="6215"/>
      </w:tblGrid>
      <w:tr>
        <w:trPr>
          <w:trHeight w:val="402" w:hRule="exact"/>
        </w:trPr>
        <w:tc>
          <w:tcPr>
            <w:tcW w:w="33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单项金额不重大且按照组合计提坏账准备不能反映其风险特征的应收款项。</w:t>
            </w:r>
          </w:p>
        </w:tc>
      </w:tr>
      <w:tr>
        <w:trPr>
          <w:trHeight w:val="402" w:hRule="exact"/>
        </w:trPr>
        <w:tc>
          <w:tcPr>
            <w:tcW w:w="33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2"/>
        <w:rPr>
          <w:rFonts w:ascii="宋体" w:hAnsi="宋体" w:cs="宋体" w:eastAsia="宋体" w:hint="default"/>
          <w:b/>
          <w:bCs/>
          <w:sz w:val="19"/>
          <w:szCs w:val="19"/>
        </w:rPr>
      </w:pPr>
    </w:p>
    <w:p>
      <w:pPr>
        <w:pStyle w:val="Heading7"/>
        <w:spacing w:line="240" w:lineRule="auto" w:before="35"/>
        <w:ind w:right="0"/>
        <w:jc w:val="both"/>
        <w:rPr>
          <w:b w:val="0"/>
          <w:bCs w:val="0"/>
        </w:rPr>
      </w:pP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4"/>
          <w:szCs w:val="24"/>
        </w:rPr>
      </w:pPr>
    </w:p>
    <w:p>
      <w:pPr>
        <w:spacing w:line="506" w:lineRule="auto" w:before="0"/>
        <w:ind w:left="114" w:right="406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存货分为原材料、低值易耗品、在产品、库存商品、其他等。</w:t>
      </w:r>
    </w:p>
    <w:p>
      <w:pPr>
        <w:pStyle w:val="Heading7"/>
        <w:spacing w:line="240" w:lineRule="auto" w:before="105"/>
        <w:ind w:right="0"/>
        <w:jc w:val="both"/>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both"/>
      </w:pPr>
      <w:r>
        <w:rPr/>
        <w:t>计价方法：</w:t>
      </w:r>
    </w:p>
    <w:p>
      <w:pPr>
        <w:pStyle w:val="BodyText"/>
        <w:spacing w:line="273" w:lineRule="auto" w:before="76"/>
        <w:ind w:right="110" w:firstLine="420"/>
        <w:jc w:val="both"/>
      </w:pPr>
      <w:r>
        <w:rPr>
          <w:spacing w:val="-1"/>
        </w:rPr>
        <w:t>存货在取得时按实际成本入账，原材料、燃料领用和发出采用先进先出法计价，低值易耗品在领用时</w:t>
      </w:r>
      <w:r>
        <w:rPr/>
        <w:t> 采用一次摊销法核算。</w:t>
      </w:r>
    </w:p>
    <w:p>
      <w:pPr>
        <w:spacing w:line="240" w:lineRule="auto" w:before="6"/>
        <w:rPr>
          <w:rFonts w:ascii="宋体" w:hAnsi="宋体" w:cs="宋体" w:eastAsia="宋体" w:hint="default"/>
          <w:sz w:val="24"/>
          <w:szCs w:val="24"/>
        </w:rPr>
      </w:pPr>
    </w:p>
    <w:p>
      <w:pPr>
        <w:spacing w:line="590" w:lineRule="atLeast" w:before="0"/>
        <w:ind w:left="53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期末存货按成本与可变现净值孰低原则计价；期末，在对存货进行全面盘点的基础上，对于存货因遭</w:t>
      </w:r>
    </w:p>
    <w:p>
      <w:pPr>
        <w:pStyle w:val="BodyText"/>
        <w:spacing w:line="266" w:lineRule="auto" w:before="37"/>
        <w:ind w:right="111"/>
        <w:jc w:val="both"/>
      </w:pPr>
      <w:r>
        <w:rPr>
          <w:spacing w:val="-1"/>
        </w:rPr>
        <w:t>受毁损、全部或部分陈旧过时或销售价格低于成本等原因，预计其成本不可收回的部分，提取存货跌价准</w:t>
      </w:r>
      <w:r>
        <w:rPr>
          <w:spacing w:val="-83"/>
        </w:rPr>
        <w:t> </w:t>
      </w:r>
      <w:r>
        <w:rPr>
          <w:spacing w:val="-83"/>
        </w:rPr>
      </w:r>
      <w:r>
        <w:rPr>
          <w:spacing w:val="-2"/>
        </w:rPr>
        <w:t>备。</w:t>
      </w:r>
      <w:r>
        <w:rPr>
          <w:spacing w:val="-2"/>
          <w:sz w:val="22"/>
          <w:szCs w:val="22"/>
        </w:rPr>
        <w:t>库存商</w:t>
      </w:r>
      <w:r>
        <w:rPr>
          <w:spacing w:val="-2"/>
        </w:rPr>
        <w:t>品及大宗原材料的存货跌价准备按单个存货项目的成本高于其可变现净值的差额提取；其他数</w:t>
      </w:r>
      <w:r>
        <w:rPr>
          <w:spacing w:val="-67"/>
        </w:rPr>
        <w:t> </w:t>
      </w:r>
      <w:r>
        <w:rPr>
          <w:spacing w:val="-67"/>
        </w:rPr>
      </w:r>
      <w:r>
        <w:rPr/>
        <w:t>量繁多、单价较低的原辅材料按类别提取存货跌价准备。</w:t>
      </w:r>
    </w:p>
    <w:p>
      <w:pPr>
        <w:pStyle w:val="BodyText"/>
        <w:spacing w:line="266" w:lineRule="auto" w:before="8"/>
        <w:ind w:left="113" w:right="111" w:firstLine="420"/>
        <w:jc w:val="both"/>
      </w:pPr>
      <w:r>
        <w:rPr>
          <w:spacing w:val="-2"/>
          <w:sz w:val="22"/>
          <w:szCs w:val="22"/>
        </w:rPr>
        <w:t>库存商</w:t>
      </w:r>
      <w:r>
        <w:rPr>
          <w:spacing w:val="-2"/>
        </w:rPr>
        <w:t>品、在产品和用于出售的材料等直接用于出售的商品存货，其可变现净值按该存货的估计售价</w:t>
      </w:r>
      <w:r>
        <w:rPr/>
        <w:t> </w:t>
      </w:r>
      <w:r>
        <w:rPr>
          <w:spacing w:val="-1"/>
        </w:rPr>
        <w:t>减去估计的销售费用和相关税费后的金额确定；用于生产而持有的材料存货，其可变现净值按所生产的产</w:t>
      </w:r>
      <w:r>
        <w:rPr>
          <w:spacing w:val="-81"/>
        </w:rPr>
        <w:t> </w:t>
      </w:r>
      <w:r>
        <w:rPr>
          <w:spacing w:val="-81"/>
        </w:rPr>
      </w:r>
      <w:r>
        <w:rPr>
          <w:spacing w:val="-1"/>
        </w:rPr>
        <w:t>成品的估计售价减去至完工时估计将要发生的成本、估计的销售费用和相关税费后的金额确定；为执行销</w:t>
      </w:r>
      <w:r>
        <w:rPr>
          <w:spacing w:val="-81"/>
        </w:rPr>
        <w:t> </w:t>
      </w:r>
      <w:r>
        <w:rPr>
          <w:spacing w:val="-81"/>
        </w:rPr>
      </w:r>
      <w:r>
        <w:rPr>
          <w:spacing w:val="-1"/>
        </w:rPr>
        <w:t>售合同或者劳务合同而持有的存货，其可变现净值以合同价格为基础计算；</w:t>
      </w:r>
      <w:r>
        <w:rPr>
          <w:spacing w:val="-1"/>
          <w:sz w:val="22"/>
          <w:szCs w:val="22"/>
        </w:rPr>
        <w:t>公司</w:t>
      </w:r>
      <w:r>
        <w:rPr>
          <w:spacing w:val="-1"/>
        </w:rPr>
        <w:t>持有存货的数量多于销售</w:t>
      </w:r>
      <w:r>
        <w:rPr>
          <w:spacing w:val="-102"/>
        </w:rPr>
        <w:t> </w:t>
      </w:r>
      <w:r>
        <w:rPr>
          <w:spacing w:val="-102"/>
        </w:rPr>
      </w:r>
      <w:r>
        <w:rPr/>
        <w:t>合同订购数量的，超出部分的存货可变现净值以一般销售价格为基础计算。</w:t>
      </w:r>
    </w:p>
    <w:p>
      <w:pPr>
        <w:spacing w:after="0" w:line="266" w:lineRule="auto"/>
        <w:jc w:val="both"/>
        <w:sectPr>
          <w:pgSz w:w="11910" w:h="16840"/>
          <w:pgMar w:header="877" w:footer="1227" w:top="1100" w:bottom="1420" w:left="1020" w:right="1020"/>
        </w:sectPr>
      </w:pPr>
    </w:p>
    <w:p>
      <w:pPr>
        <w:spacing w:line="240" w:lineRule="auto" w:before="11"/>
        <w:rPr>
          <w:rFonts w:ascii="宋体" w:hAnsi="宋体" w:cs="宋体" w:eastAsia="宋体" w:hint="default"/>
          <w:sz w:val="20"/>
          <w:szCs w:val="20"/>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6"/>
        <w:rPr>
          <w:rFonts w:ascii="宋体" w:hAnsi="宋体" w:cs="宋体" w:eastAsia="宋体" w:hint="default"/>
          <w:b/>
          <w:bCs/>
          <w:sz w:val="24"/>
          <w:szCs w:val="24"/>
        </w:rPr>
      </w:pPr>
    </w:p>
    <w:p>
      <w:pPr>
        <w:pStyle w:val="BodyText"/>
        <w:spacing w:line="307" w:lineRule="auto"/>
        <w:ind w:right="4900"/>
        <w:jc w:val="left"/>
      </w:pPr>
      <w:r>
        <w:rPr/>
        <w:t>盘存制度：永续盘存制 期末存货数量采用永续盘存制确定，定期实盘调整。</w:t>
      </w:r>
    </w:p>
    <w:p>
      <w:pPr>
        <w:spacing w:line="240" w:lineRule="auto" w:before="4"/>
        <w:rPr>
          <w:rFonts w:ascii="宋体" w:hAnsi="宋体" w:cs="宋体" w:eastAsia="宋体" w:hint="default"/>
          <w:sz w:val="22"/>
          <w:szCs w:val="22"/>
        </w:rPr>
      </w:pPr>
    </w:p>
    <w:p>
      <w:pPr>
        <w:spacing w:line="590" w:lineRule="atLeast" w:before="0"/>
        <w:ind w:left="114" w:right="6371"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5</w:t>
      </w:r>
      <w:r>
        <w:rPr>
          <w:rFonts w:ascii="宋体" w:hAnsi="宋体" w:cs="宋体" w:eastAsia="宋体" w:hint="default"/>
          <w:b/>
          <w:bCs/>
          <w:w w:val="95"/>
          <w:sz w:val="21"/>
          <w:szCs w:val="21"/>
        </w:rPr>
        <w:t>）低值易耗品和包装物的摊销方法</w:t>
      </w:r>
      <w:r>
        <w:rPr>
          <w:rFonts w:ascii="宋体" w:hAnsi="宋体" w:cs="宋体" w:eastAsia="宋体" w:hint="default"/>
          <w:b/>
          <w:bCs/>
          <w:spacing w:val="61"/>
          <w:w w:val="95"/>
          <w:sz w:val="21"/>
          <w:szCs w:val="21"/>
        </w:rPr>
        <w:t> </w:t>
      </w:r>
      <w:r>
        <w:rPr>
          <w:rFonts w:ascii="宋体" w:hAnsi="宋体" w:cs="宋体" w:eastAsia="宋体" w:hint="default"/>
          <w:b/>
          <w:bCs/>
          <w:spacing w:val="61"/>
          <w:w w:val="95"/>
          <w:sz w:val="21"/>
          <w:szCs w:val="21"/>
        </w:rPr>
      </w:r>
      <w:r>
        <w:rPr>
          <w:rFonts w:ascii="宋体" w:hAnsi="宋体" w:cs="宋体" w:eastAsia="宋体" w:hint="default"/>
          <w:sz w:val="21"/>
          <w:szCs w:val="21"/>
        </w:rPr>
        <w:t>低值易耗品</w:t>
      </w:r>
    </w:p>
    <w:p>
      <w:pPr>
        <w:pStyle w:val="BodyText"/>
        <w:spacing w:line="307" w:lineRule="auto" w:before="76"/>
        <w:ind w:right="5740"/>
        <w:jc w:val="left"/>
      </w:pPr>
      <w:r>
        <w:rPr/>
        <w:t>摊销方法：一次摊销法 低值易耗品在领用时采用一次摊销法核算。</w:t>
      </w:r>
    </w:p>
    <w:p>
      <w:pPr>
        <w:spacing w:line="240" w:lineRule="auto" w:before="4"/>
        <w:rPr>
          <w:rFonts w:ascii="宋体" w:hAnsi="宋体" w:cs="宋体" w:eastAsia="宋体" w:hint="default"/>
          <w:sz w:val="25"/>
          <w:szCs w:val="25"/>
        </w:rPr>
      </w:pPr>
    </w:p>
    <w:p>
      <w:pPr>
        <w:pStyle w:val="BodyText"/>
        <w:spacing w:line="307" w:lineRule="auto"/>
        <w:ind w:right="8680"/>
        <w:jc w:val="left"/>
      </w:pPr>
      <w:r>
        <w:rPr/>
        <w:t>包装物 摊销方法： 无</w:t>
      </w:r>
    </w:p>
    <w:p>
      <w:pPr>
        <w:spacing w:line="240" w:lineRule="auto" w:before="5"/>
        <w:rPr>
          <w:rFonts w:ascii="宋体" w:hAnsi="宋体" w:cs="宋体" w:eastAsia="宋体" w:hint="default"/>
          <w:sz w:val="21"/>
          <w:szCs w:val="21"/>
        </w:rPr>
      </w:pPr>
    </w:p>
    <w:p>
      <w:pPr>
        <w:pStyle w:val="Heading7"/>
        <w:spacing w:line="240" w:lineRule="auto"/>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590" w:lineRule="atLeast" w:before="23"/>
        <w:ind w:left="534" w:right="280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b/>
          <w:bCs/>
          <w:w w:val="99"/>
          <w:sz w:val="21"/>
          <w:szCs w:val="21"/>
        </w:rPr>
        <w:t> </w:t>
      </w:r>
      <w:r>
        <w:rPr>
          <w:rFonts w:ascii="宋体" w:hAnsi="宋体" w:cs="宋体" w:eastAsia="宋体" w:hint="default"/>
          <w:sz w:val="21"/>
          <w:szCs w:val="21"/>
        </w:rPr>
        <w:t>长期股权投资的初始投资成本按取得方式不同分别采用如下方式确认：</w:t>
      </w:r>
    </w:p>
    <w:p>
      <w:pPr>
        <w:pStyle w:val="BodyText"/>
        <w:spacing w:line="264" w:lineRule="auto" w:before="76"/>
        <w:ind w:left="113" w:right="111" w:firstLine="420"/>
        <w:jc w:val="both"/>
      </w:pPr>
      <w:r>
        <w:rPr>
          <w:rFonts w:ascii="Times New Roman" w:hAnsi="Times New Roman" w:cs="Times New Roman" w:eastAsia="Times New Roman" w:hint="default"/>
        </w:rPr>
        <w:t>1.</w:t>
      </w:r>
      <w:r>
        <w:rPr/>
        <w:t>通过同一控制下企业合并取得的长期股权投资，在合并日按照取得的被合并方所有者权益账面价值 </w:t>
      </w:r>
      <w:r>
        <w:rPr>
          <w:spacing w:val="-1"/>
        </w:rPr>
        <w:t>的份额作为长期股权投资的初始投资成本；收购成本与初始投资成本之间的差额调整资本公积，资本公积</w:t>
      </w:r>
      <w:r>
        <w:rPr>
          <w:spacing w:val="-81"/>
        </w:rPr>
        <w:t> </w:t>
      </w:r>
      <w:r>
        <w:rPr>
          <w:spacing w:val="-81"/>
        </w:rPr>
      </w:r>
      <w:r>
        <w:rPr/>
        <w:t>不足冲减的，调整留存收益。</w:t>
      </w:r>
    </w:p>
    <w:p>
      <w:pPr>
        <w:pStyle w:val="BodyText"/>
        <w:spacing w:line="268" w:lineRule="auto" w:before="55"/>
        <w:ind w:left="113" w:right="0" w:firstLine="420"/>
        <w:jc w:val="left"/>
      </w:pPr>
      <w:r>
        <w:rPr>
          <w:rFonts w:ascii="Times New Roman" w:hAnsi="Times New Roman" w:cs="Times New Roman" w:eastAsia="Times New Roman" w:hint="default"/>
        </w:rPr>
        <w:t>2.</w:t>
      </w:r>
      <w:r>
        <w:rPr/>
        <w:t>通过非同一控制下企业合并取得的长期股权投资，按交易日所涉及资产、发行的权益工具及产生或 承担的负债的公允价值，加上直接与收购有关的成本所计算的合并成本作为长期股权投资的初始投资成 </w:t>
      </w:r>
      <w:r>
        <w:rPr>
          <w:spacing w:val="-3"/>
        </w:rPr>
        <w:t>本。在合并日被合并方的可识辨资产及其所承担的负债（包括或有负债），全部按照公允价值计量。合并</w:t>
      </w:r>
      <w:r>
        <w:rPr>
          <w:spacing w:val="-73"/>
        </w:rPr>
        <w:t> </w:t>
      </w:r>
      <w:r>
        <w:rPr>
          <w:spacing w:val="-73"/>
        </w:rPr>
      </w:r>
      <w:r>
        <w:rPr>
          <w:spacing w:val="-1"/>
        </w:rPr>
        <w:t>成本超过本公司取得的被合并方可识辨净资产公允价值份额的数额记录为商誉，低于合并方可识辨净资产</w:t>
      </w:r>
      <w:r>
        <w:rPr>
          <w:spacing w:val="-81"/>
        </w:rPr>
        <w:t> </w:t>
      </w:r>
      <w:r>
        <w:rPr>
          <w:spacing w:val="-81"/>
        </w:rPr>
      </w:r>
      <w:r>
        <w:rPr/>
        <w:t>公允价值份额的数额直接计入当期损益。</w:t>
      </w:r>
    </w:p>
    <w:p>
      <w:pPr>
        <w:pStyle w:val="BodyText"/>
        <w:spacing w:line="240" w:lineRule="auto" w:before="51"/>
        <w:ind w:left="533" w:right="0"/>
        <w:jc w:val="left"/>
      </w:pPr>
      <w:r>
        <w:rPr>
          <w:rFonts w:ascii="Times New Roman" w:hAnsi="Times New Roman" w:cs="Times New Roman" w:eastAsia="Times New Roman" w:hint="default"/>
        </w:rPr>
        <w:t>3.</w:t>
      </w:r>
      <w:r>
        <w:rPr/>
        <w:t>其他方式取得的长期投资</w:t>
      </w:r>
    </w:p>
    <w:p>
      <w:pPr>
        <w:pStyle w:val="BodyText"/>
        <w:spacing w:line="240" w:lineRule="auto" w:before="61"/>
        <w:ind w:left="533" w:right="0"/>
        <w:jc w:val="left"/>
      </w:pPr>
      <w:r>
        <w:rPr>
          <w:rFonts w:ascii="Times New Roman" w:hAnsi="Times New Roman" w:cs="Times New Roman" w:eastAsia="Times New Roman" w:hint="default"/>
        </w:rPr>
        <w:t>1</w:t>
      </w:r>
      <w:r>
        <w:rPr/>
        <w:t>）以支付现金取得的长期股权投资，按照实际支付的购买价款作为初始投资成本。</w:t>
      </w:r>
    </w:p>
    <w:p>
      <w:pPr>
        <w:pStyle w:val="BodyText"/>
        <w:spacing w:line="240" w:lineRule="auto" w:before="62"/>
        <w:ind w:left="533" w:right="0"/>
        <w:jc w:val="left"/>
      </w:pPr>
      <w:r>
        <w:rPr>
          <w:rFonts w:ascii="Times New Roman" w:hAnsi="Times New Roman" w:cs="Times New Roman" w:eastAsia="Times New Roman" w:hint="default"/>
        </w:rPr>
        <w:t>2</w:t>
      </w:r>
      <w:r>
        <w:rPr/>
        <w:t>）以发行权益性证券取得的长期股权投资，按照发行权益性证券的公允价值作为初始投资成本。</w:t>
      </w:r>
    </w:p>
    <w:p>
      <w:pPr>
        <w:pStyle w:val="BodyText"/>
        <w:spacing w:line="256" w:lineRule="auto" w:before="61"/>
        <w:ind w:left="113" w:right="176" w:firstLine="420"/>
        <w:jc w:val="left"/>
      </w:pPr>
      <w:r>
        <w:rPr>
          <w:rFonts w:ascii="Times New Roman" w:hAnsi="Times New Roman" w:cs="Times New Roman" w:eastAsia="Times New Roman" w:hint="default"/>
        </w:rPr>
        <w:t>3</w:t>
      </w:r>
      <w:r>
        <w:rPr/>
        <w:t>）投资者投入的长期股权投资，按照投资合同或协议约定的价值作为初始投资成本，合同或协议约 定价值不公允的，按公允价值计量。</w:t>
      </w:r>
    </w:p>
    <w:p>
      <w:pPr>
        <w:pStyle w:val="BodyText"/>
        <w:spacing w:line="264" w:lineRule="auto" w:before="62"/>
        <w:ind w:left="113" w:right="0" w:firstLine="420"/>
        <w:jc w:val="left"/>
      </w:pPr>
      <w:r>
        <w:rPr>
          <w:rFonts w:ascii="Times New Roman" w:hAnsi="Times New Roman" w:cs="Times New Roman" w:eastAsia="Times New Roman" w:hint="default"/>
        </w:rPr>
        <w:t>4</w:t>
      </w:r>
      <w:r>
        <w:rPr/>
        <w:t>）通过非货币资产交换取得的长期股权投资，具有商业实质的，按换出资产的公允价值作为换入的 </w:t>
      </w:r>
      <w:r>
        <w:rPr>
          <w:spacing w:val="-1"/>
        </w:rPr>
        <w:t>长期股权投资初始投资成本；不具有商业实质的，按换出资产的账面价值作为换入的长期股权投资初始投</w:t>
      </w:r>
      <w:r>
        <w:rPr>
          <w:spacing w:val="-81"/>
        </w:rPr>
        <w:t> </w:t>
      </w:r>
      <w:r>
        <w:rPr>
          <w:spacing w:val="-81"/>
        </w:rPr>
      </w:r>
      <w:r>
        <w:rPr/>
        <w:t>资成本。</w:t>
      </w:r>
    </w:p>
    <w:p>
      <w:pPr>
        <w:pStyle w:val="BodyText"/>
        <w:spacing w:line="240" w:lineRule="auto" w:before="57"/>
        <w:ind w:left="533" w:right="0"/>
        <w:jc w:val="left"/>
      </w:pPr>
      <w:r>
        <w:rPr>
          <w:rFonts w:ascii="Times New Roman" w:hAnsi="Times New Roman" w:cs="Times New Roman" w:eastAsia="Times New Roman" w:hint="default"/>
        </w:rPr>
        <w:t>5</w:t>
      </w:r>
      <w:r>
        <w:rPr/>
        <w:t>）</w:t>
      </w:r>
      <w:r>
        <w:rPr>
          <w:spacing w:val="-1"/>
        </w:rPr>
        <w:t> </w:t>
      </w:r>
      <w:r>
        <w:rPr/>
        <w:t>通过债务重组取得的长期股权投资，其初始投资成本按长期股权投资的公允价值确认。</w:t>
      </w:r>
    </w:p>
    <w:p>
      <w:pPr>
        <w:pStyle w:val="BodyText"/>
        <w:spacing w:line="256" w:lineRule="auto" w:before="61"/>
        <w:ind w:left="113" w:right="123" w:firstLine="420"/>
        <w:jc w:val="left"/>
      </w:pPr>
      <w:r>
        <w:rPr>
          <w:rFonts w:ascii="Times New Roman" w:hAnsi="Times New Roman" w:cs="Times New Roman" w:eastAsia="Times New Roman" w:hint="default"/>
        </w:rPr>
        <w:t>4.</w:t>
      </w:r>
      <w:r>
        <w:rPr/>
        <w:t>收购子公司少数股东股权，母公司购买子公司少数股权所形成的长期股权投资，按照上述初始计量 的方法确定其投资成本。</w:t>
      </w:r>
    </w:p>
    <w:p>
      <w:pPr>
        <w:pStyle w:val="BodyText"/>
        <w:spacing w:line="273" w:lineRule="auto" w:before="62"/>
        <w:ind w:left="113" w:right="0" w:firstLine="420"/>
        <w:jc w:val="left"/>
      </w:pPr>
      <w:r>
        <w:rPr>
          <w:spacing w:val="-1"/>
        </w:rPr>
        <w:t>母公司在编制合并财务报表时，因购买少数股权新取得的长期股权投资与按照新增持股比例计算应享</w:t>
      </w:r>
      <w:r>
        <w:rPr/>
        <w:t> </w:t>
      </w:r>
      <w:r>
        <w:rPr>
          <w:spacing w:val="-3"/>
        </w:rPr>
        <w:t>有子公司自购买日（或合并日）开始持续计算的净资产份额之间的差额，调整所有者权益（资本公积），</w:t>
      </w:r>
    </w:p>
    <w:p>
      <w:pPr>
        <w:spacing w:after="0" w:line="273" w:lineRule="auto"/>
        <w:jc w:val="left"/>
        <w:sectPr>
          <w:footerReference w:type="default" r:id="rId34"/>
          <w:pgSz w:w="11910" w:h="16840"/>
          <w:pgMar w:footer="1227" w:header="877" w:top="1100" w:bottom="1420" w:left="1020" w:right="1020"/>
        </w:sectPr>
      </w:pPr>
    </w:p>
    <w:p>
      <w:pPr>
        <w:spacing w:line="240" w:lineRule="auto" w:before="10"/>
        <w:rPr>
          <w:rFonts w:ascii="宋体" w:hAnsi="宋体" w:cs="宋体" w:eastAsia="宋体" w:hint="default"/>
          <w:sz w:val="20"/>
          <w:szCs w:val="20"/>
        </w:rPr>
      </w:pPr>
    </w:p>
    <w:p>
      <w:pPr>
        <w:pStyle w:val="BodyText"/>
        <w:spacing w:line="240" w:lineRule="auto" w:before="35"/>
        <w:ind w:right="99"/>
        <w:jc w:val="left"/>
      </w:pPr>
      <w:r>
        <w:rPr/>
        <w:t>资本公积不足冲减的，调整留存收益。</w:t>
      </w:r>
    </w:p>
    <w:p>
      <w:pPr>
        <w:spacing w:line="240" w:lineRule="auto" w:before="10"/>
        <w:rPr>
          <w:rFonts w:ascii="宋体" w:hAnsi="宋体" w:cs="宋体" w:eastAsia="宋体" w:hint="default"/>
          <w:sz w:val="25"/>
          <w:szCs w:val="25"/>
        </w:rPr>
      </w:pPr>
    </w:p>
    <w:p>
      <w:pPr>
        <w:pStyle w:val="Heading7"/>
        <w:spacing w:line="240" w:lineRule="auto"/>
        <w:ind w:right="99"/>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34" w:right="99"/>
        <w:jc w:val="left"/>
      </w:pPr>
      <w:r>
        <w:rPr>
          <w:rFonts w:ascii="Times New Roman" w:hAnsi="Times New Roman" w:cs="Times New Roman" w:eastAsia="Times New Roman" w:hint="default"/>
        </w:rPr>
        <w:t>1.</w:t>
      </w:r>
      <w:r>
        <w:rPr/>
        <w:t>对子公司的投资采用成本法核算；</w:t>
      </w:r>
    </w:p>
    <w:p>
      <w:pPr>
        <w:pStyle w:val="BodyText"/>
        <w:spacing w:line="240" w:lineRule="auto" w:before="61"/>
        <w:ind w:left="534" w:right="99"/>
        <w:jc w:val="left"/>
      </w:pPr>
      <w:r>
        <w:rPr>
          <w:rFonts w:ascii="Times New Roman" w:hAnsi="Times New Roman" w:cs="Times New Roman" w:eastAsia="Times New Roman" w:hint="default"/>
        </w:rPr>
        <w:t>2.</w:t>
      </w:r>
      <w:r>
        <w:rPr/>
        <w:t>对合营企业或联营企业的投资，采用权益法核算；</w:t>
      </w:r>
    </w:p>
    <w:p>
      <w:pPr>
        <w:pStyle w:val="BodyText"/>
        <w:spacing w:line="264" w:lineRule="auto" w:before="61"/>
        <w:ind w:left="113" w:right="210" w:firstLine="420"/>
        <w:jc w:val="both"/>
      </w:pPr>
      <w:r>
        <w:rPr>
          <w:rFonts w:ascii="Times New Roman" w:hAnsi="Times New Roman" w:cs="Times New Roman" w:eastAsia="Times New Roman" w:hint="default"/>
        </w:rPr>
        <w:t>3.</w:t>
      </w:r>
      <w:r>
        <w:rPr/>
        <w:t>对不具有控制、共同控制或重大影响并且在活跃市场中没有报价、公允价值不能可靠计量的长期股 </w:t>
      </w:r>
      <w:r>
        <w:rPr>
          <w:spacing w:val="-1"/>
        </w:rPr>
        <w:t>权投资，采用成本法核算；对不具有控制、共同控制或重大影响，但在活跃市场中有报价或公允价值能够</w:t>
      </w:r>
      <w:r>
        <w:rPr>
          <w:spacing w:val="-81"/>
        </w:rPr>
        <w:t> </w:t>
      </w:r>
      <w:r>
        <w:rPr>
          <w:spacing w:val="-81"/>
        </w:rPr>
      </w:r>
      <w:r>
        <w:rPr/>
        <w:t>可靠计量的长期股权投资，作为可供出售金融资产核算。</w:t>
      </w:r>
    </w:p>
    <w:p>
      <w:pPr>
        <w:pStyle w:val="BodyText"/>
        <w:spacing w:line="273" w:lineRule="auto" w:before="55"/>
        <w:ind w:left="113" w:right="96" w:firstLine="420"/>
        <w:jc w:val="left"/>
      </w:pPr>
      <w:r>
        <w:rPr>
          <w:spacing w:val="-3"/>
        </w:rPr>
        <w:t>采用成本法核算时，长期股权投资按初始投资成本计价，追加或收回投资时调整长期股权投资的成本。</w:t>
      </w:r>
      <w:r>
        <w:rPr/>
        <w:t> 采用权益法核算时，当期投资损益为应享有或应分担的被投资单位当年实现的净损益的份额。在确认应享 有被投资单位净损益的份额时，以取得投资时被投资单位各项可辨认资产等的公允价值为基础，按照本集 团的会计政策及会计期间，并抵销与联营企业及合营企业之间发生的内部交易损益按照持股比例计算归属 于投资企业的部分，对被投资单位的净利润进行调整后确认。对于首次执行日之前已经持有的对联营企业 及合营企业的长期股权投资，如存在与该投资相关的股权投资借方差额，还应扣除按原剩余期限直线摊销 的股权投资借方差额，确认投资损益。</w:t>
      </w:r>
    </w:p>
    <w:p>
      <w:pPr>
        <w:pStyle w:val="BodyText"/>
        <w:spacing w:line="273" w:lineRule="auto" w:before="47"/>
        <w:ind w:left="113" w:right="99" w:firstLine="420"/>
        <w:jc w:val="left"/>
      </w:pPr>
      <w:r>
        <w:rPr/>
        <w:t>本集团对因减少投资等原因对被投资单位不再具有共同控制或重大影响，并且在活跃市场中没有报 </w:t>
      </w:r>
      <w:r>
        <w:rPr>
          <w:spacing w:val="-1"/>
        </w:rPr>
        <w:t>价、公允价值不能可靠计量的长期股权投资，改按成本法核算；对因追加投资等原因能够对被投资单位实</w:t>
      </w:r>
      <w:r>
        <w:rPr>
          <w:spacing w:val="-83"/>
        </w:rPr>
        <w:t> </w:t>
      </w:r>
      <w:r>
        <w:rPr>
          <w:spacing w:val="-83"/>
        </w:rPr>
      </w:r>
      <w:r>
        <w:rPr>
          <w:spacing w:val="-1"/>
        </w:rPr>
        <w:t>施控制的长期股权投资，也改按成本法核算；对因追加投资等原因能够对被投资单位实施共同控制或重大</w:t>
      </w:r>
      <w:r>
        <w:rPr>
          <w:spacing w:val="-81"/>
        </w:rPr>
        <w:t> </w:t>
      </w:r>
      <w:r>
        <w:rPr>
          <w:spacing w:val="-81"/>
        </w:rPr>
      </w:r>
      <w:r>
        <w:rPr>
          <w:spacing w:val="-1"/>
        </w:rPr>
        <w:t>影响但不构成控制的，或因处置投资等原因对被投资单位不再具有控制但能够对被投资单位实施共同控制</w:t>
      </w:r>
      <w:r>
        <w:rPr>
          <w:spacing w:val="-81"/>
        </w:rPr>
        <w:t> </w:t>
      </w:r>
      <w:r>
        <w:rPr>
          <w:spacing w:val="-81"/>
        </w:rPr>
      </w:r>
      <w:r>
        <w:rPr/>
        <w:t>或重大影响的长期股权投资，改按权益法核算。</w:t>
      </w:r>
    </w:p>
    <w:p>
      <w:pPr>
        <w:pStyle w:val="BodyText"/>
        <w:spacing w:line="273" w:lineRule="auto" w:before="47"/>
        <w:ind w:left="113" w:right="210" w:firstLine="420"/>
        <w:jc w:val="both"/>
      </w:pPr>
      <w:r>
        <w:rPr>
          <w:spacing w:val="-1"/>
        </w:rPr>
        <w:t>处置长期股权投资，其账面价值与实际取得价款的差额，计入当期投资收益。采用权益法核算的长期</w:t>
      </w:r>
      <w:r>
        <w:rPr/>
        <w:t> </w:t>
      </w:r>
      <w:r>
        <w:rPr>
          <w:spacing w:val="-1"/>
        </w:rPr>
        <w:t>股权投资，因被投资单位除净损益以外所有者权益的其他变动而计入所有者权益的，处置该项投资时将原</w:t>
      </w:r>
      <w:r>
        <w:rPr>
          <w:spacing w:val="-81"/>
        </w:rPr>
        <w:t> </w:t>
      </w:r>
      <w:r>
        <w:rPr>
          <w:spacing w:val="-81"/>
        </w:rPr>
      </w:r>
      <w:r>
        <w:rPr/>
        <w:t>计入所有者权益的部分按相应比例转入当期投资收益。</w:t>
      </w:r>
    </w:p>
    <w:p>
      <w:pPr>
        <w:spacing w:line="590" w:lineRule="atLeast" w:before="9"/>
        <w:ind w:left="533" w:right="99"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99"/>
          <w:sz w:val="21"/>
          <w:szCs w:val="21"/>
        </w:rPr>
        <w:t> </w:t>
      </w:r>
      <w:r>
        <w:rPr>
          <w:rFonts w:ascii="宋体" w:hAnsi="宋体" w:cs="宋体" w:eastAsia="宋体" w:hint="default"/>
          <w:spacing w:val="-1"/>
          <w:sz w:val="21"/>
          <w:szCs w:val="21"/>
        </w:rPr>
        <w:t>共同控制的确定依据主要为任何一个合营方均不能单独控制合营企业的生产经营活动；涉及合营企业</w:t>
      </w:r>
    </w:p>
    <w:p>
      <w:pPr>
        <w:pStyle w:val="BodyText"/>
        <w:spacing w:line="307" w:lineRule="auto" w:before="37"/>
        <w:ind w:left="533" w:right="280" w:hanging="420"/>
        <w:jc w:val="left"/>
        <w:rPr>
          <w:rFonts w:ascii="Times New Roman" w:hAnsi="Times New Roman" w:cs="Times New Roman" w:eastAsia="Times New Roman" w:hint="default"/>
        </w:rPr>
      </w:pPr>
      <w:r>
        <w:rPr/>
        <w:t>基本经营活动的决策需要各合营方一致同意等。 重大影响的确定依据主要为本集团直接或通过子公司间接拥有被投资单位</w:t>
      </w:r>
      <w:r>
        <w:rPr>
          <w:spacing w:val="-56"/>
        </w:rPr>
        <w:t> </w:t>
      </w:r>
      <w:r>
        <w:rPr>
          <w:rFonts w:ascii="Times New Roman" w:hAnsi="Times New Roman" w:cs="Times New Roman" w:eastAsia="Times New Roman" w:hint="default"/>
        </w:rPr>
        <w:t>20</w:t>
      </w:r>
      <w:r>
        <w:rPr/>
        <w:t>％（含）以上但低于</w:t>
      </w:r>
      <w:r>
        <w:rPr>
          <w:spacing w:val="-53"/>
        </w:rPr>
        <w:t> </w:t>
      </w:r>
      <w:r>
        <w:rPr>
          <w:rFonts w:ascii="Times New Roman" w:hAnsi="Times New Roman" w:cs="Times New Roman" w:eastAsia="Times New Roman" w:hint="default"/>
        </w:rPr>
        <w:t>50</w:t>
      </w:r>
    </w:p>
    <w:p>
      <w:pPr>
        <w:pStyle w:val="BodyText"/>
        <w:spacing w:line="231" w:lineRule="exact"/>
        <w:ind w:left="113" w:right="99"/>
        <w:jc w:val="left"/>
      </w:pPr>
      <w:r>
        <w:rPr/>
        <w:t>％的表决权股份，如果有明确证据表明该种情况下不能参与被投资单位的生产经营决策，则不能形成重大</w:t>
      </w:r>
    </w:p>
    <w:p>
      <w:pPr>
        <w:pStyle w:val="BodyText"/>
        <w:spacing w:line="240" w:lineRule="auto" w:before="37"/>
        <w:ind w:left="113" w:right="99"/>
        <w:jc w:val="left"/>
      </w:pPr>
      <w:r>
        <w:rPr/>
        <w:t>影响。</w:t>
      </w:r>
    </w:p>
    <w:p>
      <w:pPr>
        <w:spacing w:line="590" w:lineRule="atLeast" w:before="39"/>
        <w:ind w:left="533" w:right="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99"/>
          <w:sz w:val="21"/>
          <w:szCs w:val="21"/>
        </w:rPr>
        <w:t> </w:t>
      </w:r>
      <w:r>
        <w:rPr>
          <w:rFonts w:ascii="宋体" w:hAnsi="宋体" w:cs="宋体" w:eastAsia="宋体" w:hint="default"/>
          <w:spacing w:val="-3"/>
          <w:sz w:val="21"/>
          <w:szCs w:val="21"/>
        </w:rPr>
        <w:t>本集团于每一资产负债表日对长期股权投资进行检查，当存在下列迹象时，表明资产可能发生了减值，</w:t>
      </w:r>
    </w:p>
    <w:p>
      <w:pPr>
        <w:pStyle w:val="BodyText"/>
        <w:spacing w:line="273" w:lineRule="auto" w:before="37"/>
        <w:ind w:left="533" w:right="99" w:hanging="420"/>
        <w:jc w:val="left"/>
      </w:pPr>
      <w:r>
        <w:rPr/>
        <w:t>本集团将进行减值测试， </w:t>
      </w:r>
      <w:r>
        <w:rPr>
          <w:spacing w:val="-1"/>
        </w:rPr>
        <w:t>减值测试后，若该资产的账面价值超过其可收回金额，其差额确认为减值损失。资产的可收回金额是</w:t>
      </w:r>
    </w:p>
    <w:p>
      <w:pPr>
        <w:pStyle w:val="BodyText"/>
        <w:spacing w:line="273" w:lineRule="auto" w:before="7"/>
        <w:ind w:left="533" w:right="1221" w:hanging="420"/>
        <w:jc w:val="left"/>
      </w:pPr>
      <w:r>
        <w:rPr/>
        <w:t>指资产的公允价值减去处置费用后的净额与资产预计未来现金流量的现值两者之间的较高者。 出现减值的迹象如下：</w:t>
      </w:r>
    </w:p>
    <w:p>
      <w:pPr>
        <w:pStyle w:val="BodyText"/>
        <w:spacing w:line="240" w:lineRule="auto" w:before="7"/>
        <w:ind w:left="533" w:right="99"/>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256" w:lineRule="auto" w:before="21"/>
        <w:ind w:left="113" w:right="99" w:firstLine="420"/>
        <w:jc w:val="left"/>
      </w:pPr>
      <w:r>
        <w:rPr/>
        <w:t>（</w:t>
      </w:r>
      <w:r>
        <w:rPr>
          <w:rFonts w:ascii="Times New Roman" w:hAnsi="Times New Roman" w:cs="Times New Roman" w:eastAsia="Times New Roman" w:hint="default"/>
        </w:rPr>
        <w:t>2</w:t>
      </w:r>
      <w:r>
        <w:rPr/>
        <w:t>）企业经营所处的经济、技术或者法律等环境以及资产所处的市场在当期或者将在近期发生重大</w:t>
      </w:r>
      <w:r>
        <w:rPr>
          <w:spacing w:val="1"/>
        </w:rPr>
        <w:t> </w:t>
      </w:r>
      <w:r>
        <w:rPr/>
        <w:t>变化，从而对企业产生不利影响。</w:t>
      </w:r>
    </w:p>
    <w:p>
      <w:pPr>
        <w:pStyle w:val="BodyText"/>
        <w:spacing w:line="240" w:lineRule="auto" w:before="22"/>
        <w:ind w:left="533" w:right="99"/>
        <w:jc w:val="left"/>
      </w:pPr>
      <w:r>
        <w:rPr/>
        <w:t>（</w:t>
      </w:r>
      <w:r>
        <w:rPr>
          <w:rFonts w:ascii="Times New Roman" w:hAnsi="Times New Roman" w:cs="Times New Roman" w:eastAsia="Times New Roman" w:hint="default"/>
        </w:rPr>
        <w:t>3</w:t>
      </w:r>
      <w:r>
        <w:rPr/>
        <w:t>）市场利率或者其他市场投资报酬率在当期已经提高，从而影响企业计算资产预计未来现金流量</w:t>
      </w:r>
    </w:p>
    <w:p>
      <w:pPr>
        <w:spacing w:after="0" w:line="240" w:lineRule="auto"/>
        <w:jc w:val="left"/>
        <w:sectPr>
          <w:footerReference w:type="default" r:id="rId35"/>
          <w:pgSz w:w="11910" w:h="16840"/>
          <w:pgMar w:footer="1227" w:header="877" w:top="1100" w:bottom="1420" w:left="1020" w:right="920"/>
          <w:pgNumType w:start="91"/>
        </w:sectPr>
      </w:pPr>
    </w:p>
    <w:p>
      <w:pPr>
        <w:spacing w:line="240" w:lineRule="auto" w:before="10"/>
        <w:rPr>
          <w:rFonts w:ascii="宋体" w:hAnsi="宋体" w:cs="宋体" w:eastAsia="宋体" w:hint="default"/>
          <w:sz w:val="20"/>
          <w:szCs w:val="20"/>
        </w:rPr>
      </w:pPr>
    </w:p>
    <w:p>
      <w:pPr>
        <w:pStyle w:val="BodyText"/>
        <w:spacing w:line="240" w:lineRule="auto" w:before="35"/>
        <w:ind w:right="99"/>
        <w:jc w:val="left"/>
      </w:pPr>
      <w:r>
        <w:rPr/>
        <w:t>现值的折现率，导致资产可收回金额大幅度降低。</w:t>
      </w:r>
    </w:p>
    <w:p>
      <w:pPr>
        <w:pStyle w:val="BodyText"/>
        <w:spacing w:line="240" w:lineRule="auto" w:before="37"/>
        <w:ind w:left="534" w:right="99"/>
        <w:jc w:val="left"/>
      </w:pPr>
      <w:r>
        <w:rPr/>
        <w:t>（</w:t>
      </w:r>
      <w:r>
        <w:rPr>
          <w:rFonts w:ascii="Times New Roman" w:hAnsi="Times New Roman" w:cs="Times New Roman" w:eastAsia="Times New Roman" w:hint="default"/>
        </w:rPr>
        <w:t>4</w:t>
      </w:r>
      <w:r>
        <w:rPr/>
        <w:t>）有证据表明资产已经陈旧过时或者其实体已经损坏。</w:t>
      </w:r>
    </w:p>
    <w:p>
      <w:pPr>
        <w:pStyle w:val="BodyText"/>
        <w:spacing w:line="240" w:lineRule="auto" w:before="21"/>
        <w:ind w:left="534" w:right="99"/>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256" w:lineRule="auto" w:before="21"/>
        <w:ind w:right="99" w:firstLine="420"/>
        <w:jc w:val="left"/>
      </w:pPr>
      <w:r>
        <w:rPr/>
        <w:t>（</w:t>
      </w:r>
      <w:r>
        <w:rPr>
          <w:rFonts w:ascii="Times New Roman" w:hAnsi="Times New Roman" w:cs="Times New Roman" w:eastAsia="Times New Roman" w:hint="default"/>
        </w:rPr>
        <w:t>6</w:t>
      </w:r>
      <w:r>
        <w:rPr/>
        <w:t>）企业内部报告的证据表明资产的经济绩效已经低于或者将低于预期，如资产所创造的净现金流</w:t>
      </w:r>
      <w:r>
        <w:rPr>
          <w:spacing w:val="1"/>
        </w:rPr>
        <w:t> </w:t>
      </w:r>
      <w:r>
        <w:rPr/>
        <w:t>量或者实现的营业利润（或者亏损）远远低于（或者高于）预计金额等。</w:t>
      </w:r>
    </w:p>
    <w:p>
      <w:pPr>
        <w:pStyle w:val="BodyText"/>
        <w:spacing w:line="240" w:lineRule="auto" w:before="22"/>
        <w:ind w:left="534" w:right="99"/>
        <w:jc w:val="left"/>
      </w:pPr>
      <w:r>
        <w:rPr/>
        <w:t>（</w:t>
      </w:r>
      <w:r>
        <w:rPr>
          <w:rFonts w:ascii="Times New Roman" w:hAnsi="Times New Roman" w:cs="Times New Roman" w:eastAsia="Times New Roman" w:hint="default"/>
        </w:rPr>
        <w:t>7</w:t>
      </w:r>
      <w:r>
        <w:rPr/>
        <w:t>）其他表明资产可能已经发生减值的迹象。</w:t>
      </w:r>
    </w:p>
    <w:p>
      <w:pPr>
        <w:spacing w:line="240" w:lineRule="auto" w:before="7"/>
        <w:rPr>
          <w:rFonts w:ascii="宋体" w:hAnsi="宋体" w:cs="宋体" w:eastAsia="宋体" w:hint="default"/>
          <w:sz w:val="24"/>
          <w:szCs w:val="24"/>
        </w:rPr>
      </w:pPr>
    </w:p>
    <w:p>
      <w:pPr>
        <w:pStyle w:val="Heading7"/>
        <w:spacing w:line="506" w:lineRule="auto"/>
        <w:ind w:left="534" w:right="7724" w:hanging="420"/>
        <w:jc w:val="left"/>
        <w:rPr>
          <w:rFonts w:ascii="宋体" w:hAnsi="宋体" w:cs="宋体" w:eastAsia="宋体" w:hint="default"/>
          <w:b w:val="0"/>
          <w:bCs w:val="0"/>
        </w:rPr>
      </w:pPr>
      <w:r>
        <w:rPr>
          <w:rFonts w:ascii="Times New Roman" w:hAnsi="Times New Roman" w:cs="Times New Roman" w:eastAsia="Times New Roman" w:hint="default"/>
        </w:rPr>
        <w:t>13</w:t>
      </w:r>
      <w:r>
        <w:rPr/>
        <w:t>、投资性房地产</w:t>
      </w:r>
      <w:r>
        <w:rPr>
          <w:w w:val="99"/>
        </w:rPr>
        <w:t> </w:t>
      </w:r>
      <w:r>
        <w:rPr>
          <w:rFonts w:ascii="宋体" w:hAnsi="宋体" w:cs="宋体" w:eastAsia="宋体" w:hint="default"/>
          <w:b w:val="0"/>
          <w:bCs w:val="0"/>
        </w:rPr>
        <w:t>无</w:t>
      </w:r>
    </w:p>
    <w:p>
      <w:pPr>
        <w:pStyle w:val="Heading7"/>
        <w:spacing w:line="240" w:lineRule="auto" w:before="105"/>
        <w:ind w:right="99"/>
        <w:jc w:val="left"/>
        <w:rPr>
          <w:b w:val="0"/>
          <w:bCs w:val="0"/>
        </w:rPr>
      </w:pPr>
      <w:r>
        <w:rPr>
          <w:rFonts w:ascii="Times New Roman" w:hAnsi="Times New Roman" w:cs="Times New Roman" w:eastAsia="Times New Roman" w:hint="default"/>
        </w:rPr>
        <w:t>14</w:t>
      </w:r>
      <w:r>
        <w:rPr/>
        <w:t>、固定资产</w:t>
      </w:r>
      <w:r>
        <w:rPr>
          <w:b w:val="0"/>
          <w:bCs w:val="0"/>
        </w:rPr>
      </w:r>
    </w:p>
    <w:p>
      <w:pPr>
        <w:spacing w:line="590" w:lineRule="atLeast" w:before="23"/>
        <w:ind w:left="534" w:right="95"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w w:val="99"/>
          <w:sz w:val="21"/>
          <w:szCs w:val="21"/>
        </w:rPr>
        <w:t> </w:t>
      </w:r>
      <w:r>
        <w:rPr>
          <w:rFonts w:ascii="宋体" w:hAnsi="宋体" w:cs="宋体" w:eastAsia="宋体" w:hint="default"/>
          <w:spacing w:val="-3"/>
          <w:sz w:val="21"/>
          <w:szCs w:val="21"/>
        </w:rPr>
        <w:t>本集团固定资产是指使用年限超过一年的为生产商品、提供劳务、出租或经营管理而持有的有形资产。</w:t>
      </w:r>
    </w:p>
    <w:p>
      <w:pPr>
        <w:pStyle w:val="BodyText"/>
        <w:spacing w:line="240" w:lineRule="auto" w:before="37"/>
        <w:ind w:left="113" w:right="99"/>
        <w:jc w:val="left"/>
      </w:pPr>
      <w:r>
        <w:rPr/>
        <w:t>在满足下列条件时方确认固定资产：</w:t>
      </w:r>
    </w:p>
    <w:p>
      <w:pPr>
        <w:pStyle w:val="BodyText"/>
        <w:spacing w:line="240" w:lineRule="auto" w:before="71"/>
        <w:ind w:left="533" w:right="99"/>
        <w:jc w:val="left"/>
      </w:pPr>
      <w:r>
        <w:rPr>
          <w:rFonts w:ascii="Times New Roman" w:hAnsi="Times New Roman" w:cs="Times New Roman" w:eastAsia="Times New Roman" w:hint="default"/>
        </w:rPr>
        <w:t>1.</w:t>
      </w:r>
      <w:r>
        <w:rPr/>
        <w:t>与该固定资产有关的经济利益很可能流入</w:t>
      </w:r>
      <w:r>
        <w:rPr>
          <w:sz w:val="22"/>
          <w:szCs w:val="22"/>
        </w:rPr>
        <w:t>公司</w:t>
      </w:r>
      <w:r>
        <w:rPr/>
        <w:t>；</w:t>
      </w:r>
    </w:p>
    <w:p>
      <w:pPr>
        <w:pStyle w:val="BodyText"/>
        <w:spacing w:line="240" w:lineRule="auto" w:before="56"/>
        <w:ind w:left="534" w:right="99"/>
        <w:jc w:val="left"/>
      </w:pPr>
      <w:r>
        <w:rPr>
          <w:rFonts w:ascii="Times New Roman" w:hAnsi="Times New Roman" w:cs="Times New Roman" w:eastAsia="Times New Roman" w:hint="default"/>
        </w:rPr>
        <w:t>2.</w:t>
      </w:r>
      <w:r>
        <w:rPr/>
        <w:t>该固定资产的成本能够可靠地计量。</w:t>
      </w:r>
    </w:p>
    <w:p>
      <w:pPr>
        <w:spacing w:line="240" w:lineRule="auto" w:before="8"/>
        <w:rPr>
          <w:rFonts w:ascii="宋体" w:hAnsi="宋体" w:cs="宋体" w:eastAsia="宋体" w:hint="default"/>
          <w:sz w:val="24"/>
          <w:szCs w:val="24"/>
        </w:rPr>
      </w:pPr>
    </w:p>
    <w:p>
      <w:pPr>
        <w:pStyle w:val="Heading7"/>
        <w:spacing w:line="506" w:lineRule="auto"/>
        <w:ind w:left="534" w:right="5541" w:hanging="42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2</w:t>
      </w:r>
      <w:r>
        <w:rPr>
          <w:w w:val="95"/>
        </w:rPr>
        <w:t>）融资租入固定资产的认定依据、计价方法</w:t>
      </w:r>
      <w:r>
        <w:rPr>
          <w:spacing w:val="100"/>
          <w:w w:val="95"/>
        </w:rPr>
        <w:t> </w:t>
      </w:r>
      <w:r>
        <w:rPr>
          <w:spacing w:val="100"/>
          <w:w w:val="95"/>
        </w:rPr>
      </w:r>
      <w:r>
        <w:rPr>
          <w:rFonts w:ascii="宋体" w:hAnsi="宋体" w:cs="宋体" w:eastAsia="宋体" w:hint="default"/>
          <w:b w:val="0"/>
          <w:bCs w:val="0"/>
        </w:rPr>
        <w:t>无</w:t>
      </w:r>
    </w:p>
    <w:p>
      <w:pPr>
        <w:pStyle w:val="Heading7"/>
        <w:spacing w:line="240" w:lineRule="auto" w:before="105"/>
        <w:ind w:right="99"/>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3" w:right="96" w:firstLine="420"/>
        <w:jc w:val="left"/>
      </w:pPr>
      <w:r>
        <w:rPr>
          <w:spacing w:val="-3"/>
        </w:rPr>
        <w:t>除已提足折旧仍继续使用的固定资产，本集团对所有固定资产计提折旧。计提折旧时采用平均年限法，</w:t>
      </w:r>
      <w:r>
        <w:rPr/>
        <w:t> 按资产预计使用年限，以分类或单项折旧率按月计算，并根据用途分别计入相关资产的成本或当期费用。 对已计提减值的固定资产按减值后的金额计提折旧。</w:t>
      </w:r>
    </w:p>
    <w:p>
      <w:pPr>
        <w:spacing w:line="240" w:lineRule="auto" w:before="9"/>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518"/>
        <w:gridCol w:w="2105"/>
        <w:gridCol w:w="2220"/>
        <w:gridCol w:w="2726"/>
      </w:tblGrid>
      <w:tr>
        <w:trPr>
          <w:trHeight w:val="402"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16"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5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sz w:val="19"/>
          <w:szCs w:val="19"/>
        </w:rPr>
      </w:pPr>
    </w:p>
    <w:p>
      <w:pPr>
        <w:pStyle w:val="Heading7"/>
        <w:spacing w:line="240" w:lineRule="auto" w:before="35"/>
        <w:ind w:right="99"/>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1"/>
        <w:rPr>
          <w:rFonts w:ascii="宋体" w:hAnsi="宋体" w:cs="宋体" w:eastAsia="宋体" w:hint="default"/>
          <w:b/>
          <w:bCs/>
          <w:sz w:val="28"/>
          <w:szCs w:val="28"/>
        </w:rPr>
      </w:pPr>
    </w:p>
    <w:p>
      <w:pPr>
        <w:pStyle w:val="Heading6"/>
        <w:spacing w:line="300" w:lineRule="auto"/>
        <w:ind w:right="169" w:firstLine="440"/>
        <w:jc w:val="both"/>
      </w:pPr>
      <w:r>
        <w:rPr>
          <w:w w:val="95"/>
        </w:rPr>
        <w:t>本集团在资产负债表日对存在减值迹象的房屋建筑物、机器设备等固定资产进行减值测试。固定</w:t>
      </w:r>
      <w:r>
        <w:rPr>
          <w:w w:val="99"/>
        </w:rPr>
        <w:t> </w:t>
      </w:r>
      <w:r>
        <w:rPr/>
        <w:t>资产的可收回金额为其预计未来现金流量的现值和资产的公允价值减去处置费用后的净额中较高者，</w:t>
      </w:r>
      <w:r>
        <w:rPr>
          <w:w w:val="99"/>
        </w:rPr>
        <w:t> </w:t>
      </w:r>
      <w:r>
        <w:rPr/>
        <w:t>其计算需要采用会计估计。</w:t>
      </w:r>
    </w:p>
    <w:p>
      <w:pPr>
        <w:pStyle w:val="Heading6"/>
        <w:spacing w:line="300" w:lineRule="auto" w:before="167"/>
        <w:ind w:right="213" w:firstLine="440"/>
        <w:jc w:val="both"/>
      </w:pPr>
      <w:r>
        <w:rPr>
          <w:spacing w:val="-1"/>
        </w:rPr>
        <w:t>如果管理层对资产组和资产组组合未来现金流量计算中采用的毛利率进行修订，修订后的毛利率</w:t>
      </w:r>
      <w:r>
        <w:rPr>
          <w:w w:val="99"/>
        </w:rPr>
        <w:t> </w:t>
      </w:r>
      <w:r>
        <w:rPr/>
        <w:t>低于目前采用的毛利率，本集团需对固定资产增加计提减值准备。</w:t>
      </w:r>
    </w:p>
    <w:p>
      <w:pPr>
        <w:spacing w:after="0" w:line="300" w:lineRule="auto"/>
        <w:jc w:val="both"/>
        <w:sectPr>
          <w:pgSz w:w="11910" w:h="16840"/>
          <w:pgMar w:header="877" w:footer="1227" w:top="1100" w:bottom="1420" w:left="1020" w:right="920"/>
        </w:sectPr>
      </w:pPr>
    </w:p>
    <w:p>
      <w:pPr>
        <w:spacing w:line="240" w:lineRule="auto" w:before="7"/>
        <w:rPr>
          <w:rFonts w:ascii="宋体" w:hAnsi="宋体" w:cs="宋体" w:eastAsia="宋体" w:hint="default"/>
          <w:sz w:val="24"/>
          <w:szCs w:val="24"/>
        </w:rPr>
      </w:pPr>
    </w:p>
    <w:p>
      <w:pPr>
        <w:pStyle w:val="Heading6"/>
        <w:spacing w:line="300" w:lineRule="auto" w:before="31"/>
        <w:ind w:right="99" w:firstLine="440"/>
        <w:jc w:val="left"/>
      </w:pPr>
      <w:r>
        <w:rPr>
          <w:spacing w:val="-1"/>
          <w:w w:val="95"/>
        </w:rPr>
        <w:t>如果管理层对应用于现金流量折现的税前折现率进行重新修订，修订后的税前折现率高于目前采</w:t>
      </w:r>
      <w:r>
        <w:rPr>
          <w:spacing w:val="-90"/>
          <w:w w:val="95"/>
        </w:rPr>
        <w:t> </w:t>
      </w:r>
      <w:r>
        <w:rPr>
          <w:spacing w:val="-90"/>
          <w:w w:val="95"/>
        </w:rPr>
      </w:r>
      <w:r>
        <w:rPr/>
        <w:t>用的折现率，本集团需对固定资产增加计提减值准备。</w:t>
      </w:r>
    </w:p>
    <w:p>
      <w:pPr>
        <w:pStyle w:val="Heading6"/>
        <w:spacing w:line="300" w:lineRule="auto" w:before="167"/>
        <w:ind w:right="99" w:firstLine="440"/>
        <w:jc w:val="left"/>
      </w:pPr>
      <w:r>
        <w:rPr>
          <w:spacing w:val="-1"/>
          <w:w w:val="95"/>
        </w:rPr>
        <w:t>如果实际毛利率或税前折现率高于或低于管理层估计，本集团不能转回原已计提的固定资产减值</w:t>
      </w:r>
      <w:r>
        <w:rPr>
          <w:spacing w:val="-91"/>
          <w:w w:val="95"/>
        </w:rPr>
        <w:t> </w:t>
      </w:r>
      <w:r>
        <w:rPr>
          <w:spacing w:val="-91"/>
          <w:w w:val="95"/>
        </w:rPr>
      </w:r>
      <w:r>
        <w:rPr/>
        <w:t>准备。</w:t>
      </w:r>
    </w:p>
    <w:p>
      <w:pPr>
        <w:pStyle w:val="BodyText"/>
        <w:spacing w:line="240" w:lineRule="auto" w:before="11"/>
        <w:ind w:left="534" w:right="99"/>
        <w:jc w:val="left"/>
      </w:pPr>
      <w:r>
        <w:rPr/>
        <w:t>出现减值的迹象如下：</w:t>
      </w:r>
    </w:p>
    <w:p>
      <w:pPr>
        <w:pStyle w:val="BodyText"/>
        <w:spacing w:line="240" w:lineRule="auto" w:before="37"/>
        <w:ind w:left="534" w:right="99"/>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252" w:lineRule="auto" w:before="21"/>
        <w:ind w:right="99" w:firstLine="420"/>
        <w:jc w:val="left"/>
      </w:pPr>
      <w:r>
        <w:rPr/>
        <w:t>（</w:t>
      </w:r>
      <w:r>
        <w:rPr>
          <w:rFonts w:ascii="Times New Roman" w:hAnsi="Times New Roman" w:cs="Times New Roman" w:eastAsia="Times New Roman" w:hint="default"/>
        </w:rPr>
        <w:t>2</w:t>
      </w:r>
      <w:r>
        <w:rPr/>
        <w:t>）公司经营所处的经济、技术或者法律等环境以及资产所处的市场在当期或者将在近期发生重大</w:t>
      </w:r>
      <w:r>
        <w:rPr>
          <w:spacing w:val="1"/>
        </w:rPr>
        <w:t> </w:t>
      </w:r>
      <w:r>
        <w:rPr/>
        <w:t>变化，从而对</w:t>
      </w:r>
      <w:r>
        <w:rPr>
          <w:sz w:val="22"/>
          <w:szCs w:val="22"/>
        </w:rPr>
        <w:t>公司</w:t>
      </w:r>
      <w:r>
        <w:rPr/>
        <w:t>产生不利影响。</w:t>
      </w:r>
    </w:p>
    <w:p>
      <w:pPr>
        <w:pStyle w:val="BodyText"/>
        <w:spacing w:line="256" w:lineRule="auto" w:before="20"/>
        <w:ind w:right="99" w:firstLine="420"/>
        <w:jc w:val="left"/>
      </w:pPr>
      <w:r>
        <w:rPr/>
        <w:t>（</w:t>
      </w:r>
      <w:r>
        <w:rPr>
          <w:rFonts w:ascii="Times New Roman" w:hAnsi="Times New Roman" w:cs="Times New Roman" w:eastAsia="Times New Roman" w:hint="default"/>
        </w:rPr>
        <w:t>3</w:t>
      </w:r>
      <w:r>
        <w:rPr/>
        <w:t>）市场利率或者其他市场投资报酬率在当期已经提高，从而影响公司计算资产预计未来现金流量</w:t>
      </w:r>
      <w:r>
        <w:rPr>
          <w:spacing w:val="1"/>
        </w:rPr>
        <w:t> </w:t>
      </w:r>
      <w:r>
        <w:rPr/>
        <w:t>现值的折现率，导致资产可收回金额大幅度降低。</w:t>
      </w:r>
    </w:p>
    <w:p>
      <w:pPr>
        <w:pStyle w:val="BodyText"/>
        <w:spacing w:line="240" w:lineRule="auto" w:before="22"/>
        <w:ind w:left="534" w:right="99"/>
        <w:jc w:val="left"/>
      </w:pPr>
      <w:r>
        <w:rPr/>
        <w:t>（</w:t>
      </w:r>
      <w:r>
        <w:rPr>
          <w:rFonts w:ascii="Times New Roman" w:hAnsi="Times New Roman" w:cs="Times New Roman" w:eastAsia="Times New Roman" w:hint="default"/>
        </w:rPr>
        <w:t>4</w:t>
      </w:r>
      <w:r>
        <w:rPr/>
        <w:t>）有证据表明资产已经陈旧过时或者其实体已经损坏。</w:t>
      </w:r>
    </w:p>
    <w:p>
      <w:pPr>
        <w:pStyle w:val="BodyText"/>
        <w:spacing w:line="240" w:lineRule="auto" w:before="21"/>
        <w:ind w:left="534" w:right="99"/>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256" w:lineRule="auto" w:before="21"/>
        <w:ind w:right="99" w:firstLine="420"/>
        <w:jc w:val="left"/>
      </w:pPr>
      <w:r>
        <w:rPr/>
        <w:t>（</w:t>
      </w:r>
      <w:r>
        <w:rPr>
          <w:rFonts w:ascii="Times New Roman" w:hAnsi="Times New Roman" w:cs="Times New Roman" w:eastAsia="Times New Roman" w:hint="default"/>
        </w:rPr>
        <w:t>6</w:t>
      </w:r>
      <w:r>
        <w:rPr/>
        <w:t>）公司内部报告的证据表明资产的经济绩效已经低于或者将低于预期，如资产所创造的净现金流</w:t>
      </w:r>
      <w:r>
        <w:rPr>
          <w:spacing w:val="1"/>
        </w:rPr>
        <w:t> </w:t>
      </w:r>
      <w:r>
        <w:rPr/>
        <w:t>量或者实现的营业利润（或者亏损）远远低于（或者高于）预计金额等。</w:t>
      </w:r>
    </w:p>
    <w:p>
      <w:pPr>
        <w:pStyle w:val="BodyText"/>
        <w:spacing w:line="240" w:lineRule="auto" w:before="22"/>
        <w:ind w:left="534" w:right="99"/>
        <w:jc w:val="left"/>
      </w:pPr>
      <w:r>
        <w:rPr/>
        <w:t>（</w:t>
      </w:r>
      <w:r>
        <w:rPr>
          <w:rFonts w:ascii="Times New Roman" w:hAnsi="Times New Roman" w:cs="Times New Roman" w:eastAsia="Times New Roman" w:hint="default"/>
        </w:rPr>
        <w:t>7</w:t>
      </w:r>
      <w:r>
        <w:rPr/>
        <w:t>）其他表明资产可能已经发生减值的迹象。</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7"/>
        <w:spacing w:line="240" w:lineRule="auto"/>
        <w:ind w:right="99"/>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4" w:right="99"/>
        <w:jc w:val="left"/>
      </w:pPr>
      <w:r>
        <w:rPr/>
        <w:t>无</w:t>
      </w:r>
    </w:p>
    <w:p>
      <w:pPr>
        <w:spacing w:line="240" w:lineRule="auto" w:before="11"/>
        <w:rPr>
          <w:rFonts w:ascii="宋体" w:hAnsi="宋体" w:cs="宋体" w:eastAsia="宋体" w:hint="default"/>
          <w:sz w:val="25"/>
          <w:szCs w:val="25"/>
        </w:rPr>
      </w:pPr>
    </w:p>
    <w:p>
      <w:pPr>
        <w:pStyle w:val="Heading7"/>
        <w:spacing w:line="240" w:lineRule="auto"/>
        <w:ind w:right="99"/>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4"/>
          <w:szCs w:val="24"/>
        </w:rPr>
      </w:pPr>
    </w:p>
    <w:p>
      <w:pPr>
        <w:spacing w:line="506" w:lineRule="auto" w:before="0"/>
        <w:ind w:left="114" w:right="80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w w:val="99"/>
          <w:sz w:val="21"/>
          <w:szCs w:val="21"/>
        </w:rPr>
        <w:t> </w:t>
      </w:r>
      <w:r>
        <w:rPr>
          <w:rFonts w:ascii="宋体" w:hAnsi="宋体" w:cs="宋体" w:eastAsia="宋体" w:hint="default"/>
          <w:sz w:val="21"/>
          <w:szCs w:val="21"/>
        </w:rPr>
        <w:t>本集团在建工程类别包括建筑工程、安装工程、在安装设备、技术改造工程、大修理工程和其他。</w:t>
      </w:r>
    </w:p>
    <w:p>
      <w:pPr>
        <w:pStyle w:val="Heading7"/>
        <w:spacing w:line="240" w:lineRule="auto" w:before="105"/>
        <w:ind w:right="99"/>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70" w:firstLine="420"/>
        <w:jc w:val="left"/>
      </w:pPr>
      <w:r>
        <w:rPr>
          <w:spacing w:val="-1"/>
        </w:rPr>
        <w:t>本集团建造的固定资产在达到预定可使用状态之日起，根据工程预算、造价或工程实际成本等，按估</w:t>
      </w:r>
      <w:r>
        <w:rPr/>
        <w:t> 计的价值结转固定资产，次月起开始计提折旧。待办理了竣工决算手续后再对固定资产原值差异作调整。</w:t>
      </w:r>
    </w:p>
    <w:p>
      <w:pPr>
        <w:spacing w:line="590" w:lineRule="atLeast" w:before="9"/>
        <w:ind w:left="534" w:right="99"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本集团于每一资产负债表日对在建工程进行检查，当存在下列迹象时，表明资产可能发生了减值，本</w:t>
      </w:r>
    </w:p>
    <w:p>
      <w:pPr>
        <w:pStyle w:val="BodyText"/>
        <w:spacing w:line="273" w:lineRule="auto" w:before="37"/>
        <w:ind w:left="534" w:right="99" w:hanging="420"/>
        <w:jc w:val="left"/>
      </w:pPr>
      <w:r>
        <w:rPr/>
        <w:t>集团将进行减值测试。 </w:t>
      </w:r>
      <w:r>
        <w:rPr>
          <w:spacing w:val="-1"/>
        </w:rPr>
        <w:t>减值测试后，若该资产的账面价值超过其可收回金额，其差额确认为减值损失。资产的可收回金额是</w:t>
      </w:r>
    </w:p>
    <w:p>
      <w:pPr>
        <w:pStyle w:val="BodyText"/>
        <w:spacing w:line="273" w:lineRule="auto" w:before="7"/>
        <w:ind w:left="534" w:right="1062" w:hanging="420"/>
        <w:jc w:val="left"/>
      </w:pPr>
      <w:r>
        <w:rPr/>
        <w:t>指资产的公允价值减去处置费用后的净额与资产预计未来现金流量的现值两者之间的较高者。 出现减值的迹象如下： </w:t>
      </w: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256" w:lineRule="auto"/>
        <w:ind w:right="99" w:firstLine="420"/>
        <w:jc w:val="left"/>
      </w:pPr>
      <w:r>
        <w:rPr>
          <w:rFonts w:ascii="Times New Roman" w:hAnsi="Times New Roman" w:cs="Times New Roman" w:eastAsia="Times New Roman" w:hint="default"/>
          <w:spacing w:val="-2"/>
        </w:rPr>
        <w:t>2.</w:t>
      </w:r>
      <w:r>
        <w:rPr>
          <w:spacing w:val="-2"/>
        </w:rPr>
        <w:t>公司经营所处的经济、技术或者法律等环境以及资产所处的市场在当期或者将在近期发生重大变化，</w:t>
      </w:r>
      <w:r>
        <w:rPr/>
        <w:t> 从而对公司产生不利影响。</w:t>
      </w:r>
    </w:p>
    <w:p>
      <w:pPr>
        <w:pStyle w:val="BodyText"/>
        <w:spacing w:line="240" w:lineRule="auto" w:before="22"/>
        <w:ind w:left="534" w:right="99"/>
        <w:jc w:val="left"/>
      </w:pPr>
      <w:r>
        <w:rPr>
          <w:rFonts w:ascii="Times New Roman" w:hAnsi="Times New Roman" w:cs="Times New Roman" w:eastAsia="Times New Roman" w:hint="default"/>
        </w:rPr>
        <w:t>3.</w:t>
      </w:r>
      <w:r>
        <w:rPr/>
        <w:t>市场利率或者其他市场投资报酬率在当期已经提高，从而影响公司计算资产预计未来现金流量现值</w:t>
      </w:r>
    </w:p>
    <w:p>
      <w:pPr>
        <w:spacing w:after="0" w:line="240" w:lineRule="auto"/>
        <w:jc w:val="left"/>
        <w:sectPr>
          <w:pgSz w:w="11910" w:h="16840"/>
          <w:pgMar w:header="877" w:footer="1227" w:top="1100" w:bottom="1420" w:left="1020" w:right="920"/>
        </w:sectPr>
      </w:pPr>
    </w:p>
    <w:p>
      <w:pPr>
        <w:spacing w:line="240" w:lineRule="auto" w:before="10"/>
        <w:rPr>
          <w:rFonts w:ascii="宋体" w:hAnsi="宋体" w:cs="宋体" w:eastAsia="宋体" w:hint="default"/>
          <w:sz w:val="20"/>
          <w:szCs w:val="20"/>
        </w:rPr>
      </w:pPr>
    </w:p>
    <w:p>
      <w:pPr>
        <w:pStyle w:val="BodyText"/>
        <w:spacing w:line="240" w:lineRule="auto" w:before="35"/>
        <w:ind w:right="0"/>
        <w:jc w:val="both"/>
      </w:pPr>
      <w:r>
        <w:rPr/>
        <w:t>的折现率，导致资产可收回金额大幅度降低。</w:t>
      </w:r>
    </w:p>
    <w:p>
      <w:pPr>
        <w:pStyle w:val="BodyText"/>
        <w:spacing w:line="240" w:lineRule="auto" w:before="37"/>
        <w:ind w:left="534" w:right="0"/>
        <w:jc w:val="left"/>
      </w:pPr>
      <w:r>
        <w:rPr>
          <w:rFonts w:ascii="Times New Roman" w:hAnsi="Times New Roman" w:cs="Times New Roman" w:eastAsia="Times New Roman" w:hint="default"/>
        </w:rPr>
        <w:t>4.</w:t>
      </w:r>
      <w:r>
        <w:rPr/>
        <w:t>有证据表明资产已经陈旧过时或者其实体已经损坏。</w:t>
      </w:r>
    </w:p>
    <w:p>
      <w:pPr>
        <w:pStyle w:val="BodyText"/>
        <w:spacing w:line="240" w:lineRule="auto" w:before="21"/>
        <w:ind w:left="534" w:right="0"/>
        <w:jc w:val="left"/>
      </w:pPr>
      <w:r>
        <w:rPr>
          <w:rFonts w:ascii="Times New Roman" w:hAnsi="Times New Roman" w:cs="Times New Roman" w:eastAsia="Times New Roman" w:hint="default"/>
        </w:rPr>
        <w:t>5.</w:t>
      </w:r>
      <w:r>
        <w:rPr/>
        <w:t>资产已经或者将被闲置、终止使用或者计划提前处置。</w:t>
      </w:r>
    </w:p>
    <w:p>
      <w:pPr>
        <w:pStyle w:val="BodyText"/>
        <w:spacing w:line="256" w:lineRule="auto" w:before="21"/>
        <w:ind w:right="158" w:firstLine="420"/>
        <w:jc w:val="both"/>
      </w:pPr>
      <w:r>
        <w:rPr>
          <w:rFonts w:ascii="Times New Roman" w:hAnsi="Times New Roman" w:cs="Times New Roman" w:eastAsia="Times New Roman" w:hint="default"/>
        </w:rPr>
        <w:t>6.</w:t>
      </w:r>
      <w:r>
        <w:rPr/>
        <w:t>公司内部报告的证据表明资产的经济绩效已经低于或者将低于预期，如资产所创造的净现金流量或 者实现的营业利润（或者亏损）远远低于（或者高于）预计金额等。</w:t>
      </w:r>
    </w:p>
    <w:p>
      <w:pPr>
        <w:pStyle w:val="BodyText"/>
        <w:spacing w:line="240" w:lineRule="auto" w:before="22"/>
        <w:ind w:left="534" w:right="0"/>
        <w:jc w:val="left"/>
      </w:pPr>
      <w:r>
        <w:rPr>
          <w:rFonts w:ascii="Times New Roman" w:hAnsi="Times New Roman" w:cs="Times New Roman" w:eastAsia="Times New Roman" w:hint="default"/>
        </w:rPr>
        <w:t>7.</w:t>
      </w:r>
      <w:r>
        <w:rPr/>
        <w:t>其他表明资产可能已经发生减值的迹象。</w:t>
      </w:r>
    </w:p>
    <w:p>
      <w:pPr>
        <w:spacing w:line="240" w:lineRule="auto" w:before="7"/>
        <w:rPr>
          <w:rFonts w:ascii="宋体" w:hAnsi="宋体" w:cs="宋体" w:eastAsia="宋体" w:hint="default"/>
          <w:sz w:val="24"/>
          <w:szCs w:val="24"/>
        </w:rPr>
      </w:pPr>
    </w:p>
    <w:p>
      <w:pPr>
        <w:pStyle w:val="Heading7"/>
        <w:spacing w:line="240" w:lineRule="auto"/>
        <w:ind w:left="113" w:right="0"/>
        <w:jc w:val="both"/>
        <w:rPr>
          <w:b w:val="0"/>
          <w:bCs w:val="0"/>
        </w:rPr>
      </w:pPr>
      <w:r>
        <w:rPr>
          <w:rFonts w:ascii="Times New Roman" w:hAnsi="Times New Roman" w:cs="Times New Roman" w:eastAsia="Times New Roman" w:hint="default"/>
        </w:rPr>
        <w:t>16</w:t>
      </w:r>
      <w:r>
        <w:rPr/>
        <w:t>、借款费用</w:t>
      </w:r>
      <w:r>
        <w:rPr>
          <w:b w:val="0"/>
          <w:bCs w:val="0"/>
        </w:rPr>
      </w:r>
    </w:p>
    <w:p>
      <w:pPr>
        <w:spacing w:line="590" w:lineRule="atLeast" w:before="23"/>
        <w:ind w:left="53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spacing w:val="-1"/>
          <w:sz w:val="21"/>
          <w:szCs w:val="21"/>
        </w:rPr>
        <w:t>借款费用包括因借款而发生的利息、折价或溢价的摊销和辅助费用，以及因外币借款而发生的汇兑差</w:t>
      </w:r>
    </w:p>
    <w:p>
      <w:pPr>
        <w:pStyle w:val="BodyText"/>
        <w:spacing w:line="264" w:lineRule="auto" w:before="37"/>
        <w:ind w:left="113" w:right="128"/>
        <w:jc w:val="both"/>
      </w:pPr>
      <w:r>
        <w:rPr>
          <w:spacing w:val="-1"/>
        </w:rPr>
        <w:t>额。本集团发生的借款费用，属于需要经过</w:t>
      </w:r>
      <w:r>
        <w:rPr>
          <w:rFonts w:ascii="Times New Roman" w:hAnsi="Times New Roman" w:cs="Times New Roman" w:eastAsia="Times New Roman" w:hint="default"/>
          <w:spacing w:val="-1"/>
        </w:rPr>
        <w:t>1</w:t>
      </w:r>
      <w:r>
        <w:rPr>
          <w:spacing w:val="-1"/>
        </w:rPr>
        <w:t>年以上（含</w:t>
      </w:r>
      <w:r>
        <w:rPr>
          <w:rFonts w:ascii="Times New Roman" w:hAnsi="Times New Roman" w:cs="Times New Roman" w:eastAsia="Times New Roman" w:hint="default"/>
          <w:spacing w:val="-1"/>
        </w:rPr>
        <w:t>1</w:t>
      </w:r>
      <w:r>
        <w:rPr>
          <w:spacing w:val="-1"/>
        </w:rPr>
        <w:t>年）时间购建的固定资产、开发投资性房地产或</w:t>
      </w:r>
      <w:r>
        <w:rPr>
          <w:spacing w:val="-81"/>
        </w:rPr>
        <w:t> </w:t>
      </w:r>
      <w:r>
        <w:rPr>
          <w:spacing w:val="-81"/>
        </w:rPr>
      </w:r>
      <w:r>
        <w:rPr>
          <w:spacing w:val="-1"/>
        </w:rPr>
        <w:t>存货所占用的专门借款或一般借款所产生的，予以资本化，计入相关资产成本；其他借款费用，在发生时</w:t>
      </w:r>
      <w:r>
        <w:rPr>
          <w:spacing w:val="-80"/>
        </w:rPr>
        <w:t> </w:t>
      </w:r>
      <w:r>
        <w:rPr>
          <w:spacing w:val="-80"/>
        </w:rPr>
      </w:r>
      <w:r>
        <w:rPr/>
        <w:t>确认为费用，计入当期损益。相关借款费用当同时具备以下三个条件时开始资本化：</w:t>
      </w:r>
    </w:p>
    <w:p>
      <w:pPr>
        <w:pStyle w:val="BodyText"/>
        <w:spacing w:line="240" w:lineRule="auto" w:before="16"/>
        <w:ind w:left="533" w:right="0"/>
        <w:jc w:val="left"/>
      </w:pPr>
      <w:r>
        <w:rPr>
          <w:rFonts w:ascii="Times New Roman" w:hAnsi="Times New Roman" w:cs="Times New Roman" w:eastAsia="Times New Roman" w:hint="default"/>
        </w:rPr>
        <w:t>1.</w:t>
      </w:r>
      <w:r>
        <w:rPr/>
        <w:t>资产支出已经发生；</w:t>
      </w:r>
    </w:p>
    <w:p>
      <w:pPr>
        <w:pStyle w:val="BodyText"/>
        <w:spacing w:line="240" w:lineRule="auto" w:before="21"/>
        <w:ind w:left="533" w:right="0"/>
        <w:jc w:val="left"/>
      </w:pPr>
      <w:r>
        <w:rPr>
          <w:rFonts w:ascii="Times New Roman" w:hAnsi="Times New Roman" w:cs="Times New Roman" w:eastAsia="Times New Roman" w:hint="default"/>
        </w:rPr>
        <w:t>2.</w:t>
      </w:r>
      <w:r>
        <w:rPr/>
        <w:t>借款费用已经发生；</w:t>
      </w:r>
    </w:p>
    <w:p>
      <w:pPr>
        <w:pStyle w:val="BodyText"/>
        <w:spacing w:line="240" w:lineRule="auto" w:before="21"/>
        <w:ind w:left="533" w:right="0"/>
        <w:jc w:val="left"/>
      </w:pPr>
      <w:r>
        <w:rPr>
          <w:rFonts w:ascii="Times New Roman" w:hAnsi="Times New Roman" w:cs="Times New Roman" w:eastAsia="Times New Roman" w:hint="default"/>
        </w:rPr>
        <w:t>3.</w:t>
      </w:r>
      <w:r>
        <w:rPr/>
        <w:t>为使资产达到预定可使用状态所必要的购建活动已经开始。</w:t>
      </w:r>
    </w:p>
    <w:p>
      <w:pPr>
        <w:spacing w:line="590" w:lineRule="atLeast" w:before="23"/>
        <w:ind w:left="53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1"/>
          <w:sz w:val="21"/>
          <w:szCs w:val="21"/>
        </w:rPr>
        <w:t>为购建固定资产、投资性房地产、存货所发生的借款费用，满足上述资本化条件的，在该资产达到预</w:t>
      </w:r>
    </w:p>
    <w:p>
      <w:pPr>
        <w:pStyle w:val="BodyText"/>
        <w:spacing w:line="266" w:lineRule="auto" w:before="37"/>
        <w:ind w:left="113" w:right="131"/>
        <w:jc w:val="both"/>
      </w:pPr>
      <w:r>
        <w:rPr>
          <w:spacing w:val="-1"/>
        </w:rPr>
        <w:t>定可使用状态或可销售状态前所发生的，计入资产成本；若固定资产、投资性房地产、存货的购建活动发</w:t>
      </w:r>
      <w:r>
        <w:rPr>
          <w:spacing w:val="-81"/>
        </w:rPr>
        <w:t> </w:t>
      </w:r>
      <w:r>
        <w:rPr>
          <w:spacing w:val="-81"/>
        </w:rPr>
      </w:r>
      <w:r>
        <w:rPr/>
        <w:t>生非正常中断，并且中断时间连续超过</w:t>
      </w:r>
      <w:r>
        <w:rPr>
          <w:rFonts w:ascii="Times New Roman" w:hAnsi="Times New Roman" w:cs="Times New Roman" w:eastAsia="Times New Roman" w:hint="default"/>
        </w:rPr>
        <w:t>3</w:t>
      </w:r>
      <w:r>
        <w:rPr/>
        <w:t>个月，暂停借款费用的资本化，将其确认为当期费用，直至资产</w:t>
      </w:r>
      <w:r>
        <w:rPr>
          <w:spacing w:val="-49"/>
        </w:rPr>
        <w:t> </w:t>
      </w:r>
      <w:r>
        <w:rPr>
          <w:spacing w:val="-49"/>
        </w:rPr>
      </w:r>
      <w:r>
        <w:rPr>
          <w:spacing w:val="-1"/>
        </w:rPr>
        <w:t>的购建活动重新开始；在达到预定可使用状态或可销售状态时，停止借款费用的资本化，之后发生的借款</w:t>
      </w:r>
      <w:r>
        <w:rPr>
          <w:spacing w:val="-83"/>
        </w:rPr>
        <w:t> </w:t>
      </w:r>
      <w:r>
        <w:rPr>
          <w:spacing w:val="-83"/>
        </w:rPr>
      </w:r>
      <w:r>
        <w:rPr/>
        <w:t>费用于发生当期直接计入财务费用。</w:t>
      </w:r>
    </w:p>
    <w:p>
      <w:pPr>
        <w:spacing w:line="240" w:lineRule="auto" w:before="1"/>
        <w:rPr>
          <w:rFonts w:ascii="宋体" w:hAnsi="宋体" w:cs="宋体" w:eastAsia="宋体" w:hint="default"/>
          <w:sz w:val="24"/>
          <w:szCs w:val="24"/>
        </w:rPr>
      </w:pPr>
    </w:p>
    <w:p>
      <w:pPr>
        <w:pStyle w:val="Heading7"/>
        <w:spacing w:line="506" w:lineRule="auto"/>
        <w:ind w:left="534" w:right="7678" w:hanging="42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3</w:t>
      </w:r>
      <w:r>
        <w:rPr>
          <w:w w:val="95"/>
        </w:rPr>
        <w:t>）暂停资本化期间</w:t>
      </w:r>
      <w:r>
        <w:rPr>
          <w:spacing w:val="-7"/>
          <w:w w:val="95"/>
        </w:rPr>
        <w:t> </w:t>
      </w:r>
      <w:r>
        <w:rPr>
          <w:spacing w:val="-7"/>
          <w:w w:val="95"/>
        </w:rPr>
      </w:r>
      <w:r>
        <w:rPr>
          <w:rFonts w:ascii="宋体" w:hAnsi="宋体" w:cs="宋体" w:eastAsia="宋体" w:hint="default"/>
          <w:b w:val="0"/>
          <w:bCs w:val="0"/>
        </w:rPr>
        <w:t>无</w:t>
      </w:r>
    </w:p>
    <w:p>
      <w:pPr>
        <w:pStyle w:val="Heading7"/>
        <w:spacing w:line="240" w:lineRule="auto" w:before="105"/>
        <w:ind w:right="0"/>
        <w:jc w:val="both"/>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right="131" w:firstLine="420"/>
        <w:jc w:val="both"/>
      </w:pPr>
      <w:r>
        <w:rPr>
          <w:rFonts w:ascii="Times New Roman" w:hAnsi="Times New Roman" w:cs="Times New Roman" w:eastAsia="Times New Roman" w:hint="default"/>
        </w:rPr>
        <w:t>1.</w:t>
      </w:r>
      <w:r>
        <w:rPr/>
        <w:t>公司为购建或者生产符合资本化条件的资产而借入专门借款的，以专门借款当期实际发生的利息费 </w:t>
      </w:r>
      <w:r>
        <w:rPr>
          <w:spacing w:val="-1"/>
        </w:rPr>
        <w:t>用，减去将尚未动用的借款资金存入银行取得的利息收入或者进行暂时性投资取得的投资收益后的金额确</w:t>
      </w:r>
      <w:r>
        <w:rPr>
          <w:spacing w:val="-81"/>
        </w:rPr>
        <w:t> </w:t>
      </w:r>
      <w:r>
        <w:rPr>
          <w:spacing w:val="-81"/>
        </w:rPr>
      </w:r>
      <w:r>
        <w:rPr/>
        <w:t>定。</w:t>
      </w:r>
    </w:p>
    <w:p>
      <w:pPr>
        <w:pStyle w:val="BodyText"/>
        <w:spacing w:line="264" w:lineRule="auto" w:before="16"/>
        <w:ind w:right="101" w:firstLine="420"/>
        <w:jc w:val="both"/>
      </w:pPr>
      <w:r>
        <w:rPr>
          <w:rFonts w:ascii="Times New Roman" w:hAnsi="Times New Roman" w:cs="Times New Roman" w:eastAsia="Times New Roman" w:hint="default"/>
        </w:rPr>
        <w:t>2.</w:t>
      </w:r>
      <w:r>
        <w:rPr/>
        <w:t>公司为购建或者生产符合资本化条件的资产而占用了一般借款的，根据累计资产支出超过专门借款 </w:t>
      </w:r>
      <w:r>
        <w:rPr>
          <w:spacing w:val="4"/>
        </w:rPr>
        <w:t>部分的资产支出加权平均数乘以所占用一般借款的资本化率，计算确定一般借款应予以资本化的利息金</w:t>
      </w:r>
      <w:r>
        <w:rPr>
          <w:spacing w:val="4"/>
        </w:rPr>
        <w:t> </w:t>
      </w:r>
      <w:r>
        <w:rPr/>
        <w:t>额。资本化率根据一般借款加权平均利率计算确定。</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7"/>
        <w:spacing w:line="240" w:lineRule="auto"/>
        <w:ind w:right="0"/>
        <w:jc w:val="both"/>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534" w:right="0"/>
        <w:jc w:val="left"/>
      </w:pPr>
      <w:r>
        <w:rPr/>
        <w:t>无</w:t>
      </w:r>
    </w:p>
    <w:p>
      <w:pPr>
        <w:spacing w:after="0" w:line="240" w:lineRule="auto"/>
        <w:jc w:val="left"/>
        <w:sectPr>
          <w:pgSz w:w="11910" w:h="16840"/>
          <w:pgMar w:header="877" w:footer="1227" w:top="1100" w:bottom="1420" w:left="1020" w:right="1000"/>
        </w:sectPr>
      </w:pPr>
    </w:p>
    <w:p>
      <w:pPr>
        <w:spacing w:line="240" w:lineRule="auto" w:before="11"/>
        <w:rPr>
          <w:rFonts w:ascii="宋体" w:hAnsi="宋体" w:cs="宋体" w:eastAsia="宋体" w:hint="default"/>
          <w:sz w:val="20"/>
          <w:szCs w:val="20"/>
        </w:rPr>
      </w:pPr>
    </w:p>
    <w:p>
      <w:pPr>
        <w:pStyle w:val="Heading7"/>
        <w:spacing w:line="240" w:lineRule="auto" w:before="35"/>
        <w:ind w:right="99"/>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534" w:right="99"/>
        <w:jc w:val="left"/>
      </w:pPr>
      <w:r>
        <w:rPr/>
        <w:t>无</w:t>
      </w:r>
    </w:p>
    <w:p>
      <w:pPr>
        <w:spacing w:line="240" w:lineRule="auto" w:before="11"/>
        <w:rPr>
          <w:rFonts w:ascii="宋体" w:hAnsi="宋体" w:cs="宋体" w:eastAsia="宋体" w:hint="default"/>
          <w:sz w:val="25"/>
          <w:szCs w:val="25"/>
        </w:rPr>
      </w:pPr>
    </w:p>
    <w:p>
      <w:pPr>
        <w:pStyle w:val="Heading7"/>
        <w:spacing w:line="240" w:lineRule="auto"/>
        <w:ind w:right="99"/>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99"/>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4" w:right="99"/>
        <w:jc w:val="left"/>
      </w:pPr>
      <w:r>
        <w:rPr>
          <w:rFonts w:ascii="Times New Roman" w:hAnsi="Times New Roman" w:cs="Times New Roman" w:eastAsia="Times New Roman" w:hint="default"/>
        </w:rPr>
        <w:t>1.</w:t>
      </w:r>
      <w:r>
        <w:rPr/>
        <w:t>购入的无形资产，按实际支付的价款和相关的其他支出作为实际成本；</w:t>
      </w:r>
    </w:p>
    <w:p>
      <w:pPr>
        <w:pStyle w:val="BodyText"/>
        <w:spacing w:line="256" w:lineRule="auto" w:before="21"/>
        <w:ind w:right="222" w:firstLine="420"/>
        <w:jc w:val="left"/>
      </w:pPr>
      <w:r>
        <w:rPr>
          <w:rFonts w:ascii="Times New Roman" w:hAnsi="Times New Roman" w:cs="Times New Roman" w:eastAsia="Times New Roman" w:hint="default"/>
        </w:rPr>
        <w:t>2.</w:t>
      </w:r>
      <w:r>
        <w:rPr/>
        <w:t>投资者投入的无形资产，按投资合同或协议约定的价值确定实际成本，但合同或协议约定价值不公 允的，按公允价值确定实际成本；</w:t>
      </w:r>
    </w:p>
    <w:p>
      <w:pPr>
        <w:pStyle w:val="BodyText"/>
        <w:spacing w:line="256" w:lineRule="auto" w:before="22"/>
        <w:ind w:right="222" w:firstLine="420"/>
        <w:jc w:val="left"/>
      </w:pPr>
      <w:r>
        <w:rPr>
          <w:rFonts w:ascii="Times New Roman" w:hAnsi="Times New Roman" w:cs="Times New Roman" w:eastAsia="Times New Roman" w:hint="default"/>
        </w:rPr>
        <w:t>3.</w:t>
      </w:r>
      <w:r>
        <w:rPr/>
        <w:t>通过非货币资产交换取得的无形资产，具有商业实质的，按换出资产的公允价值入账；不具有商业 实质的，按换出资产的账面价值入账；</w:t>
      </w:r>
    </w:p>
    <w:p>
      <w:pPr>
        <w:pStyle w:val="BodyText"/>
        <w:spacing w:line="240" w:lineRule="auto" w:before="22"/>
        <w:ind w:left="534" w:right="99"/>
        <w:jc w:val="left"/>
      </w:pPr>
      <w:r>
        <w:rPr>
          <w:rFonts w:ascii="Times New Roman" w:hAnsi="Times New Roman" w:cs="Times New Roman" w:eastAsia="Times New Roman" w:hint="default"/>
        </w:rPr>
        <w:t>4.</w:t>
      </w:r>
      <w:r>
        <w:rPr/>
        <w:t>通过债务重组取得的无形资产，按公允价值确认；</w:t>
      </w:r>
    </w:p>
    <w:p>
      <w:pPr>
        <w:pStyle w:val="BodyText"/>
        <w:spacing w:line="256" w:lineRule="auto" w:before="21"/>
        <w:ind w:right="222" w:firstLine="420"/>
        <w:jc w:val="left"/>
      </w:pPr>
      <w:r>
        <w:rPr>
          <w:rFonts w:ascii="Times New Roman" w:hAnsi="Times New Roman" w:cs="Times New Roman" w:eastAsia="Times New Roman" w:hint="default"/>
        </w:rPr>
        <w:t>5.</w:t>
      </w:r>
      <w:r>
        <w:rPr/>
        <w:t>自行开发的无形资产以开发阶段的实际成本及依法取得时发生的注册费、聘请律师费等费用作实际 成本。</w:t>
      </w:r>
    </w:p>
    <w:p>
      <w:pPr>
        <w:spacing w:line="240" w:lineRule="auto" w:before="10"/>
        <w:rPr>
          <w:rFonts w:ascii="宋体" w:hAnsi="宋体" w:cs="宋体" w:eastAsia="宋体" w:hint="default"/>
          <w:sz w:val="24"/>
          <w:szCs w:val="24"/>
        </w:rPr>
      </w:pPr>
    </w:p>
    <w:p>
      <w:pPr>
        <w:pStyle w:val="Heading7"/>
        <w:spacing w:line="240" w:lineRule="auto"/>
        <w:ind w:right="99"/>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0"/>
        <w:gridCol w:w="2215"/>
        <w:gridCol w:w="5074"/>
      </w:tblGrid>
      <w:tr>
        <w:trPr>
          <w:trHeight w:val="402" w:hRule="exact"/>
        </w:trPr>
        <w:tc>
          <w:tcPr>
            <w:tcW w:w="22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2" w:hRule="exact"/>
        </w:trPr>
        <w:tc>
          <w:tcPr>
            <w:tcW w:w="22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5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根据受益期确定</w:t>
            </w:r>
          </w:p>
        </w:tc>
      </w:tr>
      <w:tr>
        <w:trPr>
          <w:trHeight w:val="402" w:hRule="exact"/>
        </w:trPr>
        <w:tc>
          <w:tcPr>
            <w:tcW w:w="22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2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年</w:t>
            </w:r>
          </w:p>
        </w:tc>
        <w:tc>
          <w:tcPr>
            <w:tcW w:w="5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根据受益期确定</w:t>
            </w:r>
          </w:p>
        </w:tc>
      </w:tr>
      <w:tr>
        <w:trPr>
          <w:trHeight w:val="402" w:hRule="exact"/>
        </w:trPr>
        <w:tc>
          <w:tcPr>
            <w:tcW w:w="22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22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年</w:t>
            </w:r>
          </w:p>
        </w:tc>
        <w:tc>
          <w:tcPr>
            <w:tcW w:w="5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根据受益期确定</w:t>
            </w:r>
          </w:p>
        </w:tc>
      </w:tr>
      <w:tr>
        <w:trPr>
          <w:trHeight w:val="402" w:hRule="exact"/>
        </w:trPr>
        <w:tc>
          <w:tcPr>
            <w:tcW w:w="22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数据使用权</w:t>
            </w:r>
          </w:p>
        </w:tc>
        <w:tc>
          <w:tcPr>
            <w:tcW w:w="22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5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根据受益期确定</w:t>
            </w:r>
          </w:p>
        </w:tc>
      </w:tr>
    </w:tbl>
    <w:p>
      <w:pPr>
        <w:spacing w:line="240" w:lineRule="auto" w:before="1"/>
        <w:rPr>
          <w:rFonts w:ascii="宋体" w:hAnsi="宋体" w:cs="宋体" w:eastAsia="宋体" w:hint="default"/>
          <w:b/>
          <w:bCs/>
          <w:sz w:val="19"/>
          <w:szCs w:val="19"/>
        </w:rPr>
      </w:pPr>
    </w:p>
    <w:p>
      <w:pPr>
        <w:pStyle w:val="Heading7"/>
        <w:spacing w:line="506" w:lineRule="auto" w:before="35"/>
        <w:ind w:left="534" w:right="5770" w:hanging="42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3</w:t>
      </w:r>
      <w:r>
        <w:rPr>
          <w:w w:val="95"/>
        </w:rPr>
        <w:t>）使用寿命不确定的无形资产的判断依据</w:t>
      </w:r>
      <w:r>
        <w:rPr>
          <w:spacing w:val="90"/>
          <w:w w:val="95"/>
        </w:rPr>
        <w:t> </w:t>
      </w:r>
      <w:r>
        <w:rPr>
          <w:spacing w:val="90"/>
          <w:w w:val="95"/>
        </w:rPr>
      </w:r>
      <w:r>
        <w:rPr>
          <w:rFonts w:ascii="宋体" w:hAnsi="宋体" w:cs="宋体" w:eastAsia="宋体" w:hint="default"/>
          <w:b w:val="0"/>
          <w:bCs w:val="0"/>
        </w:rPr>
        <w:t>无</w:t>
      </w:r>
    </w:p>
    <w:p>
      <w:pPr>
        <w:pStyle w:val="Heading7"/>
        <w:spacing w:line="240" w:lineRule="auto" w:before="105"/>
        <w:ind w:right="99"/>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99" w:firstLine="420"/>
        <w:jc w:val="left"/>
      </w:pPr>
      <w:r>
        <w:rPr>
          <w:spacing w:val="-1"/>
        </w:rPr>
        <w:t>本集团于每一资产负债表日对无形资产进行检查，当存在下列迹象时，表明资产可能发生了减值，本</w:t>
      </w:r>
      <w:r>
        <w:rPr/>
        <w:t> 集团将进行减值测试。</w:t>
      </w:r>
    </w:p>
    <w:p>
      <w:pPr>
        <w:pStyle w:val="BodyText"/>
        <w:spacing w:line="273" w:lineRule="auto" w:before="7"/>
        <w:ind w:right="99" w:firstLine="420"/>
        <w:jc w:val="left"/>
      </w:pPr>
      <w:r>
        <w:rPr>
          <w:spacing w:val="-1"/>
        </w:rPr>
        <w:t>减值测试后，若该资产的账面价值超过其可收回金额，其差额确认为减值损失。资产的可收回金额是</w:t>
      </w:r>
      <w:r>
        <w:rPr/>
        <w:t> 指资产的公允价值减去处置费用后的净额与资产预计未来现金流量的现值两者之间的较高者。</w:t>
      </w:r>
    </w:p>
    <w:p>
      <w:pPr>
        <w:pStyle w:val="BodyText"/>
        <w:spacing w:line="240" w:lineRule="auto" w:before="7"/>
        <w:ind w:left="534" w:right="99"/>
        <w:jc w:val="left"/>
      </w:pPr>
      <w:r>
        <w:rPr/>
        <w:t>出现减值的迹象如下：</w:t>
      </w:r>
    </w:p>
    <w:p>
      <w:pPr>
        <w:pStyle w:val="BodyText"/>
        <w:spacing w:line="240" w:lineRule="auto" w:before="37"/>
        <w:ind w:left="534" w:right="99"/>
        <w:jc w:val="left"/>
      </w:pP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256" w:lineRule="auto" w:before="21"/>
        <w:ind w:left="113" w:right="99" w:firstLine="420"/>
        <w:jc w:val="left"/>
      </w:pPr>
      <w:r>
        <w:rPr>
          <w:rFonts w:ascii="Times New Roman" w:hAnsi="Times New Roman" w:cs="Times New Roman" w:eastAsia="Times New Roman" w:hint="default"/>
          <w:spacing w:val="-2"/>
        </w:rPr>
        <w:t>2.</w:t>
      </w:r>
      <w:r>
        <w:rPr>
          <w:spacing w:val="-2"/>
        </w:rPr>
        <w:t>公司经营所处的经济、技术或者法律等环境以及资产所处的市场在当期或者将在近期发生重大变化，</w:t>
      </w:r>
      <w:r>
        <w:rPr/>
        <w:t> 从而对公司产生不利影响。</w:t>
      </w:r>
    </w:p>
    <w:p>
      <w:pPr>
        <w:pStyle w:val="BodyText"/>
        <w:spacing w:line="256" w:lineRule="auto" w:before="22"/>
        <w:ind w:right="222" w:firstLine="420"/>
        <w:jc w:val="left"/>
      </w:pPr>
      <w:r>
        <w:rPr>
          <w:rFonts w:ascii="Times New Roman" w:hAnsi="Times New Roman" w:cs="Times New Roman" w:eastAsia="Times New Roman" w:hint="default"/>
        </w:rPr>
        <w:t>3.</w:t>
      </w:r>
      <w:r>
        <w:rPr/>
        <w:t>市场利率或者其他市场投资报酬率在当期已经提高，从而影响公司计算资产预计未来现金流量现值 的折现率，导致资产可收回金额大幅度降低。</w:t>
      </w:r>
    </w:p>
    <w:p>
      <w:pPr>
        <w:pStyle w:val="BodyText"/>
        <w:spacing w:line="240" w:lineRule="auto" w:before="22"/>
        <w:ind w:left="534" w:right="99"/>
        <w:jc w:val="left"/>
      </w:pPr>
      <w:r>
        <w:rPr>
          <w:rFonts w:ascii="Times New Roman" w:hAnsi="Times New Roman" w:cs="Times New Roman" w:eastAsia="Times New Roman" w:hint="default"/>
        </w:rPr>
        <w:t>4.</w:t>
      </w:r>
      <w:r>
        <w:rPr/>
        <w:t>有证据表明资产已经陈旧过时或者其实体已经损坏。</w:t>
      </w:r>
    </w:p>
    <w:p>
      <w:pPr>
        <w:pStyle w:val="BodyText"/>
        <w:spacing w:line="240" w:lineRule="auto" w:before="21"/>
        <w:ind w:left="534" w:right="99"/>
        <w:jc w:val="left"/>
      </w:pPr>
      <w:r>
        <w:rPr>
          <w:rFonts w:ascii="Times New Roman" w:hAnsi="Times New Roman" w:cs="Times New Roman" w:eastAsia="Times New Roman" w:hint="default"/>
        </w:rPr>
        <w:t>5.</w:t>
      </w:r>
      <w:r>
        <w:rPr/>
        <w:t>资产已经或者将被闲置、终止使用或者计划提前处置。</w:t>
      </w:r>
    </w:p>
    <w:p>
      <w:pPr>
        <w:spacing w:after="0" w:line="240" w:lineRule="auto"/>
        <w:jc w:val="left"/>
        <w:sectPr>
          <w:pgSz w:w="11910" w:h="16840"/>
          <w:pgMar w:header="877" w:footer="1227" w:top="1100" w:bottom="1420" w:left="1020" w:right="920"/>
        </w:sectPr>
      </w:pPr>
    </w:p>
    <w:p>
      <w:pPr>
        <w:spacing w:line="240" w:lineRule="auto" w:before="10"/>
        <w:rPr>
          <w:rFonts w:ascii="宋体" w:hAnsi="宋体" w:cs="宋体" w:eastAsia="宋体" w:hint="default"/>
          <w:sz w:val="20"/>
          <w:szCs w:val="20"/>
        </w:rPr>
      </w:pPr>
    </w:p>
    <w:p>
      <w:pPr>
        <w:pStyle w:val="BodyText"/>
        <w:spacing w:line="256" w:lineRule="auto" w:before="35"/>
        <w:ind w:right="142" w:firstLine="420"/>
        <w:jc w:val="left"/>
      </w:pPr>
      <w:r>
        <w:rPr>
          <w:rFonts w:ascii="Times New Roman" w:hAnsi="Times New Roman" w:cs="Times New Roman" w:eastAsia="Times New Roman" w:hint="default"/>
        </w:rPr>
        <w:t>6.</w:t>
      </w:r>
      <w:r>
        <w:rPr/>
        <w:t>公司内部报告的证据表明资产的经济绩效已经低于或者将低于预期，如资产所创造的净现金流量或 者实现的营业利润（或者亏损）远远低于（或者高于）预计金额等。</w:t>
      </w:r>
    </w:p>
    <w:p>
      <w:pPr>
        <w:pStyle w:val="BodyText"/>
        <w:spacing w:line="240" w:lineRule="auto" w:before="22"/>
        <w:ind w:left="534" w:right="0"/>
        <w:jc w:val="left"/>
      </w:pPr>
      <w:r>
        <w:rPr>
          <w:rFonts w:ascii="Times New Roman" w:hAnsi="Times New Roman" w:cs="Times New Roman" w:eastAsia="Times New Roman" w:hint="default"/>
        </w:rPr>
        <w:t>7.</w:t>
      </w:r>
      <w:r>
        <w:rPr/>
        <w:t>其他表明资产可能已经发生减值的迹象。</w:t>
      </w:r>
    </w:p>
    <w:p>
      <w:pPr>
        <w:spacing w:line="590" w:lineRule="atLeast" w:before="23"/>
        <w:ind w:left="53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pacing w:val="-1"/>
          <w:sz w:val="21"/>
          <w:szCs w:val="21"/>
        </w:rPr>
        <w:t>本集团内部研究开发项目支出根据其性质以及研发活动最终形成无形资产是否具有较大不确定性，分</w:t>
      </w:r>
    </w:p>
    <w:p>
      <w:pPr>
        <w:pStyle w:val="BodyText"/>
        <w:spacing w:line="273" w:lineRule="auto" w:before="36"/>
        <w:ind w:left="533" w:right="0" w:hanging="420"/>
        <w:jc w:val="left"/>
      </w:pPr>
      <w:r>
        <w:rPr/>
        <w:t>为研究阶段支出和开发阶段支出。 </w:t>
      </w:r>
      <w:r>
        <w:rPr>
          <w:spacing w:val="-1"/>
        </w:rPr>
        <w:t>本集团自行开发的导航电子地图数据库，其研究及开发主要分为三个阶段，第一阶段为取得基础情报</w:t>
      </w:r>
    </w:p>
    <w:p>
      <w:pPr>
        <w:pStyle w:val="BodyText"/>
        <w:spacing w:line="273" w:lineRule="auto" w:before="7"/>
        <w:ind w:left="113" w:right="108"/>
        <w:jc w:val="both"/>
      </w:pPr>
      <w:r>
        <w:rPr/>
        <w:t>信息，第二阶段为前期预处理阶段，第三阶段为外业的实地调查和数据信息采集、内业的数据信息录入、 </w:t>
      </w:r>
      <w:r>
        <w:rPr>
          <w:spacing w:val="-1"/>
        </w:rPr>
        <w:t>外业的数据信息实地验证、内业的数据信息修正、封库判定并形成最终的导航电子地图数据库。其中第一</w:t>
      </w:r>
      <w:r>
        <w:rPr>
          <w:spacing w:val="-82"/>
        </w:rPr>
        <w:t> </w:t>
      </w:r>
      <w:r>
        <w:rPr>
          <w:spacing w:val="-82"/>
        </w:rPr>
      </w:r>
      <w:r>
        <w:rPr>
          <w:spacing w:val="-1"/>
        </w:rPr>
        <w:t>及第二阶段为导航电子数据库的研究阶段，主要完成数据库前期计划于探索工作，其相关成本于发生时计</w:t>
      </w:r>
      <w:r>
        <w:rPr>
          <w:spacing w:val="-81"/>
        </w:rPr>
        <w:t> </w:t>
      </w:r>
      <w:r>
        <w:rPr>
          <w:spacing w:val="-81"/>
        </w:rPr>
      </w:r>
      <w:r>
        <w:rPr>
          <w:spacing w:val="-1"/>
        </w:rPr>
        <w:t>入所属期间损益；第三阶段是最终形成导航电子数据库的作业活动，确定为开发阶段，其相关成本在开发</w:t>
      </w:r>
      <w:r>
        <w:rPr>
          <w:spacing w:val="-83"/>
        </w:rPr>
        <w:t> </w:t>
      </w:r>
      <w:r>
        <w:rPr>
          <w:spacing w:val="-83"/>
        </w:rPr>
      </w:r>
      <w:r>
        <w:rPr/>
        <w:t>支出中归集核算。</w:t>
      </w:r>
    </w:p>
    <w:p>
      <w:pPr>
        <w:spacing w:line="590" w:lineRule="atLeast" w:before="8"/>
        <w:ind w:left="53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）内部研究开发项目支出的核算</w:t>
      </w:r>
      <w:r>
        <w:rPr>
          <w:rFonts w:ascii="宋体" w:hAnsi="宋体" w:cs="宋体" w:eastAsia="宋体" w:hint="default"/>
          <w:b/>
          <w:bCs/>
          <w:w w:val="99"/>
          <w:sz w:val="21"/>
          <w:szCs w:val="21"/>
        </w:rPr>
        <w:t> </w:t>
      </w:r>
      <w:r>
        <w:rPr>
          <w:rFonts w:ascii="宋体" w:hAnsi="宋体" w:cs="宋体" w:eastAsia="宋体" w:hint="default"/>
          <w:spacing w:val="-1"/>
          <w:sz w:val="21"/>
          <w:szCs w:val="21"/>
        </w:rPr>
        <w:t>自行研究开发的无形资产，其研究阶段的支出，于发生时计入当期损益；其开发阶段的支出，同时满</w:t>
      </w:r>
    </w:p>
    <w:p>
      <w:pPr>
        <w:pStyle w:val="BodyText"/>
        <w:spacing w:line="240" w:lineRule="auto" w:before="37"/>
        <w:ind w:left="113" w:right="0"/>
        <w:jc w:val="left"/>
      </w:pPr>
      <w:r>
        <w:rPr/>
        <w:t>足下列条件的，确认为无形资产：</w:t>
      </w:r>
    </w:p>
    <w:p>
      <w:pPr>
        <w:pStyle w:val="BodyText"/>
        <w:spacing w:line="240" w:lineRule="auto" w:before="37"/>
        <w:ind w:left="533" w:right="0"/>
        <w:jc w:val="left"/>
      </w:pP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1"/>
        <w:ind w:left="533" w:right="0"/>
        <w:jc w:val="left"/>
      </w:pPr>
      <w:r>
        <w:rPr>
          <w:rFonts w:ascii="Times New Roman" w:hAnsi="Times New Roman" w:cs="Times New Roman" w:eastAsia="Times New Roman" w:hint="default"/>
        </w:rPr>
        <w:t>2.</w:t>
      </w:r>
      <w:r>
        <w:rPr/>
        <w:t>具有完成该无形资产并使用或出售的意图；</w:t>
      </w:r>
    </w:p>
    <w:p>
      <w:pPr>
        <w:pStyle w:val="BodyText"/>
        <w:spacing w:line="240" w:lineRule="auto" w:before="21"/>
        <w:ind w:left="533" w:right="0"/>
        <w:jc w:val="left"/>
      </w:pPr>
      <w:r>
        <w:rPr>
          <w:rFonts w:ascii="Times New Roman" w:hAnsi="Times New Roman" w:cs="Times New Roman" w:eastAsia="Times New Roman" w:hint="default"/>
        </w:rPr>
        <w:t>3.</w:t>
      </w:r>
      <w:r>
        <w:rPr/>
        <w:t>运用该无形资产生产的产品存在市场或无形资产自身存在市场；</w:t>
      </w:r>
    </w:p>
    <w:p>
      <w:pPr>
        <w:pStyle w:val="BodyText"/>
        <w:spacing w:line="256" w:lineRule="auto" w:before="21"/>
        <w:ind w:right="142" w:firstLine="420"/>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 资产；</w:t>
      </w:r>
    </w:p>
    <w:p>
      <w:pPr>
        <w:pStyle w:val="BodyText"/>
        <w:spacing w:line="240" w:lineRule="auto" w:before="22"/>
        <w:ind w:left="534" w:right="0"/>
        <w:jc w:val="left"/>
      </w:pPr>
      <w:r>
        <w:rPr>
          <w:rFonts w:ascii="Times New Roman" w:hAnsi="Times New Roman" w:cs="Times New Roman" w:eastAsia="Times New Roman" w:hint="default"/>
        </w:rPr>
        <w:t>5.</w:t>
      </w:r>
      <w:r>
        <w:rPr/>
        <w:t>归属于该无形资产开发阶段的支出能够可靠地计量。</w:t>
      </w:r>
    </w:p>
    <w:p>
      <w:pPr>
        <w:spacing w:line="240" w:lineRule="auto" w:before="8"/>
        <w:rPr>
          <w:rFonts w:ascii="宋体" w:hAnsi="宋体" w:cs="宋体" w:eastAsia="宋体" w:hint="default"/>
          <w:sz w:val="24"/>
          <w:szCs w:val="24"/>
        </w:rPr>
      </w:pPr>
    </w:p>
    <w:p>
      <w:pPr>
        <w:spacing w:line="506" w:lineRule="auto" w:before="0"/>
        <w:ind w:left="113" w:right="8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本集团长期待摊费用为已经支出，但受益期限在</w:t>
      </w:r>
      <w:r>
        <w:rPr>
          <w:rFonts w:ascii="Times New Roman" w:hAnsi="Times New Roman" w:cs="Times New Roman" w:eastAsia="Times New Roman" w:hint="default"/>
          <w:sz w:val="21"/>
          <w:szCs w:val="21"/>
        </w:rPr>
        <w:t>1</w:t>
      </w:r>
      <w:r>
        <w:rPr>
          <w:rFonts w:ascii="宋体" w:hAnsi="宋体" w:cs="宋体" w:eastAsia="宋体" w:hint="default"/>
          <w:sz w:val="21"/>
          <w:szCs w:val="21"/>
        </w:rPr>
        <w:t>年以上的费用，该等费用在受益期内平均摊销。 </w:t>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、附回购条件的资产转让</w:t>
      </w:r>
      <w:r>
        <w:rPr>
          <w:rFonts w:ascii="宋体" w:hAnsi="宋体" w:cs="宋体" w:eastAsia="宋体" w:hint="default"/>
          <w:sz w:val="21"/>
          <w:szCs w:val="21"/>
        </w:rPr>
      </w:r>
    </w:p>
    <w:p>
      <w:pPr>
        <w:pStyle w:val="BodyText"/>
        <w:spacing w:line="240" w:lineRule="auto" w:before="64"/>
        <w:ind w:left="533" w:right="0"/>
        <w:jc w:val="left"/>
      </w:pPr>
      <w:r>
        <w:rPr/>
        <w:t>无</w:t>
      </w:r>
    </w:p>
    <w:p>
      <w:pPr>
        <w:spacing w:line="240" w:lineRule="auto" w:before="11"/>
        <w:rPr>
          <w:rFonts w:ascii="宋体" w:hAnsi="宋体" w:cs="宋体" w:eastAsia="宋体" w:hint="default"/>
          <w:sz w:val="25"/>
          <w:szCs w:val="25"/>
        </w:rPr>
      </w:pPr>
    </w:p>
    <w:p>
      <w:pPr>
        <w:pStyle w:val="Heading7"/>
        <w:spacing w:line="240" w:lineRule="auto"/>
        <w:ind w:left="113" w:right="0"/>
        <w:jc w:val="left"/>
        <w:rPr>
          <w:b w:val="0"/>
          <w:bCs w:val="0"/>
        </w:rPr>
      </w:pPr>
      <w:r>
        <w:rPr>
          <w:rFonts w:ascii="Times New Roman" w:hAnsi="Times New Roman" w:cs="Times New Roman" w:eastAsia="Times New Roman" w:hint="default"/>
        </w:rPr>
        <w:t>22</w:t>
      </w:r>
      <w:r>
        <w:rPr/>
        <w:t>、预计负债</w:t>
      </w:r>
      <w:r>
        <w:rPr>
          <w:b w:val="0"/>
          <w:bCs w:val="0"/>
        </w:rPr>
      </w:r>
    </w:p>
    <w:p>
      <w:pPr>
        <w:spacing w:line="590" w:lineRule="atLeast" w:before="23"/>
        <w:ind w:left="53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pacing w:val="-1"/>
          <w:sz w:val="21"/>
          <w:szCs w:val="21"/>
        </w:rPr>
        <w:t>当与对外担保、未决诉讼或仲裁、产品质量保证、亏损合同、重组义务等或有事项相关的业务同时符</w:t>
      </w:r>
    </w:p>
    <w:p>
      <w:pPr>
        <w:pStyle w:val="BodyText"/>
        <w:spacing w:line="240" w:lineRule="auto" w:before="37"/>
        <w:ind w:left="113" w:right="0"/>
        <w:jc w:val="left"/>
      </w:pPr>
      <w:r>
        <w:rPr/>
        <w:t>合以下条件时，本集团将其确认为负债：</w:t>
      </w:r>
    </w:p>
    <w:p>
      <w:pPr>
        <w:pStyle w:val="BodyText"/>
        <w:spacing w:line="240" w:lineRule="auto" w:before="37"/>
        <w:ind w:left="533" w:right="0"/>
        <w:jc w:val="left"/>
      </w:pPr>
      <w:r>
        <w:rPr>
          <w:rFonts w:ascii="Times New Roman" w:hAnsi="Times New Roman" w:cs="Times New Roman" w:eastAsia="Times New Roman" w:hint="default"/>
        </w:rPr>
        <w:t>1.</w:t>
      </w:r>
      <w:r>
        <w:rPr/>
        <w:t>该义务是本集团承担的现时义务；</w:t>
      </w:r>
    </w:p>
    <w:p>
      <w:pPr>
        <w:pStyle w:val="BodyText"/>
        <w:spacing w:line="240" w:lineRule="auto" w:before="21"/>
        <w:ind w:left="533" w:right="0"/>
        <w:jc w:val="left"/>
      </w:pPr>
      <w:r>
        <w:rPr>
          <w:rFonts w:ascii="Times New Roman" w:hAnsi="Times New Roman" w:cs="Times New Roman" w:eastAsia="Times New Roman" w:hint="default"/>
        </w:rPr>
        <w:t>2.</w:t>
      </w:r>
      <w:r>
        <w:rPr/>
        <w:t>该义务的履行很可能导致经济利益流出公司；</w:t>
      </w:r>
    </w:p>
    <w:p>
      <w:pPr>
        <w:pStyle w:val="BodyText"/>
        <w:spacing w:line="240" w:lineRule="auto" w:before="21"/>
        <w:ind w:left="533" w:right="0"/>
        <w:jc w:val="left"/>
      </w:pPr>
      <w:r>
        <w:rPr>
          <w:rFonts w:ascii="Times New Roman" w:hAnsi="Times New Roman" w:cs="Times New Roman" w:eastAsia="Times New Roman" w:hint="default"/>
        </w:rPr>
        <w:t>3.</w:t>
      </w:r>
      <w:r>
        <w:rPr/>
        <w:t>该义务的金额能够可靠地计量。</w:t>
      </w:r>
    </w:p>
    <w:p>
      <w:pPr>
        <w:spacing w:after="0" w:line="240" w:lineRule="auto"/>
        <w:jc w:val="left"/>
        <w:sectPr>
          <w:pgSz w:w="11910" w:h="16840"/>
          <w:pgMar w:header="877" w:footer="1227" w:top="1100" w:bottom="1420" w:left="1020" w:right="1000"/>
        </w:sectPr>
      </w:pPr>
    </w:p>
    <w:p>
      <w:pPr>
        <w:spacing w:line="240" w:lineRule="auto" w:before="11"/>
        <w:rPr>
          <w:rFonts w:ascii="宋体" w:hAnsi="宋体" w:cs="宋体" w:eastAsia="宋体" w:hint="default"/>
          <w:sz w:val="20"/>
          <w:szCs w:val="20"/>
        </w:rPr>
      </w:pPr>
    </w:p>
    <w:p>
      <w:pPr>
        <w:spacing w:line="504" w:lineRule="auto" w:before="35"/>
        <w:ind w:left="534" w:right="490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z w:val="21"/>
          <w:szCs w:val="21"/>
        </w:rPr>
        <w:t>按清偿该或有事项所需支出的最佳估计数计量。</w:t>
      </w:r>
    </w:p>
    <w:p>
      <w:pPr>
        <w:pStyle w:val="Heading7"/>
        <w:spacing w:line="240" w:lineRule="auto" w:before="107"/>
        <w:ind w:right="0"/>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8"/>
        <w:rPr>
          <w:rFonts w:ascii="宋体" w:hAnsi="宋体" w:cs="宋体" w:eastAsia="宋体" w:hint="default"/>
          <w:b/>
          <w:bCs/>
          <w:sz w:val="24"/>
          <w:szCs w:val="24"/>
        </w:rPr>
      </w:pPr>
    </w:p>
    <w:p>
      <w:pPr>
        <w:pStyle w:val="Heading7"/>
        <w:spacing w:line="506" w:lineRule="auto"/>
        <w:ind w:left="534" w:right="7758" w:hanging="42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1</w:t>
      </w:r>
      <w:r>
        <w:rPr>
          <w:w w:val="95"/>
        </w:rPr>
        <w:t>）股份支付的种类</w:t>
      </w:r>
      <w:r>
        <w:rPr>
          <w:spacing w:val="-7"/>
          <w:w w:val="95"/>
        </w:rPr>
        <w:t> </w:t>
      </w:r>
      <w:r>
        <w:rPr>
          <w:spacing w:val="-7"/>
          <w:w w:val="95"/>
        </w:rPr>
      </w:r>
      <w:r>
        <w:rPr>
          <w:rFonts w:ascii="宋体" w:hAnsi="宋体" w:cs="宋体" w:eastAsia="宋体" w:hint="default"/>
          <w:b w:val="0"/>
          <w:bCs w:val="0"/>
        </w:rPr>
        <w:t>无</w:t>
      </w:r>
    </w:p>
    <w:p>
      <w:pPr>
        <w:pStyle w:val="Heading7"/>
        <w:spacing w:line="506" w:lineRule="auto" w:before="105"/>
        <w:ind w:left="534" w:right="6581" w:hanging="42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2</w:t>
      </w:r>
      <w:r>
        <w:rPr>
          <w:w w:val="95"/>
        </w:rPr>
        <w:t>）权益工具公允价值的确定方法</w:t>
      </w:r>
      <w:r>
        <w:rPr>
          <w:spacing w:val="51"/>
          <w:w w:val="95"/>
        </w:rPr>
        <w:t> </w:t>
      </w:r>
      <w:r>
        <w:rPr>
          <w:spacing w:val="51"/>
          <w:w w:val="95"/>
        </w:rPr>
      </w:r>
      <w:r>
        <w:rPr>
          <w:rFonts w:ascii="宋体" w:hAnsi="宋体" w:cs="宋体" w:eastAsia="宋体" w:hint="default"/>
          <w:b w:val="0"/>
          <w:bCs w:val="0"/>
        </w:rPr>
        <w:t>无</w:t>
      </w:r>
    </w:p>
    <w:p>
      <w:pPr>
        <w:pStyle w:val="Heading7"/>
        <w:spacing w:line="506" w:lineRule="auto" w:before="105"/>
        <w:ind w:left="534" w:right="5855" w:hanging="42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3</w:t>
      </w:r>
      <w:r>
        <w:rPr>
          <w:w w:val="95"/>
        </w:rPr>
        <w:t>）确认可行权权益工具最佳估计的依据</w:t>
      </w:r>
      <w:r>
        <w:rPr>
          <w:spacing w:val="80"/>
          <w:w w:val="95"/>
        </w:rPr>
        <w:t> </w:t>
      </w:r>
      <w:r>
        <w:rPr>
          <w:spacing w:val="80"/>
          <w:w w:val="95"/>
        </w:rPr>
      </w:r>
      <w:r>
        <w:rPr>
          <w:rFonts w:ascii="宋体" w:hAnsi="宋体" w:cs="宋体" w:eastAsia="宋体" w:hint="default"/>
          <w:b w:val="0"/>
          <w:bCs w:val="0"/>
        </w:rPr>
        <w:t>无</w:t>
      </w:r>
    </w:p>
    <w:p>
      <w:pPr>
        <w:pStyle w:val="Heading7"/>
        <w:spacing w:line="504" w:lineRule="auto" w:before="105"/>
        <w:ind w:left="534" w:right="4901" w:hanging="42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4</w:t>
      </w:r>
      <w:r>
        <w:rPr>
          <w:w w:val="95"/>
        </w:rPr>
        <w:t>）实施、修改、终止股份支付计划的相关会计处理 </w:t>
      </w:r>
      <w:r>
        <w:rPr>
          <w:spacing w:val="28"/>
          <w:w w:val="95"/>
        </w:rPr>
        <w:t> </w:t>
      </w:r>
      <w:r>
        <w:rPr>
          <w:spacing w:val="28"/>
          <w:w w:val="95"/>
        </w:rPr>
      </w:r>
      <w:r>
        <w:rPr>
          <w:rFonts w:ascii="宋体" w:hAnsi="宋体" w:cs="宋体" w:eastAsia="宋体" w:hint="default"/>
          <w:b w:val="0"/>
          <w:bCs w:val="0"/>
        </w:rPr>
        <w:t>无</w:t>
      </w:r>
    </w:p>
    <w:p>
      <w:pPr>
        <w:pStyle w:val="Heading7"/>
        <w:spacing w:line="506" w:lineRule="auto" w:before="107"/>
        <w:ind w:left="534" w:right="7758" w:hanging="420"/>
        <w:jc w:val="left"/>
        <w:rPr>
          <w:rFonts w:ascii="宋体" w:hAnsi="宋体" w:cs="宋体" w:eastAsia="宋体" w:hint="default"/>
          <w:b w:val="0"/>
          <w:bCs w:val="0"/>
        </w:rPr>
      </w:pPr>
      <w:r>
        <w:rPr>
          <w:rFonts w:ascii="Times New Roman" w:hAnsi="Times New Roman" w:cs="Times New Roman" w:eastAsia="Times New Roman" w:hint="default"/>
          <w:w w:val="95"/>
        </w:rPr>
        <w:t>24</w:t>
      </w:r>
      <w:r>
        <w:rPr>
          <w:w w:val="95"/>
        </w:rPr>
        <w:t>、回购本公司股份</w:t>
      </w:r>
      <w:r>
        <w:rPr>
          <w:spacing w:val="-13"/>
          <w:w w:val="95"/>
        </w:rPr>
        <w:t> </w:t>
      </w:r>
      <w:r>
        <w:rPr>
          <w:spacing w:val="-13"/>
          <w:w w:val="95"/>
        </w:rPr>
      </w:r>
      <w:r>
        <w:rPr>
          <w:rFonts w:ascii="宋体" w:hAnsi="宋体" w:cs="宋体" w:eastAsia="宋体" w:hint="default"/>
          <w:b w:val="0"/>
          <w:bCs w:val="0"/>
        </w:rPr>
        <w:t>无</w:t>
      </w:r>
    </w:p>
    <w:p>
      <w:pPr>
        <w:pStyle w:val="Heading7"/>
        <w:spacing w:line="240" w:lineRule="auto" w:before="105"/>
        <w:ind w:right="0"/>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534" w:right="3850"/>
        <w:jc w:val="left"/>
      </w:pPr>
      <w:r>
        <w:rPr/>
        <w:t>销售商品收入的确认原则： 1.公司已将商品所有权上的主要风险和报酬转移给购货方；</w:t>
      </w:r>
    </w:p>
    <w:p>
      <w:pPr>
        <w:pStyle w:val="BodyText"/>
        <w:spacing w:line="240" w:lineRule="auto" w:before="7"/>
        <w:ind w:left="534" w:right="0"/>
        <w:jc w:val="left"/>
      </w:pPr>
      <w:r>
        <w:rPr/>
        <w:t>2.公司既没有保留通常与所有权相联系的继续管理权，也没有对已售出的商品实施有效控制；</w:t>
      </w:r>
    </w:p>
    <w:p>
      <w:pPr>
        <w:pStyle w:val="BodyText"/>
        <w:spacing w:line="240" w:lineRule="auto" w:before="37"/>
        <w:ind w:left="534" w:right="0"/>
        <w:jc w:val="left"/>
      </w:pPr>
      <w:r>
        <w:rPr/>
        <w:t>3.收入的金额能够可靠地计量；</w:t>
      </w:r>
    </w:p>
    <w:p>
      <w:pPr>
        <w:pStyle w:val="BodyText"/>
        <w:spacing w:line="240" w:lineRule="auto" w:before="37"/>
        <w:ind w:left="534" w:right="0"/>
        <w:jc w:val="left"/>
      </w:pPr>
      <w:r>
        <w:rPr/>
        <w:t>4.相关的经济利益很可能流入公司；</w:t>
      </w:r>
    </w:p>
    <w:p>
      <w:pPr>
        <w:pStyle w:val="BodyText"/>
        <w:spacing w:line="240" w:lineRule="auto" w:before="37"/>
        <w:ind w:left="534" w:right="0"/>
        <w:jc w:val="left"/>
      </w:pPr>
      <w:r>
        <w:rPr/>
        <w:t>5.相关的已发生或将发生的成本能够可靠地计量。</w:t>
      </w:r>
    </w:p>
    <w:p>
      <w:pPr>
        <w:spacing w:line="590" w:lineRule="atLeast" w:before="39"/>
        <w:ind w:left="53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pacing w:val="-1"/>
          <w:sz w:val="21"/>
          <w:szCs w:val="21"/>
        </w:rPr>
        <w:t>以与交易相关的经济利益能够流入本集团，收入的金额能够可靠地计量时，确认让渡资产使用权收入</w:t>
      </w:r>
    </w:p>
    <w:p>
      <w:pPr>
        <w:pStyle w:val="BodyText"/>
        <w:spacing w:line="240" w:lineRule="auto" w:before="37"/>
        <w:ind w:right="0"/>
        <w:jc w:val="left"/>
      </w:pPr>
      <w:r>
        <w:rPr/>
        <w:t>的实现。</w:t>
      </w:r>
    </w:p>
    <w:p>
      <w:pPr>
        <w:spacing w:line="590" w:lineRule="atLeast" w:before="39"/>
        <w:ind w:left="53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）确认提供劳务收入的依据</w:t>
      </w:r>
      <w:r>
        <w:rPr>
          <w:rFonts w:ascii="宋体" w:hAnsi="宋体" w:cs="宋体" w:eastAsia="宋体" w:hint="default"/>
          <w:b/>
          <w:bCs/>
          <w:w w:val="99"/>
          <w:sz w:val="21"/>
          <w:szCs w:val="21"/>
        </w:rPr>
        <w:t> </w:t>
      </w:r>
      <w:r>
        <w:rPr>
          <w:rFonts w:ascii="宋体" w:hAnsi="宋体" w:cs="宋体" w:eastAsia="宋体" w:hint="default"/>
          <w:spacing w:val="-1"/>
          <w:sz w:val="21"/>
          <w:szCs w:val="21"/>
        </w:rPr>
        <w:t>以劳务总收入和总成本能够可靠地计量，与交易相关的经济利益能够流入本集团，劳务的完成程度能</w:t>
      </w:r>
    </w:p>
    <w:p>
      <w:pPr>
        <w:spacing w:after="0" w:line="590" w:lineRule="atLeast"/>
        <w:jc w:val="left"/>
        <w:rPr>
          <w:rFonts w:ascii="宋体" w:hAnsi="宋体" w:cs="宋体" w:eastAsia="宋体" w:hint="default"/>
          <w:sz w:val="21"/>
          <w:szCs w:val="21"/>
        </w:rPr>
        <w:sectPr>
          <w:footerReference w:type="default" r:id="rId36"/>
          <w:pgSz w:w="11910" w:h="16840"/>
          <w:pgMar w:footer="1227" w:header="877" w:top="1100" w:bottom="1420" w:left="1020" w:right="1020"/>
          <w:pgNumType w:start="97"/>
        </w:sectPr>
      </w:pPr>
    </w:p>
    <w:p>
      <w:pPr>
        <w:spacing w:line="240" w:lineRule="auto" w:before="10"/>
        <w:rPr>
          <w:rFonts w:ascii="宋体" w:hAnsi="宋体" w:cs="宋体" w:eastAsia="宋体" w:hint="default"/>
          <w:sz w:val="20"/>
          <w:szCs w:val="20"/>
        </w:rPr>
      </w:pPr>
    </w:p>
    <w:p>
      <w:pPr>
        <w:pStyle w:val="BodyText"/>
        <w:spacing w:line="240" w:lineRule="auto" w:before="35"/>
        <w:ind w:right="0"/>
        <w:jc w:val="left"/>
      </w:pPr>
      <w:r>
        <w:rPr/>
        <w:t>够可靠地确定时，确认劳务收入的实现。</w:t>
      </w:r>
    </w:p>
    <w:p>
      <w:pPr>
        <w:spacing w:line="590" w:lineRule="atLeast" w:before="38"/>
        <w:ind w:left="534" w:right="9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）按完工百分比法确认提供劳务的收入和建造合同收入时，确定合同完工进度的依据和方法</w:t>
      </w:r>
      <w:r>
        <w:rPr>
          <w:rFonts w:ascii="宋体" w:hAnsi="宋体" w:cs="宋体" w:eastAsia="宋体" w:hint="default"/>
          <w:b/>
          <w:bCs/>
          <w:w w:val="99"/>
          <w:sz w:val="21"/>
          <w:szCs w:val="21"/>
        </w:rPr>
        <w:t> </w:t>
      </w:r>
      <w:r>
        <w:rPr>
          <w:rFonts w:ascii="宋体" w:hAnsi="宋体" w:cs="宋体" w:eastAsia="宋体" w:hint="default"/>
          <w:sz w:val="21"/>
          <w:szCs w:val="21"/>
        </w:rPr>
        <w:t>在同一年度内开始并完成的劳务，在完成劳务时确认收入；劳务的开始和完成分属不同的会计年度，</w:t>
      </w:r>
    </w:p>
    <w:p>
      <w:pPr>
        <w:pStyle w:val="BodyText"/>
        <w:spacing w:line="273" w:lineRule="auto" w:before="37"/>
        <w:ind w:right="0"/>
        <w:jc w:val="left"/>
      </w:pPr>
      <w:r>
        <w:rPr>
          <w:spacing w:val="-1"/>
        </w:rPr>
        <w:t>在提供劳务交易的结果能够可靠估计的情况下，于资产负债表日按完工百分比法确认相关的劳务收入，完</w:t>
      </w:r>
      <w:r>
        <w:rPr>
          <w:spacing w:val="-81"/>
        </w:rPr>
        <w:t> </w:t>
      </w:r>
      <w:r>
        <w:rPr>
          <w:spacing w:val="-81"/>
        </w:rPr>
      </w:r>
      <w:r>
        <w:rPr/>
        <w:t>工百分比按已完工作的测量确认。</w:t>
      </w:r>
    </w:p>
    <w:p>
      <w:pPr>
        <w:spacing w:line="240" w:lineRule="auto" w:before="7"/>
        <w:rPr>
          <w:rFonts w:ascii="宋体" w:hAnsi="宋体" w:cs="宋体" w:eastAsia="宋体" w:hint="default"/>
          <w:sz w:val="23"/>
          <w:szCs w:val="23"/>
        </w:rPr>
      </w:pPr>
    </w:p>
    <w:p>
      <w:pPr>
        <w:pStyle w:val="Heading7"/>
        <w:spacing w:line="240" w:lineRule="auto"/>
        <w:ind w:right="0"/>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30" w:firstLine="420"/>
        <w:jc w:val="both"/>
      </w:pPr>
      <w:r>
        <w:rPr>
          <w:spacing w:val="-1"/>
        </w:rPr>
        <w:t>政府补助在本集团能够满足其所附的条件以及能够收到时，予以确认。政府补助为货币性资产的，按</w:t>
      </w:r>
      <w:r>
        <w:rPr/>
        <w:t> </w:t>
      </w:r>
      <w:r>
        <w:rPr>
          <w:spacing w:val="-1"/>
        </w:rPr>
        <w:t>照实际收到的金额计量；对于按照固定的定额标准拨付的补助，按照应收的金额计量。政府补助为非货币</w:t>
      </w:r>
      <w:r>
        <w:rPr>
          <w:spacing w:val="-83"/>
        </w:rPr>
        <w:t> </w:t>
      </w:r>
      <w:r>
        <w:rPr>
          <w:spacing w:val="-83"/>
        </w:rPr>
      </w:r>
      <w:r>
        <w:rPr/>
        <w:t>性资产的，按照公允价值计量；公允价值不能可靠取得的，按照名义金额（1元）计量。</w:t>
      </w:r>
    </w:p>
    <w:p>
      <w:pPr>
        <w:pStyle w:val="BodyText"/>
        <w:spacing w:line="590" w:lineRule="atLeast" w:before="9"/>
        <w:ind w:left="534" w:right="0" w:hanging="42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）会计处理方法</w:t>
      </w:r>
      <w:r>
        <w:rPr>
          <w:rFonts w:ascii="宋体" w:hAnsi="宋体" w:cs="宋体" w:eastAsia="宋体" w:hint="default"/>
          <w:b/>
          <w:bCs/>
          <w:w w:val="99"/>
        </w:rPr>
        <w:t> </w:t>
      </w:r>
      <w:r>
        <w:rPr>
          <w:spacing w:val="-1"/>
        </w:rPr>
        <w:t>与资产相关的政府补助确认为递延收益，并在相关资产使用寿命内平均分配，计入当期损益。与收益</w:t>
      </w:r>
    </w:p>
    <w:p>
      <w:pPr>
        <w:pStyle w:val="BodyText"/>
        <w:spacing w:line="273" w:lineRule="auto" w:before="37"/>
        <w:ind w:right="131"/>
        <w:jc w:val="both"/>
      </w:pPr>
      <w:r>
        <w:rPr>
          <w:spacing w:val="-1"/>
        </w:rPr>
        <w:t>相关的政府补助，用于补偿本集团以后期间的相关费用或损失的，确认为递延收益，并在确认相关费用的</w:t>
      </w:r>
      <w:r>
        <w:rPr>
          <w:spacing w:val="-83"/>
        </w:rPr>
        <w:t> </w:t>
      </w:r>
      <w:r>
        <w:rPr>
          <w:spacing w:val="-83"/>
        </w:rPr>
      </w:r>
      <w:r>
        <w:rPr>
          <w:spacing w:val="-1"/>
        </w:rPr>
        <w:t>期间，计入当期损益；用于补偿本集团已发生的相关费用或损失的，直接计入当期损益。难以区分是否为</w:t>
      </w:r>
      <w:r>
        <w:rPr>
          <w:spacing w:val="-81"/>
        </w:rPr>
        <w:t> </w:t>
      </w:r>
      <w:r>
        <w:rPr>
          <w:spacing w:val="-81"/>
        </w:rPr>
      </w:r>
      <w:r>
        <w:rPr>
          <w:spacing w:val="-1"/>
        </w:rPr>
        <w:t>与资产相关或与收益相关的政府补助，将其整体归类为与收益相关的政府补助，在项目期内分期确认为当</w:t>
      </w:r>
      <w:r>
        <w:rPr>
          <w:spacing w:val="-81"/>
        </w:rPr>
        <w:t> </w:t>
      </w:r>
      <w:r>
        <w:rPr>
          <w:spacing w:val="-81"/>
        </w:rPr>
      </w:r>
      <w:r>
        <w:rPr/>
        <w:t>期收益。</w:t>
      </w:r>
    </w:p>
    <w:p>
      <w:pPr>
        <w:spacing w:line="240" w:lineRule="auto" w:before="8"/>
        <w:rPr>
          <w:rFonts w:ascii="宋体" w:hAnsi="宋体" w:cs="宋体" w:eastAsia="宋体" w:hint="default"/>
          <w:sz w:val="23"/>
          <w:szCs w:val="23"/>
        </w:rPr>
      </w:pPr>
    </w:p>
    <w:p>
      <w:pPr>
        <w:pStyle w:val="Heading7"/>
        <w:spacing w:line="240" w:lineRule="auto"/>
        <w:ind w:right="0"/>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590" w:lineRule="atLeast" w:before="22"/>
        <w:ind w:left="53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99"/>
          <w:sz w:val="21"/>
          <w:szCs w:val="21"/>
        </w:rPr>
        <w:t> </w:t>
      </w:r>
      <w:r>
        <w:rPr>
          <w:rFonts w:ascii="宋体" w:hAnsi="宋体" w:cs="宋体" w:eastAsia="宋体" w:hint="default"/>
          <w:spacing w:val="-1"/>
          <w:sz w:val="21"/>
          <w:szCs w:val="21"/>
        </w:rPr>
        <w:t>递延所得税资产根据资产和负债的计税基础与其账面价值的差额（暂时性差异）计算确认。对于按照</w:t>
      </w:r>
    </w:p>
    <w:p>
      <w:pPr>
        <w:pStyle w:val="BodyText"/>
        <w:spacing w:line="273" w:lineRule="auto" w:before="37"/>
        <w:ind w:right="0"/>
        <w:jc w:val="left"/>
      </w:pPr>
      <w:r>
        <w:rPr>
          <w:spacing w:val="-1"/>
        </w:rPr>
        <w:t>税法规定能够于以后年度抵减应纳税所得额的可抵扣亏损和税款抵减，视同暂时性差异确认相应的递延所</w:t>
      </w:r>
      <w:r>
        <w:rPr>
          <w:spacing w:val="-81"/>
        </w:rPr>
        <w:t> </w:t>
      </w:r>
      <w:r>
        <w:rPr>
          <w:spacing w:val="-81"/>
        </w:rPr>
      </w:r>
      <w:r>
        <w:rPr/>
        <w:t>得税资产。</w:t>
      </w:r>
    </w:p>
    <w:p>
      <w:pPr>
        <w:spacing w:line="590" w:lineRule="atLeast" w:before="8"/>
        <w:ind w:left="53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99"/>
          <w:sz w:val="21"/>
          <w:szCs w:val="21"/>
        </w:rPr>
        <w:t> </w:t>
      </w:r>
      <w:r>
        <w:rPr>
          <w:rFonts w:ascii="宋体" w:hAnsi="宋体" w:cs="宋体" w:eastAsia="宋体" w:hint="default"/>
          <w:spacing w:val="-1"/>
          <w:sz w:val="21"/>
          <w:szCs w:val="21"/>
        </w:rPr>
        <w:t>递延所得税负债根据资产和负债的计税基础与其账面价值的差额（暂时性差异）计算确认。除所得税</w:t>
      </w:r>
    </w:p>
    <w:p>
      <w:pPr>
        <w:pStyle w:val="BodyText"/>
        <w:spacing w:line="273" w:lineRule="auto" w:before="37"/>
        <w:ind w:right="0"/>
        <w:jc w:val="left"/>
      </w:pPr>
      <w:r>
        <w:rPr>
          <w:spacing w:val="-1"/>
        </w:rPr>
        <w:t>准则中明确规定可不确认递延所得税负债的情况以外，集团对于所有的应纳税暂时性差异均确认相应的递</w:t>
      </w:r>
      <w:r>
        <w:rPr>
          <w:spacing w:val="-81"/>
        </w:rPr>
        <w:t> </w:t>
      </w:r>
      <w:r>
        <w:rPr>
          <w:spacing w:val="-81"/>
        </w:rPr>
      </w:r>
      <w:r>
        <w:rPr/>
        <w:t>延所得税负债。</w:t>
      </w:r>
    </w:p>
    <w:p>
      <w:pPr>
        <w:spacing w:line="240" w:lineRule="auto" w:before="8"/>
        <w:rPr>
          <w:rFonts w:ascii="宋体" w:hAnsi="宋体" w:cs="宋体" w:eastAsia="宋体" w:hint="default"/>
          <w:sz w:val="23"/>
          <w:szCs w:val="23"/>
        </w:rPr>
      </w:pPr>
    </w:p>
    <w:p>
      <w:pPr>
        <w:pStyle w:val="Heading7"/>
        <w:spacing w:line="240" w:lineRule="auto"/>
        <w:ind w:right="0"/>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590" w:lineRule="atLeast" w:before="23"/>
        <w:ind w:left="53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b/>
          <w:bCs/>
          <w:w w:val="99"/>
          <w:sz w:val="21"/>
          <w:szCs w:val="21"/>
        </w:rPr>
        <w:t> </w:t>
      </w:r>
      <w:r>
        <w:rPr>
          <w:rFonts w:ascii="宋体" w:hAnsi="宋体" w:cs="宋体" w:eastAsia="宋体" w:hint="default"/>
          <w:spacing w:val="-1"/>
          <w:sz w:val="21"/>
          <w:szCs w:val="21"/>
        </w:rPr>
        <w:t>本集团作为承租方的租金在租赁期内的各个期间按直线法计入相关资产成本或当期损益，本集团作为</w:t>
      </w:r>
    </w:p>
    <w:p>
      <w:pPr>
        <w:pStyle w:val="BodyText"/>
        <w:spacing w:line="240" w:lineRule="auto" w:before="37"/>
        <w:ind w:right="0"/>
        <w:jc w:val="left"/>
      </w:pPr>
      <w:r>
        <w:rPr/>
        <w:t>出租方的租金在租赁期内的各个期间按直线法确认为收入。</w:t>
      </w:r>
    </w:p>
    <w:p>
      <w:pPr>
        <w:spacing w:after="0" w:line="240" w:lineRule="auto"/>
        <w:jc w:val="left"/>
        <w:sectPr>
          <w:pgSz w:w="11910" w:h="16840"/>
          <w:pgMar w:header="877" w:footer="1227" w:top="1100" w:bottom="1420" w:left="1020" w:right="1000"/>
        </w:sectPr>
      </w:pPr>
    </w:p>
    <w:p>
      <w:pPr>
        <w:spacing w:line="240" w:lineRule="auto" w:before="11"/>
        <w:rPr>
          <w:rFonts w:ascii="宋体" w:hAnsi="宋体" w:cs="宋体" w:eastAsia="宋体" w:hint="default"/>
          <w:sz w:val="20"/>
          <w:szCs w:val="20"/>
        </w:rPr>
      </w:pPr>
    </w:p>
    <w:p>
      <w:pPr>
        <w:pStyle w:val="Heading7"/>
        <w:spacing w:line="504" w:lineRule="auto" w:before="35"/>
        <w:ind w:left="534" w:right="7257" w:hanging="42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2</w:t>
      </w:r>
      <w:r>
        <w:rPr>
          <w:w w:val="95"/>
        </w:rPr>
        <w:t>）融资租赁会计处理</w:t>
      </w:r>
      <w:r>
        <w:rPr>
          <w:spacing w:val="2"/>
          <w:w w:val="95"/>
        </w:rPr>
        <w:t> </w:t>
      </w:r>
      <w:r>
        <w:rPr>
          <w:spacing w:val="2"/>
          <w:w w:val="95"/>
        </w:rPr>
      </w:r>
      <w:r>
        <w:rPr>
          <w:rFonts w:ascii="宋体" w:hAnsi="宋体" w:cs="宋体" w:eastAsia="宋体" w:hint="default"/>
          <w:b w:val="0"/>
          <w:bCs w:val="0"/>
        </w:rPr>
        <w:t>无。</w:t>
      </w:r>
    </w:p>
    <w:p>
      <w:pPr>
        <w:pStyle w:val="Heading7"/>
        <w:spacing w:line="506" w:lineRule="auto" w:before="107"/>
        <w:ind w:left="534" w:right="7257" w:hanging="42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3</w:t>
      </w:r>
      <w:r>
        <w:rPr>
          <w:w w:val="95"/>
        </w:rPr>
        <w:t>）售后租回的会计处理</w:t>
      </w:r>
      <w:r>
        <w:rPr>
          <w:spacing w:val="12"/>
          <w:w w:val="95"/>
        </w:rPr>
        <w:t> </w:t>
      </w:r>
      <w:r>
        <w:rPr>
          <w:spacing w:val="12"/>
          <w:w w:val="95"/>
        </w:rPr>
      </w:r>
      <w:r>
        <w:rPr>
          <w:rFonts w:ascii="宋体" w:hAnsi="宋体" w:cs="宋体" w:eastAsia="宋体" w:hint="default"/>
          <w:b w:val="0"/>
          <w:bCs w:val="0"/>
        </w:rPr>
        <w:t>无</w:t>
      </w:r>
    </w:p>
    <w:p>
      <w:pPr>
        <w:pStyle w:val="Heading7"/>
        <w:spacing w:line="240" w:lineRule="auto" w:before="105"/>
        <w:ind w:right="0"/>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8"/>
        <w:rPr>
          <w:rFonts w:ascii="宋体" w:hAnsi="宋体" w:cs="宋体" w:eastAsia="宋体" w:hint="default"/>
          <w:b/>
          <w:bCs/>
          <w:sz w:val="24"/>
          <w:szCs w:val="24"/>
        </w:rPr>
      </w:pPr>
    </w:p>
    <w:p>
      <w:pPr>
        <w:pStyle w:val="Heading7"/>
        <w:spacing w:line="506" w:lineRule="auto"/>
        <w:ind w:left="534" w:right="7057" w:hanging="42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1</w:t>
      </w:r>
      <w:r>
        <w:rPr>
          <w:w w:val="95"/>
        </w:rPr>
        <w:t>）持有待售资产确认标准</w:t>
      </w:r>
      <w:r>
        <w:rPr>
          <w:spacing w:val="22"/>
          <w:w w:val="95"/>
        </w:rPr>
        <w:t> </w:t>
      </w:r>
      <w:r>
        <w:rPr>
          <w:spacing w:val="22"/>
          <w:w w:val="95"/>
        </w:rPr>
      </w:r>
      <w:r>
        <w:rPr>
          <w:rFonts w:ascii="宋体" w:hAnsi="宋体" w:cs="宋体" w:eastAsia="宋体" w:hint="default"/>
          <w:b w:val="0"/>
          <w:bCs w:val="0"/>
        </w:rPr>
        <w:t>无</w:t>
      </w:r>
    </w:p>
    <w:p>
      <w:pPr>
        <w:pStyle w:val="Heading7"/>
        <w:spacing w:line="506" w:lineRule="auto" w:before="105"/>
        <w:ind w:left="534" w:right="6581" w:hanging="42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2</w:t>
      </w:r>
      <w:r>
        <w:rPr>
          <w:w w:val="95"/>
        </w:rPr>
        <w:t>）持有待售资产的会计处理方法</w:t>
      </w:r>
      <w:r>
        <w:rPr>
          <w:spacing w:val="51"/>
          <w:w w:val="95"/>
        </w:rPr>
        <w:t> </w:t>
      </w:r>
      <w:r>
        <w:rPr>
          <w:spacing w:val="51"/>
          <w:w w:val="95"/>
        </w:rPr>
      </w:r>
      <w:r>
        <w:rPr>
          <w:rFonts w:ascii="宋体" w:hAnsi="宋体" w:cs="宋体" w:eastAsia="宋体" w:hint="default"/>
          <w:b w:val="0"/>
          <w:bCs w:val="0"/>
        </w:rPr>
        <w:t>无</w:t>
      </w:r>
    </w:p>
    <w:p>
      <w:pPr>
        <w:pStyle w:val="Heading7"/>
        <w:spacing w:line="504" w:lineRule="auto" w:before="105"/>
        <w:ind w:left="534" w:right="7758" w:hanging="420"/>
        <w:jc w:val="left"/>
        <w:rPr>
          <w:rFonts w:ascii="宋体" w:hAnsi="宋体" w:cs="宋体" w:eastAsia="宋体" w:hint="default"/>
          <w:b w:val="0"/>
          <w:bCs w:val="0"/>
        </w:rPr>
      </w:pPr>
      <w:r>
        <w:rPr>
          <w:rFonts w:ascii="Times New Roman" w:hAnsi="Times New Roman" w:cs="Times New Roman" w:eastAsia="Times New Roman" w:hint="default"/>
          <w:w w:val="95"/>
        </w:rPr>
        <w:t>30</w:t>
      </w:r>
      <w:r>
        <w:rPr>
          <w:w w:val="95"/>
        </w:rPr>
        <w:t>、资产证券化业务</w:t>
      </w:r>
      <w:r>
        <w:rPr>
          <w:spacing w:val="-13"/>
          <w:w w:val="95"/>
        </w:rPr>
        <w:t> </w:t>
      </w:r>
      <w:r>
        <w:rPr>
          <w:spacing w:val="-13"/>
          <w:w w:val="95"/>
        </w:rPr>
      </w:r>
      <w:r>
        <w:rPr>
          <w:rFonts w:ascii="宋体" w:hAnsi="宋体" w:cs="宋体" w:eastAsia="宋体" w:hint="default"/>
          <w:b w:val="0"/>
          <w:bCs w:val="0"/>
        </w:rPr>
        <w:t>无</w:t>
      </w:r>
    </w:p>
    <w:p>
      <w:pPr>
        <w:pStyle w:val="Heading7"/>
        <w:spacing w:line="240" w:lineRule="auto" w:before="107"/>
        <w:ind w:right="0"/>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8"/>
        <w:rPr>
          <w:rFonts w:ascii="宋体" w:hAnsi="宋体" w:cs="宋体" w:eastAsia="宋体" w:hint="default"/>
          <w:b/>
          <w:bCs/>
          <w:sz w:val="26"/>
          <w:szCs w:val="26"/>
        </w:rPr>
      </w:pPr>
    </w:p>
    <w:p>
      <w:pPr>
        <w:spacing w:before="0"/>
        <w:ind w:left="455" w:right="9189" w:firstLine="0"/>
        <w:jc w:val="center"/>
        <w:rPr>
          <w:rFonts w:ascii="宋体" w:hAnsi="宋体" w:cs="宋体" w:eastAsia="宋体" w:hint="default"/>
          <w:sz w:val="18"/>
          <w:szCs w:val="18"/>
        </w:rPr>
      </w:pPr>
      <w:r>
        <w:rPr>
          <w:rFonts w:ascii="宋体" w:hAnsi="宋体" w:cs="宋体" w:eastAsia="宋体" w:hint="default"/>
          <w:sz w:val="18"/>
          <w:szCs w:val="18"/>
        </w:rPr>
        <w:t>无</w:t>
      </w:r>
    </w:p>
    <w:p>
      <w:pPr>
        <w:spacing w:line="590" w:lineRule="atLeast" w:before="53"/>
        <w:ind w:left="114" w:right="57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、主要会计政策、会计估计的变更</w:t>
      </w:r>
      <w:r>
        <w:rPr>
          <w:rFonts w:ascii="宋体" w:hAnsi="宋体" w:cs="宋体" w:eastAsia="宋体" w:hint="default"/>
          <w:b/>
          <w:bCs/>
          <w:w w:val="99"/>
          <w:sz w:val="21"/>
          <w:szCs w:val="21"/>
        </w:rPr>
        <w:t> </w:t>
      </w:r>
      <w:r>
        <w:rPr>
          <w:rFonts w:ascii="宋体" w:hAnsi="宋体" w:cs="宋体" w:eastAsia="宋体" w:hint="default"/>
          <w:sz w:val="21"/>
          <w:szCs w:val="21"/>
        </w:rPr>
        <w:t>本报告期主要会计政策、会计估计是否变更</w:t>
      </w:r>
    </w:p>
    <w:p>
      <w:pPr>
        <w:pStyle w:val="BodyText"/>
        <w:spacing w:line="240" w:lineRule="auto" w:before="7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w:t>
      </w:r>
    </w:p>
    <w:p>
      <w:pPr>
        <w:spacing w:line="240" w:lineRule="auto" w:before="8"/>
        <w:rPr>
          <w:rFonts w:ascii="宋体" w:hAnsi="宋体" w:cs="宋体" w:eastAsia="宋体" w:hint="default"/>
          <w:sz w:val="24"/>
          <w:szCs w:val="24"/>
        </w:rPr>
      </w:pPr>
    </w:p>
    <w:p>
      <w:pPr>
        <w:pStyle w:val="Heading7"/>
        <w:spacing w:line="240" w:lineRule="auto"/>
        <w:ind w:left="113"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1227" w:top="1100" w:bottom="1420" w:left="1020" w:right="1020"/>
        </w:sectPr>
      </w:pPr>
    </w:p>
    <w:p>
      <w:pPr>
        <w:pStyle w:val="BodyText"/>
        <w:spacing w:line="240" w:lineRule="auto" w:before="35"/>
        <w:ind w:left="113" w:right="-19"/>
        <w:jc w:val="left"/>
      </w:pPr>
      <w:r>
        <w:rPr/>
        <w:t>本报告期主要会计政策是否变更</w:t>
      </w:r>
    </w:p>
    <w:p>
      <w:pPr>
        <w:pStyle w:val="BodyText"/>
        <w:spacing w:line="290" w:lineRule="auto" w:before="78"/>
        <w:ind w:left="113" w:right="119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 详细说明</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3055" w:space="577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10"/>
        <w:gridCol w:w="2689"/>
        <w:gridCol w:w="1466"/>
        <w:gridCol w:w="1902"/>
      </w:tblGrid>
      <w:tr>
        <w:trPr>
          <w:trHeight w:val="714" w:hRule="exact"/>
        </w:trPr>
        <w:tc>
          <w:tcPr>
            <w:tcW w:w="35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6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6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58" w:right="96" w:hanging="360"/>
              <w:jc w:val="left"/>
              <w:rPr>
                <w:rFonts w:ascii="宋体" w:hAnsi="宋体" w:cs="宋体" w:eastAsia="宋体" w:hint="default"/>
                <w:sz w:val="18"/>
                <w:szCs w:val="18"/>
              </w:rPr>
            </w:pPr>
            <w:r>
              <w:rPr>
                <w:rFonts w:ascii="宋体" w:hAnsi="宋体" w:cs="宋体" w:eastAsia="宋体" w:hint="default"/>
                <w:sz w:val="18"/>
                <w:szCs w:val="18"/>
              </w:rPr>
              <w:t>受影响的报表项 目名称</w:t>
            </w:r>
          </w:p>
        </w:tc>
        <w:tc>
          <w:tcPr>
            <w:tcW w:w="19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影响金额</w:t>
            </w:r>
          </w:p>
        </w:tc>
      </w:tr>
      <w:tr>
        <w:trPr>
          <w:trHeight w:val="402" w:hRule="exact"/>
        </w:trPr>
        <w:tc>
          <w:tcPr>
            <w:tcW w:w="3510" w:type="dxa"/>
            <w:tcBorders>
              <w:top w:val="single" w:sz="4" w:space="0" w:color="010101"/>
              <w:left w:val="single" w:sz="4" w:space="0" w:color="010101"/>
              <w:bottom w:val="single" w:sz="4" w:space="0" w:color="010101"/>
              <w:right w:val="single" w:sz="4" w:space="0" w:color="010101"/>
            </w:tcBorders>
          </w:tcPr>
          <w:p>
            <w:pPr/>
          </w:p>
        </w:tc>
        <w:tc>
          <w:tcPr>
            <w:tcW w:w="2689" w:type="dxa"/>
            <w:tcBorders>
              <w:top w:val="single" w:sz="4" w:space="0" w:color="010101"/>
              <w:left w:val="single" w:sz="4" w:space="0" w:color="010101"/>
              <w:bottom w:val="single" w:sz="4" w:space="0" w:color="010101"/>
              <w:right w:val="single" w:sz="4" w:space="0" w:color="010101"/>
            </w:tcBorders>
          </w:tcPr>
          <w:p>
            <w:pPr/>
          </w:p>
        </w:tc>
        <w:tc>
          <w:tcPr>
            <w:tcW w:w="1466" w:type="dxa"/>
            <w:tcBorders>
              <w:top w:val="single" w:sz="4" w:space="0" w:color="010101"/>
              <w:left w:val="single" w:sz="4" w:space="0" w:color="010101"/>
              <w:bottom w:val="single" w:sz="4" w:space="0" w:color="010101"/>
              <w:right w:val="single" w:sz="4" w:space="0" w:color="010101"/>
            </w:tcBorders>
          </w:tcPr>
          <w:p>
            <w:pPr/>
          </w:p>
        </w:tc>
        <w:tc>
          <w:tcPr>
            <w:tcW w:w="1902"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t>本报告期主要会计估计是否变更</w:t>
      </w:r>
    </w:p>
    <w:p>
      <w:pPr>
        <w:spacing w:after="0" w:line="240" w:lineRule="auto"/>
        <w:jc w:val="left"/>
        <w:sectPr>
          <w:type w:val="continuous"/>
          <w:pgSz w:w="11910" w:h="16840"/>
          <w:pgMar w:top="1600" w:bottom="280" w:left="1020" w:right="1020"/>
        </w:sect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7"/>
          <w:pgSz w:w="11910" w:h="16840"/>
          <w:pgMar w:footer="1227" w:header="877" w:top="1100" w:bottom="1420" w:left="1020" w:right="1020"/>
        </w:sectPr>
      </w:pPr>
    </w:p>
    <w:p>
      <w:pPr>
        <w:pStyle w:val="BodyText"/>
        <w:spacing w:line="290" w:lineRule="auto" w:before="35"/>
        <w:ind w:left="11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 详细说明</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1091" w:space="7737"/>
            <w:col w:w="104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14"/>
        <w:gridCol w:w="2686"/>
        <w:gridCol w:w="1466"/>
        <w:gridCol w:w="1902"/>
      </w:tblGrid>
      <w:tr>
        <w:trPr>
          <w:trHeight w:val="714" w:hRule="exact"/>
        </w:trPr>
        <w:tc>
          <w:tcPr>
            <w:tcW w:w="35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70"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58" w:right="96" w:hanging="360"/>
              <w:jc w:val="left"/>
              <w:rPr>
                <w:rFonts w:ascii="宋体" w:hAnsi="宋体" w:cs="宋体" w:eastAsia="宋体" w:hint="default"/>
                <w:sz w:val="18"/>
                <w:szCs w:val="18"/>
              </w:rPr>
            </w:pPr>
            <w:r>
              <w:rPr>
                <w:rFonts w:ascii="宋体" w:hAnsi="宋体" w:cs="宋体" w:eastAsia="宋体" w:hint="default"/>
                <w:sz w:val="18"/>
                <w:szCs w:val="18"/>
              </w:rPr>
              <w:t>受影响的报表项 目名称</w:t>
            </w:r>
          </w:p>
        </w:tc>
        <w:tc>
          <w:tcPr>
            <w:tcW w:w="19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影响金额</w:t>
            </w:r>
          </w:p>
        </w:tc>
      </w:tr>
      <w:tr>
        <w:trPr>
          <w:trHeight w:val="402" w:hRule="exact"/>
        </w:trPr>
        <w:tc>
          <w:tcPr>
            <w:tcW w:w="3514" w:type="dxa"/>
            <w:tcBorders>
              <w:top w:val="single" w:sz="4" w:space="0" w:color="010101"/>
              <w:left w:val="single" w:sz="4" w:space="0" w:color="010101"/>
              <w:bottom w:val="single" w:sz="4" w:space="0" w:color="010101"/>
              <w:right w:val="single" w:sz="4" w:space="0" w:color="010101"/>
            </w:tcBorders>
          </w:tcPr>
          <w:p>
            <w:pPr/>
          </w:p>
        </w:tc>
        <w:tc>
          <w:tcPr>
            <w:tcW w:w="2686" w:type="dxa"/>
            <w:tcBorders>
              <w:top w:val="single" w:sz="4" w:space="0" w:color="010101"/>
              <w:left w:val="single" w:sz="4" w:space="0" w:color="010101"/>
              <w:bottom w:val="single" w:sz="4" w:space="0" w:color="010101"/>
              <w:right w:val="single" w:sz="4" w:space="0" w:color="010101"/>
            </w:tcBorders>
          </w:tcPr>
          <w:p>
            <w:pPr/>
          </w:p>
        </w:tc>
        <w:tc>
          <w:tcPr>
            <w:tcW w:w="1466" w:type="dxa"/>
            <w:tcBorders>
              <w:top w:val="single" w:sz="4" w:space="0" w:color="010101"/>
              <w:left w:val="single" w:sz="4" w:space="0" w:color="010101"/>
              <w:bottom w:val="single" w:sz="4" w:space="0" w:color="010101"/>
              <w:right w:val="single" w:sz="4" w:space="0" w:color="010101"/>
            </w:tcBorders>
          </w:tcPr>
          <w:p>
            <w:pPr/>
          </w:p>
        </w:tc>
        <w:tc>
          <w:tcPr>
            <w:tcW w:w="1902"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t>本报告期是否发现前期会计差错</w:t>
      </w:r>
    </w:p>
    <w:p>
      <w:pPr>
        <w:pStyle w:val="BodyText"/>
        <w:spacing w:line="240" w:lineRule="auto" w:before="7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w:t>
      </w:r>
    </w:p>
    <w:p>
      <w:pPr>
        <w:spacing w:line="240" w:lineRule="auto" w:before="8"/>
        <w:rPr>
          <w:rFonts w:ascii="宋体" w:hAnsi="宋体" w:cs="宋体" w:eastAsia="宋体" w:hint="default"/>
          <w:sz w:val="24"/>
          <w:szCs w:val="24"/>
        </w:rPr>
      </w:pPr>
    </w:p>
    <w:p>
      <w:pPr>
        <w:pStyle w:val="Heading7"/>
        <w:spacing w:line="240" w:lineRule="auto"/>
        <w:ind w:left="113"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1910" w:h="16840"/>
          <w:pgMar w:top="1600" w:bottom="280" w:left="1020" w:right="1020"/>
        </w:sectPr>
      </w:pPr>
    </w:p>
    <w:p>
      <w:pPr>
        <w:pStyle w:val="BodyText"/>
        <w:spacing w:line="240" w:lineRule="auto" w:before="35"/>
        <w:ind w:left="113" w:right="-19"/>
        <w:jc w:val="left"/>
      </w:pPr>
      <w:r>
        <w:rPr/>
        <w:t>本报告期是否发现采用追溯重述法的前期会计差错</w:t>
      </w:r>
    </w:p>
    <w:p>
      <w:pPr>
        <w:pStyle w:val="BodyText"/>
        <w:spacing w:line="290" w:lineRule="auto" w:before="76"/>
        <w:ind w:left="113" w:right="287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 详细说明</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4735" w:space="409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26"/>
        <w:gridCol w:w="2454"/>
        <w:gridCol w:w="2272"/>
        <w:gridCol w:w="2116"/>
      </w:tblGrid>
      <w:tr>
        <w:trPr>
          <w:trHeight w:val="714" w:hRule="exact"/>
        </w:trPr>
        <w:tc>
          <w:tcPr>
            <w:tcW w:w="2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48"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4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81" w:right="0"/>
              <w:jc w:val="left"/>
              <w:rPr>
                <w:rFonts w:ascii="宋体" w:hAnsi="宋体" w:cs="宋体" w:eastAsia="宋体" w:hint="default"/>
                <w:sz w:val="18"/>
                <w:szCs w:val="18"/>
              </w:rPr>
            </w:pPr>
            <w:r>
              <w:rPr>
                <w:rFonts w:ascii="宋体" w:hAnsi="宋体" w:cs="宋体" w:eastAsia="宋体" w:hint="default"/>
                <w:sz w:val="18"/>
                <w:szCs w:val="18"/>
              </w:rPr>
              <w:t>批准处理情况</w:t>
            </w:r>
          </w:p>
        </w:tc>
        <w:tc>
          <w:tcPr>
            <w:tcW w:w="227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770" w:right="4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1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402" w:hRule="exact"/>
        </w:trPr>
        <w:tc>
          <w:tcPr>
            <w:tcW w:w="2726" w:type="dxa"/>
            <w:tcBorders>
              <w:top w:val="single" w:sz="4" w:space="0" w:color="010101"/>
              <w:left w:val="single" w:sz="4" w:space="0" w:color="010101"/>
              <w:bottom w:val="single" w:sz="4" w:space="0" w:color="010101"/>
              <w:right w:val="single" w:sz="4" w:space="0" w:color="010101"/>
            </w:tcBorders>
          </w:tcPr>
          <w:p>
            <w:pPr/>
          </w:p>
        </w:tc>
        <w:tc>
          <w:tcPr>
            <w:tcW w:w="2454" w:type="dxa"/>
            <w:tcBorders>
              <w:top w:val="single" w:sz="4" w:space="0" w:color="010101"/>
              <w:left w:val="single" w:sz="4" w:space="0" w:color="010101"/>
              <w:bottom w:val="single" w:sz="4" w:space="0" w:color="010101"/>
              <w:right w:val="single" w:sz="4" w:space="0" w:color="010101"/>
            </w:tcBorders>
          </w:tcPr>
          <w:p>
            <w:pPr/>
          </w:p>
        </w:tc>
        <w:tc>
          <w:tcPr>
            <w:tcW w:w="2272" w:type="dxa"/>
            <w:tcBorders>
              <w:top w:val="single" w:sz="4" w:space="0" w:color="010101"/>
              <w:left w:val="single" w:sz="4" w:space="0" w:color="010101"/>
              <w:bottom w:val="single" w:sz="4" w:space="0" w:color="010101"/>
              <w:right w:val="single" w:sz="4" w:space="0" w:color="010101"/>
            </w:tcBorders>
          </w:tcPr>
          <w:p>
            <w:pPr/>
          </w:p>
        </w:tc>
        <w:tc>
          <w:tcPr>
            <w:tcW w:w="2116"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t>本报告期是否发现采用未来适用法的前期会计差错</w:t>
      </w:r>
    </w:p>
    <w:p>
      <w:pPr>
        <w:pStyle w:val="BodyText"/>
        <w:spacing w:line="290" w:lineRule="auto" w:before="78"/>
        <w:ind w:left="113" w:right="868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 详细说明</w:t>
      </w:r>
    </w:p>
    <w:p>
      <w:pPr>
        <w:spacing w:line="240" w:lineRule="auto" w:before="10"/>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855"/>
        <w:gridCol w:w="2939"/>
        <w:gridCol w:w="3775"/>
      </w:tblGrid>
      <w:tr>
        <w:trPr>
          <w:trHeight w:val="402" w:hRule="exact"/>
        </w:trPr>
        <w:tc>
          <w:tcPr>
            <w:tcW w:w="28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12"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9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批准处理情况</w:t>
            </w:r>
          </w:p>
        </w:tc>
        <w:tc>
          <w:tcPr>
            <w:tcW w:w="37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81"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r>
        <w:trPr>
          <w:trHeight w:val="402" w:hRule="exact"/>
        </w:trPr>
        <w:tc>
          <w:tcPr>
            <w:tcW w:w="2855" w:type="dxa"/>
            <w:tcBorders>
              <w:top w:val="single" w:sz="4" w:space="0" w:color="010101"/>
              <w:left w:val="single" w:sz="4" w:space="0" w:color="010101"/>
              <w:bottom w:val="single" w:sz="4" w:space="0" w:color="010101"/>
              <w:right w:val="single" w:sz="4" w:space="0" w:color="010101"/>
            </w:tcBorders>
          </w:tcPr>
          <w:p>
            <w:pPr/>
          </w:p>
        </w:tc>
        <w:tc>
          <w:tcPr>
            <w:tcW w:w="2939" w:type="dxa"/>
            <w:tcBorders>
              <w:top w:val="single" w:sz="4" w:space="0" w:color="010101"/>
              <w:left w:val="single" w:sz="4" w:space="0" w:color="010101"/>
              <w:bottom w:val="single" w:sz="4" w:space="0" w:color="010101"/>
              <w:right w:val="single" w:sz="4" w:space="0" w:color="010101"/>
            </w:tcBorders>
          </w:tcPr>
          <w:p>
            <w:pPr/>
          </w:p>
        </w:tc>
        <w:tc>
          <w:tcPr>
            <w:tcW w:w="3775"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7"/>
        <w:spacing w:line="506" w:lineRule="auto" w:before="35"/>
        <w:ind w:left="534" w:right="4901" w:hanging="420"/>
        <w:jc w:val="left"/>
        <w:rPr>
          <w:rFonts w:ascii="宋体" w:hAnsi="宋体" w:cs="宋体" w:eastAsia="宋体" w:hint="default"/>
          <w:b w:val="0"/>
          <w:bCs w:val="0"/>
        </w:rPr>
      </w:pPr>
      <w:r>
        <w:rPr>
          <w:rFonts w:ascii="Times New Roman" w:hAnsi="Times New Roman" w:cs="Times New Roman" w:eastAsia="Times New Roman" w:hint="default"/>
          <w:w w:val="95"/>
        </w:rPr>
        <w:t>34</w:t>
      </w:r>
      <w:r>
        <w:rPr>
          <w:w w:val="95"/>
        </w:rPr>
        <w:t>、其他主要会计政策、会计估计和财务报表编制方法 </w:t>
      </w:r>
      <w:r>
        <w:rPr>
          <w:spacing w:val="33"/>
          <w:w w:val="95"/>
        </w:rPr>
        <w:t> </w:t>
      </w:r>
      <w:r>
        <w:rPr>
          <w:spacing w:val="33"/>
          <w:w w:val="95"/>
        </w:rPr>
      </w:r>
      <w:r>
        <w:rPr>
          <w:rFonts w:ascii="宋体" w:hAnsi="宋体" w:cs="宋体" w:eastAsia="宋体" w:hint="default"/>
          <w:b w:val="0"/>
          <w:bCs w:val="0"/>
        </w:rPr>
        <w:t>无</w:t>
      </w:r>
    </w:p>
    <w:p>
      <w:pPr>
        <w:pStyle w:val="Heading3"/>
        <w:spacing w:line="240" w:lineRule="auto" w:before="81"/>
        <w:ind w:right="0"/>
        <w:jc w:val="left"/>
        <w:rPr>
          <w:b w:val="0"/>
          <w:bCs w:val="0"/>
        </w:rPr>
      </w:pPr>
      <w:r>
        <w:rPr/>
        <w:t>五、税项</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16"/>
        <w:gridCol w:w="3025"/>
        <w:gridCol w:w="3026"/>
      </w:tblGrid>
      <w:tr>
        <w:trPr>
          <w:trHeight w:val="402" w:hRule="exact"/>
        </w:trPr>
        <w:tc>
          <w:tcPr>
            <w:tcW w:w="3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产品销售收入</w:t>
            </w:r>
          </w:p>
        </w:tc>
        <w:tc>
          <w:tcPr>
            <w:tcW w:w="3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600" w:bottom="280" w:left="1020" w:right="102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16"/>
        <w:gridCol w:w="3025"/>
        <w:gridCol w:w="3026"/>
      </w:tblGrid>
      <w:tr>
        <w:trPr>
          <w:trHeight w:val="402" w:hRule="exact"/>
        </w:trPr>
        <w:tc>
          <w:tcPr>
            <w:tcW w:w="3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025" w:type="dxa"/>
            <w:tcBorders>
              <w:top w:val="single" w:sz="4" w:space="0" w:color="010101"/>
              <w:left w:val="single" w:sz="4" w:space="0" w:color="010101"/>
              <w:bottom w:val="single" w:sz="4" w:space="0" w:color="010101"/>
              <w:right w:val="single" w:sz="4" w:space="0" w:color="010101"/>
            </w:tcBorders>
          </w:tcPr>
          <w:p>
            <w:pPr/>
          </w:p>
        </w:tc>
        <w:tc>
          <w:tcPr>
            <w:tcW w:w="302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服务收入、电信增值业务收入</w:t>
            </w:r>
          </w:p>
        </w:tc>
        <w:tc>
          <w:tcPr>
            <w:tcW w:w="3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应纳增值税、营业税额</w:t>
            </w:r>
          </w:p>
        </w:tc>
        <w:tc>
          <w:tcPr>
            <w:tcW w:w="3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22"/>
                <w:szCs w:val="22"/>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应纳增值税、营业税额</w:t>
            </w:r>
          </w:p>
        </w:tc>
        <w:tc>
          <w:tcPr>
            <w:tcW w:w="3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应纳增值税、营业税额</w:t>
            </w:r>
          </w:p>
        </w:tc>
        <w:tc>
          <w:tcPr>
            <w:tcW w:w="3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307" w:lineRule="auto" w:before="24"/>
        <w:ind w:right="6680"/>
        <w:jc w:val="left"/>
      </w:pPr>
      <w:r>
        <w:rPr/>
        <w:t>各分公司、分厂执行的所得税税率 无</w:t>
      </w:r>
    </w:p>
    <w:p>
      <w:pPr>
        <w:spacing w:line="240" w:lineRule="auto" w:before="5"/>
        <w:rPr>
          <w:rFonts w:ascii="宋体" w:hAnsi="宋体" w:cs="宋体" w:eastAsia="宋体" w:hint="default"/>
          <w:sz w:val="21"/>
          <w:szCs w:val="21"/>
        </w:rPr>
      </w:pPr>
    </w:p>
    <w:p>
      <w:pPr>
        <w:pStyle w:val="Heading7"/>
        <w:spacing w:line="240" w:lineRule="auto"/>
        <w:ind w:right="0"/>
        <w:jc w:val="both"/>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13"/>
        <w:rPr>
          <w:rFonts w:ascii="宋体" w:hAnsi="宋体" w:cs="宋体" w:eastAsia="宋体" w:hint="default"/>
          <w:b/>
          <w:bCs/>
          <w:sz w:val="28"/>
          <w:szCs w:val="28"/>
        </w:rPr>
      </w:pPr>
    </w:p>
    <w:p>
      <w:pPr>
        <w:pStyle w:val="Heading6"/>
        <w:spacing w:line="300" w:lineRule="auto"/>
        <w:ind w:right="86" w:firstLine="440"/>
        <w:jc w:val="left"/>
      </w:pPr>
      <w:r>
        <w:rPr>
          <w:spacing w:val="-6"/>
          <w:w w:val="99"/>
        </w:rPr>
        <w:t>1）根据财政部</w:t>
      </w:r>
      <w:r>
        <w:rPr>
          <w:w w:val="99"/>
        </w:rPr>
        <w:t> </w:t>
      </w:r>
      <w:r>
        <w:rPr>
          <w:spacing w:val="-8"/>
          <w:w w:val="99"/>
        </w:rPr>
        <w:t>国家税务总局《关于软件产品增值税政策的通知》（财税【2011】100</w:t>
      </w:r>
      <w:r>
        <w:rPr>
          <w:spacing w:val="-34"/>
          <w:w w:val="99"/>
        </w:rPr>
        <w:t> </w:t>
      </w:r>
      <w:r>
        <w:rPr>
          <w:spacing w:val="-6"/>
          <w:w w:val="99"/>
        </w:rPr>
        <w:t>号）的规定，</w:t>
      </w:r>
      <w:r>
        <w:rPr>
          <w:w w:val="99"/>
        </w:rPr>
        <w:t> </w:t>
      </w:r>
      <w:r>
        <w:rPr/>
        <w:t>本公司自</w:t>
      </w:r>
      <w:r>
        <w:rPr>
          <w:spacing w:val="-54"/>
        </w:rPr>
        <w:t> </w:t>
      </w:r>
      <w:r>
        <w:rPr/>
        <w:t>2011</w:t>
      </w:r>
      <w:r>
        <w:rPr>
          <w:spacing w:val="-55"/>
        </w:rPr>
        <w:t> </w:t>
      </w:r>
      <w:r>
        <w:rPr/>
        <w:t>年</w:t>
      </w:r>
      <w:r>
        <w:rPr>
          <w:spacing w:val="-55"/>
        </w:rPr>
        <w:t> </w:t>
      </w:r>
      <w:r>
        <w:rPr/>
        <w:t>1</w:t>
      </w:r>
      <w:r>
        <w:rPr>
          <w:spacing w:val="-56"/>
        </w:rPr>
        <w:t> </w:t>
      </w:r>
      <w:r>
        <w:rPr/>
        <w:t>月</w:t>
      </w:r>
      <w:r>
        <w:rPr>
          <w:spacing w:val="-54"/>
        </w:rPr>
        <w:t> </w:t>
      </w:r>
      <w:r>
        <w:rPr/>
        <w:t>1</w:t>
      </w:r>
      <w:r>
        <w:rPr>
          <w:spacing w:val="-56"/>
        </w:rPr>
        <w:t> </w:t>
      </w:r>
      <w:r>
        <w:rPr>
          <w:spacing w:val="-3"/>
        </w:rPr>
        <w:t>日起销售自行开发生产的软件产品，按</w:t>
      </w:r>
      <w:r>
        <w:rPr>
          <w:spacing w:val="-54"/>
        </w:rPr>
        <w:t> </w:t>
      </w:r>
      <w:r>
        <w:rPr>
          <w:spacing w:val="-3"/>
        </w:rPr>
        <w:t>17%税率征收增值税后，对增值税实际</w:t>
      </w:r>
      <w:r>
        <w:rPr>
          <w:w w:val="99"/>
        </w:rPr>
        <w:t> </w:t>
      </w:r>
      <w:r>
        <w:rPr/>
        <w:t>税负超过</w:t>
      </w:r>
      <w:r>
        <w:rPr>
          <w:spacing w:val="-61"/>
        </w:rPr>
        <w:t> </w:t>
      </w:r>
      <w:r>
        <w:rPr/>
        <w:t>3%的部分实行即征即退政策。</w:t>
      </w:r>
    </w:p>
    <w:p>
      <w:pPr>
        <w:spacing w:line="240" w:lineRule="auto" w:before="2"/>
        <w:rPr>
          <w:rFonts w:ascii="宋体" w:hAnsi="宋体" w:cs="宋体" w:eastAsia="宋体" w:hint="default"/>
          <w:sz w:val="25"/>
          <w:szCs w:val="25"/>
        </w:rPr>
      </w:pPr>
    </w:p>
    <w:p>
      <w:pPr>
        <w:pStyle w:val="Heading6"/>
        <w:spacing w:line="300" w:lineRule="auto"/>
        <w:ind w:right="169" w:firstLine="440"/>
        <w:jc w:val="both"/>
      </w:pPr>
      <w:r>
        <w:rPr/>
        <w:t>2）根据《财政部、国家税务总局关于贯彻《中共中央国务院关于加强技术创新，发展高科技，</w:t>
      </w:r>
      <w:r>
        <w:rPr>
          <w:spacing w:val="1"/>
          <w:w w:val="99"/>
        </w:rPr>
        <w:t> </w:t>
      </w:r>
      <w:r>
        <w:rPr>
          <w:spacing w:val="-6"/>
          <w:w w:val="99"/>
        </w:rPr>
        <w:t>实现产业化的决定》有关税收问题的通知》（财税字【1999】273</w:t>
      </w:r>
      <w:r>
        <w:rPr>
          <w:spacing w:val="-40"/>
          <w:w w:val="99"/>
        </w:rPr>
        <w:t> </w:t>
      </w:r>
      <w:r>
        <w:rPr>
          <w:spacing w:val="-2"/>
          <w:w w:val="99"/>
        </w:rPr>
        <w:t>号文）中关于营业税规定：对单位和</w:t>
      </w:r>
      <w:r>
        <w:rPr>
          <w:spacing w:val="-95"/>
          <w:w w:val="99"/>
        </w:rPr>
        <w:t> </w:t>
      </w:r>
      <w:r>
        <w:rPr>
          <w:spacing w:val="-95"/>
          <w:w w:val="99"/>
        </w:rPr>
      </w:r>
      <w:r>
        <w:rPr/>
        <w:t>个人从事技术转让、技术开发业务和与之相关的技术咨询、技术服务业务取得的收入，免征营业税。</w:t>
      </w:r>
      <w:r>
        <w:rPr>
          <w:w w:val="99"/>
        </w:rPr>
        <w:t> </w:t>
      </w:r>
      <w:r>
        <w:rPr/>
        <w:t>适用财税[2011]110</w:t>
      </w:r>
      <w:r>
        <w:rPr>
          <w:spacing w:val="-52"/>
        </w:rPr>
        <w:t> </w:t>
      </w:r>
      <w:r>
        <w:rPr/>
        <w:t>号《关于印发&lt;营业税改征增值税试点方案&gt;的通知》试点范围内公司，提供技术</w:t>
      </w:r>
      <w:r>
        <w:rPr>
          <w:spacing w:val="-106"/>
        </w:rPr>
        <w:t> </w:t>
      </w:r>
      <w:r>
        <w:rPr>
          <w:spacing w:val="-106"/>
        </w:rPr>
      </w:r>
      <w:r>
        <w:rPr/>
        <w:t>转让、技术开发和与之相关的技术咨询、技术服务执行试点过渡政策，免征增值税。</w:t>
      </w:r>
    </w:p>
    <w:p>
      <w:pPr>
        <w:spacing w:line="240" w:lineRule="auto" w:before="2"/>
        <w:rPr>
          <w:rFonts w:ascii="宋体" w:hAnsi="宋体" w:cs="宋体" w:eastAsia="宋体" w:hint="default"/>
          <w:sz w:val="25"/>
          <w:szCs w:val="25"/>
        </w:rPr>
      </w:pPr>
    </w:p>
    <w:p>
      <w:pPr>
        <w:pStyle w:val="Heading6"/>
        <w:spacing w:line="240" w:lineRule="auto"/>
        <w:ind w:left="554" w:right="0"/>
        <w:jc w:val="left"/>
      </w:pPr>
      <w:r>
        <w:rPr>
          <w:spacing w:val="-4"/>
        </w:rPr>
        <w:t>3）本公司于</w:t>
      </w:r>
      <w:r>
        <w:rPr>
          <w:spacing w:val="-58"/>
        </w:rPr>
        <w:t> </w:t>
      </w:r>
      <w:r>
        <w:rPr/>
        <w:t>2008</w:t>
      </w:r>
      <w:r>
        <w:rPr>
          <w:spacing w:val="-59"/>
        </w:rPr>
        <w:t> </w:t>
      </w:r>
      <w:r>
        <w:rPr/>
        <w:t>年</w:t>
      </w:r>
      <w:r>
        <w:rPr>
          <w:spacing w:val="-59"/>
        </w:rPr>
        <w:t> </w:t>
      </w:r>
      <w:r>
        <w:rPr/>
        <w:t>12</w:t>
      </w:r>
      <w:r>
        <w:rPr>
          <w:spacing w:val="-60"/>
        </w:rPr>
        <w:t> </w:t>
      </w:r>
      <w:r>
        <w:rPr/>
        <w:t>月被认定为高新技术企业，于</w:t>
      </w:r>
      <w:r>
        <w:rPr>
          <w:spacing w:val="-59"/>
        </w:rPr>
        <w:t> </w:t>
      </w:r>
      <w:r>
        <w:rPr/>
        <w:t>2011</w:t>
      </w:r>
      <w:r>
        <w:rPr>
          <w:spacing w:val="-60"/>
        </w:rPr>
        <w:t> </w:t>
      </w:r>
      <w:r>
        <w:rPr/>
        <w:t>年</w:t>
      </w:r>
      <w:r>
        <w:rPr>
          <w:spacing w:val="-59"/>
        </w:rPr>
        <w:t> </w:t>
      </w:r>
      <w:r>
        <w:rPr/>
        <w:t>10</w:t>
      </w:r>
      <w:r>
        <w:rPr>
          <w:spacing w:val="-59"/>
        </w:rPr>
        <w:t> </w:t>
      </w:r>
      <w:r>
        <w:rPr/>
        <w:t>月通过高新技术企业资格复审，</w:t>
      </w:r>
    </w:p>
    <w:p>
      <w:pPr>
        <w:pStyle w:val="Heading6"/>
        <w:spacing w:line="240" w:lineRule="auto" w:before="72"/>
        <w:ind w:right="0"/>
        <w:jc w:val="both"/>
      </w:pPr>
      <w:r>
        <w:rPr/>
        <w:t>2011</w:t>
      </w:r>
      <w:r>
        <w:rPr>
          <w:spacing w:val="-57"/>
        </w:rPr>
        <w:t> </w:t>
      </w:r>
      <w:r>
        <w:rPr/>
        <w:t>至</w:t>
      </w:r>
      <w:r>
        <w:rPr>
          <w:spacing w:val="-57"/>
        </w:rPr>
        <w:t> </w:t>
      </w:r>
      <w:r>
        <w:rPr/>
        <w:t>2013</w:t>
      </w:r>
      <w:r>
        <w:rPr>
          <w:spacing w:val="-58"/>
        </w:rPr>
        <w:t> </w:t>
      </w:r>
      <w:r>
        <w:rPr/>
        <w:t>年度企业所得税适用税率为</w:t>
      </w:r>
      <w:r>
        <w:rPr>
          <w:spacing w:val="-53"/>
        </w:rPr>
        <w:t> </w:t>
      </w:r>
      <w:r>
        <w:rPr/>
        <w:t>15%。</w:t>
      </w:r>
    </w:p>
    <w:p>
      <w:pPr>
        <w:spacing w:line="240" w:lineRule="auto" w:before="5"/>
        <w:rPr>
          <w:rFonts w:ascii="宋体" w:hAnsi="宋体" w:cs="宋体" w:eastAsia="宋体" w:hint="default"/>
          <w:sz w:val="29"/>
          <w:szCs w:val="29"/>
        </w:rPr>
      </w:pPr>
    </w:p>
    <w:p>
      <w:pPr>
        <w:pStyle w:val="Heading6"/>
        <w:spacing w:line="240" w:lineRule="auto"/>
        <w:ind w:left="554" w:right="99"/>
        <w:jc w:val="left"/>
      </w:pPr>
      <w:r>
        <w:rPr/>
        <w:t>4）本公司子公司北京图新经纬导航系统有限公司根据</w:t>
      </w:r>
      <w:r>
        <w:rPr>
          <w:spacing w:val="-27"/>
        </w:rPr>
        <w:t> </w:t>
      </w:r>
      <w:r>
        <w:rPr/>
        <w:t>2012</w:t>
      </w:r>
      <w:r>
        <w:rPr>
          <w:spacing w:val="-48"/>
        </w:rPr>
        <w:t> </w:t>
      </w:r>
      <w:r>
        <w:rPr/>
        <w:t>年</w:t>
      </w:r>
      <w:r>
        <w:rPr>
          <w:spacing w:val="-48"/>
        </w:rPr>
        <w:t> </w:t>
      </w:r>
      <w:r>
        <w:rPr/>
        <w:t>11</w:t>
      </w:r>
      <w:r>
        <w:rPr>
          <w:spacing w:val="-48"/>
        </w:rPr>
        <w:t> </w:t>
      </w:r>
      <w:r>
        <w:rPr/>
        <w:t>月北京市科学技术委员会、北</w:t>
      </w:r>
    </w:p>
    <w:p>
      <w:pPr>
        <w:pStyle w:val="Heading6"/>
        <w:spacing w:line="300" w:lineRule="auto" w:before="72"/>
        <w:ind w:right="217"/>
        <w:jc w:val="both"/>
      </w:pPr>
      <w:r>
        <w:rPr/>
        <w:t>京市财政局、北京市国家税务局、北京市地方税务局《</w:t>
      </w:r>
      <w:r>
        <w:rPr>
          <w:spacing w:val="-87"/>
        </w:rPr>
        <w:t> </w:t>
      </w:r>
      <w:r>
        <w:rPr/>
        <w:t>关于公示北京市</w:t>
      </w:r>
      <w:r>
        <w:rPr>
          <w:spacing w:val="-39"/>
        </w:rPr>
        <w:t> </w:t>
      </w:r>
      <w:r>
        <w:rPr/>
        <w:t>2012</w:t>
      </w:r>
      <w:r>
        <w:rPr>
          <w:spacing w:val="-44"/>
        </w:rPr>
        <w:t> </w:t>
      </w:r>
      <w:r>
        <w:rPr/>
        <w:t>年度第一批拟认定高新</w:t>
      </w:r>
      <w:r>
        <w:rPr>
          <w:spacing w:val="-108"/>
        </w:rPr>
        <w:t> </w:t>
      </w:r>
      <w:r>
        <w:rPr>
          <w:spacing w:val="-108"/>
        </w:rPr>
      </w:r>
      <w:r>
        <w:rPr>
          <w:spacing w:val="-8"/>
          <w:w w:val="99"/>
        </w:rPr>
        <w:t>技术企业名单的通知》，及国税函【2009】203</w:t>
      </w:r>
      <w:r>
        <w:rPr>
          <w:spacing w:val="-50"/>
          <w:w w:val="99"/>
        </w:rPr>
        <w:t> </w:t>
      </w:r>
      <w:r>
        <w:rPr>
          <w:spacing w:val="-2"/>
          <w:w w:val="99"/>
        </w:rPr>
        <w:t>号《国家税务总局关于实施高新技术企业所得税优惠有</w:t>
      </w:r>
      <w:r>
        <w:rPr>
          <w:spacing w:val="-106"/>
          <w:w w:val="99"/>
        </w:rPr>
        <w:t> </w:t>
      </w:r>
      <w:r>
        <w:rPr>
          <w:spacing w:val="-106"/>
          <w:w w:val="99"/>
        </w:rPr>
      </w:r>
      <w:r>
        <w:rPr>
          <w:spacing w:val="-9"/>
          <w:w w:val="99"/>
        </w:rPr>
        <w:t>关问题的通知》，2012</w:t>
      </w:r>
      <w:r>
        <w:rPr>
          <w:spacing w:val="-55"/>
          <w:w w:val="99"/>
        </w:rPr>
        <w:t> </w:t>
      </w:r>
      <w:r>
        <w:rPr>
          <w:w w:val="99"/>
        </w:rPr>
        <w:t>年度暂按</w:t>
      </w:r>
      <w:r>
        <w:rPr>
          <w:spacing w:val="-54"/>
          <w:w w:val="99"/>
        </w:rPr>
        <w:t> </w:t>
      </w:r>
      <w:r>
        <w:rPr>
          <w:w w:val="99"/>
        </w:rPr>
        <w:t>15%的企业所得税税率计提和缴纳企业所得税。</w:t>
      </w:r>
      <w:r>
        <w:rPr/>
      </w:r>
    </w:p>
    <w:p>
      <w:pPr>
        <w:spacing w:line="240" w:lineRule="auto" w:before="2"/>
        <w:rPr>
          <w:rFonts w:ascii="宋体" w:hAnsi="宋体" w:cs="宋体" w:eastAsia="宋体" w:hint="default"/>
          <w:sz w:val="25"/>
          <w:szCs w:val="25"/>
        </w:rPr>
      </w:pPr>
    </w:p>
    <w:p>
      <w:pPr>
        <w:pStyle w:val="Heading6"/>
        <w:spacing w:line="240" w:lineRule="auto"/>
        <w:ind w:left="554" w:right="99"/>
        <w:jc w:val="left"/>
      </w:pPr>
      <w:r>
        <w:rPr/>
        <w:t>5）本公司子公司北京世纪高通科技有限公司于</w:t>
      </w:r>
      <w:r>
        <w:rPr>
          <w:spacing w:val="-59"/>
        </w:rPr>
        <w:t> </w:t>
      </w:r>
      <w:r>
        <w:rPr/>
        <w:t>2008</w:t>
      </w:r>
      <w:r>
        <w:rPr>
          <w:spacing w:val="-64"/>
        </w:rPr>
        <w:t> </w:t>
      </w:r>
      <w:r>
        <w:rPr/>
        <w:t>年</w:t>
      </w:r>
      <w:r>
        <w:rPr>
          <w:spacing w:val="-64"/>
        </w:rPr>
        <w:t> </w:t>
      </w:r>
      <w:r>
        <w:rPr/>
        <w:t>12</w:t>
      </w:r>
      <w:r>
        <w:rPr>
          <w:spacing w:val="-65"/>
        </w:rPr>
        <w:t> </w:t>
      </w:r>
      <w:r>
        <w:rPr/>
        <w:t>月被认定为高新技术企业，于</w:t>
      </w:r>
      <w:r>
        <w:rPr>
          <w:spacing w:val="-64"/>
        </w:rPr>
        <w:t> </w:t>
      </w:r>
      <w:r>
        <w:rPr/>
        <w:t>2011</w:t>
      </w:r>
      <w:r>
        <w:rPr>
          <w:spacing w:val="-65"/>
        </w:rPr>
        <w:t> </w:t>
      </w:r>
      <w:r>
        <w:rPr/>
        <w:t>年</w:t>
      </w:r>
    </w:p>
    <w:p>
      <w:pPr>
        <w:pStyle w:val="Heading6"/>
        <w:spacing w:line="240" w:lineRule="auto" w:before="72"/>
        <w:ind w:right="0"/>
        <w:jc w:val="both"/>
      </w:pPr>
      <w:r>
        <w:rPr/>
        <w:t>9</w:t>
      </w:r>
      <w:r>
        <w:rPr>
          <w:spacing w:val="-57"/>
        </w:rPr>
        <w:t> </w:t>
      </w:r>
      <w:r>
        <w:rPr/>
        <w:t>月通过高新技术企业资格复审，2011</w:t>
      </w:r>
      <w:r>
        <w:rPr>
          <w:spacing w:val="-57"/>
        </w:rPr>
        <w:t> </w:t>
      </w:r>
      <w:r>
        <w:rPr/>
        <w:t>至</w:t>
      </w:r>
      <w:r>
        <w:rPr>
          <w:spacing w:val="-57"/>
        </w:rPr>
        <w:t> </w:t>
      </w:r>
      <w:r>
        <w:rPr/>
        <w:t>2013</w:t>
      </w:r>
      <w:r>
        <w:rPr>
          <w:spacing w:val="-58"/>
        </w:rPr>
        <w:t> </w:t>
      </w:r>
      <w:r>
        <w:rPr/>
        <w:t>年度企业所得税适用税率为</w:t>
      </w:r>
      <w:r>
        <w:rPr>
          <w:spacing w:val="-53"/>
        </w:rPr>
        <w:t> </w:t>
      </w:r>
      <w:r>
        <w:rPr/>
        <w:t>15%。</w:t>
      </w:r>
    </w:p>
    <w:p>
      <w:pPr>
        <w:spacing w:line="240" w:lineRule="auto" w:before="5"/>
        <w:rPr>
          <w:rFonts w:ascii="宋体" w:hAnsi="宋体" w:cs="宋体" w:eastAsia="宋体" w:hint="default"/>
          <w:sz w:val="29"/>
          <w:szCs w:val="29"/>
        </w:rPr>
      </w:pPr>
    </w:p>
    <w:p>
      <w:pPr>
        <w:pStyle w:val="Heading6"/>
        <w:spacing w:line="300" w:lineRule="auto"/>
        <w:ind w:right="211" w:firstLine="440"/>
        <w:jc w:val="both"/>
      </w:pPr>
      <w:r>
        <w:rPr/>
        <w:t>6）本公司子公司上海四维图新信息技术有限公司于</w:t>
      </w:r>
      <w:r>
        <w:rPr>
          <w:spacing w:val="-58"/>
        </w:rPr>
        <w:t> </w:t>
      </w:r>
      <w:r>
        <w:rPr/>
        <w:t>2012</w:t>
      </w:r>
      <w:r>
        <w:rPr>
          <w:spacing w:val="-65"/>
        </w:rPr>
        <w:t> </w:t>
      </w:r>
      <w:r>
        <w:rPr/>
        <w:t>年</w:t>
      </w:r>
      <w:r>
        <w:rPr>
          <w:spacing w:val="-65"/>
        </w:rPr>
        <w:t> </w:t>
      </w:r>
      <w:r>
        <w:rPr/>
        <w:t>4</w:t>
      </w:r>
      <w:r>
        <w:rPr>
          <w:spacing w:val="-66"/>
        </w:rPr>
        <w:t> </w:t>
      </w:r>
      <w:r>
        <w:rPr>
          <w:spacing w:val="-3"/>
        </w:rPr>
        <w:t>月被认定为软件企业，根据财政部</w:t>
      </w:r>
      <w:r>
        <w:rPr>
          <w:spacing w:val="-1"/>
          <w:w w:val="99"/>
        </w:rPr>
        <w:t> </w:t>
      </w:r>
      <w:r>
        <w:rPr>
          <w:spacing w:val="-4"/>
        </w:rPr>
        <w:t>国家税务总局财税（2012）27</w:t>
      </w:r>
      <w:r>
        <w:rPr>
          <w:spacing w:val="-90"/>
        </w:rPr>
        <w:t> </w:t>
      </w:r>
      <w:r>
        <w:rPr/>
        <w:t>号《财政部国家税务局关于进一步鼓励产业和集成电路产业发展企业所</w:t>
      </w:r>
      <w:r>
        <w:rPr>
          <w:w w:val="99"/>
        </w:rPr>
        <w:t> </w:t>
      </w:r>
      <w:r>
        <w:rPr/>
        <w:t>得税政策的通知》规定，上海四维图新信息技术有限公司自获利年度起享受两免三减半，即</w:t>
      </w:r>
      <w:r>
        <w:rPr>
          <w:spacing w:val="-10"/>
        </w:rPr>
        <w:t> </w:t>
      </w:r>
      <w:r>
        <w:rPr/>
        <w:t>2010</w:t>
      </w:r>
      <w:r>
        <w:rPr>
          <w:spacing w:val="-45"/>
        </w:rPr>
        <w:t> </w:t>
      </w:r>
      <w:r>
        <w:rPr/>
        <w:t>年</w:t>
      </w:r>
      <w:r>
        <w:rPr>
          <w:spacing w:val="-108"/>
        </w:rPr>
        <w:t> </w:t>
      </w:r>
      <w:r>
        <w:rPr>
          <w:spacing w:val="-108"/>
        </w:rPr>
      </w:r>
      <w:r>
        <w:rPr/>
        <w:t>度至</w:t>
      </w:r>
      <w:r>
        <w:rPr>
          <w:spacing w:val="-56"/>
        </w:rPr>
        <w:t> </w:t>
      </w:r>
      <w:r>
        <w:rPr/>
        <w:t>2011</w:t>
      </w:r>
      <w:r>
        <w:rPr>
          <w:spacing w:val="-58"/>
        </w:rPr>
        <w:t> </w:t>
      </w:r>
      <w:r>
        <w:rPr/>
        <w:t>年度免征企业所得税，2012</w:t>
      </w:r>
      <w:r>
        <w:rPr>
          <w:spacing w:val="-57"/>
        </w:rPr>
        <w:t> </w:t>
      </w:r>
      <w:r>
        <w:rPr/>
        <w:t>年度至</w:t>
      </w:r>
      <w:r>
        <w:rPr>
          <w:spacing w:val="-56"/>
        </w:rPr>
        <w:t> </w:t>
      </w:r>
      <w:r>
        <w:rPr/>
        <w:t>2014</w:t>
      </w:r>
      <w:r>
        <w:rPr>
          <w:spacing w:val="-58"/>
        </w:rPr>
        <w:t> </w:t>
      </w:r>
      <w:r>
        <w:rPr/>
        <w:t>年度企业所得税适用税率为</w:t>
      </w:r>
      <w:r>
        <w:rPr>
          <w:spacing w:val="-53"/>
        </w:rPr>
        <w:t> </w:t>
      </w:r>
      <w:r>
        <w:rPr/>
        <w:t>12.5%。</w:t>
      </w:r>
    </w:p>
    <w:p>
      <w:pPr>
        <w:spacing w:line="240" w:lineRule="auto" w:before="2"/>
        <w:rPr>
          <w:rFonts w:ascii="宋体" w:hAnsi="宋体" w:cs="宋体" w:eastAsia="宋体" w:hint="default"/>
          <w:sz w:val="25"/>
          <w:szCs w:val="25"/>
        </w:rPr>
      </w:pPr>
    </w:p>
    <w:p>
      <w:pPr>
        <w:pStyle w:val="Heading6"/>
        <w:spacing w:line="300" w:lineRule="auto"/>
        <w:ind w:right="210" w:firstLine="440"/>
        <w:jc w:val="both"/>
      </w:pPr>
      <w:r>
        <w:rPr/>
        <w:t>7）本公司子公司中交宇科（北京）空间信息技术有限公司于</w:t>
      </w:r>
      <w:r>
        <w:rPr>
          <w:spacing w:val="-52"/>
        </w:rPr>
        <w:t> </w:t>
      </w:r>
      <w:r>
        <w:rPr/>
        <w:t>2009</w:t>
      </w:r>
      <w:r>
        <w:rPr>
          <w:spacing w:val="-63"/>
        </w:rPr>
        <w:t> </w:t>
      </w:r>
      <w:r>
        <w:rPr>
          <w:spacing w:val="-3"/>
        </w:rPr>
        <w:t>年被认定为高新技术企业，根</w:t>
      </w:r>
      <w:r>
        <w:rPr>
          <w:w w:val="99"/>
        </w:rPr>
        <w:t> </w:t>
      </w:r>
      <w:r>
        <w:rPr>
          <w:spacing w:val="-3"/>
          <w:w w:val="99"/>
        </w:rPr>
        <w:t>据国家税务总局国税函【2009】203</w:t>
      </w:r>
      <w:r>
        <w:rPr>
          <w:spacing w:val="-52"/>
          <w:w w:val="99"/>
        </w:rPr>
        <w:t> </w:t>
      </w:r>
      <w:r>
        <w:rPr>
          <w:spacing w:val="-6"/>
          <w:w w:val="99"/>
        </w:rPr>
        <w:t>号《关于实施高新技术企业所得税优惠有关问题的通知》，中交宇</w:t>
      </w:r>
      <w:r>
        <w:rPr>
          <w:spacing w:val="-6"/>
        </w:rPr>
      </w:r>
    </w:p>
    <w:p>
      <w:pPr>
        <w:spacing w:after="0" w:line="300" w:lineRule="auto"/>
        <w:jc w:val="both"/>
        <w:sectPr>
          <w:footerReference w:type="default" r:id="rId38"/>
          <w:pgSz w:w="11910" w:h="16840"/>
          <w:pgMar w:footer="1227" w:header="877" w:top="1100" w:bottom="1420" w:left="1020" w:right="920"/>
          <w:pgNumType w:start="101"/>
        </w:sectPr>
      </w:pPr>
    </w:p>
    <w:p>
      <w:pPr>
        <w:spacing w:line="240" w:lineRule="auto" w:before="7"/>
        <w:rPr>
          <w:rFonts w:ascii="宋体" w:hAnsi="宋体" w:cs="宋体" w:eastAsia="宋体" w:hint="default"/>
          <w:sz w:val="24"/>
          <w:szCs w:val="24"/>
        </w:rPr>
      </w:pPr>
    </w:p>
    <w:p>
      <w:pPr>
        <w:pStyle w:val="Heading6"/>
        <w:spacing w:line="300" w:lineRule="auto" w:before="31"/>
        <w:ind w:left="114" w:right="0"/>
        <w:jc w:val="left"/>
      </w:pPr>
      <w:r>
        <w:rPr>
          <w:spacing w:val="3"/>
        </w:rPr>
        <w:t>科（北京）空间信息技术有限公司</w:t>
      </w:r>
      <w:r>
        <w:rPr>
          <w:spacing w:val="-44"/>
        </w:rPr>
        <w:t> </w:t>
      </w:r>
      <w:r>
        <w:rPr/>
        <w:t>2009</w:t>
      </w:r>
      <w:r>
        <w:rPr>
          <w:spacing w:val="-51"/>
        </w:rPr>
        <w:t> </w:t>
      </w:r>
      <w:r>
        <w:rPr/>
        <w:t>至</w:t>
      </w:r>
      <w:r>
        <w:rPr>
          <w:spacing w:val="-50"/>
        </w:rPr>
        <w:t> </w:t>
      </w:r>
      <w:r>
        <w:rPr/>
        <w:t>2011</w:t>
      </w:r>
      <w:r>
        <w:rPr>
          <w:spacing w:val="-50"/>
        </w:rPr>
        <w:t> </w:t>
      </w:r>
      <w:r>
        <w:rPr>
          <w:spacing w:val="3"/>
        </w:rPr>
        <w:t>年度企业所得税适用税率为</w:t>
      </w:r>
      <w:r>
        <w:rPr>
          <w:spacing w:val="-46"/>
        </w:rPr>
        <w:t> </w:t>
      </w:r>
      <w:r>
        <w:rPr>
          <w:spacing w:val="2"/>
        </w:rPr>
        <w:t>15%；该公司</w:t>
      </w:r>
      <w:r>
        <w:rPr>
          <w:spacing w:val="-49"/>
        </w:rPr>
        <w:t> </w:t>
      </w:r>
      <w:r>
        <w:rPr/>
        <w:t>2012</w:t>
      </w:r>
      <w:r>
        <w:rPr>
          <w:spacing w:val="-50"/>
        </w:rPr>
        <w:t> </w:t>
      </w:r>
      <w:r>
        <w:rPr/>
        <w:t>年</w:t>
      </w:r>
      <w:r>
        <w:rPr>
          <w:spacing w:val="-50"/>
        </w:rPr>
        <w:t> </w:t>
      </w:r>
      <w:r>
        <w:rPr/>
        <w:t>5</w:t>
      </w:r>
      <w:r>
        <w:rPr>
          <w:w w:val="99"/>
        </w:rPr>
        <w:t> </w:t>
      </w:r>
      <w:r>
        <w:rPr/>
        <w:t>月通过高新技术企业资格复审，2012</w:t>
      </w:r>
      <w:r>
        <w:rPr>
          <w:spacing w:val="-58"/>
        </w:rPr>
        <w:t> </w:t>
      </w:r>
      <w:r>
        <w:rPr/>
        <w:t>至</w:t>
      </w:r>
      <w:r>
        <w:rPr>
          <w:spacing w:val="-57"/>
        </w:rPr>
        <w:t> </w:t>
      </w:r>
      <w:r>
        <w:rPr/>
        <w:t>2014</w:t>
      </w:r>
      <w:r>
        <w:rPr>
          <w:spacing w:val="-57"/>
        </w:rPr>
        <w:t> </w:t>
      </w:r>
      <w:r>
        <w:rPr/>
        <w:t>年度企业所得税适用税率为</w:t>
      </w:r>
      <w:r>
        <w:rPr>
          <w:spacing w:val="-52"/>
        </w:rPr>
        <w:t> </w:t>
      </w:r>
      <w:r>
        <w:rPr/>
        <w:t>15%。</w:t>
      </w:r>
    </w:p>
    <w:p>
      <w:pPr>
        <w:spacing w:line="240" w:lineRule="auto" w:before="2"/>
        <w:rPr>
          <w:rFonts w:ascii="宋体" w:hAnsi="宋体" w:cs="宋体" w:eastAsia="宋体" w:hint="default"/>
          <w:sz w:val="25"/>
          <w:szCs w:val="25"/>
        </w:rPr>
      </w:pPr>
    </w:p>
    <w:p>
      <w:pPr>
        <w:pStyle w:val="Heading6"/>
        <w:spacing w:line="300" w:lineRule="auto"/>
        <w:ind w:left="114" w:right="108" w:firstLine="440"/>
        <w:jc w:val="both"/>
      </w:pPr>
      <w:r>
        <w:rPr>
          <w:spacing w:val="-6"/>
          <w:w w:val="99"/>
        </w:rPr>
        <w:t>8）本公司子公司广州中交宇科空间信息技术有限公司为软件企业，根据《财政部国家税务总局</w:t>
      </w:r>
      <w:r>
        <w:rPr>
          <w:spacing w:val="6"/>
          <w:w w:val="99"/>
        </w:rPr>
        <w:t> </w:t>
      </w:r>
      <w:r>
        <w:rPr>
          <w:w w:val="99"/>
        </w:rPr>
        <w:t>海</w:t>
      </w:r>
      <w:r>
        <w:rPr>
          <w:w w:val="99"/>
        </w:rPr>
        <w:t> </w:t>
      </w:r>
      <w:r>
        <w:rPr>
          <w:spacing w:val="1"/>
          <w:w w:val="99"/>
        </w:rPr>
        <w:t>关总署关于鼓励软件产业和集成电路产业发展有关税收政策问题的通知</w:t>
      </w:r>
      <w:r>
        <w:rPr>
          <w:spacing w:val="-72"/>
          <w:w w:val="99"/>
        </w:rPr>
        <w:t> </w:t>
      </w:r>
      <w:r>
        <w:rPr>
          <w:spacing w:val="-8"/>
          <w:w w:val="99"/>
        </w:rPr>
        <w:t>》（财税〔2000〕25</w:t>
      </w:r>
      <w:r>
        <w:rPr>
          <w:spacing w:val="-32"/>
          <w:w w:val="99"/>
        </w:rPr>
        <w:t> </w:t>
      </w:r>
      <w:r>
        <w:rPr>
          <w:spacing w:val="-26"/>
          <w:w w:val="99"/>
        </w:rPr>
        <w:t>号），其</w:t>
      </w:r>
      <w:r>
        <w:rPr>
          <w:spacing w:val="-100"/>
          <w:w w:val="99"/>
        </w:rPr>
        <w:t> </w:t>
      </w:r>
      <w:r>
        <w:rPr>
          <w:spacing w:val="-100"/>
          <w:w w:val="99"/>
        </w:rPr>
      </w:r>
      <w:r>
        <w:rPr/>
        <w:t>2011</w:t>
      </w:r>
      <w:r>
        <w:rPr>
          <w:spacing w:val="-57"/>
        </w:rPr>
        <w:t> </w:t>
      </w:r>
      <w:r>
        <w:rPr/>
        <w:t>年度免征企业所得税，2012</w:t>
      </w:r>
      <w:r>
        <w:rPr>
          <w:spacing w:val="-58"/>
        </w:rPr>
        <w:t> </w:t>
      </w:r>
      <w:r>
        <w:rPr/>
        <w:t>至</w:t>
      </w:r>
      <w:r>
        <w:rPr>
          <w:spacing w:val="-57"/>
        </w:rPr>
        <w:t> </w:t>
      </w:r>
      <w:r>
        <w:rPr/>
        <w:t>2014</w:t>
      </w:r>
      <w:r>
        <w:rPr>
          <w:spacing w:val="-57"/>
        </w:rPr>
        <w:t> </w:t>
      </w:r>
      <w:r>
        <w:rPr/>
        <w:t>年企业所得税适用税率为</w:t>
      </w:r>
      <w:r>
        <w:rPr>
          <w:spacing w:val="-54"/>
        </w:rPr>
        <w:t> </w:t>
      </w:r>
      <w:r>
        <w:rPr/>
        <w:t>12.5%。</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5"/>
          <w:szCs w:val="25"/>
        </w:rPr>
      </w:pPr>
    </w:p>
    <w:p>
      <w:pPr>
        <w:pStyle w:val="Heading7"/>
        <w:spacing w:line="506" w:lineRule="auto"/>
        <w:ind w:left="534" w:right="8571" w:hanging="420"/>
        <w:jc w:val="left"/>
        <w:rPr>
          <w:rFonts w:ascii="宋体" w:hAnsi="宋体" w:cs="宋体" w:eastAsia="宋体" w:hint="default"/>
          <w:b w:val="0"/>
          <w:bCs w:val="0"/>
        </w:rPr>
      </w:pPr>
      <w:r>
        <w:rPr>
          <w:rFonts w:ascii="Times New Roman" w:hAnsi="Times New Roman" w:cs="Times New Roman" w:eastAsia="Times New Roman" w:hint="default"/>
        </w:rPr>
        <w:t>3</w:t>
      </w:r>
      <w:r>
        <w:rPr/>
        <w:t>、其他说明</w:t>
      </w:r>
      <w:r>
        <w:rPr>
          <w:w w:val="99"/>
        </w:rPr>
        <w:t> </w:t>
      </w:r>
      <w:r>
        <w:rPr>
          <w:rFonts w:ascii="宋体" w:hAnsi="宋体" w:cs="宋体" w:eastAsia="宋体" w:hint="default"/>
          <w:b w:val="0"/>
          <w:bCs w:val="0"/>
        </w:rPr>
        <w:t>无</w:t>
      </w:r>
    </w:p>
    <w:p>
      <w:pPr>
        <w:pStyle w:val="Heading3"/>
        <w:spacing w:line="240" w:lineRule="auto" w:before="81"/>
        <w:ind w:right="0"/>
        <w:jc w:val="left"/>
        <w:rPr>
          <w:b w:val="0"/>
          <w:bCs w:val="0"/>
        </w:rPr>
      </w:pPr>
      <w:r>
        <w:rPr/>
        <w:t>六、企业合并及合并财务报表</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8"/>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357" w:hRule="exact"/>
        </w:trPr>
        <w:tc>
          <w:tcPr>
            <w:tcW w:w="685"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65"/>
              <w:jc w:val="right"/>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4" w:right="66"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4" w:right="66"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12" w:right="66" w:hanging="47"/>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38" w:lineRule="auto"/>
              <w:ind w:left="64" w:right="66"/>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64" w:right="66"/>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享有份</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额后的</w:t>
            </w:r>
          </w:p>
        </w:tc>
      </w:tr>
      <w:tr>
        <w:trPr>
          <w:trHeight w:val="358" w:hRule="exact"/>
        </w:trPr>
        <w:tc>
          <w:tcPr>
            <w:tcW w:w="685"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left="156" w:right="0"/>
              <w:jc w:val="left"/>
              <w:rPr>
                <w:rFonts w:ascii="宋体" w:hAnsi="宋体" w:cs="宋体" w:eastAsia="宋体" w:hint="default"/>
                <w:sz w:val="18"/>
                <w:szCs w:val="18"/>
              </w:rPr>
            </w:pPr>
            <w:r>
              <w:rPr>
                <w:rFonts w:ascii="宋体" w:hAnsi="宋体" w:cs="宋体" w:eastAsia="宋体" w:hint="default"/>
                <w:sz w:val="18"/>
                <w:szCs w:val="18"/>
              </w:rPr>
              <w:t>余额</w:t>
            </w:r>
          </w:p>
        </w:tc>
      </w:tr>
      <w:tr>
        <w:trPr>
          <w:trHeight w:val="357" w:hRule="exact"/>
        </w:trPr>
        <w:tc>
          <w:tcPr>
            <w:tcW w:w="68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北京图</w:t>
            </w: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r>
      <w:tr>
        <w:trPr>
          <w:trHeight w:val="936"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新经纬 导航系 统有限</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导航地 图销售</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导航电 子地图 销售</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3,825,0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4"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1" w:right="0"/>
              <w:jc w:val="left"/>
              <w:rPr>
                <w:rFonts w:ascii="Times New Roman" w:hAnsi="Times New Roman" w:cs="Times New Roman" w:eastAsia="Times New Roman" w:hint="default"/>
                <w:sz w:val="18"/>
                <w:szCs w:val="18"/>
              </w:rPr>
            </w:pPr>
            <w:r>
              <w:rPr>
                <w:rFonts w:ascii="Times New Roman"/>
                <w:sz w:val="18"/>
              </w:rPr>
              <w:t>51%</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0" w:right="0"/>
              <w:jc w:val="left"/>
              <w:rPr>
                <w:rFonts w:ascii="Times New Roman" w:hAnsi="Times New Roman" w:cs="Times New Roman" w:eastAsia="Times New Roman" w:hint="default"/>
                <w:sz w:val="18"/>
                <w:szCs w:val="18"/>
              </w:rPr>
            </w:pPr>
            <w:r>
              <w:rPr>
                <w:rFonts w:ascii="Times New Roman"/>
                <w:sz w:val="18"/>
              </w:rPr>
              <w:t>51%</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17,903,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807.46</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r>
      <w:tr>
        <w:trPr>
          <w:trHeight w:val="358" w:hRule="exact"/>
        </w:trPr>
        <w:tc>
          <w:tcPr>
            <w:tcW w:w="68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r>
    </w:tbl>
    <w:p>
      <w:pPr>
        <w:spacing w:after="0"/>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1338" w:hRule="exact"/>
        </w:trPr>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0"/>
              <w:jc w:val="both"/>
              <w:rPr>
                <w:rFonts w:ascii="宋体" w:hAnsi="宋体" w:cs="宋体" w:eastAsia="宋体" w:hint="default"/>
                <w:sz w:val="18"/>
                <w:szCs w:val="18"/>
              </w:rPr>
            </w:pPr>
            <w:r>
              <w:rPr>
                <w:rFonts w:ascii="宋体" w:hAnsi="宋体" w:cs="宋体" w:eastAsia="宋体" w:hint="default"/>
                <w:sz w:val="18"/>
                <w:szCs w:val="18"/>
              </w:rPr>
              <w:t>上海纳 维信息 技术有 限公司</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08"/>
              <w:jc w:val="left"/>
              <w:rPr>
                <w:rFonts w:ascii="宋体" w:hAnsi="宋体" w:cs="宋体" w:eastAsia="宋体" w:hint="default"/>
                <w:sz w:val="18"/>
                <w:szCs w:val="18"/>
              </w:rPr>
            </w:pPr>
            <w:r>
              <w:rPr>
                <w:rFonts w:ascii="宋体" w:hAnsi="宋体" w:cs="宋体" w:eastAsia="宋体" w:hint="default"/>
                <w:sz w:val="18"/>
                <w:szCs w:val="18"/>
              </w:rPr>
              <w:t>导航地 图销售</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8,276,5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导航电 子地图 销售</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4,221,0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15.00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40,145,</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609.46</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57" w:hRule="exact"/>
        </w:trPr>
        <w:tc>
          <w:tcPr>
            <w:tcW w:w="68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北京四</w:t>
            </w: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导航电</w:t>
            </w: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r>
      <w:tr>
        <w:trPr>
          <w:trHeight w:val="628"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维图新 科技有</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导航技 术开发</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子地图 技术开</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53" w:hRule="exact"/>
        </w:trPr>
        <w:tc>
          <w:tcPr>
            <w:tcW w:w="68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r>
      <w:tr>
        <w:trPr>
          <w:trHeight w:val="1650" w:hRule="exact"/>
        </w:trPr>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四维图 新（香 港）有 限公司</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导航技 术开发</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62" w:lineRule="auto"/>
              <w:ind w:left="22" w:right="62"/>
              <w:jc w:val="left"/>
              <w:rPr>
                <w:rFonts w:ascii="Times New Roman" w:hAnsi="Times New Roman" w:cs="Times New Roman" w:eastAsia="Times New Roman" w:hint="default"/>
                <w:sz w:val="18"/>
                <w:szCs w:val="18"/>
              </w:rPr>
            </w:pPr>
            <w:r>
              <w:rPr>
                <w:rFonts w:ascii="Times New Roman"/>
                <w:sz w:val="18"/>
              </w:rPr>
              <w:t>$300,00 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导航电 子地图 产品与 技术开 发</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75,275.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1650" w:hRule="exact"/>
        </w:trPr>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四维图 新（欧 洲）有 限公司</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导航电 子地图 产品与 技术开 发</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17,921,</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366.00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1962" w:hRule="exact"/>
        </w:trPr>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上海四 维图新 信息技 术有限 公司</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技术开 发</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08"/>
              <w:jc w:val="left"/>
              <w:rPr>
                <w:rFonts w:ascii="宋体" w:hAnsi="宋体" w:cs="宋体" w:eastAsia="宋体" w:hint="default"/>
                <w:sz w:val="18"/>
                <w:szCs w:val="18"/>
              </w:rPr>
            </w:pPr>
            <w:r>
              <w:rPr>
                <w:rFonts w:ascii="宋体" w:hAnsi="宋体" w:cs="宋体" w:eastAsia="宋体" w:hint="default"/>
                <w:sz w:val="18"/>
                <w:szCs w:val="18"/>
              </w:rPr>
              <w:t>计算机 软件开 发、技 术咨 询、技 术服务</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57" w:hRule="exact"/>
        </w:trPr>
        <w:tc>
          <w:tcPr>
            <w:tcW w:w="68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西安四</w:t>
            </w: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r>
      <w:tr>
        <w:trPr>
          <w:trHeight w:val="936"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维图新 信息技 术有限</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技术开 发</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信息技 术产品 开发</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r>
      <w:tr>
        <w:trPr>
          <w:trHeight w:val="358" w:hRule="exact"/>
        </w:trPr>
        <w:tc>
          <w:tcPr>
            <w:tcW w:w="68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r>
      <w:tr>
        <w:trPr>
          <w:trHeight w:val="357" w:hRule="exact"/>
        </w:trPr>
        <w:tc>
          <w:tcPr>
            <w:tcW w:w="68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0"/>
                <w:sz w:val="18"/>
                <w:szCs w:val="18"/>
              </w:rPr>
              <w:t>北京图迅</w:t>
            </w:r>
            <w:r>
              <w:rPr>
                <w:rFonts w:ascii="宋体" w:hAnsi="宋体" w:cs="宋体" w:eastAsia="宋体" w:hint="default"/>
                <w:sz w:val="18"/>
                <w:szCs w:val="18"/>
              </w:rPr>
            </w: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0"/>
                <w:sz w:val="18"/>
                <w:szCs w:val="18"/>
              </w:rPr>
              <w:t>车载导航</w:t>
            </w:r>
            <w:r>
              <w:rPr>
                <w:rFonts w:ascii="宋体" w:hAnsi="宋体" w:cs="宋体" w:eastAsia="宋体" w:hint="default"/>
                <w:sz w:val="18"/>
                <w:szCs w:val="18"/>
              </w:rPr>
            </w: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r>
      <w:tr>
        <w:trPr>
          <w:trHeight w:val="628"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89"/>
              <w:jc w:val="left"/>
              <w:rPr>
                <w:rFonts w:ascii="宋体" w:hAnsi="宋体" w:cs="宋体" w:eastAsia="宋体" w:hint="default"/>
                <w:sz w:val="18"/>
                <w:szCs w:val="18"/>
              </w:rPr>
            </w:pPr>
            <w:r>
              <w:rPr>
                <w:rFonts w:ascii="宋体" w:hAnsi="宋体" w:cs="宋体" w:eastAsia="宋体" w:hint="default"/>
                <w:spacing w:val="-40"/>
                <w:sz w:val="18"/>
                <w:szCs w:val="18"/>
              </w:rPr>
              <w:t>丰达信息 技术有限</w:t>
            </w:r>
            <w:r>
              <w:rPr>
                <w:rFonts w:ascii="宋体" w:hAnsi="宋体" w:cs="宋体" w:eastAsia="宋体" w:hint="default"/>
                <w:sz w:val="18"/>
                <w:szCs w:val="18"/>
              </w:rPr>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40"/>
                <w:sz w:val="18"/>
                <w:szCs w:val="18"/>
              </w:rPr>
              <w:t>有限公司</w:t>
            </w:r>
            <w:r>
              <w:rPr>
                <w:rFonts w:ascii="宋体" w:hAnsi="宋体" w:cs="宋体" w:eastAsia="宋体" w:hint="default"/>
                <w:sz w:val="18"/>
                <w:szCs w:val="18"/>
              </w:rPr>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40"/>
                <w:sz w:val="18"/>
                <w:szCs w:val="18"/>
              </w:rPr>
              <w:t>北京</w:t>
            </w:r>
            <w:r>
              <w:rPr>
                <w:rFonts w:ascii="宋体" w:hAnsi="宋体" w:cs="宋体" w:eastAsia="宋体" w:hint="default"/>
                <w:sz w:val="18"/>
                <w:szCs w:val="18"/>
              </w:rPr>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86"/>
              <w:jc w:val="left"/>
              <w:rPr>
                <w:rFonts w:ascii="宋体" w:hAnsi="宋体" w:cs="宋体" w:eastAsia="宋体" w:hint="default"/>
                <w:sz w:val="18"/>
                <w:szCs w:val="18"/>
              </w:rPr>
            </w:pPr>
            <w:r>
              <w:rPr>
                <w:rFonts w:ascii="宋体" w:hAnsi="宋体" w:cs="宋体" w:eastAsia="宋体" w:hint="default"/>
                <w:spacing w:val="-40"/>
                <w:sz w:val="18"/>
                <w:szCs w:val="18"/>
              </w:rPr>
              <w:t>技术开发 及服务</w:t>
            </w:r>
            <w:r>
              <w:rPr>
                <w:rFonts w:ascii="宋体" w:hAnsi="宋体" w:cs="宋体" w:eastAsia="宋体" w:hint="default"/>
                <w:sz w:val="18"/>
                <w:szCs w:val="18"/>
              </w:rPr>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10"/>
              <w:jc w:val="left"/>
              <w:rPr>
                <w:rFonts w:ascii="宋体" w:hAnsi="宋体" w:cs="宋体" w:eastAsia="宋体" w:hint="default"/>
                <w:sz w:val="18"/>
                <w:szCs w:val="18"/>
              </w:rPr>
            </w:pPr>
            <w:r>
              <w:rPr>
                <w:rFonts w:ascii="宋体" w:hAnsi="宋体" w:cs="宋体" w:eastAsia="宋体" w:hint="default"/>
                <w:spacing w:val="-20"/>
                <w:sz w:val="18"/>
                <w:szCs w:val="18"/>
              </w:rPr>
              <w:t>920</w:t>
            </w:r>
            <w:r>
              <w:rPr>
                <w:rFonts w:ascii="宋体" w:hAnsi="宋体" w:cs="宋体" w:eastAsia="宋体" w:hint="default"/>
                <w:spacing w:val="-61"/>
                <w:sz w:val="18"/>
                <w:szCs w:val="18"/>
              </w:rPr>
              <w:t> </w:t>
            </w:r>
            <w:r>
              <w:rPr>
                <w:rFonts w:ascii="宋体" w:hAnsi="宋体" w:cs="宋体" w:eastAsia="宋体" w:hint="default"/>
                <w:spacing w:val="-40"/>
                <w:sz w:val="18"/>
                <w:szCs w:val="18"/>
              </w:rPr>
              <w:t>万美元</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86"/>
              <w:jc w:val="left"/>
              <w:rPr>
                <w:rFonts w:ascii="宋体" w:hAnsi="宋体" w:cs="宋体" w:eastAsia="宋体" w:hint="default"/>
                <w:sz w:val="18"/>
                <w:szCs w:val="18"/>
              </w:rPr>
            </w:pPr>
            <w:r>
              <w:rPr>
                <w:rFonts w:ascii="宋体" w:hAnsi="宋体" w:cs="宋体" w:eastAsia="宋体" w:hint="default"/>
                <w:spacing w:val="-40"/>
                <w:sz w:val="18"/>
                <w:szCs w:val="18"/>
              </w:rPr>
              <w:t>地图系统 的技术开</w:t>
            </w:r>
            <w:r>
              <w:rPr>
                <w:rFonts w:ascii="宋体" w:hAnsi="宋体" w:cs="宋体" w:eastAsia="宋体" w:hint="default"/>
                <w:sz w:val="18"/>
                <w:szCs w:val="18"/>
              </w:rPr>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29,523,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471.60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21"/>
                <w:sz w:val="18"/>
              </w:rPr>
              <w:t>0.00</w:t>
            </w:r>
            <w:r>
              <w:rPr>
                <w:rFonts w:ascii="宋体"/>
                <w:sz w:val="18"/>
              </w:rPr>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109" w:right="0"/>
              <w:jc w:val="left"/>
              <w:rPr>
                <w:rFonts w:ascii="Times New Roman" w:hAnsi="Times New Roman" w:cs="Times New Roman" w:eastAsia="Times New Roman" w:hint="default"/>
                <w:sz w:val="18"/>
                <w:szCs w:val="18"/>
              </w:rPr>
            </w:pPr>
            <w:r>
              <w:rPr>
                <w:rFonts w:ascii="Times New Roman"/>
                <w:sz w:val="18"/>
              </w:rPr>
              <w:t>27,848,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185.14</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
              <w:jc w:val="right"/>
              <w:rPr>
                <w:rFonts w:ascii="宋体" w:hAnsi="宋体" w:cs="宋体" w:eastAsia="宋体" w:hint="default"/>
                <w:sz w:val="18"/>
                <w:szCs w:val="18"/>
              </w:rPr>
            </w:pPr>
            <w:r>
              <w:rPr>
                <w:rFonts w:ascii="宋体"/>
                <w:spacing w:val="-18"/>
                <w:sz w:val="18"/>
              </w:rPr>
              <w:t>517,503.</w:t>
            </w:r>
          </w:p>
          <w:p>
            <w:pPr>
              <w:pStyle w:val="TableParagraph"/>
              <w:spacing w:line="240" w:lineRule="auto" w:before="76"/>
              <w:ind w:right="17"/>
              <w:jc w:val="right"/>
              <w:rPr>
                <w:rFonts w:ascii="宋体" w:hAnsi="宋体" w:cs="宋体" w:eastAsia="宋体" w:hint="default"/>
                <w:sz w:val="18"/>
                <w:szCs w:val="18"/>
              </w:rPr>
            </w:pPr>
            <w:r>
              <w:rPr>
                <w:rFonts w:ascii="宋体"/>
                <w:spacing w:val="-18"/>
                <w:sz w:val="18"/>
              </w:rPr>
              <w:t>26</w:t>
            </w:r>
            <w:r>
              <w:rPr>
                <w:rFonts w:ascii="宋体"/>
                <w:sz w:val="18"/>
              </w:rPr>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21"/>
                <w:sz w:val="18"/>
              </w:rPr>
              <w:t>0.00</w:t>
            </w:r>
            <w:r>
              <w:rPr>
                <w:rFonts w:ascii="宋体"/>
                <w:sz w:val="18"/>
              </w:rPr>
            </w:r>
          </w:p>
        </w:tc>
      </w:tr>
      <w:tr>
        <w:trPr>
          <w:trHeight w:val="353" w:hRule="exact"/>
        </w:trPr>
        <w:tc>
          <w:tcPr>
            <w:tcW w:w="68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40"/>
                <w:sz w:val="18"/>
                <w:szCs w:val="18"/>
              </w:rPr>
              <w:t>公司</w:t>
            </w:r>
            <w:r>
              <w:rPr>
                <w:rFonts w:ascii="宋体" w:hAnsi="宋体" w:cs="宋体" w:eastAsia="宋体" w:hint="default"/>
                <w:sz w:val="18"/>
                <w:szCs w:val="18"/>
              </w:rPr>
            </w: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40"/>
                <w:sz w:val="18"/>
                <w:szCs w:val="18"/>
              </w:rPr>
              <w:t>发及服务</w:t>
            </w:r>
            <w:r>
              <w:rPr>
                <w:rFonts w:ascii="宋体" w:hAnsi="宋体" w:cs="宋体" w:eastAsia="宋体" w:hint="default"/>
                <w:sz w:val="18"/>
                <w:szCs w:val="18"/>
              </w:rPr>
            </w: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r>
      <w:tr>
        <w:trPr>
          <w:trHeight w:val="357" w:hRule="exact"/>
        </w:trPr>
        <w:tc>
          <w:tcPr>
            <w:tcW w:w="685"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沈阳世</w:t>
            </w: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软件开</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628"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纪高通 科技有</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技术开 发</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发、技 术咨</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87"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08"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询、技</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58" w:hRule="exact"/>
        </w:trPr>
        <w:tc>
          <w:tcPr>
            <w:tcW w:w="685"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术服务</w:t>
            </w: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r>
    </w:tbl>
    <w:p>
      <w:pPr>
        <w:pStyle w:val="BodyText"/>
        <w:spacing w:line="240" w:lineRule="auto" w:before="24"/>
        <w:ind w:right="99"/>
        <w:jc w:val="left"/>
      </w:pPr>
      <w:r>
        <w:rPr/>
        <w:t>通过设立或投资等方式取得的子公司的其他说明</w:t>
      </w:r>
    </w:p>
    <w:p>
      <w:pPr>
        <w:pStyle w:val="BodyText"/>
        <w:spacing w:line="256" w:lineRule="auto" w:before="78"/>
        <w:ind w:left="113" w:right="99" w:firstLine="420"/>
        <w:jc w:val="left"/>
      </w:pPr>
      <w:r>
        <w:rPr>
          <w:rFonts w:ascii="Times New Roman" w:hAnsi="Times New Roman" w:cs="Times New Roman" w:eastAsia="Times New Roman" w:hint="default"/>
        </w:rPr>
        <w:t>1.</w:t>
      </w:r>
      <w:r>
        <w:rPr/>
        <w:t>北京图新经纬导航系统有限公司（以下简称图新经纬）成立于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日，是由本公司和丰田通 </w:t>
      </w:r>
      <w:r>
        <w:rPr>
          <w:spacing w:val="-4"/>
        </w:rPr>
        <w:t>商株式会社共同投资设立的中外合资经营企业。公司注册资本为人民币</w:t>
      </w:r>
      <w:r>
        <w:rPr>
          <w:rFonts w:ascii="Times New Roman" w:hAnsi="Times New Roman" w:cs="Times New Roman" w:eastAsia="Times New Roman" w:hint="default"/>
          <w:spacing w:val="-4"/>
        </w:rPr>
        <w:t>750</w:t>
      </w:r>
      <w:r>
        <w:rPr>
          <w:spacing w:val="-4"/>
        </w:rPr>
        <w:t>万元，中方股东出资</w:t>
      </w:r>
      <w:r>
        <w:rPr>
          <w:rFonts w:ascii="Times New Roman" w:hAnsi="Times New Roman" w:cs="Times New Roman" w:eastAsia="Times New Roman" w:hint="default"/>
          <w:spacing w:val="-4"/>
        </w:rPr>
        <w:t>382.50</w:t>
      </w:r>
      <w:r>
        <w:rPr>
          <w:spacing w:val="-4"/>
        </w:rPr>
        <w:t>万元，</w:t>
      </w:r>
    </w:p>
    <w:p>
      <w:pPr>
        <w:spacing w:after="0" w:line="256" w:lineRule="auto"/>
        <w:jc w:val="left"/>
        <w:sectPr>
          <w:pgSz w:w="11910" w:h="16840"/>
          <w:pgMar w:header="877" w:footer="1227" w:top="1100" w:bottom="1420" w:left="1020" w:right="920"/>
        </w:sectPr>
      </w:pPr>
    </w:p>
    <w:p>
      <w:pPr>
        <w:spacing w:line="240" w:lineRule="auto" w:before="10"/>
        <w:rPr>
          <w:rFonts w:ascii="宋体" w:hAnsi="宋体" w:cs="宋体" w:eastAsia="宋体" w:hint="default"/>
          <w:sz w:val="20"/>
          <w:szCs w:val="20"/>
        </w:rPr>
      </w:pPr>
    </w:p>
    <w:p>
      <w:pPr>
        <w:pStyle w:val="BodyText"/>
        <w:spacing w:line="256" w:lineRule="auto" w:before="35"/>
        <w:ind w:left="113" w:right="207"/>
        <w:jc w:val="both"/>
      </w:pPr>
      <w:r>
        <w:rPr/>
        <w:t>持股比例为</w:t>
      </w:r>
      <w:r>
        <w:rPr>
          <w:rFonts w:ascii="Times New Roman" w:hAnsi="Times New Roman" w:cs="Times New Roman" w:eastAsia="Times New Roman" w:hint="default"/>
        </w:rPr>
        <w:t>51%</w:t>
      </w:r>
      <w:r>
        <w:rPr/>
        <w:t>，外方股东出资</w:t>
      </w:r>
      <w:r>
        <w:rPr>
          <w:rFonts w:ascii="Times New Roman" w:hAnsi="Times New Roman" w:cs="Times New Roman" w:eastAsia="Times New Roman" w:hint="default"/>
        </w:rPr>
        <w:t>367.50</w:t>
      </w:r>
      <w:r>
        <w:rPr/>
        <w:t>万元，持股比例为</w:t>
      </w:r>
      <w:r>
        <w:rPr>
          <w:rFonts w:ascii="Times New Roman" w:hAnsi="Times New Roman" w:cs="Times New Roman" w:eastAsia="Times New Roman" w:hint="default"/>
        </w:rPr>
        <w:t>49%</w:t>
      </w:r>
      <w:r>
        <w:rPr/>
        <w:t>。图新经纬已取得北京市工商行政管理局颁</w:t>
      </w:r>
      <w:r>
        <w:rPr>
          <w:spacing w:val="-25"/>
        </w:rPr>
        <w:t> </w:t>
      </w:r>
      <w:r>
        <w:rPr>
          <w:spacing w:val="-1"/>
        </w:rPr>
        <w:t>发的企业法人营业执照，注册号为企合京总字第</w:t>
      </w:r>
      <w:r>
        <w:rPr>
          <w:rFonts w:ascii="Times New Roman" w:hAnsi="Times New Roman" w:cs="Times New Roman" w:eastAsia="Times New Roman" w:hint="default"/>
          <w:spacing w:val="-1"/>
        </w:rPr>
        <w:t>019931</w:t>
      </w:r>
      <w:r>
        <w:rPr>
          <w:spacing w:val="-1"/>
        </w:rPr>
        <w:t>号。公司主要经营范围：开发、生产汽车电子导航</w:t>
      </w:r>
      <w:r>
        <w:rPr>
          <w:spacing w:val="-81"/>
        </w:rPr>
        <w:t> </w:t>
      </w:r>
      <w:r>
        <w:rPr>
          <w:spacing w:val="-81"/>
        </w:rPr>
      </w:r>
      <w:r>
        <w:rPr/>
        <w:t>仪应用软件、电子地图应用软件；组装电子导航仪。</w:t>
      </w:r>
    </w:p>
    <w:p>
      <w:pPr>
        <w:pStyle w:val="BodyText"/>
        <w:spacing w:line="261" w:lineRule="auto" w:before="22"/>
        <w:ind w:left="113" w:right="188"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spacing w:val="21"/>
        </w:rPr>
        <w:t>上海纳维信息技术有限公司（以下简称上海纳维）成立于</w:t>
      </w:r>
      <w:r>
        <w:rPr>
          <w:spacing w:val="-80"/>
        </w:rPr>
        <w:t> </w:t>
      </w:r>
      <w:r>
        <w:rPr>
          <w:rFonts w:ascii="Times New Roman" w:hAnsi="Times New Roman" w:cs="Times New Roman" w:eastAsia="Times New Roman" w:hint="default"/>
        </w:rPr>
        <w:t>2004</w:t>
      </w:r>
      <w:r>
        <w:rPr>
          <w:rFonts w:ascii="Times New Roman" w:hAnsi="Times New Roman" w:cs="Times New Roman" w:eastAsia="Times New Roman" w:hint="default"/>
          <w:spacing w:val="-30"/>
        </w:rPr>
        <w:t> </w:t>
      </w:r>
      <w:r>
        <w:rPr/>
        <w:t>年</w:t>
      </w:r>
      <w:r>
        <w:rPr>
          <w:spacing w:val="-83"/>
        </w:rPr>
        <w:t> </w:t>
      </w:r>
      <w:r>
        <w:rPr>
          <w:rFonts w:ascii="Times New Roman" w:hAnsi="Times New Roman" w:cs="Times New Roman" w:eastAsia="Times New Roman" w:hint="default"/>
        </w:rPr>
        <w:t>10</w:t>
      </w:r>
      <w:r>
        <w:rPr>
          <w:rFonts w:ascii="Times New Roman" w:hAnsi="Times New Roman" w:cs="Times New Roman" w:eastAsia="Times New Roman" w:hint="default"/>
          <w:spacing w:val="-31"/>
        </w:rPr>
        <w:t> </w:t>
      </w:r>
      <w:r>
        <w:rPr/>
        <w:t>月</w:t>
      </w:r>
      <w:r>
        <w:rPr>
          <w:spacing w:val="-83"/>
        </w:rPr>
        <w:t> </w:t>
      </w:r>
      <w:r>
        <w:rPr>
          <w:rFonts w:ascii="Times New Roman" w:hAnsi="Times New Roman" w:cs="Times New Roman" w:eastAsia="Times New Roman" w:hint="default"/>
        </w:rPr>
        <w:t>29</w:t>
      </w:r>
      <w:r>
        <w:rPr>
          <w:rFonts w:ascii="Times New Roman" w:hAnsi="Times New Roman" w:cs="Times New Roman" w:eastAsia="Times New Roman" w:hint="default"/>
          <w:spacing w:val="-31"/>
        </w:rPr>
        <w:t> </w:t>
      </w:r>
      <w:r>
        <w:rPr>
          <w:spacing w:val="19"/>
        </w:rPr>
        <w:t>日，是由本公司和</w:t>
      </w:r>
      <w:r>
        <w:rPr>
          <w:spacing w:val="-83"/>
        </w:rPr>
        <w:t> </w:t>
      </w:r>
      <w:r>
        <w:rPr>
          <w:rFonts w:ascii="Times New Roman" w:hAnsi="Times New Roman" w:cs="Times New Roman" w:eastAsia="Times New Roman" w:hint="default"/>
          <w:spacing w:val="-4"/>
        </w:rPr>
        <w:t>NAVTEQInternational,LLC</w:t>
      </w:r>
      <w:r>
        <w:rPr>
          <w:spacing w:val="-4"/>
        </w:rPr>
        <w:t>（以下简称</w:t>
      </w:r>
      <w:r>
        <w:rPr>
          <w:rFonts w:ascii="Times New Roman" w:hAnsi="Times New Roman" w:cs="Times New Roman" w:eastAsia="Times New Roman" w:hint="default"/>
          <w:spacing w:val="-4"/>
        </w:rPr>
        <w:t>“NAVTEQ”</w:t>
      </w:r>
      <w:r>
        <w:rPr>
          <w:spacing w:val="-4"/>
        </w:rPr>
        <w:t>）共同出资组建的中外合资经营业企业。公司注册资本</w:t>
      </w:r>
      <w:r>
        <w:rPr>
          <w:rFonts w:ascii="Times New Roman" w:hAnsi="Times New Roman" w:cs="Times New Roman" w:eastAsia="Times New Roman" w:hint="default"/>
          <w:spacing w:val="-4"/>
        </w:rPr>
        <w:t>100</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万美元，本公司出资</w:t>
      </w:r>
      <w:r>
        <w:rPr>
          <w:rFonts w:ascii="Times New Roman" w:hAnsi="Times New Roman" w:cs="Times New Roman" w:eastAsia="Times New Roman" w:hint="default"/>
        </w:rPr>
        <w:t>51</w:t>
      </w:r>
      <w:r>
        <w:rPr/>
        <w:t>万美元，持股比例为</w:t>
      </w:r>
      <w:r>
        <w:rPr>
          <w:rFonts w:ascii="Times New Roman" w:hAnsi="Times New Roman" w:cs="Times New Roman" w:eastAsia="Times New Roman" w:hint="default"/>
        </w:rPr>
        <w:t>51%</w:t>
      </w:r>
      <w:r>
        <w:rPr/>
        <w:t>，外方股东出资</w:t>
      </w:r>
      <w:r>
        <w:rPr>
          <w:rFonts w:ascii="Times New Roman" w:hAnsi="Times New Roman" w:cs="Times New Roman" w:eastAsia="Times New Roman" w:hint="default"/>
        </w:rPr>
        <w:t>49</w:t>
      </w:r>
      <w:r>
        <w:rPr/>
        <w:t>万美元，持股比例为</w:t>
      </w:r>
      <w:r>
        <w:rPr>
          <w:rFonts w:ascii="Times New Roman" w:hAnsi="Times New Roman" w:cs="Times New Roman" w:eastAsia="Times New Roman" w:hint="default"/>
        </w:rPr>
        <w:t>49%</w:t>
      </w:r>
      <w:r>
        <w:rPr/>
        <w:t>。上海纳维已</w:t>
      </w:r>
      <w:r>
        <w:rPr>
          <w:spacing w:val="-68"/>
        </w:rPr>
        <w:t> </w:t>
      </w:r>
      <w:r>
        <w:rPr/>
        <w:t>取得上海市工商管理局颁发的企业法人营业执照，注册号为企合沪总字第</w:t>
      </w:r>
      <w:r>
        <w:rPr>
          <w:rFonts w:ascii="Times New Roman" w:hAnsi="Times New Roman" w:cs="Times New Roman" w:eastAsia="Times New Roman" w:hint="default"/>
        </w:rPr>
        <w:t>310000400402197</w:t>
      </w:r>
      <w:r>
        <w:rPr/>
        <w:t>号（杨浦）。</w:t>
      </w:r>
      <w:r>
        <w:rPr>
          <w:spacing w:val="-42"/>
        </w:rPr>
        <w:t> </w:t>
      </w:r>
      <w:r>
        <w:rPr/>
        <w:t>公司主要经营范围：开发、生产汽车导航、智能交通管理系统及相关的数据产品和软件产品、配套硬件，</w:t>
      </w:r>
      <w:r>
        <w:rPr/>
        <w:t> 销售自产产品，并提供相关技术支持服务。（凡涉及行政许可的凭许可证经营）。</w:t>
      </w:r>
    </w:p>
    <w:p>
      <w:pPr>
        <w:pStyle w:val="BodyText"/>
        <w:spacing w:line="256" w:lineRule="auto" w:before="18"/>
        <w:ind w:left="113" w:right="217" w:firstLine="420"/>
        <w:jc w:val="both"/>
      </w:pPr>
      <w:r>
        <w:rPr>
          <w:rFonts w:ascii="Times New Roman" w:hAnsi="Times New Roman" w:cs="Times New Roman" w:eastAsia="Times New Roman" w:hint="default"/>
        </w:rPr>
        <w:t>3.</w:t>
      </w:r>
      <w:r>
        <w:rPr/>
        <w:t>北京四维图新科技有限公司（以下简称图新科技）成立于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日，是由本公司出资设立的 全资子公司，公司注册资本为人民币</w:t>
      </w:r>
      <w:r>
        <w:rPr>
          <w:rFonts w:ascii="Times New Roman" w:hAnsi="Times New Roman" w:cs="Times New Roman" w:eastAsia="Times New Roman" w:hint="default"/>
        </w:rPr>
        <w:t>1,000</w:t>
      </w:r>
      <w:r>
        <w:rPr/>
        <w:t>万元。公司主要经营范围：导航电子地图技术开发。</w:t>
      </w:r>
    </w:p>
    <w:p>
      <w:pPr>
        <w:pStyle w:val="BodyText"/>
        <w:spacing w:line="256" w:lineRule="auto" w:before="5"/>
        <w:ind w:left="113" w:right="208" w:firstLine="419"/>
        <w:jc w:val="both"/>
      </w:pPr>
      <w:r>
        <w:rPr>
          <w:rFonts w:ascii="Times New Roman" w:hAnsi="Times New Roman" w:cs="Times New Roman" w:eastAsia="Times New Roman" w:hint="default"/>
          <w:spacing w:val="-2"/>
        </w:rPr>
        <w:t>4.</w:t>
      </w:r>
      <w:r>
        <w:rPr>
          <w:spacing w:val="-2"/>
        </w:rPr>
        <w:t>四维图新（香港）有限公司（以下简称四维图新（香港））成立于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21</w:t>
      </w:r>
      <w:r>
        <w:rPr>
          <w:spacing w:val="-2"/>
        </w:rPr>
        <w:t>日，是由本公司出资</w:t>
      </w:r>
      <w:r>
        <w:rPr/>
        <w:t> </w:t>
      </w:r>
      <w:r>
        <w:rPr>
          <w:spacing w:val="-1"/>
        </w:rPr>
        <w:t>设立的全资子公司。公司注册资本</w:t>
      </w:r>
      <w:r>
        <w:rPr>
          <w:rFonts w:ascii="Times New Roman" w:hAnsi="Times New Roman" w:cs="Times New Roman" w:eastAsia="Times New Roman" w:hint="default"/>
          <w:spacing w:val="-1"/>
        </w:rPr>
        <w:t>30</w:t>
      </w:r>
      <w:r>
        <w:rPr>
          <w:spacing w:val="-1"/>
        </w:rPr>
        <w:t>万美元，已取得香港公司注册处颁发的公司注册证书。公司主要经营</w:t>
      </w:r>
      <w:r>
        <w:rPr>
          <w:spacing w:val="-83"/>
        </w:rPr>
        <w:t> </w:t>
      </w:r>
      <w:r>
        <w:rPr>
          <w:spacing w:val="-83"/>
        </w:rPr>
      </w:r>
      <w:r>
        <w:rPr/>
        <w:t>范围：导航电子地图产品与技术开发。截至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日，本公司实际出资</w:t>
      </w:r>
      <w:r>
        <w:rPr>
          <w:rFonts w:ascii="Times New Roman" w:hAnsi="Times New Roman" w:cs="Times New Roman" w:eastAsia="Times New Roman" w:hint="default"/>
        </w:rPr>
        <w:t>1</w:t>
      </w:r>
      <w:r>
        <w:rPr/>
        <w:t>万美元。</w:t>
      </w:r>
    </w:p>
    <w:p>
      <w:pPr>
        <w:pStyle w:val="BodyText"/>
        <w:spacing w:line="256" w:lineRule="auto" w:before="5"/>
        <w:ind w:left="113" w:right="204" w:firstLine="420"/>
        <w:jc w:val="both"/>
      </w:pPr>
      <w:r>
        <w:rPr>
          <w:rFonts w:ascii="Times New Roman" w:hAnsi="Times New Roman" w:cs="Times New Roman" w:eastAsia="Times New Roman" w:hint="default"/>
          <w:spacing w:val="-1"/>
        </w:rPr>
        <w:t>5.</w:t>
      </w:r>
      <w:r>
        <w:rPr>
          <w:spacing w:val="-1"/>
        </w:rPr>
        <w:t>四维图新（欧洲）有限公司（</w:t>
      </w:r>
      <w:r>
        <w:rPr>
          <w:rFonts w:ascii="Times New Roman" w:hAnsi="Times New Roman" w:cs="Times New Roman" w:eastAsia="Times New Roman" w:hint="default"/>
          <w:spacing w:val="-1"/>
        </w:rPr>
        <w:t>NavInfo</w:t>
      </w:r>
      <w:r>
        <w:rPr>
          <w:spacing w:val="-1"/>
        </w:rPr>
        <w:t>（</w:t>
      </w:r>
      <w:r>
        <w:rPr>
          <w:rFonts w:ascii="Times New Roman" w:hAnsi="Times New Roman" w:cs="Times New Roman" w:eastAsia="Times New Roman" w:hint="default"/>
          <w:spacing w:val="-1"/>
        </w:rPr>
        <w:t>Europe</w:t>
      </w:r>
      <w:r>
        <w:rPr>
          <w:spacing w:val="-1"/>
        </w:rPr>
        <w:t>）</w:t>
      </w:r>
      <w:r>
        <w:rPr>
          <w:rFonts w:ascii="Times New Roman" w:hAnsi="Times New Roman" w:cs="Times New Roman" w:eastAsia="Times New Roman" w:hint="default"/>
          <w:spacing w:val="-1"/>
        </w:rPr>
        <w:t>B.V</w:t>
      </w:r>
      <w:r>
        <w:rPr>
          <w:spacing w:val="-1"/>
        </w:rPr>
        <w:t>，以下简称四维图新（欧洲））成立于</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9</w:t>
      </w:r>
      <w:r>
        <w:rPr>
          <w:rFonts w:ascii="Times New Roman" w:hAnsi="Times New Roman" w:cs="Times New Roman" w:eastAsia="Times New Roman" w:hint="default"/>
        </w:rPr>
        <w:t> </w:t>
      </w:r>
      <w:r>
        <w:rPr/>
        <w:t>月，是经北京市商务委员会及荷兰王国司法部批准由本公司出资设立的全资子公司，公司注册资本</w:t>
      </w:r>
      <w:r>
        <w:rPr>
          <w:spacing w:val="-78"/>
        </w:rPr>
        <w:t> </w:t>
      </w:r>
      <w:r>
        <w:rPr>
          <w:rFonts w:ascii="Times New Roman" w:hAnsi="Times New Roman" w:cs="Times New Roman" w:eastAsia="Times New Roman" w:hint="default"/>
        </w:rPr>
        <w:t>90,000 </w:t>
      </w:r>
      <w:r>
        <w:rPr/>
        <w:t>欧元。公司主要经营范围：导航电子地图产品与技术开发。</w:t>
      </w:r>
    </w:p>
    <w:p>
      <w:pPr>
        <w:pStyle w:val="BodyText"/>
        <w:spacing w:line="261" w:lineRule="auto" w:before="22"/>
        <w:ind w:left="113" w:right="211" w:firstLine="420"/>
        <w:jc w:val="both"/>
      </w:pPr>
      <w:r>
        <w:rPr>
          <w:rFonts w:ascii="Times New Roman" w:hAnsi="Times New Roman" w:cs="Times New Roman" w:eastAsia="Times New Roman" w:hint="default"/>
          <w:spacing w:val="-2"/>
        </w:rPr>
        <w:t>6.</w:t>
      </w:r>
      <w:r>
        <w:rPr>
          <w:spacing w:val="-2"/>
        </w:rPr>
        <w:t>上海四维图新信息技术有限公司（以下简称上海四维图新）成立于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月，是本公司出资设立的</w:t>
      </w:r>
      <w:r>
        <w:rPr/>
        <w:t> 全资子公司，公司注册资本为人民币</w:t>
      </w:r>
      <w:r>
        <w:rPr>
          <w:rFonts w:ascii="Times New Roman" w:hAnsi="Times New Roman" w:cs="Times New Roman" w:eastAsia="Times New Roman" w:hint="default"/>
        </w:rPr>
        <w:t>500</w:t>
      </w:r>
      <w:r>
        <w:rPr/>
        <w:t>万元。公司主要经营范围：网络信息技术领域内的技术开发、技</w:t>
      </w:r>
      <w:r>
        <w:rPr>
          <w:spacing w:val="-51"/>
        </w:rPr>
        <w:t> </w:t>
      </w:r>
      <w:r>
        <w:rPr>
          <w:spacing w:val="-51"/>
        </w:rPr>
      </w:r>
      <w:r>
        <w:rPr>
          <w:spacing w:val="-1"/>
        </w:rPr>
        <w:t>术咨询、技术服务、技术转让；计算机软硬件的开发；智能交通导航仪、电子产品的开发、销售及相关领</w:t>
      </w:r>
      <w:r>
        <w:rPr>
          <w:spacing w:val="-83"/>
        </w:rPr>
        <w:t> </w:t>
      </w:r>
      <w:r>
        <w:rPr>
          <w:spacing w:val="-83"/>
        </w:rPr>
      </w:r>
      <w:r>
        <w:rPr/>
        <w:t>域内的技术服务。</w:t>
      </w:r>
    </w:p>
    <w:p>
      <w:pPr>
        <w:pStyle w:val="BodyText"/>
        <w:spacing w:line="261" w:lineRule="auto" w:before="18"/>
        <w:ind w:left="113" w:right="99" w:firstLine="420"/>
        <w:jc w:val="left"/>
      </w:pPr>
      <w:r>
        <w:rPr>
          <w:rFonts w:ascii="Times New Roman" w:hAnsi="Times New Roman" w:cs="Times New Roman" w:eastAsia="Times New Roman" w:hint="default"/>
        </w:rPr>
        <w:t>7.</w:t>
      </w:r>
      <w:r>
        <w:rPr/>
        <w:t>西安四维图新信息技术有限公司（以下简称西安四维图新）成立于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月，是本公司出资设立的 </w:t>
      </w:r>
      <w:r>
        <w:rPr>
          <w:spacing w:val="-4"/>
        </w:rPr>
        <w:t>全资子公司，公司注册资本为人民币</w:t>
      </w:r>
      <w:r>
        <w:rPr>
          <w:rFonts w:ascii="Times New Roman" w:hAnsi="Times New Roman" w:cs="Times New Roman" w:eastAsia="Times New Roman" w:hint="default"/>
          <w:spacing w:val="-4"/>
        </w:rPr>
        <w:t>2,500</w:t>
      </w:r>
      <w:r>
        <w:rPr>
          <w:spacing w:val="-4"/>
        </w:rPr>
        <w:t>万元。公司主要经营范围：信息技术产品的技术开发、技术咨询、</w:t>
      </w:r>
      <w:r>
        <w:rPr>
          <w:spacing w:val="-88"/>
        </w:rPr>
        <w:t> </w:t>
      </w:r>
      <w:r>
        <w:rPr>
          <w:spacing w:val="-88"/>
        </w:rPr>
      </w:r>
      <w:r>
        <w:rPr/>
        <w:t>技术服务及技术转让；计算机软硬件的开发及销售；智能交通系统、导航电子地图、地理信息系统、自动</w:t>
      </w:r>
      <w:r>
        <w:rPr/>
        <w:t> 制图、设备管理软件、测绘工程软件、个人数字助理技术及产品的开发及销售。</w:t>
      </w:r>
    </w:p>
    <w:p>
      <w:pPr>
        <w:spacing w:line="240" w:lineRule="auto" w:before="10"/>
        <w:rPr>
          <w:rFonts w:ascii="宋体" w:hAnsi="宋体" w:cs="宋体" w:eastAsia="宋体" w:hint="default"/>
          <w:sz w:val="28"/>
          <w:szCs w:val="28"/>
        </w:rPr>
      </w:pPr>
    </w:p>
    <w:p>
      <w:pPr>
        <w:pStyle w:val="Heading6"/>
        <w:spacing w:line="240" w:lineRule="auto"/>
        <w:ind w:left="533" w:right="99"/>
        <w:jc w:val="left"/>
      </w:pPr>
      <w:r>
        <w:rPr>
          <w:rFonts w:ascii="Times New Roman" w:hAnsi="Times New Roman" w:cs="Times New Roman" w:eastAsia="Times New Roman" w:hint="default"/>
          <w:sz w:val="21"/>
          <w:szCs w:val="21"/>
        </w:rPr>
        <w:t>8.</w:t>
      </w:r>
      <w:r>
        <w:rPr/>
        <w:t>北京图迅丰达信息技术有限公司（以下简称</w:t>
      </w:r>
      <w:r>
        <w:rPr>
          <w:spacing w:val="10"/>
        </w:rPr>
        <w:t> </w:t>
      </w:r>
      <w:r>
        <w:rPr/>
        <w:t>图迅丰达）于</w:t>
      </w:r>
      <w:r>
        <w:rPr>
          <w:spacing w:val="-51"/>
        </w:rPr>
        <w:t> </w:t>
      </w:r>
      <w:r>
        <w:rPr/>
        <w:t>2012</w:t>
      </w:r>
      <w:r>
        <w:rPr>
          <w:spacing w:val="-53"/>
        </w:rPr>
        <w:t> </w:t>
      </w:r>
      <w:r>
        <w:rPr/>
        <w:t>年</w:t>
      </w:r>
      <w:r>
        <w:rPr>
          <w:spacing w:val="-52"/>
        </w:rPr>
        <w:t> </w:t>
      </w:r>
      <w:r>
        <w:rPr/>
        <w:t>10</w:t>
      </w:r>
      <w:r>
        <w:rPr>
          <w:spacing w:val="-51"/>
        </w:rPr>
        <w:t> </w:t>
      </w:r>
      <w:r>
        <w:rPr/>
        <w:t>月</w:t>
      </w:r>
      <w:r>
        <w:rPr>
          <w:spacing w:val="-52"/>
        </w:rPr>
        <w:t> </w:t>
      </w:r>
      <w:r>
        <w:rPr/>
        <w:t>24</w:t>
      </w:r>
      <w:r>
        <w:rPr>
          <w:spacing w:val="-53"/>
        </w:rPr>
        <w:t> </w:t>
      </w:r>
      <w:r>
        <w:rPr/>
        <w:t>日取得北京市工商</w:t>
      </w:r>
    </w:p>
    <w:p>
      <w:pPr>
        <w:pStyle w:val="Heading6"/>
        <w:spacing w:line="240" w:lineRule="auto" w:before="57"/>
        <w:ind w:right="0"/>
        <w:jc w:val="both"/>
      </w:pPr>
      <w:r>
        <w:rPr/>
        <w:t>行政管理局核发的</w:t>
      </w:r>
      <w:r>
        <w:rPr>
          <w:spacing w:val="-60"/>
        </w:rPr>
        <w:t> </w:t>
      </w:r>
      <w:r>
        <w:rPr/>
        <w:t>110000450219530</w:t>
      </w:r>
      <w:r>
        <w:rPr>
          <w:spacing w:val="-63"/>
        </w:rPr>
        <w:t> </w:t>
      </w:r>
      <w:r>
        <w:rPr/>
        <w:t>号企业法人营业执照。初始注册资本为美元</w:t>
      </w:r>
      <w:r>
        <w:rPr>
          <w:spacing w:val="-60"/>
        </w:rPr>
        <w:t> </w:t>
      </w:r>
      <w:r>
        <w:rPr/>
        <w:t>920</w:t>
      </w:r>
      <w:r>
        <w:rPr>
          <w:spacing w:val="-63"/>
        </w:rPr>
        <w:t> </w:t>
      </w:r>
      <w:r>
        <w:rPr>
          <w:spacing w:val="-4"/>
        </w:rPr>
        <w:t>万元，其中本公</w:t>
      </w:r>
    </w:p>
    <w:p>
      <w:pPr>
        <w:pStyle w:val="Heading6"/>
        <w:spacing w:line="240" w:lineRule="auto" w:before="72"/>
        <w:ind w:right="0"/>
        <w:jc w:val="both"/>
      </w:pPr>
      <w:r>
        <w:rPr/>
        <w:t>司出资人民币</w:t>
      </w:r>
      <w:r>
        <w:rPr>
          <w:spacing w:val="-56"/>
        </w:rPr>
        <w:t> </w:t>
      </w:r>
      <w:r>
        <w:rPr/>
        <w:t>2952.34716</w:t>
      </w:r>
      <w:r>
        <w:rPr>
          <w:spacing w:val="-59"/>
        </w:rPr>
        <w:t> </w:t>
      </w:r>
      <w:r>
        <w:rPr/>
        <w:t>万元，按照当日美元兑换人民币汇率</w:t>
      </w:r>
      <w:r>
        <w:rPr>
          <w:spacing w:val="-51"/>
        </w:rPr>
        <w:t> </w:t>
      </w:r>
      <w:r>
        <w:rPr/>
        <w:t>1</w:t>
      </w:r>
      <w:r>
        <w:rPr>
          <w:spacing w:val="-59"/>
        </w:rPr>
        <w:t> </w:t>
      </w:r>
      <w:r>
        <w:rPr/>
        <w:t>美元：6.2923</w:t>
      </w:r>
      <w:r>
        <w:rPr>
          <w:spacing w:val="-59"/>
        </w:rPr>
        <w:t> </w:t>
      </w:r>
      <w:r>
        <w:rPr/>
        <w:t>元人民币，折合美元</w:t>
      </w:r>
    </w:p>
    <w:p>
      <w:pPr>
        <w:pStyle w:val="Heading6"/>
        <w:spacing w:line="240" w:lineRule="auto" w:before="72"/>
        <w:ind w:right="0"/>
        <w:jc w:val="both"/>
      </w:pPr>
      <w:r>
        <w:rPr/>
        <w:t>469.2</w:t>
      </w:r>
      <w:r>
        <w:rPr>
          <w:spacing w:val="-62"/>
        </w:rPr>
        <w:t> </w:t>
      </w:r>
      <w:r>
        <w:rPr>
          <w:spacing w:val="-3"/>
        </w:rPr>
        <w:t>万元，占注册资本的</w:t>
      </w:r>
      <w:r>
        <w:rPr>
          <w:spacing w:val="-60"/>
        </w:rPr>
        <w:t> </w:t>
      </w:r>
      <w:r>
        <w:rPr/>
        <w:t>51%；丰田汽车公司出资美元</w:t>
      </w:r>
      <w:r>
        <w:rPr>
          <w:spacing w:val="-57"/>
        </w:rPr>
        <w:t> </w:t>
      </w:r>
      <w:r>
        <w:rPr/>
        <w:t>358.8</w:t>
      </w:r>
      <w:r>
        <w:rPr>
          <w:spacing w:val="-61"/>
        </w:rPr>
        <w:t> </w:t>
      </w:r>
      <w:r>
        <w:rPr>
          <w:spacing w:val="-3"/>
        </w:rPr>
        <w:t>万元，占注册资本的</w:t>
      </w:r>
      <w:r>
        <w:rPr>
          <w:spacing w:val="-60"/>
        </w:rPr>
        <w:t> </w:t>
      </w:r>
      <w:r>
        <w:rPr>
          <w:spacing w:val="-3"/>
        </w:rPr>
        <w:t>39%；北京美达雅</w:t>
      </w:r>
    </w:p>
    <w:p>
      <w:pPr>
        <w:pStyle w:val="Heading6"/>
        <w:spacing w:line="240" w:lineRule="auto" w:before="72"/>
        <w:ind w:right="0"/>
        <w:jc w:val="both"/>
      </w:pPr>
      <w:r>
        <w:rPr/>
        <w:t>科技开发公司出资人民币</w:t>
      </w:r>
      <w:r>
        <w:rPr>
          <w:spacing w:val="-57"/>
        </w:rPr>
        <w:t> </w:t>
      </w:r>
      <w:r>
        <w:rPr/>
        <w:t>578.8916</w:t>
      </w:r>
      <w:r>
        <w:rPr>
          <w:spacing w:val="-52"/>
        </w:rPr>
        <w:t> </w:t>
      </w:r>
      <w:r>
        <w:rPr/>
        <w:t>万元，按照当日美元兑换人民币汇率</w:t>
      </w:r>
      <w:r>
        <w:rPr>
          <w:spacing w:val="-59"/>
        </w:rPr>
        <w:t> </w:t>
      </w:r>
      <w:r>
        <w:rPr/>
        <w:t>1</w:t>
      </w:r>
      <w:r>
        <w:rPr>
          <w:spacing w:val="-49"/>
        </w:rPr>
        <w:t> </w:t>
      </w:r>
      <w:r>
        <w:rPr/>
        <w:t>美元：6.2923</w:t>
      </w:r>
      <w:r>
        <w:rPr>
          <w:spacing w:val="-53"/>
        </w:rPr>
        <w:t> </w:t>
      </w:r>
      <w:r>
        <w:rPr/>
        <w:t>元人民币，</w:t>
      </w:r>
    </w:p>
    <w:p>
      <w:pPr>
        <w:pStyle w:val="Heading6"/>
        <w:spacing w:line="240" w:lineRule="auto" w:before="72"/>
        <w:ind w:right="0"/>
        <w:jc w:val="both"/>
      </w:pPr>
      <w:r>
        <w:rPr/>
        <w:t>折合美元</w:t>
      </w:r>
      <w:r>
        <w:rPr>
          <w:spacing w:val="-54"/>
        </w:rPr>
        <w:t> </w:t>
      </w:r>
      <w:r>
        <w:rPr/>
        <w:t>92</w:t>
      </w:r>
      <w:r>
        <w:rPr>
          <w:spacing w:val="-54"/>
        </w:rPr>
        <w:t> </w:t>
      </w:r>
      <w:r>
        <w:rPr/>
        <w:t>万元，占注册资本的</w:t>
      </w:r>
      <w:r>
        <w:rPr>
          <w:spacing w:val="-57"/>
        </w:rPr>
        <w:t> </w:t>
      </w:r>
      <w:r>
        <w:rPr/>
        <w:t>10%。图迅丰达于</w:t>
      </w:r>
      <w:r>
        <w:rPr>
          <w:spacing w:val="-54"/>
        </w:rPr>
        <w:t> </w:t>
      </w:r>
      <w:r>
        <w:rPr/>
        <w:t>2012</w:t>
      </w:r>
      <w:r>
        <w:rPr>
          <w:spacing w:val="-54"/>
        </w:rPr>
        <w:t> </w:t>
      </w:r>
      <w:r>
        <w:rPr/>
        <w:t>年</w:t>
      </w:r>
      <w:r>
        <w:rPr>
          <w:spacing w:val="-52"/>
        </w:rPr>
        <w:t> </w:t>
      </w:r>
      <w:r>
        <w:rPr/>
        <w:t>12</w:t>
      </w:r>
      <w:r>
        <w:rPr>
          <w:spacing w:val="-53"/>
        </w:rPr>
        <w:t> </w:t>
      </w:r>
      <w:r>
        <w:rPr/>
        <w:t>月</w:t>
      </w:r>
      <w:r>
        <w:rPr>
          <w:spacing w:val="-53"/>
        </w:rPr>
        <w:t> </w:t>
      </w:r>
      <w:r>
        <w:rPr/>
        <w:t>24</w:t>
      </w:r>
      <w:r>
        <w:rPr>
          <w:spacing w:val="-54"/>
        </w:rPr>
        <w:t> </w:t>
      </w:r>
      <w:r>
        <w:rPr/>
        <w:t>日收到各股东认缴的注册资本，</w:t>
      </w:r>
    </w:p>
    <w:p>
      <w:pPr>
        <w:pStyle w:val="Heading6"/>
        <w:spacing w:line="300" w:lineRule="auto" w:before="72"/>
        <w:ind w:right="86"/>
        <w:jc w:val="left"/>
      </w:pPr>
      <w:r>
        <w:rPr>
          <w:w w:val="99"/>
        </w:rPr>
        <w:t>并由北京凌峰会计师事务所于</w:t>
      </w:r>
      <w:r>
        <w:rPr>
          <w:spacing w:val="-49"/>
          <w:w w:val="99"/>
        </w:rPr>
        <w:t> </w:t>
      </w:r>
      <w:r>
        <w:rPr>
          <w:w w:val="99"/>
        </w:rPr>
        <w:t>2012</w:t>
      </w:r>
      <w:r>
        <w:rPr>
          <w:spacing w:val="-54"/>
          <w:w w:val="99"/>
        </w:rPr>
        <w:t> </w:t>
      </w:r>
      <w:r>
        <w:rPr>
          <w:w w:val="99"/>
        </w:rPr>
        <w:t>年</w:t>
      </w:r>
      <w:r>
        <w:rPr>
          <w:spacing w:val="-54"/>
          <w:w w:val="99"/>
        </w:rPr>
        <w:t> </w:t>
      </w:r>
      <w:r>
        <w:rPr>
          <w:w w:val="99"/>
        </w:rPr>
        <w:t>12</w:t>
      </w:r>
      <w:r>
        <w:rPr>
          <w:spacing w:val="-55"/>
          <w:w w:val="99"/>
        </w:rPr>
        <w:t> </w:t>
      </w:r>
      <w:r>
        <w:rPr>
          <w:w w:val="99"/>
        </w:rPr>
        <w:t>月</w:t>
      </w:r>
      <w:r>
        <w:rPr>
          <w:spacing w:val="-54"/>
          <w:w w:val="99"/>
        </w:rPr>
        <w:t> </w:t>
      </w:r>
      <w:r>
        <w:rPr>
          <w:w w:val="99"/>
        </w:rPr>
        <w:t>26</w:t>
      </w:r>
      <w:r>
        <w:rPr>
          <w:spacing w:val="-55"/>
          <w:w w:val="99"/>
        </w:rPr>
        <w:t> </w:t>
      </w:r>
      <w:r>
        <w:rPr>
          <w:spacing w:val="-2"/>
          <w:w w:val="99"/>
        </w:rPr>
        <w:t>日出具“凌峰验[2012]284</w:t>
      </w:r>
      <w:r>
        <w:rPr>
          <w:spacing w:val="-54"/>
          <w:w w:val="99"/>
        </w:rPr>
        <w:t> </w:t>
      </w:r>
      <w:r>
        <w:rPr>
          <w:spacing w:val="-14"/>
          <w:w w:val="99"/>
        </w:rPr>
        <w:t>号”《验资报告》予以验证。</w:t>
      </w:r>
      <w:r>
        <w:rPr>
          <w:w w:val="99"/>
        </w:rPr>
        <w:t> </w:t>
      </w:r>
      <w:r>
        <w:rPr/>
        <w:t>经营范围：车载导航系统的技术开发及服务，转让自有技术。</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0"/>
          <w:szCs w:val="30"/>
        </w:rPr>
      </w:pPr>
    </w:p>
    <w:p>
      <w:pPr>
        <w:pStyle w:val="BodyText"/>
        <w:spacing w:line="261" w:lineRule="auto"/>
        <w:ind w:left="113" w:right="211" w:firstLine="420"/>
        <w:jc w:val="both"/>
      </w:pPr>
      <w:r>
        <w:rPr>
          <w:rFonts w:ascii="Times New Roman" w:hAnsi="Times New Roman" w:cs="Times New Roman" w:eastAsia="Times New Roman" w:hint="default"/>
          <w:spacing w:val="-2"/>
        </w:rPr>
        <w:t>9.</w:t>
      </w:r>
      <w:r>
        <w:rPr>
          <w:spacing w:val="-2"/>
        </w:rPr>
        <w:t>沈阳世纪高通科技有限公司（以下简称沈阳世纪高通）成立于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月，是由本公司之子公司北京</w:t>
      </w:r>
      <w:r>
        <w:rPr/>
        <w:t> 世纪高通科技有限公司出资设立的全资子公司，公司注册资本为人民币</w:t>
      </w:r>
      <w:r>
        <w:rPr>
          <w:spacing w:val="-66"/>
        </w:rPr>
        <w:t> </w:t>
      </w:r>
      <w:r>
        <w:rPr>
          <w:rFonts w:ascii="Times New Roman" w:hAnsi="Times New Roman" w:cs="Times New Roman" w:eastAsia="Times New Roman" w:hint="default"/>
        </w:rPr>
        <w:t>100</w:t>
      </w:r>
      <w:r>
        <w:rPr/>
        <w:t>万元。公司主要经营范围：计</w:t>
      </w:r>
      <w:r>
        <w:rPr>
          <w:spacing w:val="-80"/>
        </w:rPr>
        <w:t> </w:t>
      </w:r>
      <w:r>
        <w:rPr>
          <w:spacing w:val="-80"/>
        </w:rPr>
      </w:r>
      <w:r>
        <w:rPr>
          <w:spacing w:val="-1"/>
        </w:rPr>
        <w:t>算机软件的技术开发、技术转让、技术咨询、技术服务；计算机系统集成；计算机网络工程；计算机软硬</w:t>
      </w:r>
      <w:r>
        <w:rPr>
          <w:spacing w:val="-83"/>
        </w:rPr>
        <w:t> </w:t>
      </w:r>
      <w:r>
        <w:rPr>
          <w:spacing w:val="-83"/>
        </w:rPr>
      </w:r>
      <w:r>
        <w:rPr/>
        <w:t>件销售。</w:t>
      </w:r>
    </w:p>
    <w:p>
      <w:pPr>
        <w:spacing w:after="0" w:line="261" w:lineRule="auto"/>
        <w:jc w:val="both"/>
        <w:sectPr>
          <w:pgSz w:w="11910" w:h="16840"/>
          <w:pgMar w:header="877" w:footer="1227" w:top="1100" w:bottom="1420" w:left="1020" w:right="920"/>
        </w:sectPr>
      </w:pPr>
    </w:p>
    <w:p>
      <w:pPr>
        <w:spacing w:line="240" w:lineRule="auto" w:before="11"/>
        <w:rPr>
          <w:rFonts w:ascii="宋体" w:hAnsi="宋体" w:cs="宋体" w:eastAsia="宋体" w:hint="default"/>
          <w:sz w:val="20"/>
          <w:szCs w:val="20"/>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355" w:hRule="exact"/>
        </w:trPr>
        <w:tc>
          <w:tcPr>
            <w:tcW w:w="685"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4" w:right="66"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4" w:right="66"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12" w:right="66" w:hanging="47"/>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38" w:lineRule="auto"/>
              <w:ind w:left="64" w:right="66"/>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64" w:right="66"/>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9" w:hRule="exact"/>
        </w:trPr>
        <w:tc>
          <w:tcPr>
            <w:tcW w:w="685"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402" w:hRule="exact"/>
        </w:trPr>
        <w:tc>
          <w:tcPr>
            <w:tcW w:w="685"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r>
    </w:tbl>
    <w:p>
      <w:pPr>
        <w:pStyle w:val="BodyText"/>
        <w:spacing w:line="307" w:lineRule="auto" w:before="23"/>
        <w:ind w:left="534" w:right="4690" w:hanging="420"/>
        <w:jc w:val="left"/>
      </w:pPr>
      <w:r>
        <w:rPr/>
        <w:t>通过同一控制下企业合并取得的子公司的其他说明 本公司暂没有通过同一控制下企业合并的子公司。</w:t>
      </w:r>
    </w:p>
    <w:p>
      <w:pPr>
        <w:spacing w:line="240" w:lineRule="auto" w:before="5"/>
        <w:rPr>
          <w:rFonts w:ascii="宋体" w:hAnsi="宋体" w:cs="宋体" w:eastAsia="宋体" w:hint="default"/>
          <w:sz w:val="21"/>
          <w:szCs w:val="21"/>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355" w:hRule="exact"/>
        </w:trPr>
        <w:tc>
          <w:tcPr>
            <w:tcW w:w="685"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0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实质上</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少数股</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构成对</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东权益</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数股东</w:t>
            </w:r>
          </w:p>
        </w:tc>
      </w:tr>
      <w:tr>
        <w:trPr>
          <w:trHeight w:val="936"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57"/>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57"/>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57"/>
              <w:ind w:left="244" w:right="66"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57"/>
              <w:ind w:left="244" w:right="66"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57"/>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
              <w:ind w:left="66" w:right="65"/>
              <w:jc w:val="both"/>
              <w:rPr>
                <w:rFonts w:ascii="宋体" w:hAnsi="宋体" w:cs="宋体" w:eastAsia="宋体" w:hint="default"/>
                <w:sz w:val="18"/>
                <w:szCs w:val="18"/>
              </w:rPr>
            </w:pPr>
            <w:r>
              <w:rPr>
                <w:rFonts w:ascii="宋体" w:hAnsi="宋体" w:cs="宋体" w:eastAsia="宋体" w:hint="default"/>
                <w:sz w:val="18"/>
                <w:szCs w:val="18"/>
              </w:rPr>
              <w:t>子公司 净投资 的其他</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57"/>
              <w:ind w:left="112" w:right="66" w:hanging="47"/>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38" w:lineRule="auto" w:before="1"/>
              <w:ind w:left="64" w:right="66"/>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57"/>
              <w:ind w:left="64" w:right="66"/>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57"/>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
              <w:ind w:left="66" w:right="65"/>
              <w:jc w:val="both"/>
              <w:rPr>
                <w:rFonts w:ascii="宋体" w:hAnsi="宋体" w:cs="宋体" w:eastAsia="宋体" w:hint="default"/>
                <w:sz w:val="18"/>
                <w:szCs w:val="18"/>
              </w:rPr>
            </w:pPr>
            <w:r>
              <w:rPr>
                <w:rFonts w:ascii="宋体" w:hAnsi="宋体" w:cs="宋体" w:eastAsia="宋体" w:hint="default"/>
                <w:sz w:val="18"/>
                <w:szCs w:val="18"/>
              </w:rPr>
              <w:t>中用于 冲减少 数股东</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20"/>
              <w:ind w:left="66" w:right="65"/>
              <w:jc w:val="both"/>
              <w:rPr>
                <w:rFonts w:ascii="宋体" w:hAnsi="宋体" w:cs="宋体" w:eastAsia="宋体" w:hint="default"/>
                <w:sz w:val="18"/>
                <w:szCs w:val="18"/>
              </w:rPr>
            </w:pPr>
            <w:r>
              <w:rPr>
                <w:rFonts w:ascii="宋体" w:hAnsi="宋体" w:cs="宋体" w:eastAsia="宋体" w:hint="default"/>
                <w:sz w:val="18"/>
                <w:szCs w:val="18"/>
              </w:rPr>
              <w:t>分担的 本期亏 损超过</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项目余</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损益的</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少数股</w:t>
            </w:r>
          </w:p>
        </w:tc>
      </w:tr>
      <w:tr>
        <w:trPr>
          <w:trHeight w:val="32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东在该</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8" w:hRule="exact"/>
        </w:trPr>
        <w:tc>
          <w:tcPr>
            <w:tcW w:w="685"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bl>
    <w:p>
      <w:pPr>
        <w:spacing w:after="0" w:line="240" w:lineRule="auto"/>
        <w:jc w:val="center"/>
        <w:rPr>
          <w:rFonts w:ascii="宋体" w:hAnsi="宋体" w:cs="宋体" w:eastAsia="宋体" w:hint="default"/>
          <w:sz w:val="18"/>
          <w:szCs w:val="18"/>
        </w:rPr>
        <w:sectPr>
          <w:pgSz w:w="11910" w:h="16840"/>
          <w:pgMar w:header="877" w:footer="1227"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986" w:hRule="exact"/>
        </w:trPr>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享有份 额后的 余额</w:t>
            </w:r>
          </w:p>
        </w:tc>
      </w:tr>
      <w:tr>
        <w:trPr>
          <w:trHeight w:val="357" w:hRule="exact"/>
        </w:trPr>
        <w:tc>
          <w:tcPr>
            <w:tcW w:w="685"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基于导</w:t>
            </w: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r>
      <w:tr>
        <w:trPr>
          <w:trHeight w:val="1560"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北京世 纪高通 科技有 限公司</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08"/>
              <w:jc w:val="both"/>
              <w:rPr>
                <w:rFonts w:ascii="宋体" w:hAnsi="宋体" w:cs="宋体" w:eastAsia="宋体" w:hint="default"/>
                <w:sz w:val="18"/>
                <w:szCs w:val="18"/>
              </w:rPr>
            </w:pPr>
            <w:r>
              <w:rPr>
                <w:rFonts w:ascii="宋体" w:hAnsi="宋体" w:cs="宋体" w:eastAsia="宋体" w:hint="default"/>
                <w:sz w:val="18"/>
                <w:szCs w:val="18"/>
              </w:rPr>
              <w:t>动态交 通信息 服务</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46,000,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航电子 地图产 品的动 态交通 信息服</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143,047</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82.5%</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82.5%</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163,783</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.48</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58" w:hRule="exact"/>
        </w:trPr>
        <w:tc>
          <w:tcPr>
            <w:tcW w:w="685"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r>
      <w:tr>
        <w:trPr>
          <w:trHeight w:val="1650" w:hRule="exact"/>
        </w:trPr>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5"/>
              <w:ind w:left="22" w:right="91"/>
              <w:jc w:val="left"/>
              <w:rPr>
                <w:rFonts w:ascii="Times New Roman" w:hAnsi="Times New Roman" w:cs="Times New Roman" w:eastAsia="Times New Roman" w:hint="default"/>
                <w:sz w:val="18"/>
                <w:szCs w:val="18"/>
              </w:rPr>
            </w:pPr>
            <w:r>
              <w:rPr>
                <w:rFonts w:ascii="Times New Roman"/>
                <w:sz w:val="18"/>
              </w:rPr>
              <w:t>Mapsca pe </w:t>
            </w:r>
            <w:r>
              <w:rPr>
                <w:rFonts w:ascii="Times New Roman"/>
                <w:spacing w:val="-6"/>
                <w:sz w:val="18"/>
              </w:rPr>
              <w:t>B.V.</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22" w:right="1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电子地 图产品 和服务 的研发 和销售</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电子地 图相关 产品和 服务</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0" w:right="0"/>
              <w:jc w:val="left"/>
              <w:rPr>
                <w:rFonts w:ascii="Times New Roman" w:hAnsi="Times New Roman" w:cs="Times New Roman" w:eastAsia="Times New Roman" w:hint="default"/>
                <w:sz w:val="18"/>
                <w:szCs w:val="18"/>
              </w:rPr>
            </w:pPr>
            <w:r>
              <w:rPr>
                <w:rFonts w:ascii="Times New Roman"/>
                <w:sz w:val="18"/>
              </w:rPr>
              <w:t>82,824,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400.00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57" w:hRule="exact"/>
        </w:trPr>
        <w:tc>
          <w:tcPr>
            <w:tcW w:w="685"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技术推</w:t>
            </w: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中交宇</w:t>
            </w: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广；货</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科（北</w:t>
            </w: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物进出</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628"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京）空 间信息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勘察测 绘</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口、技 术进出</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64" w:right="0"/>
              <w:jc w:val="left"/>
              <w:rPr>
                <w:rFonts w:ascii="Times New Roman" w:hAnsi="Times New Roman" w:cs="Times New Roman" w:eastAsia="Times New Roman" w:hint="default"/>
                <w:sz w:val="18"/>
                <w:szCs w:val="18"/>
              </w:rPr>
            </w:pPr>
            <w:r>
              <w:rPr>
                <w:rFonts w:ascii="Times New Roman"/>
                <w:sz w:val="18"/>
              </w:rPr>
              <w:t>138,000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51.98%</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51.98%</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109" w:right="0"/>
              <w:jc w:val="left"/>
              <w:rPr>
                <w:rFonts w:ascii="Times New Roman" w:hAnsi="Times New Roman" w:cs="Times New Roman" w:eastAsia="Times New Roman" w:hint="default"/>
                <w:sz w:val="18"/>
                <w:szCs w:val="18"/>
              </w:rPr>
            </w:pPr>
            <w:r>
              <w:rPr>
                <w:rFonts w:ascii="Times New Roman"/>
                <w:sz w:val="18"/>
              </w:rPr>
              <w:t>29,978,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660.32</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90" w:right="0"/>
              <w:jc w:val="left"/>
              <w:rPr>
                <w:rFonts w:ascii="宋体" w:hAnsi="宋体" w:cs="宋体" w:eastAsia="宋体" w:hint="default"/>
                <w:sz w:val="18"/>
                <w:szCs w:val="18"/>
              </w:rPr>
            </w:pPr>
            <w:r>
              <w:rPr>
                <w:rFonts w:ascii="宋体"/>
                <w:spacing w:val="-18"/>
                <w:sz w:val="18"/>
              </w:rPr>
              <w:t>5,874,39</w:t>
            </w:r>
          </w:p>
          <w:p>
            <w:pPr>
              <w:pStyle w:val="TableParagraph"/>
              <w:spacing w:line="240" w:lineRule="auto" w:before="76"/>
              <w:ind w:left="369" w:right="0"/>
              <w:jc w:val="left"/>
              <w:rPr>
                <w:rFonts w:ascii="宋体" w:hAnsi="宋体" w:cs="宋体" w:eastAsia="宋体" w:hint="default"/>
                <w:sz w:val="18"/>
                <w:szCs w:val="18"/>
              </w:rPr>
            </w:pPr>
            <w:r>
              <w:rPr>
                <w:rFonts w:ascii="宋体"/>
                <w:spacing w:val="-21"/>
                <w:sz w:val="18"/>
              </w:rPr>
              <w:t>1.76</w:t>
            </w:r>
            <w:r>
              <w:rPr>
                <w:rFonts w:ascii="宋体"/>
                <w:sz w:val="18"/>
              </w:rPr>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08"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技术有</w:t>
            </w: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口、代</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理进出</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58" w:hRule="exact"/>
        </w:trPr>
        <w:tc>
          <w:tcPr>
            <w:tcW w:w="685"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w:t>
            </w: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r>
      <w:tr>
        <w:trPr>
          <w:trHeight w:val="1962" w:hRule="exact"/>
        </w:trPr>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广州博 瞻恒腾 信息技 术有限 公司</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08"/>
              <w:jc w:val="left"/>
              <w:rPr>
                <w:rFonts w:ascii="宋体" w:hAnsi="宋体" w:cs="宋体" w:eastAsia="宋体" w:hint="default"/>
                <w:sz w:val="18"/>
                <w:szCs w:val="18"/>
              </w:rPr>
            </w:pPr>
            <w:r>
              <w:rPr>
                <w:rFonts w:ascii="宋体" w:hAnsi="宋体" w:cs="宋体" w:eastAsia="宋体" w:hint="default"/>
                <w:sz w:val="18"/>
                <w:szCs w:val="18"/>
              </w:rPr>
              <w:t>信息技 术服 务、软 件的开 发与销 售</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22" w:right="108"/>
              <w:jc w:val="both"/>
              <w:rPr>
                <w:rFonts w:ascii="宋体" w:hAnsi="宋体" w:cs="宋体" w:eastAsia="宋体" w:hint="default"/>
                <w:sz w:val="18"/>
                <w:szCs w:val="18"/>
              </w:rPr>
            </w:pPr>
            <w:r>
              <w:rPr>
                <w:rFonts w:ascii="宋体" w:hAnsi="宋体" w:cs="宋体" w:eastAsia="宋体" w:hint="default"/>
                <w:sz w:val="18"/>
                <w:szCs w:val="18"/>
              </w:rPr>
              <w:t>动态交 通信息 服务</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57" w:hRule="exact"/>
        </w:trPr>
        <w:tc>
          <w:tcPr>
            <w:tcW w:w="685"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r>
      <w:tr>
        <w:trPr>
          <w:trHeight w:val="1248"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上海炬 宏信息 技术有 限公司</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软件开 发、技 术咨 询、技</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动态交 通信息 服务</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7"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w:t>
            </w:r>
          </w:p>
        </w:tc>
      </w:tr>
      <w:tr>
        <w:trPr>
          <w:trHeight w:val="358" w:hRule="exact"/>
        </w:trPr>
        <w:tc>
          <w:tcPr>
            <w:tcW w:w="685"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术服务</w:t>
            </w: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r>
      <w:tr>
        <w:trPr>
          <w:trHeight w:val="357" w:hRule="exact"/>
        </w:trPr>
        <w:tc>
          <w:tcPr>
            <w:tcW w:w="68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黑龙江</w:t>
            </w: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中交宇</w:t>
            </w: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工程测</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628"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科空间 信息技</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测绘</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绘、摄 影测量</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87"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08"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术有限</w:t>
            </w: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与遥感</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58" w:hRule="exact"/>
        </w:trPr>
        <w:tc>
          <w:tcPr>
            <w:tcW w:w="68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r>
      <w:tr>
        <w:trPr>
          <w:trHeight w:val="412" w:hRule="exact"/>
        </w:trPr>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广州中</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信息技</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0"/>
              <w:ind w:left="22" w:right="0"/>
              <w:jc w:val="left"/>
              <w:rPr>
                <w:rFonts w:ascii="Times New Roman" w:hAnsi="Times New Roman" w:cs="Times New Roman" w:eastAsia="Times New Roman" w:hint="default"/>
                <w:sz w:val="18"/>
                <w:szCs w:val="18"/>
              </w:rPr>
            </w:pPr>
            <w:r>
              <w:rPr>
                <w:rFonts w:ascii="Times New Roman"/>
                <w:sz w:val="18"/>
              </w:rPr>
              <w:t>5,000,0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2,550,0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z w:val="18"/>
              </w:rPr>
              <w:t>-7,029.9</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right="1"/>
              <w:jc w:val="right"/>
              <w:rPr>
                <w:rFonts w:ascii="宋体" w:hAnsi="宋体" w:cs="宋体" w:eastAsia="宋体" w:hint="default"/>
                <w:sz w:val="18"/>
                <w:szCs w:val="18"/>
              </w:rPr>
            </w:pPr>
            <w:r>
              <w:rPr>
                <w:rFonts w:ascii="宋体"/>
                <w:spacing w:val="-18"/>
                <w:sz w:val="18"/>
              </w:rPr>
              <w:t>1,841,06</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341" w:hRule="exact"/>
        </w:trPr>
        <w:tc>
          <w:tcPr>
            <w:tcW w:w="68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交宇科</w:t>
            </w: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4" w:type="dxa"/>
            <w:vMerge w:val="restart"/>
            <w:tcBorders>
              <w:top w:val="single" w:sz="4" w:space="0" w:color="010101"/>
              <w:left w:val="single" w:sz="4" w:space="0" w:color="010101"/>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术开发</w:t>
            </w: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72"/>
              <w:ind w:left="22"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软件开</w:t>
            </w: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72"/>
              <w:ind w:left="244" w:right="0"/>
              <w:jc w:val="left"/>
              <w:rPr>
                <w:rFonts w:ascii="Times New Roman" w:hAnsi="Times New Roman" w:cs="Times New Roman" w:eastAsia="Times New Roman" w:hint="default"/>
                <w:sz w:val="18"/>
                <w:szCs w:val="18"/>
              </w:rPr>
            </w:pPr>
            <w:r>
              <w:rPr>
                <w:rFonts w:ascii="Times New Roman"/>
                <w:sz w:val="18"/>
              </w:rPr>
              <w:t>00.00</w:t>
            </w:r>
          </w:p>
        </w:tc>
        <w:tc>
          <w:tcPr>
            <w:tcW w:w="683" w:type="dxa"/>
            <w:vMerge w:val="restart"/>
            <w:tcBorders>
              <w:top w:val="single" w:sz="4" w:space="0" w:color="010101"/>
              <w:left w:val="single" w:sz="4" w:space="0" w:color="010101"/>
              <w:right w:val="single" w:sz="4" w:space="0" w:color="010101"/>
            </w:tcBorders>
          </w:tcPr>
          <w:p>
            <w:pPr/>
          </w:p>
        </w:tc>
        <w:tc>
          <w:tcPr>
            <w:tcW w:w="684"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5</w:t>
            </w: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29"/>
              <w:ind w:left="369" w:right="0"/>
              <w:jc w:val="left"/>
              <w:rPr>
                <w:rFonts w:ascii="宋体" w:hAnsi="宋体" w:cs="宋体" w:eastAsia="宋体" w:hint="default"/>
                <w:sz w:val="18"/>
                <w:szCs w:val="18"/>
              </w:rPr>
            </w:pPr>
            <w:r>
              <w:rPr>
                <w:rFonts w:ascii="宋体"/>
                <w:spacing w:val="-21"/>
                <w:sz w:val="18"/>
              </w:rPr>
              <w:t>3.15</w:t>
            </w:r>
            <w:r>
              <w:rPr>
                <w:rFonts w:ascii="宋体"/>
                <w:sz w:val="18"/>
              </w:rPr>
            </w:r>
          </w:p>
        </w:tc>
        <w:tc>
          <w:tcPr>
            <w:tcW w:w="683" w:type="dxa"/>
            <w:vMerge w:val="restart"/>
            <w:tcBorders>
              <w:top w:val="single" w:sz="4" w:space="0" w:color="010101"/>
              <w:left w:val="single" w:sz="4" w:space="0" w:color="010101"/>
              <w:right w:val="single" w:sz="4" w:space="0" w:color="010101"/>
            </w:tcBorders>
          </w:tcPr>
          <w:p>
            <w:pPr/>
          </w:p>
        </w:tc>
      </w:tr>
      <w:tr>
        <w:trPr>
          <w:trHeight w:val="307"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空间信</w:t>
            </w:r>
          </w:p>
        </w:tc>
        <w:tc>
          <w:tcPr>
            <w:tcW w:w="683" w:type="dxa"/>
            <w:tcBorders>
              <w:top w:val="nil" w:sz="6" w:space="0" w:color="auto"/>
              <w:left w:val="single" w:sz="4" w:space="0" w:color="010101"/>
              <w:bottom w:val="nil" w:sz="6" w:space="0" w:color="auto"/>
              <w:right w:val="single" w:sz="4" w:space="0" w:color="010101"/>
            </w:tcBorders>
          </w:tcPr>
          <w:p>
            <w:pPr/>
          </w:p>
        </w:tc>
        <w:tc>
          <w:tcPr>
            <w:tcW w:w="684"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发；智</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息技术</w:t>
            </w:r>
          </w:p>
        </w:tc>
        <w:tc>
          <w:tcPr>
            <w:tcW w:w="683" w:type="dxa"/>
            <w:tcBorders>
              <w:top w:val="nil" w:sz="6" w:space="0" w:color="auto"/>
              <w:left w:val="single" w:sz="4" w:space="0" w:color="010101"/>
              <w:bottom w:val="nil" w:sz="6" w:space="0" w:color="auto"/>
              <w:right w:val="single" w:sz="4" w:space="0" w:color="010101"/>
            </w:tcBorders>
          </w:tcPr>
          <w:p>
            <w:pPr/>
          </w:p>
        </w:tc>
        <w:tc>
          <w:tcPr>
            <w:tcW w:w="684"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能交通</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683" w:type="dxa"/>
            <w:tcBorders>
              <w:top w:val="nil" w:sz="6" w:space="0" w:color="auto"/>
              <w:left w:val="single" w:sz="4" w:space="0" w:color="010101"/>
              <w:bottom w:val="nil" w:sz="6" w:space="0" w:color="auto"/>
              <w:right w:val="single" w:sz="4" w:space="0" w:color="010101"/>
            </w:tcBorders>
          </w:tcPr>
          <w:p>
            <w:pPr/>
          </w:p>
        </w:tc>
        <w:tc>
          <w:tcPr>
            <w:tcW w:w="684"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系统开</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r>
      <w:tr>
        <w:trPr>
          <w:trHeight w:val="338" w:hRule="exact"/>
        </w:trPr>
        <w:tc>
          <w:tcPr>
            <w:tcW w:w="68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vMerge/>
            <w:tcBorders>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4"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r>
    </w:tbl>
    <w:p>
      <w:pPr>
        <w:pStyle w:val="BodyText"/>
        <w:spacing w:line="240" w:lineRule="auto" w:before="24"/>
        <w:ind w:right="99"/>
        <w:jc w:val="left"/>
      </w:pPr>
      <w:r>
        <w:rPr/>
        <w:t>通过非同一控制下企业合并取得的子公司的其他说明</w:t>
      </w:r>
    </w:p>
    <w:p>
      <w:pPr>
        <w:pStyle w:val="BodyText"/>
        <w:spacing w:line="256" w:lineRule="auto" w:before="76"/>
        <w:ind w:right="211" w:firstLine="420"/>
        <w:jc w:val="both"/>
      </w:pPr>
      <w:r>
        <w:rPr>
          <w:rFonts w:ascii="Times New Roman" w:hAnsi="Times New Roman" w:cs="Times New Roman" w:eastAsia="Times New Roman" w:hint="default"/>
          <w:spacing w:val="-2"/>
        </w:rPr>
        <w:t>1.</w:t>
      </w:r>
      <w:r>
        <w:rPr>
          <w:spacing w:val="-2"/>
        </w:rPr>
        <w:t>北京世纪高通科技有限公司（以下简称世纪高通）成立于</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9</w:t>
      </w:r>
      <w:r>
        <w:rPr>
          <w:spacing w:val="-2"/>
        </w:rPr>
        <w:t>月，由自然人于晓、兰滨共同出资</w:t>
      </w:r>
      <w:r>
        <w:rPr/>
        <w:t> 组建，初期注册资本</w:t>
      </w:r>
      <w:r>
        <w:rPr>
          <w:rFonts w:ascii="Times New Roman" w:hAnsi="Times New Roman" w:cs="Times New Roman" w:eastAsia="Times New Roman" w:hint="default"/>
        </w:rPr>
        <w:t>100</w:t>
      </w:r>
      <w:r>
        <w:rPr/>
        <w:t>万元。公司主要经营范围：提供动态交通信息服务。</w:t>
      </w:r>
    </w:p>
    <w:p>
      <w:pPr>
        <w:pStyle w:val="BodyText"/>
        <w:spacing w:line="256" w:lineRule="auto" w:before="5"/>
        <w:ind w:left="113" w:right="102" w:firstLine="420"/>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日，本公司与世纪高通及股东签订的《增资及股权转让协议》，以人民币现金</w:t>
      </w:r>
      <w:r>
        <w:rPr>
          <w:rFonts w:ascii="Times New Roman" w:hAnsi="Times New Roman" w:cs="Times New Roman" w:eastAsia="Times New Roman" w:hint="default"/>
        </w:rPr>
        <w:t>4,544.70</w:t>
      </w:r>
      <w:r>
        <w:rPr>
          <w:rFonts w:ascii="Times New Roman" w:hAnsi="Times New Roman" w:cs="Times New Roman" w:eastAsia="Times New Roman" w:hint="default"/>
          <w:spacing w:val="-1"/>
        </w:rPr>
        <w:t> </w:t>
      </w:r>
      <w:r>
        <w:rPr/>
        <w:t>万元对世纪高通进行增资，同时以人民币现金</w:t>
      </w:r>
      <w:r>
        <w:rPr>
          <w:rFonts w:ascii="Times New Roman" w:hAnsi="Times New Roman" w:cs="Times New Roman" w:eastAsia="Times New Roman" w:hint="default"/>
        </w:rPr>
        <w:t>760</w:t>
      </w:r>
      <w:r>
        <w:rPr/>
        <w:t>万元收购世纪高通原股东持有的</w:t>
      </w:r>
      <w:r>
        <w:rPr>
          <w:rFonts w:ascii="Times New Roman" w:hAnsi="Times New Roman" w:cs="Times New Roman" w:eastAsia="Times New Roman" w:hint="default"/>
        </w:rPr>
        <w:t>7.8%</w:t>
      </w:r>
      <w:r>
        <w:rPr/>
        <w:t>的股权。</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1"/>
        </w:rPr>
        <w:t>月</w:t>
      </w:r>
      <w:r>
        <w:rPr>
          <w:rFonts w:ascii="Times New Roman" w:hAnsi="Times New Roman" w:cs="Times New Roman" w:eastAsia="Times New Roman" w:hint="default"/>
          <w:spacing w:val="-1"/>
        </w:rPr>
        <w:t>17</w:t>
      </w:r>
      <w:r>
        <w:rPr>
          <w:spacing w:val="-1"/>
        </w:rPr>
        <w:t>日，本公司支付首期增资款</w:t>
      </w:r>
      <w:r>
        <w:rPr>
          <w:rFonts w:ascii="Times New Roman" w:hAnsi="Times New Roman" w:cs="Times New Roman" w:eastAsia="Times New Roman" w:hint="default"/>
          <w:spacing w:val="-1"/>
        </w:rPr>
        <w:t>2,264.70</w:t>
      </w:r>
      <w:r>
        <w:rPr>
          <w:spacing w:val="-1"/>
        </w:rPr>
        <w:t>万元并完成对上述</w:t>
      </w:r>
      <w:r>
        <w:rPr>
          <w:rFonts w:ascii="Times New Roman" w:hAnsi="Times New Roman" w:cs="Times New Roman" w:eastAsia="Times New Roman" w:hint="default"/>
          <w:spacing w:val="-1"/>
        </w:rPr>
        <w:t>7.8%</w:t>
      </w:r>
      <w:r>
        <w:rPr>
          <w:spacing w:val="-1"/>
        </w:rPr>
        <w:t>股权的收购。完成上述增资及股权收购后，</w:t>
      </w:r>
      <w:r>
        <w:rPr>
          <w:spacing w:val="-97"/>
        </w:rPr>
        <w:t> </w:t>
      </w:r>
      <w:r>
        <w:rPr>
          <w:spacing w:val="-97"/>
        </w:rPr>
      </w:r>
      <w:r>
        <w:rPr/>
        <w:t>世纪高通注册资本变更为</w:t>
      </w:r>
      <w:r>
        <w:rPr>
          <w:rFonts w:ascii="Times New Roman" w:hAnsi="Times New Roman" w:cs="Times New Roman" w:eastAsia="Times New Roman" w:hint="default"/>
        </w:rPr>
        <w:t>179.32</w:t>
      </w:r>
      <w:r>
        <w:rPr/>
        <w:t>万元，本公司持有其</w:t>
      </w:r>
      <w:r>
        <w:rPr>
          <w:rFonts w:ascii="Times New Roman" w:hAnsi="Times New Roman" w:cs="Times New Roman" w:eastAsia="Times New Roman" w:hint="default"/>
        </w:rPr>
        <w:t>43.50%</w:t>
      </w:r>
      <w:r>
        <w:rPr/>
        <w:t>的股权，成为公司第一大股东。</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日，本公司支付第二期世纪高通增资款</w:t>
      </w:r>
      <w:r>
        <w:rPr>
          <w:rFonts w:ascii="Times New Roman" w:hAnsi="Times New Roman" w:cs="Times New Roman" w:eastAsia="Times New Roman" w:hint="default"/>
        </w:rPr>
        <w:t>2,280</w:t>
      </w:r>
      <w:r>
        <w:rPr/>
        <w:t>万元，其中增加注册资本</w:t>
      </w:r>
      <w:r>
        <w:rPr>
          <w:rFonts w:ascii="Times New Roman" w:hAnsi="Times New Roman" w:cs="Times New Roman" w:eastAsia="Times New Roman" w:hint="default"/>
        </w:rPr>
        <w:t>41.25</w:t>
      </w:r>
      <w:r>
        <w:rPr/>
        <w:t>万元，增加资本公积</w:t>
      </w:r>
      <w:r>
        <w:rPr>
          <w:rFonts w:ascii="Times New Roman" w:hAnsi="Times New Roman" w:cs="Times New Roman" w:eastAsia="Times New Roman" w:hint="default"/>
        </w:rPr>
        <w:t>2,238.75</w:t>
      </w:r>
      <w:r>
        <w:rPr/>
        <w:t>万 元，至此，增资款</w:t>
      </w:r>
      <w:r>
        <w:rPr>
          <w:rFonts w:ascii="Times New Roman" w:hAnsi="Times New Roman" w:cs="Times New Roman" w:eastAsia="Times New Roman" w:hint="default"/>
        </w:rPr>
        <w:t>4,544.70</w:t>
      </w:r>
      <w:r>
        <w:rPr/>
        <w:t>万元支付完毕。</w:t>
      </w:r>
    </w:p>
    <w:p>
      <w:pPr>
        <w:pStyle w:val="BodyText"/>
        <w:spacing w:line="256" w:lineRule="auto" w:before="5"/>
        <w:ind w:left="113" w:right="208" w:firstLine="420"/>
        <w:jc w:val="both"/>
      </w:pPr>
      <w:r>
        <w:rPr>
          <w:rFonts w:ascii="Times New Roman" w:hAnsi="Times New Roman" w:cs="Times New Roman" w:eastAsia="Times New Roman" w:hint="default"/>
          <w:spacing w:val="-8"/>
        </w:rPr>
        <w:t>2008</w:t>
      </w:r>
      <w:r>
        <w:rPr>
          <w:spacing w:val="-8"/>
        </w:rPr>
        <w:t>年</w:t>
      </w:r>
      <w:r>
        <w:rPr>
          <w:rFonts w:ascii="Times New Roman" w:hAnsi="Times New Roman" w:cs="Times New Roman" w:eastAsia="Times New Roman" w:hint="default"/>
          <w:spacing w:val="-8"/>
        </w:rPr>
        <w:t>7</w:t>
      </w:r>
      <w:r>
        <w:rPr>
          <w:spacing w:val="-8"/>
        </w:rPr>
        <w:t>月</w:t>
      </w:r>
      <w:r>
        <w:rPr>
          <w:rFonts w:ascii="Times New Roman" w:hAnsi="Times New Roman" w:cs="Times New Roman" w:eastAsia="Times New Roman" w:hint="default"/>
          <w:spacing w:val="-8"/>
        </w:rPr>
        <w:t>10</w:t>
      </w:r>
      <w:r>
        <w:rPr>
          <w:spacing w:val="-8"/>
        </w:rPr>
        <w:t>日，本公司与世纪高通股东于晓、王斌、诸彤宇签订《股权转让协议》，以人民币现金</w:t>
      </w:r>
      <w:r>
        <w:rPr>
          <w:rFonts w:ascii="Times New Roman" w:hAnsi="Times New Roman" w:cs="Times New Roman" w:eastAsia="Times New Roman" w:hint="default"/>
          <w:spacing w:val="-8"/>
        </w:rPr>
        <w:t>9,000</w:t>
      </w:r>
      <w:r>
        <w:rPr>
          <w:rFonts w:ascii="Times New Roman" w:hAnsi="Times New Roman" w:cs="Times New Roman" w:eastAsia="Times New Roman" w:hint="default"/>
        </w:rPr>
        <w:t> </w:t>
      </w:r>
      <w:r>
        <w:rPr/>
        <w:t>万元受让上述三位股东所持世纪高通</w:t>
      </w:r>
      <w:r>
        <w:rPr>
          <w:rFonts w:ascii="Times New Roman" w:hAnsi="Times New Roman" w:cs="Times New Roman" w:eastAsia="Times New Roman" w:hint="default"/>
        </w:rPr>
        <w:t>39%</w:t>
      </w:r>
      <w:r>
        <w:rPr/>
        <w:t>的股权。本公司已于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日支付了首期股权转让款</w:t>
      </w:r>
      <w:r>
        <w:rPr>
          <w:rFonts w:ascii="Times New Roman" w:hAnsi="Times New Roman" w:cs="Times New Roman" w:eastAsia="Times New Roman" w:hint="default"/>
        </w:rPr>
        <w:t>6,000</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万元。</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日世纪高通办理工商变更手续，完成上述股权收购后，本公司持有世纪高通</w:t>
      </w:r>
      <w:r>
        <w:rPr>
          <w:rFonts w:ascii="Times New Roman" w:hAnsi="Times New Roman" w:cs="Times New Roman" w:eastAsia="Times New Roman" w:hint="default"/>
        </w:rPr>
        <w:t>82.50%</w:t>
      </w:r>
      <w:r>
        <w:rPr/>
        <w:t>的</w:t>
      </w:r>
      <w:r>
        <w:rPr>
          <w:spacing w:val="-54"/>
        </w:rPr>
        <w:t> </w:t>
      </w:r>
      <w:r>
        <w:rPr/>
        <w:t>股权。</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日，本公司支付剩余股权转让款</w:t>
      </w:r>
      <w:r>
        <w:rPr>
          <w:rFonts w:ascii="Times New Roman" w:hAnsi="Times New Roman" w:cs="Times New Roman" w:eastAsia="Times New Roman" w:hint="default"/>
        </w:rPr>
        <w:t>3,000</w:t>
      </w:r>
      <w:r>
        <w:rPr/>
        <w:t>万元。</w:t>
      </w:r>
    </w:p>
    <w:p>
      <w:pPr>
        <w:pStyle w:val="BodyText"/>
        <w:spacing w:line="256" w:lineRule="auto" w:before="5"/>
        <w:ind w:right="203" w:firstLine="419"/>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日，世纪高通将</w:t>
      </w:r>
      <w:r>
        <w:rPr>
          <w:rFonts w:ascii="Times New Roman" w:hAnsi="Times New Roman" w:cs="Times New Roman" w:eastAsia="Times New Roman" w:hint="default"/>
        </w:rPr>
        <w:t>43,706,843</w:t>
      </w:r>
      <w:r>
        <w:rPr/>
        <w:t>元资本公积转增注册资本，本次增资完成后，公司注册资本</w:t>
      </w:r>
      <w:r>
        <w:rPr>
          <w:spacing w:val="2"/>
        </w:rPr>
        <w:t> </w:t>
      </w:r>
      <w:r>
        <w:rPr/>
        <w:t>变更为</w:t>
      </w:r>
      <w:r>
        <w:rPr>
          <w:rFonts w:ascii="Times New Roman" w:hAnsi="Times New Roman" w:cs="Times New Roman" w:eastAsia="Times New Roman" w:hint="default"/>
        </w:rPr>
        <w:t>46,000,000</w:t>
      </w:r>
      <w:r>
        <w:rPr/>
        <w:t>元，本公司持股比例不变，仍持有其</w:t>
      </w:r>
      <w:r>
        <w:rPr>
          <w:rFonts w:ascii="Times New Roman" w:hAnsi="Times New Roman" w:cs="Times New Roman" w:eastAsia="Times New Roman" w:hint="default"/>
        </w:rPr>
        <w:t>82.50%</w:t>
      </w:r>
      <w:r>
        <w:rPr/>
        <w:t>的股权。</w:t>
      </w:r>
    </w:p>
    <w:p>
      <w:pPr>
        <w:pStyle w:val="BodyText"/>
        <w:spacing w:line="264" w:lineRule="auto" w:before="125"/>
        <w:ind w:right="202" w:firstLine="419"/>
        <w:jc w:val="both"/>
      </w:pPr>
      <w:r>
        <w:rPr>
          <w:rFonts w:ascii="Times New Roman" w:hAnsi="Times New Roman" w:cs="Times New Roman" w:eastAsia="Times New Roman" w:hint="default"/>
        </w:rPr>
        <w:t>2.Mapscape B.V.</w:t>
      </w:r>
      <w:r>
        <w:rPr/>
        <w:t>成立于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月，原为荷兰</w:t>
      </w:r>
      <w:r>
        <w:rPr>
          <w:rFonts w:ascii="Times New Roman" w:hAnsi="Times New Roman" w:cs="Times New Roman" w:eastAsia="Times New Roman" w:hint="default"/>
        </w:rPr>
        <w:t>Copernicus</w:t>
      </w:r>
      <w:r>
        <w:rPr>
          <w:rFonts w:ascii="Times New Roman" w:hAnsi="Times New Roman" w:cs="Times New Roman" w:eastAsia="Times New Roman" w:hint="default"/>
          <w:spacing w:val="-11"/>
        </w:rPr>
        <w:t> </w:t>
      </w:r>
      <w:r>
        <w:rPr>
          <w:rFonts w:ascii="Times New Roman" w:hAnsi="Times New Roman" w:cs="Times New Roman" w:eastAsia="Times New Roman" w:hint="default"/>
        </w:rPr>
        <w:t>B.V.</w:t>
      </w:r>
      <w:r>
        <w:rPr/>
        <w:t>所持有。公司注册资本</w:t>
      </w:r>
      <w:r>
        <w:rPr>
          <w:rFonts w:ascii="Times New Roman" w:hAnsi="Times New Roman" w:cs="Times New Roman" w:eastAsia="Times New Roman" w:hint="default"/>
        </w:rPr>
        <w:t>18,000</w:t>
      </w:r>
      <w:r>
        <w:rPr/>
        <w:t>欧元。公司 </w:t>
      </w:r>
      <w:r>
        <w:rPr>
          <w:spacing w:val="-1"/>
        </w:rPr>
        <w:t>主要经营范围：制作电子地图和路程描述相关的产品和服务及解决方案的研发和销售，其中包括生产、测</w:t>
      </w:r>
      <w:r>
        <w:rPr>
          <w:spacing w:val="-81"/>
        </w:rPr>
        <w:t> </w:t>
      </w:r>
      <w:r>
        <w:rPr>
          <w:spacing w:val="-81"/>
        </w:rPr>
      </w:r>
      <w:r>
        <w:rPr/>
        <w:t>试、数据管理、采集、咨询和销售产品。</w:t>
      </w:r>
    </w:p>
    <w:p>
      <w:pPr>
        <w:pStyle w:val="BodyText"/>
        <w:spacing w:line="256" w:lineRule="auto" w:before="16"/>
        <w:ind w:left="113" w:right="195" w:firstLine="42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1"/>
        </w:rPr>
        <w:t> </w:t>
      </w:r>
      <w:r>
        <w:rPr/>
        <w:t>年</w:t>
      </w:r>
      <w:r>
        <w:rPr>
          <w:spacing w:val="-72"/>
        </w:rPr>
        <w:t>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月</w:t>
      </w:r>
      <w:r>
        <w:rPr>
          <w:spacing w:val="-72"/>
        </w:rPr>
        <w:t> </w:t>
      </w:r>
      <w:r>
        <w:rPr>
          <w:rFonts w:ascii="Times New Roman" w:hAnsi="Times New Roman" w:cs="Times New Roman" w:eastAsia="Times New Roman" w:hint="default"/>
        </w:rPr>
        <w:t>14</w:t>
      </w:r>
      <w:r>
        <w:rPr>
          <w:rFonts w:ascii="Times New Roman" w:hAnsi="Times New Roman" w:cs="Times New Roman" w:eastAsia="Times New Roman" w:hint="default"/>
          <w:spacing w:val="-20"/>
        </w:rPr>
        <w:t> </w:t>
      </w:r>
      <w:r>
        <w:rPr>
          <w:spacing w:val="28"/>
        </w:rPr>
        <w:t>日，本公司与</w:t>
      </w:r>
      <w:r>
        <w:rPr>
          <w:spacing w:val="-72"/>
        </w:rPr>
        <w:t> </w:t>
      </w:r>
      <w:r>
        <w:rPr>
          <w:rFonts w:ascii="Times New Roman" w:hAnsi="Times New Roman" w:cs="Times New Roman" w:eastAsia="Times New Roman" w:hint="default"/>
        </w:rPr>
        <w:t>Mapscape</w:t>
      </w:r>
      <w:r>
        <w:rPr>
          <w:rFonts w:ascii="Times New Roman" w:hAnsi="Times New Roman" w:cs="Times New Roman" w:eastAsia="Times New Roman" w:hint="default"/>
          <w:spacing w:val="32"/>
        </w:rPr>
        <w:t> </w:t>
      </w:r>
      <w:r>
        <w:rPr>
          <w:rFonts w:ascii="Times New Roman" w:hAnsi="Times New Roman" w:cs="Times New Roman" w:eastAsia="Times New Roman" w:hint="default"/>
        </w:rPr>
        <w:t>B.V.</w:t>
      </w:r>
      <w:r>
        <w:rPr>
          <w:rFonts w:ascii="Times New Roman" w:hAnsi="Times New Roman" w:cs="Times New Roman" w:eastAsia="Times New Roman" w:hint="default"/>
          <w:spacing w:val="-18"/>
        </w:rPr>
        <w:t> </w:t>
      </w:r>
      <w:r>
        <w:rPr>
          <w:spacing w:val="17"/>
        </w:rPr>
        <w:t>股东</w:t>
      </w:r>
      <w:r>
        <w:rPr>
          <w:spacing w:val="-73"/>
        </w:rPr>
        <w:t> </w:t>
      </w:r>
      <w:r>
        <w:rPr>
          <w:rFonts w:ascii="Times New Roman" w:hAnsi="Times New Roman" w:cs="Times New Roman" w:eastAsia="Times New Roman" w:hint="default"/>
        </w:rPr>
        <w:t>Copernicus</w:t>
      </w:r>
      <w:r>
        <w:rPr>
          <w:rFonts w:ascii="Times New Roman" w:hAnsi="Times New Roman" w:cs="Times New Roman" w:eastAsia="Times New Roman" w:hint="default"/>
          <w:spacing w:val="32"/>
        </w:rPr>
        <w:t> </w:t>
      </w:r>
      <w:r>
        <w:rPr>
          <w:rFonts w:ascii="Times New Roman" w:hAnsi="Times New Roman" w:cs="Times New Roman" w:eastAsia="Times New Roman" w:hint="default"/>
        </w:rPr>
        <w:t>B.V.</w:t>
      </w:r>
      <w:r>
        <w:rPr>
          <w:rFonts w:ascii="Times New Roman" w:hAnsi="Times New Roman" w:cs="Times New Roman" w:eastAsia="Times New Roman" w:hint="default"/>
          <w:spacing w:val="-18"/>
        </w:rPr>
        <w:t> </w:t>
      </w:r>
      <w:r>
        <w:rPr>
          <w:spacing w:val="29"/>
        </w:rPr>
        <w:t>、及最终控制人</w:t>
      </w:r>
      <w:r>
        <w:rPr>
          <w:spacing w:val="-73"/>
        </w:rPr>
        <w:t> </w:t>
      </w:r>
      <w:r>
        <w:rPr>
          <w:rFonts w:ascii="Times New Roman" w:hAnsi="Times New Roman" w:cs="Times New Roman" w:eastAsia="Times New Roman" w:hint="default"/>
        </w:rPr>
        <w:t>Mr.H.Eemers</w:t>
      </w:r>
      <w:r>
        <w:rPr>
          <w:rFonts w:ascii="Times New Roman" w:hAnsi="Times New Roman" w:cs="Times New Roman" w:eastAsia="Times New Roman" w:hint="default"/>
          <w:spacing w:val="-18"/>
        </w:rPr>
        <w:t> </w:t>
      </w:r>
      <w:r>
        <w:rPr/>
        <w:t>和 </w:t>
      </w:r>
      <w:r>
        <w:rPr>
          <w:rFonts w:ascii="Times New Roman" w:hAnsi="Times New Roman" w:cs="Times New Roman" w:eastAsia="Times New Roman" w:hint="default"/>
          <w:spacing w:val="-1"/>
        </w:rPr>
        <w:t>Mr.R.Stollenwerk</w:t>
      </w:r>
      <w:r>
        <w:rPr>
          <w:spacing w:val="-1"/>
        </w:rPr>
        <w:t>签订《股权转让协议》，以现金</w:t>
      </w:r>
      <w:r>
        <w:rPr>
          <w:rFonts w:ascii="Times New Roman" w:hAnsi="Times New Roman" w:cs="Times New Roman" w:eastAsia="Times New Roman" w:hint="default"/>
          <w:spacing w:val="-1"/>
        </w:rPr>
        <w:t>700</w:t>
      </w:r>
      <w:r>
        <w:rPr>
          <w:spacing w:val="-1"/>
        </w:rPr>
        <w:t>万欧元收购</w:t>
      </w:r>
      <w:r>
        <w:rPr>
          <w:rFonts w:ascii="Times New Roman" w:hAnsi="Times New Roman" w:cs="Times New Roman" w:eastAsia="Times New Roman" w:hint="default"/>
          <w:spacing w:val="-1"/>
        </w:rPr>
        <w:t>Mapscape</w:t>
      </w:r>
      <w:r>
        <w:rPr>
          <w:spacing w:val="-1"/>
        </w:rPr>
        <w:t>原股东持有的</w:t>
      </w:r>
      <w:r>
        <w:rPr>
          <w:rFonts w:ascii="Times New Roman" w:hAnsi="Times New Roman" w:cs="Times New Roman" w:eastAsia="Times New Roman" w:hint="default"/>
          <w:spacing w:val="-1"/>
        </w:rPr>
        <w:t>100%</w:t>
      </w:r>
      <w:r>
        <w:rPr>
          <w:spacing w:val="-1"/>
        </w:rPr>
        <w:t>的股权，</w:t>
      </w:r>
      <w:r>
        <w:rPr>
          <w:rFonts w:ascii="Times New Roman" w:hAnsi="Times New Roman" w:cs="Times New Roman" w:eastAsia="Times New Roman" w:hint="default"/>
          <w:spacing w:val="-1"/>
        </w:rPr>
        <w:t>2011</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w:t>
      </w:r>
      <w:r>
        <w:rPr>
          <w:rFonts w:ascii="Times New Roman" w:hAnsi="Times New Roman" w:cs="Times New Roman" w:eastAsia="Times New Roman" w:hint="default"/>
        </w:rPr>
        <w:t>Mapscape</w:t>
      </w:r>
      <w:r>
        <w:rPr/>
        <w:t>完成股东变更登记，本公司持有其</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日，本公司支付首期股权 转让款</w:t>
      </w:r>
      <w:r>
        <w:rPr>
          <w:rFonts w:ascii="Times New Roman" w:hAnsi="Times New Roman" w:cs="Times New Roman" w:eastAsia="Times New Roman" w:hint="default"/>
        </w:rPr>
        <w:t>210</w:t>
      </w:r>
      <w:r>
        <w:rPr/>
        <w:t>万欧元，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日，本公司支付二期股权转让款</w:t>
      </w:r>
      <w:r>
        <w:rPr>
          <w:rFonts w:ascii="Times New Roman" w:hAnsi="Times New Roman" w:cs="Times New Roman" w:eastAsia="Times New Roman" w:hint="default"/>
        </w:rPr>
        <w:t>175</w:t>
      </w:r>
      <w:r>
        <w:rPr/>
        <w:t>万欧元。经北京市商务委员会京商务</w:t>
      </w:r>
      <w:r>
        <w:rPr>
          <w:spacing w:val="-49"/>
        </w:rPr>
        <w:t> </w:t>
      </w:r>
      <w:r>
        <w:rPr>
          <w:spacing w:val="-49"/>
        </w:rPr>
      </w:r>
      <w:r>
        <w:rPr/>
        <w:t>经字【</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205</w:t>
      </w:r>
      <w:r>
        <w:rPr/>
        <w:t>号批准，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月，本公司向</w:t>
      </w:r>
      <w:r>
        <w:rPr>
          <w:rFonts w:ascii="Times New Roman" w:hAnsi="Times New Roman" w:cs="Times New Roman" w:eastAsia="Times New Roman" w:hint="default"/>
        </w:rPr>
        <w:t>Mapscape</w:t>
      </w:r>
      <w:r>
        <w:rPr>
          <w:rFonts w:ascii="Times New Roman" w:hAnsi="Times New Roman" w:cs="Times New Roman" w:eastAsia="Times New Roman" w:hint="default"/>
          <w:spacing w:val="-11"/>
        </w:rPr>
        <w:t> </w:t>
      </w:r>
      <w:r>
        <w:rPr>
          <w:rFonts w:ascii="Times New Roman" w:hAnsi="Times New Roman" w:cs="Times New Roman" w:eastAsia="Times New Roman" w:hint="default"/>
        </w:rPr>
        <w:t>B.V.</w:t>
      </w:r>
      <w:r>
        <w:rPr/>
        <w:t>追加投资欧元</w:t>
      </w:r>
      <w:r>
        <w:rPr>
          <w:rFonts w:ascii="Times New Roman" w:hAnsi="Times New Roman" w:cs="Times New Roman" w:eastAsia="Times New Roman" w:hint="default"/>
        </w:rPr>
        <w:t>100</w:t>
      </w:r>
      <w:r>
        <w:rPr/>
        <w:t>万元（折合人民币</w:t>
      </w:r>
      <w:r>
        <w:rPr>
          <w:rFonts w:ascii="Times New Roman" w:hAnsi="Times New Roman" w:cs="Times New Roman" w:eastAsia="Times New Roman" w:hint="default"/>
        </w:rPr>
        <w:t>886.70 </w:t>
      </w:r>
      <w:r>
        <w:rPr/>
        <w:t>万元）；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月，本公司向</w:t>
      </w:r>
      <w:r>
        <w:rPr>
          <w:rFonts w:ascii="Times New Roman" w:hAnsi="Times New Roman" w:cs="Times New Roman" w:eastAsia="Times New Roman" w:hint="default"/>
        </w:rPr>
        <w:t>Mapscape</w:t>
      </w:r>
      <w:r>
        <w:rPr>
          <w:rFonts w:ascii="Times New Roman" w:hAnsi="Times New Roman" w:cs="Times New Roman" w:eastAsia="Times New Roman" w:hint="default"/>
          <w:spacing w:val="-11"/>
        </w:rPr>
        <w:t> </w:t>
      </w:r>
      <w:r>
        <w:rPr>
          <w:rFonts w:ascii="Times New Roman" w:hAnsi="Times New Roman" w:cs="Times New Roman" w:eastAsia="Times New Roman" w:hint="default"/>
        </w:rPr>
        <w:t>B.V.</w:t>
      </w:r>
      <w:r>
        <w:rPr/>
        <w:t>追加投资欧元</w:t>
      </w:r>
      <w:r>
        <w:rPr>
          <w:rFonts w:ascii="Times New Roman" w:hAnsi="Times New Roman" w:cs="Times New Roman" w:eastAsia="Times New Roman" w:hint="default"/>
        </w:rPr>
        <w:t>100</w:t>
      </w:r>
      <w:r>
        <w:rPr/>
        <w:t>万元（折合人民币</w:t>
      </w:r>
      <w:r>
        <w:rPr>
          <w:rFonts w:ascii="Times New Roman" w:hAnsi="Times New Roman" w:cs="Times New Roman" w:eastAsia="Times New Roman" w:hint="default"/>
        </w:rPr>
        <w:t>836.95</w:t>
      </w:r>
      <w:r>
        <w:rPr/>
        <w:t>万元），追加投资 后，</w:t>
      </w:r>
      <w:r>
        <w:rPr>
          <w:rFonts w:ascii="Times New Roman" w:hAnsi="Times New Roman" w:cs="Times New Roman" w:eastAsia="Times New Roman" w:hint="default"/>
        </w:rPr>
        <w:t>Mapscape</w:t>
      </w:r>
      <w:r>
        <w:rPr>
          <w:rFonts w:ascii="Times New Roman" w:hAnsi="Times New Roman" w:cs="Times New Roman" w:eastAsia="Times New Roman" w:hint="default"/>
          <w:spacing w:val="-2"/>
        </w:rPr>
        <w:t> </w:t>
      </w:r>
      <w:r>
        <w:rPr>
          <w:rFonts w:ascii="Times New Roman" w:hAnsi="Times New Roman" w:cs="Times New Roman" w:eastAsia="Times New Roman" w:hint="default"/>
        </w:rPr>
        <w:t>B.V.</w:t>
      </w:r>
      <w:r>
        <w:rPr/>
        <w:t>公司注册资本保持不变。</w:t>
      </w:r>
    </w:p>
    <w:p>
      <w:pPr>
        <w:spacing w:line="240" w:lineRule="auto" w:before="11"/>
        <w:rPr>
          <w:rFonts w:ascii="宋体" w:hAnsi="宋体" w:cs="宋体" w:eastAsia="宋体" w:hint="default"/>
          <w:sz w:val="27"/>
          <w:szCs w:val="27"/>
        </w:rPr>
      </w:pPr>
    </w:p>
    <w:p>
      <w:pPr>
        <w:pStyle w:val="Heading6"/>
        <w:spacing w:line="297" w:lineRule="auto"/>
        <w:ind w:left="114" w:right="210" w:firstLine="420"/>
        <w:jc w:val="both"/>
      </w:pPr>
      <w:r>
        <w:rPr>
          <w:rFonts w:ascii="Times New Roman" w:hAnsi="Times New Roman" w:cs="Times New Roman" w:eastAsia="Times New Roman" w:hint="default"/>
          <w:sz w:val="21"/>
          <w:szCs w:val="21"/>
        </w:rPr>
        <w:t>3.</w:t>
      </w:r>
      <w:r>
        <w:rPr/>
        <w:t>中交宇科（北京）空间信息技术有限公司（以下简称中交宇科）成立于</w:t>
      </w:r>
      <w:r>
        <w:rPr>
          <w:spacing w:val="-69"/>
        </w:rPr>
        <w:t> </w:t>
      </w:r>
      <w:r>
        <w:rPr/>
        <w:t>2008</w:t>
      </w:r>
      <w:r>
        <w:rPr>
          <w:spacing w:val="-70"/>
        </w:rPr>
        <w:t> </w:t>
      </w:r>
      <w:r>
        <w:rPr/>
        <w:t>年</w:t>
      </w:r>
      <w:r>
        <w:rPr>
          <w:spacing w:val="-70"/>
        </w:rPr>
        <w:t> </w:t>
      </w:r>
      <w:r>
        <w:rPr/>
        <w:t>9</w:t>
      </w:r>
      <w:r>
        <w:rPr>
          <w:spacing w:val="-70"/>
        </w:rPr>
        <w:t> </w:t>
      </w:r>
      <w:r>
        <w:rPr>
          <w:spacing w:val="-3"/>
        </w:rPr>
        <w:t>月，系由中国</w:t>
      </w:r>
      <w:r>
        <w:rPr>
          <w:w w:val="99"/>
        </w:rPr>
        <w:t> </w:t>
      </w:r>
      <w:r>
        <w:rPr>
          <w:spacing w:val="-1"/>
        </w:rPr>
        <w:t>公路工程咨询集团有限公司、黑龙江省地理信息产业园有限公司、中国科学院遥感应用研究所、北京</w:t>
      </w:r>
      <w:r>
        <w:rPr>
          <w:w w:val="99"/>
        </w:rPr>
        <w:t> </w:t>
      </w:r>
      <w:r>
        <w:rPr/>
        <w:t>光启达科技发展有限公司四方共同成立，初期注册资本</w:t>
      </w:r>
      <w:r>
        <w:rPr>
          <w:spacing w:val="-76"/>
        </w:rPr>
        <w:t> </w:t>
      </w:r>
      <w:r>
        <w:rPr/>
        <w:t>930</w:t>
      </w:r>
      <w:r>
        <w:rPr>
          <w:spacing w:val="-78"/>
        </w:rPr>
        <w:t> </w:t>
      </w:r>
      <w:r>
        <w:rPr/>
        <w:t>万元。经过历次增资及股东变更，中交宇</w:t>
      </w:r>
      <w:r>
        <w:rPr>
          <w:w w:val="99"/>
        </w:rPr>
        <w:t> </w:t>
      </w:r>
      <w:r>
        <w:rPr/>
        <w:t>科注册资本变更为</w:t>
      </w:r>
      <w:r>
        <w:rPr>
          <w:spacing w:val="-51"/>
        </w:rPr>
        <w:t> </w:t>
      </w:r>
      <w:r>
        <w:rPr/>
        <w:t>1,200</w:t>
      </w:r>
      <w:r>
        <w:rPr>
          <w:spacing w:val="-55"/>
        </w:rPr>
        <w:t> </w:t>
      </w:r>
      <w:r>
        <w:rPr>
          <w:spacing w:val="-3"/>
        </w:rPr>
        <w:t>万元，其中，中国公路工程咨询集团有限公司持股比例为</w:t>
      </w:r>
      <w:r>
        <w:rPr>
          <w:spacing w:val="-46"/>
        </w:rPr>
        <w:t> </w:t>
      </w:r>
      <w:r>
        <w:rPr>
          <w:spacing w:val="-4"/>
        </w:rPr>
        <w:t>28.34%、黑龙江省</w:t>
      </w:r>
      <w:r>
        <w:rPr>
          <w:w w:val="99"/>
        </w:rPr>
        <w:t> </w:t>
      </w:r>
      <w:r>
        <w:rPr/>
        <w:t>地理信息产业园有限公司持股比例为</w:t>
      </w:r>
      <w:r>
        <w:rPr>
          <w:spacing w:val="-30"/>
        </w:rPr>
        <w:t> </w:t>
      </w:r>
      <w:r>
        <w:rPr/>
        <w:t>22.50%、北京光启达科技发展有限公司持股比例为</w:t>
      </w:r>
      <w:r>
        <w:rPr>
          <w:spacing w:val="-25"/>
        </w:rPr>
        <w:t> </w:t>
      </w:r>
      <w:r>
        <w:rPr/>
        <w:t>12.50%、中</w:t>
      </w:r>
      <w:r>
        <w:rPr>
          <w:spacing w:val="-108"/>
        </w:rPr>
        <w:t> </w:t>
      </w:r>
      <w:r>
        <w:rPr>
          <w:spacing w:val="-108"/>
        </w:rPr>
      </w:r>
      <w:r>
        <w:rPr/>
        <w:t>国科学院遥感应用研究所持股比例为</w:t>
      </w:r>
      <w:r>
        <w:rPr>
          <w:spacing w:val="-30"/>
        </w:rPr>
        <w:t> </w:t>
      </w:r>
      <w:r>
        <w:rPr/>
        <w:t>8.33%、国测兴园（北京）投资有限公司持股比例为</w:t>
      </w:r>
      <w:r>
        <w:rPr>
          <w:spacing w:val="-25"/>
        </w:rPr>
        <w:t> </w:t>
      </w:r>
      <w:r>
        <w:rPr/>
        <w:t>5.00%、自</w:t>
      </w:r>
      <w:r>
        <w:rPr>
          <w:spacing w:val="-108"/>
        </w:rPr>
        <w:t> </w:t>
      </w:r>
      <w:r>
        <w:rPr>
          <w:spacing w:val="-108"/>
        </w:rPr>
      </w:r>
      <w:r>
        <w:rPr/>
        <w:t>然人郭力持股比例为</w:t>
      </w:r>
      <w:r>
        <w:rPr>
          <w:spacing w:val="-58"/>
        </w:rPr>
        <w:t> </w:t>
      </w:r>
      <w:r>
        <w:rPr/>
        <w:t>8.33%、自然人孟庆昕持股比例为</w:t>
      </w:r>
      <w:r>
        <w:rPr>
          <w:spacing w:val="-56"/>
        </w:rPr>
        <w:t> </w:t>
      </w:r>
      <w:r>
        <w:rPr/>
        <w:t>15.00%。</w:t>
      </w:r>
    </w:p>
    <w:p>
      <w:pPr>
        <w:spacing w:line="240" w:lineRule="auto" w:before="4"/>
        <w:rPr>
          <w:rFonts w:ascii="宋体" w:hAnsi="宋体" w:cs="宋体" w:eastAsia="宋体" w:hint="default"/>
          <w:sz w:val="25"/>
          <w:szCs w:val="25"/>
        </w:rPr>
      </w:pPr>
    </w:p>
    <w:p>
      <w:pPr>
        <w:pStyle w:val="Heading6"/>
        <w:spacing w:line="300" w:lineRule="auto"/>
        <w:ind w:left="114" w:right="169" w:firstLine="440"/>
        <w:jc w:val="both"/>
      </w:pPr>
      <w:r>
        <w:rPr/>
        <w:t>2011</w:t>
      </w:r>
      <w:r>
        <w:rPr>
          <w:spacing w:val="-51"/>
        </w:rPr>
        <w:t> </w:t>
      </w:r>
      <w:r>
        <w:rPr/>
        <w:t>年</w:t>
      </w:r>
      <w:r>
        <w:rPr>
          <w:spacing w:val="-50"/>
        </w:rPr>
        <w:t> </w:t>
      </w:r>
      <w:r>
        <w:rPr/>
        <w:t>11</w:t>
      </w:r>
      <w:r>
        <w:rPr>
          <w:spacing w:val="-50"/>
        </w:rPr>
        <w:t> </w:t>
      </w:r>
      <w:r>
        <w:rPr/>
        <w:t>月，根据中交宇科第三届第三次股东会决议和第四届第一次股东会决议，同意增加本</w:t>
      </w:r>
      <w:r>
        <w:rPr>
          <w:spacing w:val="1"/>
          <w:w w:val="99"/>
        </w:rPr>
        <w:t> </w:t>
      </w:r>
      <w:r>
        <w:rPr>
          <w:w w:val="95"/>
        </w:rPr>
        <w:t>公司为新股东，原股东中国公路工程咨询集团有限公司、黑龙江省地理信息产业园有限公司、北京光</w:t>
      </w:r>
      <w:r>
        <w:rPr>
          <w:spacing w:val="20"/>
          <w:w w:val="95"/>
        </w:rPr>
        <w:t> </w:t>
      </w:r>
      <w:r>
        <w:rPr>
          <w:spacing w:val="20"/>
          <w:w w:val="95"/>
        </w:rPr>
      </w:r>
      <w:r>
        <w:rPr/>
        <w:t>启达科技发展有限公司、中国科学院遥感应用研究、国测兴园（北京）投资有限公司及个人孟庆昕、</w:t>
      </w:r>
    </w:p>
    <w:p>
      <w:pPr>
        <w:spacing w:after="0" w:line="300" w:lineRule="auto"/>
        <w:jc w:val="both"/>
        <w:sectPr>
          <w:pgSz w:w="11910" w:h="16840"/>
          <w:pgMar w:header="877" w:footer="1227" w:top="1100" w:bottom="1420" w:left="1020" w:right="920"/>
        </w:sectPr>
      </w:pPr>
    </w:p>
    <w:p>
      <w:pPr>
        <w:spacing w:line="240" w:lineRule="auto" w:before="7"/>
        <w:rPr>
          <w:rFonts w:ascii="宋体" w:hAnsi="宋体" w:cs="宋体" w:eastAsia="宋体" w:hint="default"/>
          <w:sz w:val="24"/>
          <w:szCs w:val="24"/>
        </w:rPr>
      </w:pPr>
    </w:p>
    <w:p>
      <w:pPr>
        <w:pStyle w:val="Heading6"/>
        <w:spacing w:line="240" w:lineRule="auto" w:before="31"/>
        <w:ind w:left="114" w:right="99"/>
        <w:jc w:val="left"/>
      </w:pPr>
      <w:r>
        <w:rPr/>
        <w:t>郭力同意将其持有的中交宇科 527.50</w:t>
      </w:r>
      <w:r>
        <w:rPr>
          <w:spacing w:val="-73"/>
        </w:rPr>
        <w:t> </w:t>
      </w:r>
      <w:r>
        <w:rPr/>
        <w:t>万元的出资转让给本公司；股权转让完成后，本公司对中交宇</w:t>
      </w:r>
    </w:p>
    <w:p>
      <w:pPr>
        <w:pStyle w:val="Heading6"/>
        <w:spacing w:line="300" w:lineRule="auto" w:before="72"/>
        <w:ind w:left="114" w:right="203"/>
        <w:jc w:val="left"/>
      </w:pPr>
      <w:r>
        <w:rPr/>
        <w:t>科新增货币出资</w:t>
      </w:r>
      <w:r>
        <w:rPr>
          <w:spacing w:val="-60"/>
        </w:rPr>
        <w:t> </w:t>
      </w:r>
      <w:r>
        <w:rPr/>
        <w:t>3,800</w:t>
      </w:r>
      <w:r>
        <w:rPr>
          <w:spacing w:val="-63"/>
        </w:rPr>
        <w:t> </w:t>
      </w:r>
      <w:r>
        <w:rPr/>
        <w:t>万元，增资完成后，中交宇科注册资本由</w:t>
      </w:r>
      <w:r>
        <w:rPr>
          <w:spacing w:val="-59"/>
        </w:rPr>
        <w:t> </w:t>
      </w:r>
      <w:r>
        <w:rPr/>
        <w:t>1,200</w:t>
      </w:r>
      <w:r>
        <w:rPr>
          <w:spacing w:val="-63"/>
        </w:rPr>
        <w:t> </w:t>
      </w:r>
      <w:r>
        <w:rPr/>
        <w:t>万元增加至</w:t>
      </w:r>
      <w:r>
        <w:rPr>
          <w:spacing w:val="-61"/>
        </w:rPr>
        <w:t> </w:t>
      </w:r>
      <w:r>
        <w:rPr/>
        <w:t>5,000</w:t>
      </w:r>
      <w:r>
        <w:rPr>
          <w:spacing w:val="-62"/>
        </w:rPr>
        <w:t> </w:t>
      </w:r>
      <w:r>
        <w:rPr>
          <w:spacing w:val="-3"/>
        </w:rPr>
        <w:t>万元，其中</w:t>
      </w:r>
      <w:r>
        <w:rPr>
          <w:w w:val="99"/>
        </w:rPr>
        <w:t> </w:t>
      </w:r>
      <w:r>
        <w:rPr/>
        <w:t>本公司持股比例为</w:t>
      </w:r>
      <w:r>
        <w:rPr>
          <w:spacing w:val="-57"/>
        </w:rPr>
        <w:t> </w:t>
      </w:r>
      <w:r>
        <w:rPr/>
        <w:t>51.98%。</w:t>
      </w:r>
    </w:p>
    <w:p>
      <w:pPr>
        <w:pStyle w:val="BodyText"/>
        <w:spacing w:line="256" w:lineRule="auto" w:before="91"/>
        <w:ind w:left="113" w:right="99" w:firstLine="420"/>
        <w:jc w:val="left"/>
      </w:pPr>
      <w:r>
        <w:rPr>
          <w:rFonts w:ascii="Times New Roman" w:hAnsi="Times New Roman" w:cs="Times New Roman" w:eastAsia="Times New Roman" w:hint="default"/>
        </w:rPr>
        <w:t>4.</w:t>
      </w:r>
      <w:r>
        <w:rPr/>
        <w:t>广州博瞻恒腾信息技术有限公司（以下简称广州博瞻恒腾）成立于</w:t>
      </w:r>
      <w:r>
        <w:rPr>
          <w:spacing w:val="-86"/>
        </w:rPr>
        <w:t> </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月，本公司之子公司北 </w:t>
      </w:r>
      <w:r>
        <w:rPr>
          <w:spacing w:val="-5"/>
        </w:rPr>
        <w:t>京世纪高通科技有限公司持有其</w:t>
      </w:r>
      <w:r>
        <w:rPr>
          <w:rFonts w:ascii="Times New Roman" w:hAnsi="Times New Roman" w:cs="Times New Roman" w:eastAsia="Times New Roman" w:hint="default"/>
          <w:spacing w:val="-5"/>
        </w:rPr>
        <w:t>100%</w:t>
      </w:r>
      <w:r>
        <w:rPr>
          <w:spacing w:val="-5"/>
        </w:rPr>
        <w:t>股权，公司主要经营范围：信息技术服务，计算机软件的开发、销售、</w:t>
      </w:r>
      <w:r>
        <w:rPr>
          <w:spacing w:val="-58"/>
        </w:rPr>
        <w:t> </w:t>
      </w:r>
      <w:r>
        <w:rPr>
          <w:spacing w:val="-58"/>
        </w:rPr>
      </w:r>
      <w:r>
        <w:rPr/>
        <w:t>技术转让、技术咨询、技术服务、计算机设备安装、批发和零售贸易。</w:t>
      </w:r>
    </w:p>
    <w:p>
      <w:pPr>
        <w:pStyle w:val="BodyText"/>
        <w:spacing w:line="256" w:lineRule="auto" w:before="142"/>
        <w:ind w:left="113" w:right="207" w:firstLine="420"/>
        <w:jc w:val="both"/>
      </w:pPr>
      <w:r>
        <w:rPr>
          <w:rFonts w:ascii="Times New Roman" w:hAnsi="Times New Roman" w:cs="Times New Roman" w:eastAsia="Times New Roman" w:hint="default"/>
          <w:spacing w:val="-2"/>
        </w:rPr>
        <w:t>5.</w:t>
      </w:r>
      <w:r>
        <w:rPr>
          <w:spacing w:val="-2"/>
        </w:rPr>
        <w:t>上海炬宏信息技术有限公司（以下简称上海炬宏）成立于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月，初始注册资本为</w:t>
      </w:r>
      <w:r>
        <w:rPr>
          <w:rFonts w:ascii="Times New Roman" w:hAnsi="Times New Roman" w:cs="Times New Roman" w:eastAsia="Times New Roman" w:hint="default"/>
          <w:spacing w:val="-2"/>
        </w:rPr>
        <w:t>10</w:t>
      </w:r>
      <w:r>
        <w:rPr>
          <w:spacing w:val="-2"/>
        </w:rPr>
        <w:t>万元，</w:t>
      </w:r>
      <w:r>
        <w:rPr>
          <w:rFonts w:ascii="Times New Roman" w:hAnsi="Times New Roman" w:cs="Times New Roman" w:eastAsia="Times New Roman" w:hint="default"/>
          <w:spacing w:val="-2"/>
        </w:rPr>
        <w:t>2008</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13</w:t>
      </w:r>
      <w:r>
        <w:rPr>
          <w:spacing w:val="-1"/>
        </w:rPr>
        <w:t>日根据公司第一届第六次董事会决议同意增资至</w:t>
      </w:r>
      <w:r>
        <w:rPr>
          <w:rFonts w:ascii="Times New Roman" w:hAnsi="Times New Roman" w:cs="Times New Roman" w:eastAsia="Times New Roman" w:hint="default"/>
          <w:spacing w:val="-1"/>
        </w:rPr>
        <w:t>100</w:t>
      </w:r>
      <w:r>
        <w:rPr>
          <w:spacing w:val="-1"/>
        </w:rPr>
        <w:t>万元，本公司之子公司北京世纪高通科技有限</w:t>
      </w:r>
      <w:r>
        <w:rPr>
          <w:spacing w:val="-81"/>
        </w:rPr>
        <w:t> </w:t>
      </w:r>
      <w:r>
        <w:rPr>
          <w:spacing w:val="-81"/>
        </w:rPr>
      </w:r>
      <w:r>
        <w:rPr>
          <w:spacing w:val="-2"/>
        </w:rPr>
        <w:t>公司持有其</w:t>
      </w:r>
      <w:r>
        <w:rPr>
          <w:rFonts w:ascii="Times New Roman" w:hAnsi="Times New Roman" w:cs="Times New Roman" w:eastAsia="Times New Roman" w:hint="default"/>
          <w:spacing w:val="-2"/>
        </w:rPr>
        <w:t>100%</w:t>
      </w:r>
      <w:r>
        <w:rPr>
          <w:spacing w:val="-2"/>
        </w:rPr>
        <w:t>股权，公司主要经营范围：计算机软件开发、技术咨询、技术服务、硬件销售以及网络工</w:t>
      </w:r>
      <w:r>
        <w:rPr>
          <w:spacing w:val="-101"/>
        </w:rPr>
        <w:t> </w:t>
      </w:r>
      <w:r>
        <w:rPr>
          <w:spacing w:val="-101"/>
        </w:rPr>
      </w:r>
      <w:r>
        <w:rPr/>
        <w:t>程。</w:t>
      </w:r>
    </w:p>
    <w:p>
      <w:pPr>
        <w:spacing w:line="240" w:lineRule="auto" w:before="1"/>
        <w:rPr>
          <w:rFonts w:ascii="宋体" w:hAnsi="宋体" w:cs="宋体" w:eastAsia="宋体" w:hint="default"/>
          <w:sz w:val="29"/>
          <w:szCs w:val="29"/>
        </w:rPr>
      </w:pPr>
    </w:p>
    <w:p>
      <w:pPr>
        <w:pStyle w:val="Heading6"/>
        <w:spacing w:line="240" w:lineRule="auto"/>
        <w:ind w:left="533" w:right="99"/>
        <w:jc w:val="left"/>
      </w:pPr>
      <w:r>
        <w:rPr>
          <w:rFonts w:ascii="Times New Roman" w:hAnsi="Times New Roman" w:cs="Times New Roman" w:eastAsia="Times New Roman" w:hint="default"/>
          <w:sz w:val="21"/>
          <w:szCs w:val="21"/>
        </w:rPr>
        <w:t>6.</w:t>
      </w:r>
      <w:r>
        <w:rPr/>
        <w:t>黑龙江中交宇科空间信息技术有限公司（以下简称</w:t>
      </w:r>
      <w:r>
        <w:rPr>
          <w:spacing w:val="13"/>
        </w:rPr>
        <w:t> </w:t>
      </w:r>
      <w:r>
        <w:rPr/>
        <w:t>黑龙江中交宇科）成立于</w:t>
      </w:r>
      <w:r>
        <w:rPr>
          <w:spacing w:val="-50"/>
        </w:rPr>
        <w:t> </w:t>
      </w:r>
      <w:r>
        <w:rPr/>
        <w:t>2009</w:t>
      </w:r>
      <w:r>
        <w:rPr>
          <w:spacing w:val="-50"/>
        </w:rPr>
        <w:t> </w:t>
      </w:r>
      <w:r>
        <w:rPr/>
        <w:t>年</w:t>
      </w:r>
      <w:r>
        <w:rPr>
          <w:spacing w:val="-51"/>
        </w:rPr>
        <w:t> </w:t>
      </w:r>
      <w:r>
        <w:rPr/>
        <w:t>3</w:t>
      </w:r>
      <w:r>
        <w:rPr>
          <w:spacing w:val="-52"/>
        </w:rPr>
        <w:t> </w:t>
      </w:r>
      <w:r>
        <w:rPr/>
        <w:t>月，是</w:t>
      </w:r>
    </w:p>
    <w:p>
      <w:pPr>
        <w:pStyle w:val="Heading6"/>
        <w:spacing w:line="240" w:lineRule="auto" w:before="57"/>
        <w:ind w:right="99"/>
        <w:jc w:val="left"/>
      </w:pPr>
      <w:r>
        <w:rPr/>
        <w:t>本公司之子公司中交宇科出资设立的全资子公司，注册资本为人民币</w:t>
      </w:r>
      <w:r>
        <w:rPr>
          <w:spacing w:val="-79"/>
        </w:rPr>
        <w:t> </w:t>
      </w:r>
      <w:r>
        <w:rPr/>
        <w:t>100</w:t>
      </w:r>
      <w:r>
        <w:rPr>
          <w:spacing w:val="-81"/>
        </w:rPr>
        <w:t> </w:t>
      </w:r>
      <w:r>
        <w:rPr/>
        <w:t>万元。黑龙江中交宇科取得</w:t>
      </w:r>
    </w:p>
    <w:p>
      <w:pPr>
        <w:pStyle w:val="Heading6"/>
        <w:spacing w:line="300" w:lineRule="auto" w:before="72"/>
        <w:ind w:right="92"/>
        <w:jc w:val="left"/>
      </w:pPr>
      <w:r>
        <w:rPr/>
        <w:t>哈尔滨市工商管理局颁发的注册号为</w:t>
      </w:r>
      <w:r>
        <w:rPr>
          <w:spacing w:val="-48"/>
        </w:rPr>
        <w:t> </w:t>
      </w:r>
      <w:r>
        <w:rPr/>
        <w:t>230111100024441</w:t>
      </w:r>
      <w:r>
        <w:rPr>
          <w:spacing w:val="-55"/>
        </w:rPr>
        <w:t> </w:t>
      </w:r>
      <w:r>
        <w:rPr>
          <w:spacing w:val="-8"/>
        </w:rPr>
        <w:t>企业法人营业执照。主要经营范围：大地测量；</w:t>
      </w:r>
      <w:r>
        <w:rPr>
          <w:w w:val="99"/>
        </w:rPr>
        <w:t> </w:t>
      </w:r>
      <w:r>
        <w:rPr/>
        <w:t>摄影测量与遥感；测绘航空摄影；地图编制；工程测量；地籍测绘；房产测绘；地理信息系统工程。</w:t>
      </w:r>
    </w:p>
    <w:p>
      <w:pPr>
        <w:spacing w:line="240" w:lineRule="auto" w:before="2"/>
        <w:rPr>
          <w:rFonts w:ascii="宋体" w:hAnsi="宋体" w:cs="宋体" w:eastAsia="宋体" w:hint="default"/>
          <w:sz w:val="25"/>
          <w:szCs w:val="25"/>
        </w:rPr>
      </w:pPr>
    </w:p>
    <w:p>
      <w:pPr>
        <w:pStyle w:val="Heading6"/>
        <w:spacing w:line="297" w:lineRule="auto"/>
        <w:ind w:right="210" w:firstLine="420"/>
        <w:jc w:val="both"/>
      </w:pPr>
      <w:r>
        <w:rPr>
          <w:rFonts w:ascii="Times New Roman" w:hAnsi="Times New Roman" w:cs="Times New Roman" w:eastAsia="Times New Roman" w:hint="default"/>
          <w:sz w:val="21"/>
          <w:szCs w:val="21"/>
        </w:rPr>
        <w:t>7.</w:t>
      </w:r>
      <w:r>
        <w:rPr/>
        <w:t>广州中交宇科空间信息技术有限公司（以下简称</w:t>
      </w:r>
      <w:r>
        <w:rPr>
          <w:spacing w:val="13"/>
        </w:rPr>
        <w:t> </w:t>
      </w:r>
      <w:r>
        <w:rPr/>
        <w:t>广州中交宇科）成立于</w:t>
      </w:r>
      <w:r>
        <w:rPr>
          <w:spacing w:val="-50"/>
        </w:rPr>
        <w:t> </w:t>
      </w:r>
      <w:r>
        <w:rPr/>
        <w:t>2010</w:t>
      </w:r>
      <w:r>
        <w:rPr>
          <w:spacing w:val="-53"/>
        </w:rPr>
        <w:t> </w:t>
      </w:r>
      <w:r>
        <w:rPr/>
        <w:t>年</w:t>
      </w:r>
      <w:r>
        <w:rPr>
          <w:spacing w:val="-52"/>
        </w:rPr>
        <w:t> </w:t>
      </w:r>
      <w:r>
        <w:rPr/>
        <w:t>5</w:t>
      </w:r>
      <w:r>
        <w:rPr>
          <w:spacing w:val="-50"/>
        </w:rPr>
        <w:t> </w:t>
      </w:r>
      <w:r>
        <w:rPr/>
        <w:t>月，是由本</w:t>
      </w:r>
      <w:r>
        <w:rPr>
          <w:spacing w:val="1"/>
          <w:w w:val="99"/>
        </w:rPr>
        <w:t> </w:t>
      </w:r>
      <w:r>
        <w:rPr/>
        <w:t>公司之子公司中交宇科与广州市鑫路交通科技有限公司（以下简称</w:t>
      </w:r>
      <w:r>
        <w:rPr>
          <w:spacing w:val="45"/>
        </w:rPr>
        <w:t> </w:t>
      </w:r>
      <w:r>
        <w:rPr/>
        <w:t>广州鑫路）共同出资组建的有限</w:t>
      </w:r>
      <w:r>
        <w:rPr>
          <w:spacing w:val="-106"/>
        </w:rPr>
        <w:t> </w:t>
      </w:r>
      <w:r>
        <w:rPr>
          <w:spacing w:val="-106"/>
        </w:rPr>
      </w:r>
      <w:r>
        <w:rPr/>
        <w:t>责任公司。注册资本</w:t>
      </w:r>
      <w:r>
        <w:rPr>
          <w:spacing w:val="-44"/>
        </w:rPr>
        <w:t> </w:t>
      </w:r>
      <w:r>
        <w:rPr/>
        <w:t>500</w:t>
      </w:r>
      <w:r>
        <w:rPr>
          <w:spacing w:val="-50"/>
        </w:rPr>
        <w:t> </w:t>
      </w:r>
      <w:r>
        <w:rPr/>
        <w:t>万元，其中，中交宇科出资</w:t>
      </w:r>
      <w:r>
        <w:rPr>
          <w:spacing w:val="-40"/>
        </w:rPr>
        <w:t> </w:t>
      </w:r>
      <w:r>
        <w:rPr/>
        <w:t>255</w:t>
      </w:r>
      <w:r>
        <w:rPr>
          <w:spacing w:val="-50"/>
        </w:rPr>
        <w:t> </w:t>
      </w:r>
      <w:r>
        <w:rPr/>
        <w:t>万元，持股比例为</w:t>
      </w:r>
      <w:r>
        <w:rPr>
          <w:spacing w:val="-44"/>
        </w:rPr>
        <w:t> </w:t>
      </w:r>
      <w:r>
        <w:rPr/>
        <w:t>51%；广州鑫路出资</w:t>
      </w:r>
      <w:r>
        <w:rPr>
          <w:spacing w:val="-45"/>
        </w:rPr>
        <w:t> </w:t>
      </w:r>
      <w:r>
        <w:rPr/>
        <w:t>245</w:t>
      </w:r>
      <w:r>
        <w:rPr>
          <w:w w:val="99"/>
        </w:rPr>
        <w:t> </w:t>
      </w:r>
      <w:r>
        <w:rPr/>
        <w:t>万元，持股比例为</w:t>
      </w:r>
      <w:r>
        <w:rPr>
          <w:spacing w:val="-55"/>
        </w:rPr>
        <w:t> </w:t>
      </w:r>
      <w:r>
        <w:rPr/>
        <w:t>49%。广州中交宇科取得广州市工商管理局颁发的注册号为</w:t>
      </w:r>
      <w:r>
        <w:rPr>
          <w:spacing w:val="-61"/>
        </w:rPr>
        <w:t> </w:t>
      </w:r>
      <w:r>
        <w:rPr/>
        <w:t>440108000023018</w:t>
      </w:r>
      <w:r>
        <w:rPr>
          <w:spacing w:val="-52"/>
        </w:rPr>
        <w:t> </w:t>
      </w:r>
      <w:r>
        <w:rPr/>
        <w:t>企业</w:t>
      </w:r>
      <w:r>
        <w:rPr>
          <w:w w:val="99"/>
        </w:rPr>
        <w:t> </w:t>
      </w:r>
      <w:r>
        <w:rPr>
          <w:spacing w:val="-1"/>
        </w:rPr>
        <w:t>法人营业执照。经营范围：空间遥感技术应用开发；计算机软件研究、开发；智能交通系统开发、设</w:t>
      </w:r>
      <w:r>
        <w:rPr>
          <w:w w:val="99"/>
        </w:rPr>
        <w:t> </w:t>
      </w:r>
      <w:r>
        <w:rPr/>
        <w:t>计、技术咨询及技术服务；销售：计算机软硬件、办公设备；货物进出口、技术进出口。</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31"/>
          <w:szCs w:val="31"/>
        </w:rPr>
      </w:pPr>
    </w:p>
    <w:p>
      <w:pPr>
        <w:spacing w:line="520" w:lineRule="auto" w:before="0"/>
        <w:ind w:left="114" w:right="20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、特殊目的主体或通过受托经营或承租等方式形成控制权的经营实体</w:t>
      </w:r>
      <w:r>
        <w:rPr>
          <w:rFonts w:ascii="宋体" w:hAnsi="宋体" w:cs="宋体" w:eastAsia="宋体" w:hint="default"/>
          <w:b/>
          <w:bCs/>
          <w:w w:val="99"/>
          <w:sz w:val="21"/>
          <w:szCs w:val="21"/>
        </w:rPr>
        <w:t> </w:t>
      </w:r>
      <w:r>
        <w:rPr>
          <w:rFonts w:ascii="宋体" w:hAnsi="宋体" w:cs="宋体" w:eastAsia="宋体" w:hint="default"/>
          <w:sz w:val="21"/>
          <w:szCs w:val="21"/>
        </w:rPr>
        <w:t>本公司本年度无特殊目的主体或通过受托经营或承租等方式形成控制权的经营实体。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、合并范围发生变更的说明</w:t>
      </w:r>
      <w:r>
        <w:rPr>
          <w:rFonts w:ascii="宋体" w:hAnsi="宋体" w:cs="宋体" w:eastAsia="宋体" w:hint="default"/>
          <w:sz w:val="21"/>
          <w:szCs w:val="21"/>
        </w:rPr>
      </w:r>
    </w:p>
    <w:p>
      <w:pPr>
        <w:pStyle w:val="BodyText"/>
        <w:spacing w:line="240" w:lineRule="auto" w:before="49"/>
        <w:ind w:right="99"/>
        <w:jc w:val="left"/>
      </w:pPr>
      <w:r>
        <w:rPr/>
        <w:t>合并报表范围发生变更说明</w:t>
      </w:r>
    </w:p>
    <w:p>
      <w:pPr>
        <w:pStyle w:val="BodyText"/>
        <w:spacing w:line="240" w:lineRule="auto" w:before="78"/>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pStyle w:val="BodyText"/>
        <w:spacing w:line="252" w:lineRule="auto" w:before="61"/>
        <w:ind w:right="194"/>
        <w:jc w:val="left"/>
        <w:rPr>
          <w:sz w:val="22"/>
          <w:szCs w:val="22"/>
        </w:rPr>
      </w:pPr>
      <w:r>
        <w:rPr/>
        <w:t>与上年相比本年（期）新增合并单位</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家，原因为本期收购一家子公司中交宇科（北京）空间信息技术有 限公司,</w:t>
      </w:r>
      <w:r>
        <w:rPr>
          <w:spacing w:val="-2"/>
        </w:rPr>
        <w:t> </w:t>
      </w:r>
      <w:r>
        <w:rPr>
          <w:sz w:val="22"/>
          <w:szCs w:val="22"/>
        </w:rPr>
        <w:t>新设立一家子公司图迅丰达。</w:t>
      </w:r>
    </w:p>
    <w:p>
      <w:pPr>
        <w:spacing w:line="590" w:lineRule="atLeast" w:before="22"/>
        <w:ind w:left="114" w:right="8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、报告期内新纳入合并范围的主体和报告期内不再纳入合并范围的主体</w:t>
      </w:r>
      <w:r>
        <w:rPr>
          <w:rFonts w:ascii="宋体" w:hAnsi="宋体" w:cs="宋体" w:eastAsia="宋体" w:hint="default"/>
          <w:b/>
          <w:bCs/>
          <w:w w:val="99"/>
          <w:sz w:val="21"/>
          <w:szCs w:val="21"/>
        </w:rPr>
        <w:t> </w:t>
      </w:r>
      <w:r>
        <w:rPr>
          <w:rFonts w:ascii="宋体" w:hAnsi="宋体" w:cs="宋体" w:eastAsia="宋体" w:hint="default"/>
          <w:sz w:val="21"/>
          <w:szCs w:val="21"/>
        </w:rPr>
        <w:t>本期新纳入合并范围的子公司、特殊目的主体、通过受托经营或承租等方式形成控制权的经营实体</w:t>
      </w:r>
    </w:p>
    <w:p>
      <w:pPr>
        <w:spacing w:before="102"/>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074"/>
        <w:gridCol w:w="2850"/>
        <w:gridCol w:w="2646"/>
      </w:tblGrid>
      <w:tr>
        <w:trPr>
          <w:trHeight w:val="402" w:hRule="exact"/>
        </w:trPr>
        <w:tc>
          <w:tcPr>
            <w:tcW w:w="40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67"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bl>
    <w:p>
      <w:pPr>
        <w:spacing w:after="0" w:line="240" w:lineRule="auto"/>
        <w:jc w:val="left"/>
        <w:rPr>
          <w:rFonts w:ascii="宋体" w:hAnsi="宋体" w:cs="宋体" w:eastAsia="宋体" w:hint="default"/>
          <w:sz w:val="18"/>
          <w:szCs w:val="18"/>
        </w:rPr>
        <w:sectPr>
          <w:pgSz w:w="11910" w:h="16840"/>
          <w:pgMar w:header="877" w:footer="1227" w:top="1100" w:bottom="1420" w:left="1020" w:right="9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074"/>
        <w:gridCol w:w="2850"/>
        <w:gridCol w:w="2646"/>
      </w:tblGrid>
      <w:tr>
        <w:trPr>
          <w:trHeight w:val="402" w:hRule="exact"/>
        </w:trPr>
        <w:tc>
          <w:tcPr>
            <w:tcW w:w="4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公司中交宇科（北京）空间信息技术有限公司</w:t>
            </w:r>
          </w:p>
        </w:tc>
        <w:tc>
          <w:tcPr>
            <w:tcW w:w="28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54,026,550.18</w:t>
            </w:r>
          </w:p>
        </w:tc>
        <w:tc>
          <w:tcPr>
            <w:tcW w:w="26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-15,988,907.95</w:t>
            </w:r>
          </w:p>
        </w:tc>
      </w:tr>
      <w:tr>
        <w:trPr>
          <w:trHeight w:val="402" w:hRule="exact"/>
        </w:trPr>
        <w:tc>
          <w:tcPr>
            <w:tcW w:w="4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北京图迅丰达信息技术有限公司</w:t>
            </w:r>
          </w:p>
        </w:tc>
        <w:tc>
          <w:tcPr>
            <w:tcW w:w="28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56,833,030.90</w:t>
            </w:r>
          </w:p>
        </w:tc>
        <w:tc>
          <w:tcPr>
            <w:tcW w:w="26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-1,056,129.10</w:t>
            </w:r>
          </w:p>
        </w:tc>
      </w:tr>
    </w:tbl>
    <w:p>
      <w:pPr>
        <w:pStyle w:val="BodyText"/>
        <w:spacing w:line="240" w:lineRule="auto" w:before="24"/>
        <w:ind w:right="0"/>
        <w:jc w:val="left"/>
      </w:pPr>
      <w:r>
        <w:rPr/>
        <w:t>本期不再纳入合并范围的子公司、特殊目的主体、通过受托经营或承租等方式形成控制权的经营实体</w:t>
      </w:r>
    </w:p>
    <w:p>
      <w:pPr>
        <w:spacing w:before="102"/>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074"/>
        <w:gridCol w:w="2850"/>
        <w:gridCol w:w="2646"/>
      </w:tblGrid>
      <w:tr>
        <w:trPr>
          <w:trHeight w:val="402" w:hRule="exact"/>
        </w:trPr>
        <w:tc>
          <w:tcPr>
            <w:tcW w:w="40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79"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07"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402" w:hRule="exact"/>
        </w:trPr>
        <w:tc>
          <w:tcPr>
            <w:tcW w:w="4074" w:type="dxa"/>
            <w:tcBorders>
              <w:top w:val="single" w:sz="4" w:space="0" w:color="010101"/>
              <w:left w:val="single" w:sz="4" w:space="0" w:color="010101"/>
              <w:bottom w:val="single" w:sz="4" w:space="0" w:color="010101"/>
              <w:right w:val="single" w:sz="4" w:space="0" w:color="010101"/>
            </w:tcBorders>
          </w:tcPr>
          <w:p>
            <w:pPr/>
          </w:p>
        </w:tc>
        <w:tc>
          <w:tcPr>
            <w:tcW w:w="2850" w:type="dxa"/>
            <w:tcBorders>
              <w:top w:val="single" w:sz="4" w:space="0" w:color="010101"/>
              <w:left w:val="single" w:sz="4" w:space="0" w:color="010101"/>
              <w:bottom w:val="single" w:sz="4" w:space="0" w:color="010101"/>
              <w:right w:val="single" w:sz="4" w:space="0" w:color="010101"/>
            </w:tcBorders>
          </w:tcPr>
          <w:p>
            <w:pPr/>
          </w:p>
        </w:tc>
        <w:tc>
          <w:tcPr>
            <w:tcW w:w="2646" w:type="dxa"/>
            <w:tcBorders>
              <w:top w:val="single" w:sz="4" w:space="0" w:color="010101"/>
              <w:left w:val="single" w:sz="4" w:space="0" w:color="010101"/>
              <w:bottom w:val="single" w:sz="4" w:space="0" w:color="010101"/>
              <w:right w:val="single" w:sz="4" w:space="0" w:color="010101"/>
            </w:tcBorders>
          </w:tcPr>
          <w:p>
            <w:pPr/>
          </w:p>
        </w:tc>
      </w:tr>
    </w:tbl>
    <w:p>
      <w:pPr>
        <w:pStyle w:val="BodyText"/>
        <w:spacing w:line="240" w:lineRule="auto" w:before="24"/>
        <w:ind w:right="0"/>
        <w:jc w:val="left"/>
      </w:pPr>
      <w:r>
        <w:rPr/>
        <w:t>新纳入合并范围的主体和不再纳入合并范围的主体的其他说明</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94"/>
        <w:gridCol w:w="1555"/>
        <w:gridCol w:w="1555"/>
        <w:gridCol w:w="1555"/>
        <w:gridCol w:w="1555"/>
        <w:gridCol w:w="1555"/>
      </w:tblGrid>
      <w:tr>
        <w:trPr>
          <w:trHeight w:val="714" w:hRule="exact"/>
        </w:trPr>
        <w:tc>
          <w:tcPr>
            <w:tcW w:w="1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591" w:right="53"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21" w:right="53" w:hanging="270"/>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411" w:right="53"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51" w:right="53"/>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r>
        <w:trPr>
          <w:trHeight w:val="402" w:hRule="exact"/>
        </w:trPr>
        <w:tc>
          <w:tcPr>
            <w:tcW w:w="1794" w:type="dxa"/>
            <w:tcBorders>
              <w:top w:val="single" w:sz="4" w:space="0" w:color="010101"/>
              <w:left w:val="single" w:sz="4" w:space="0" w:color="010101"/>
              <w:bottom w:val="single" w:sz="4" w:space="0" w:color="010101"/>
              <w:right w:val="single" w:sz="4" w:space="0" w:color="010101"/>
            </w:tcBorders>
          </w:tcPr>
          <w:p>
            <w:pPr/>
          </w:p>
        </w:tc>
        <w:tc>
          <w:tcPr>
            <w:tcW w:w="1555" w:type="dxa"/>
            <w:tcBorders>
              <w:top w:val="single" w:sz="4" w:space="0" w:color="010101"/>
              <w:left w:val="single" w:sz="4" w:space="0" w:color="010101"/>
              <w:bottom w:val="single" w:sz="4" w:space="0" w:color="010101"/>
              <w:right w:val="single" w:sz="4" w:space="0" w:color="010101"/>
            </w:tcBorders>
          </w:tcPr>
          <w:p>
            <w:pPr/>
          </w:p>
        </w:tc>
        <w:tc>
          <w:tcPr>
            <w:tcW w:w="1555" w:type="dxa"/>
            <w:tcBorders>
              <w:top w:val="single" w:sz="4" w:space="0" w:color="010101"/>
              <w:left w:val="single" w:sz="4" w:space="0" w:color="010101"/>
              <w:bottom w:val="single" w:sz="4" w:space="0" w:color="010101"/>
              <w:right w:val="single" w:sz="4" w:space="0" w:color="010101"/>
            </w:tcBorders>
          </w:tcPr>
          <w:p>
            <w:pPr/>
          </w:p>
        </w:tc>
        <w:tc>
          <w:tcPr>
            <w:tcW w:w="1555" w:type="dxa"/>
            <w:tcBorders>
              <w:top w:val="single" w:sz="4" w:space="0" w:color="010101"/>
              <w:left w:val="single" w:sz="4" w:space="0" w:color="010101"/>
              <w:bottom w:val="single" w:sz="4" w:space="0" w:color="010101"/>
              <w:right w:val="single" w:sz="4" w:space="0" w:color="010101"/>
            </w:tcBorders>
          </w:tcPr>
          <w:p>
            <w:pPr/>
          </w:p>
        </w:tc>
        <w:tc>
          <w:tcPr>
            <w:tcW w:w="1555" w:type="dxa"/>
            <w:tcBorders>
              <w:top w:val="single" w:sz="4" w:space="0" w:color="010101"/>
              <w:left w:val="single" w:sz="4" w:space="0" w:color="010101"/>
              <w:bottom w:val="single" w:sz="4" w:space="0" w:color="010101"/>
              <w:right w:val="single" w:sz="4" w:space="0" w:color="010101"/>
            </w:tcBorders>
          </w:tcPr>
          <w:p>
            <w:pPr/>
          </w:p>
        </w:tc>
        <w:tc>
          <w:tcPr>
            <w:tcW w:w="1555" w:type="dxa"/>
            <w:tcBorders>
              <w:top w:val="single" w:sz="4" w:space="0" w:color="010101"/>
              <w:left w:val="single" w:sz="4" w:space="0" w:color="010101"/>
              <w:bottom w:val="single" w:sz="4" w:space="0" w:color="010101"/>
              <w:right w:val="single" w:sz="4" w:space="0" w:color="010101"/>
            </w:tcBorders>
          </w:tcPr>
          <w:p>
            <w:pPr/>
          </w:p>
        </w:tc>
      </w:tr>
    </w:tbl>
    <w:p>
      <w:pPr>
        <w:pStyle w:val="BodyText"/>
        <w:spacing w:line="307" w:lineRule="auto" w:before="24"/>
        <w:ind w:right="6790"/>
        <w:jc w:val="left"/>
      </w:pPr>
      <w:r>
        <w:rPr/>
        <w:t>同一控制下企业合并的其他说明 无</w:t>
      </w:r>
    </w:p>
    <w:p>
      <w:pPr>
        <w:spacing w:line="240" w:lineRule="auto" w:before="5"/>
        <w:rPr>
          <w:rFonts w:ascii="宋体" w:hAnsi="宋体" w:cs="宋体" w:eastAsia="宋体" w:hint="default"/>
          <w:sz w:val="21"/>
          <w:szCs w:val="21"/>
        </w:rPr>
      </w:pPr>
    </w:p>
    <w:p>
      <w:pPr>
        <w:pStyle w:val="Heading7"/>
        <w:spacing w:line="240" w:lineRule="auto"/>
        <w:ind w:right="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77"/>
        <w:gridCol w:w="3031"/>
        <w:gridCol w:w="3860"/>
      </w:tblGrid>
      <w:tr>
        <w:trPr>
          <w:trHeight w:val="402" w:hRule="exact"/>
        </w:trPr>
        <w:tc>
          <w:tcPr>
            <w:tcW w:w="26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714" w:hRule="exact"/>
        </w:trPr>
        <w:tc>
          <w:tcPr>
            <w:tcW w:w="267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6"/>
                <w:sz w:val="18"/>
                <w:szCs w:val="18"/>
              </w:rPr>
              <w:t>中交宇科（北京）空间信息技术有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限公司</w:t>
            </w:r>
          </w:p>
        </w:tc>
        <w:tc>
          <w:tcPr>
            <w:tcW w:w="30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748" w:right="0"/>
              <w:jc w:val="left"/>
              <w:rPr>
                <w:rFonts w:ascii="Times New Roman" w:hAnsi="Times New Roman" w:cs="Times New Roman" w:eastAsia="Times New Roman" w:hint="default"/>
                <w:sz w:val="20"/>
                <w:szCs w:val="20"/>
              </w:rPr>
            </w:pPr>
            <w:r>
              <w:rPr>
                <w:rFonts w:ascii="Times New Roman"/>
                <w:sz w:val="20"/>
              </w:rPr>
              <w:t>101,175,580.97</w:t>
            </w:r>
          </w:p>
        </w:tc>
        <w:tc>
          <w:tcPr>
            <w:tcW w:w="386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47"/>
              <w:jc w:val="left"/>
              <w:rPr>
                <w:rFonts w:ascii="宋体" w:hAnsi="宋体" w:cs="宋体" w:eastAsia="宋体" w:hint="default"/>
                <w:sz w:val="18"/>
                <w:szCs w:val="18"/>
              </w:rPr>
            </w:pPr>
            <w:r>
              <w:rPr>
                <w:rFonts w:ascii="宋体" w:hAnsi="宋体" w:cs="宋体" w:eastAsia="宋体" w:hint="default"/>
                <w:sz w:val="18"/>
                <w:szCs w:val="18"/>
              </w:rPr>
              <w:t>合并总成本大于合并中取得的对被购买方购买可 辨认净资产公允价值的差额，确认为商誉</w:t>
            </w:r>
          </w:p>
        </w:tc>
      </w:tr>
    </w:tbl>
    <w:p>
      <w:pPr>
        <w:pStyle w:val="BodyText"/>
        <w:spacing w:line="240" w:lineRule="auto" w:before="24"/>
        <w:ind w:right="0"/>
        <w:jc w:val="left"/>
      </w:pPr>
      <w:r>
        <w:rPr/>
        <w:t>非同一控制下企业合并的其他说明</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85"/>
        <w:gridCol w:w="2489"/>
        <w:gridCol w:w="3095"/>
      </w:tblGrid>
      <w:tr>
        <w:trPr>
          <w:trHeight w:val="402" w:hRule="exact"/>
        </w:trPr>
        <w:tc>
          <w:tcPr>
            <w:tcW w:w="39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000"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r>
        <w:trPr>
          <w:trHeight w:val="402" w:hRule="exact"/>
        </w:trPr>
        <w:tc>
          <w:tcPr>
            <w:tcW w:w="3985" w:type="dxa"/>
            <w:tcBorders>
              <w:top w:val="single" w:sz="4" w:space="0" w:color="010101"/>
              <w:left w:val="single" w:sz="4" w:space="0" w:color="010101"/>
              <w:bottom w:val="single" w:sz="4" w:space="0" w:color="010101"/>
              <w:right w:val="single" w:sz="4" w:space="0" w:color="010101"/>
            </w:tcBorders>
          </w:tcPr>
          <w:p>
            <w:pPr/>
          </w:p>
        </w:tc>
        <w:tc>
          <w:tcPr>
            <w:tcW w:w="2489" w:type="dxa"/>
            <w:tcBorders>
              <w:top w:val="single" w:sz="4" w:space="0" w:color="010101"/>
              <w:left w:val="single" w:sz="4" w:space="0" w:color="010101"/>
              <w:bottom w:val="single" w:sz="4" w:space="0" w:color="010101"/>
              <w:right w:val="single" w:sz="4" w:space="0" w:color="010101"/>
            </w:tcBorders>
          </w:tcPr>
          <w:p>
            <w:pPr/>
          </w:p>
        </w:tc>
        <w:tc>
          <w:tcPr>
            <w:tcW w:w="3095" w:type="dxa"/>
            <w:tcBorders>
              <w:top w:val="single" w:sz="4" w:space="0" w:color="010101"/>
              <w:left w:val="single" w:sz="4" w:space="0" w:color="010101"/>
              <w:bottom w:val="single" w:sz="4" w:space="0" w:color="010101"/>
              <w:right w:val="single" w:sz="4" w:space="0" w:color="010101"/>
            </w:tcBorders>
          </w:tcPr>
          <w:p>
            <w:pPr/>
          </w:p>
        </w:tc>
      </w:tr>
    </w:tbl>
    <w:p>
      <w:pPr>
        <w:pStyle w:val="BodyText"/>
        <w:spacing w:line="307" w:lineRule="auto" w:before="24"/>
        <w:ind w:right="5110"/>
        <w:jc w:val="left"/>
      </w:pPr>
      <w:r>
        <w:rPr/>
        <w:t>出售丧失控制权的股权而减少的子公司的其他说明 无</w:t>
      </w:r>
    </w:p>
    <w:p>
      <w:pPr>
        <w:spacing w:line="240" w:lineRule="auto" w:before="4"/>
        <w:rPr>
          <w:rFonts w:ascii="宋体" w:hAnsi="宋体" w:cs="宋体" w:eastAsia="宋体" w:hint="default"/>
          <w:sz w:val="21"/>
          <w:szCs w:val="21"/>
        </w:rPr>
      </w:pPr>
    </w:p>
    <w:p>
      <w:pPr>
        <w:pStyle w:val="Heading7"/>
        <w:spacing w:line="240" w:lineRule="auto"/>
        <w:ind w:right="0"/>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81" w:right="109" w:hanging="270"/>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
        </w:tc>
        <w:tc>
          <w:tcPr>
            <w:tcW w:w="2392" w:type="dxa"/>
            <w:tcBorders>
              <w:top w:val="single" w:sz="4" w:space="0" w:color="010101"/>
              <w:left w:val="single" w:sz="4" w:space="0" w:color="010101"/>
              <w:bottom w:val="single" w:sz="4" w:space="0" w:color="010101"/>
              <w:right w:val="single" w:sz="4" w:space="0" w:color="010101"/>
            </w:tcBorders>
          </w:tcPr>
          <w:p>
            <w:pPr/>
          </w:p>
        </w:tc>
        <w:tc>
          <w:tcPr>
            <w:tcW w:w="2392"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bl>
    <w:p>
      <w:pPr>
        <w:pStyle w:val="BodyText"/>
        <w:spacing w:line="307" w:lineRule="auto" w:before="24"/>
        <w:ind w:right="7840"/>
        <w:jc w:val="left"/>
      </w:pPr>
      <w:r>
        <w:rPr/>
        <w:t>反向购买的其他说明 无</w:t>
      </w:r>
    </w:p>
    <w:p>
      <w:pPr>
        <w:spacing w:after="0" w:line="307" w:lineRule="auto"/>
        <w:jc w:val="left"/>
        <w:sectPr>
          <w:pgSz w:w="11910" w:h="16840"/>
          <w:pgMar w:header="877" w:footer="1227" w:top="1100" w:bottom="1420" w:left="1020" w:right="1020"/>
        </w:sectPr>
      </w:pPr>
    </w:p>
    <w:p>
      <w:pPr>
        <w:spacing w:line="240" w:lineRule="auto" w:before="11"/>
        <w:rPr>
          <w:rFonts w:ascii="宋体" w:hAnsi="宋体" w:cs="宋体" w:eastAsia="宋体" w:hint="default"/>
          <w:sz w:val="20"/>
          <w:szCs w:val="20"/>
        </w:rPr>
      </w:pPr>
    </w:p>
    <w:p>
      <w:pPr>
        <w:pStyle w:val="Heading7"/>
        <w:spacing w:line="240" w:lineRule="auto" w:before="35"/>
        <w:ind w:right="0"/>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642"/>
        <w:gridCol w:w="1481"/>
        <w:gridCol w:w="1482"/>
        <w:gridCol w:w="1482"/>
        <w:gridCol w:w="1482"/>
      </w:tblGrid>
      <w:tr>
        <w:trPr>
          <w:trHeight w:val="402" w:hRule="exact"/>
        </w:trPr>
        <w:tc>
          <w:tcPr>
            <w:tcW w:w="36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3"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44"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45"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2" w:hRule="exact"/>
        </w:trPr>
        <w:tc>
          <w:tcPr>
            <w:tcW w:w="36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642" w:type="dxa"/>
            <w:tcBorders>
              <w:top w:val="single" w:sz="4" w:space="0" w:color="010101"/>
              <w:left w:val="single" w:sz="4" w:space="0" w:color="010101"/>
              <w:bottom w:val="single" w:sz="4" w:space="0" w:color="010101"/>
              <w:right w:val="single" w:sz="4" w:space="0" w:color="010101"/>
            </w:tcBorders>
          </w:tcPr>
          <w:p>
            <w:pPr/>
          </w:p>
        </w:tc>
        <w:tc>
          <w:tcPr>
            <w:tcW w:w="1481" w:type="dxa"/>
            <w:tcBorders>
              <w:top w:val="single" w:sz="4" w:space="0" w:color="010101"/>
              <w:left w:val="single" w:sz="4" w:space="0" w:color="010101"/>
              <w:bottom w:val="single" w:sz="4" w:space="0" w:color="010101"/>
              <w:right w:val="single" w:sz="4" w:space="0" w:color="010101"/>
            </w:tcBorders>
          </w:tcPr>
          <w:p>
            <w:pPr/>
          </w:p>
        </w:tc>
        <w:tc>
          <w:tcPr>
            <w:tcW w:w="1482" w:type="dxa"/>
            <w:tcBorders>
              <w:top w:val="single" w:sz="4" w:space="0" w:color="010101"/>
              <w:left w:val="single" w:sz="4" w:space="0" w:color="010101"/>
              <w:bottom w:val="single" w:sz="4" w:space="0" w:color="010101"/>
              <w:right w:val="single" w:sz="4" w:space="0" w:color="010101"/>
            </w:tcBorders>
          </w:tcPr>
          <w:p>
            <w:pPr/>
          </w:p>
        </w:tc>
        <w:tc>
          <w:tcPr>
            <w:tcW w:w="1482" w:type="dxa"/>
            <w:tcBorders>
              <w:top w:val="single" w:sz="4" w:space="0" w:color="010101"/>
              <w:left w:val="single" w:sz="4" w:space="0" w:color="010101"/>
              <w:bottom w:val="single" w:sz="4" w:space="0" w:color="010101"/>
              <w:right w:val="single" w:sz="4" w:space="0" w:color="010101"/>
            </w:tcBorders>
          </w:tcPr>
          <w:p>
            <w:pPr/>
          </w:p>
        </w:tc>
        <w:tc>
          <w:tcPr>
            <w:tcW w:w="14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6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642" w:type="dxa"/>
            <w:tcBorders>
              <w:top w:val="single" w:sz="4" w:space="0" w:color="010101"/>
              <w:left w:val="single" w:sz="4" w:space="0" w:color="010101"/>
              <w:bottom w:val="single" w:sz="4" w:space="0" w:color="010101"/>
              <w:right w:val="single" w:sz="4" w:space="0" w:color="010101"/>
            </w:tcBorders>
          </w:tcPr>
          <w:p>
            <w:pPr/>
          </w:p>
        </w:tc>
        <w:tc>
          <w:tcPr>
            <w:tcW w:w="1481" w:type="dxa"/>
            <w:tcBorders>
              <w:top w:val="single" w:sz="4" w:space="0" w:color="010101"/>
              <w:left w:val="single" w:sz="4" w:space="0" w:color="010101"/>
              <w:bottom w:val="single" w:sz="4" w:space="0" w:color="010101"/>
              <w:right w:val="single" w:sz="4" w:space="0" w:color="010101"/>
            </w:tcBorders>
          </w:tcPr>
          <w:p>
            <w:pPr/>
          </w:p>
        </w:tc>
        <w:tc>
          <w:tcPr>
            <w:tcW w:w="1482" w:type="dxa"/>
            <w:tcBorders>
              <w:top w:val="single" w:sz="4" w:space="0" w:color="010101"/>
              <w:left w:val="single" w:sz="4" w:space="0" w:color="010101"/>
              <w:bottom w:val="single" w:sz="4" w:space="0" w:color="010101"/>
              <w:right w:val="single" w:sz="4" w:space="0" w:color="010101"/>
            </w:tcBorders>
          </w:tcPr>
          <w:p>
            <w:pPr/>
          </w:p>
        </w:tc>
        <w:tc>
          <w:tcPr>
            <w:tcW w:w="1482" w:type="dxa"/>
            <w:tcBorders>
              <w:top w:val="single" w:sz="4" w:space="0" w:color="010101"/>
              <w:left w:val="single" w:sz="4" w:space="0" w:color="010101"/>
              <w:bottom w:val="single" w:sz="4" w:space="0" w:color="010101"/>
              <w:right w:val="single" w:sz="4" w:space="0" w:color="010101"/>
            </w:tcBorders>
          </w:tcPr>
          <w:p>
            <w:pPr/>
          </w:p>
        </w:tc>
        <w:tc>
          <w:tcPr>
            <w:tcW w:w="1482" w:type="dxa"/>
            <w:tcBorders>
              <w:top w:val="single" w:sz="4" w:space="0" w:color="010101"/>
              <w:left w:val="single" w:sz="4" w:space="0" w:color="010101"/>
              <w:bottom w:val="single" w:sz="4" w:space="0" w:color="010101"/>
              <w:right w:val="single" w:sz="4" w:space="0" w:color="010101"/>
            </w:tcBorders>
          </w:tcPr>
          <w:p>
            <w:pPr/>
          </w:p>
        </w:tc>
      </w:tr>
    </w:tbl>
    <w:p>
      <w:pPr>
        <w:pStyle w:val="BodyText"/>
        <w:spacing w:line="307" w:lineRule="auto" w:before="23"/>
        <w:ind w:right="7840"/>
        <w:jc w:val="left"/>
      </w:pPr>
      <w:r>
        <w:rPr/>
        <w:t>吸收合并的其他说明 无</w:t>
      </w:r>
    </w:p>
    <w:p>
      <w:pPr>
        <w:spacing w:line="612" w:lineRule="exact" w:before="35"/>
        <w:ind w:left="53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、境外经营实体主要报表项目的折算汇率</w:t>
      </w:r>
      <w:r>
        <w:rPr>
          <w:rFonts w:ascii="宋体" w:hAnsi="宋体" w:cs="宋体" w:eastAsia="宋体" w:hint="default"/>
          <w:b/>
          <w:bCs/>
          <w:w w:val="99"/>
          <w:sz w:val="21"/>
          <w:szCs w:val="21"/>
        </w:rPr>
        <w:t> </w:t>
      </w:r>
      <w:r>
        <w:rPr>
          <w:rFonts w:ascii="宋体" w:hAnsi="宋体" w:cs="宋体" w:eastAsia="宋体" w:hint="default"/>
          <w:spacing w:val="-1"/>
          <w:sz w:val="21"/>
          <w:szCs w:val="21"/>
        </w:rPr>
        <w:t>本公司之子公司四维图新（香港）公司的记账本位币为港币，期末报表折算成人民币，资产负债表的</w:t>
      </w:r>
    </w:p>
    <w:p>
      <w:pPr>
        <w:pStyle w:val="BodyText"/>
        <w:spacing w:line="236" w:lineRule="exact"/>
        <w:ind w:left="113" w:right="0"/>
        <w:jc w:val="both"/>
      </w:pPr>
      <w:r>
        <w:rPr/>
        <w:t>折算汇率采用中国人民银行</w:t>
      </w:r>
      <w:r>
        <w:rPr>
          <w:sz w:val="18"/>
          <w:szCs w:val="18"/>
        </w:rPr>
        <w:t>公布的</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日人民币对港币汇率</w:t>
      </w:r>
      <w:r>
        <w:rPr>
          <w:rFonts w:ascii="Times New Roman" w:hAnsi="Times New Roman" w:cs="Times New Roman" w:eastAsia="Times New Roman" w:hint="default"/>
        </w:rPr>
        <w:t>0.81085</w:t>
      </w:r>
      <w:r>
        <w:rPr/>
        <w:t>，利润表、现金流量表的折算</w:t>
      </w:r>
    </w:p>
    <w:p>
      <w:pPr>
        <w:pStyle w:val="BodyText"/>
        <w:spacing w:line="256" w:lineRule="auto" w:before="20"/>
        <w:ind w:left="113" w:right="108"/>
        <w:jc w:val="both"/>
      </w:pPr>
      <w:r>
        <w:rPr/>
        <w:t>汇率采用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1-12</w:t>
      </w:r>
      <w:r>
        <w:rPr/>
        <w:t>月平均汇率</w:t>
      </w:r>
      <w:r>
        <w:rPr>
          <w:rFonts w:ascii="Times New Roman" w:hAnsi="Times New Roman" w:cs="Times New Roman" w:eastAsia="Times New Roman" w:hint="default"/>
        </w:rPr>
        <w:t>0.810775</w:t>
      </w:r>
      <w:r>
        <w:rPr/>
        <w:t>；子公司四维图新（欧洲）公司、</w:t>
      </w:r>
      <w:r>
        <w:rPr>
          <w:rFonts w:ascii="Times New Roman" w:hAnsi="Times New Roman" w:cs="Times New Roman" w:eastAsia="Times New Roman" w:hint="default"/>
        </w:rPr>
        <w:t>Mapscape B.V.</w:t>
      </w:r>
      <w:r>
        <w:rPr/>
        <w:t>记账本位币为欧</w:t>
      </w:r>
      <w:r>
        <w:rPr>
          <w:spacing w:val="-93"/>
        </w:rPr>
        <w:t> </w:t>
      </w:r>
      <w:r>
        <w:rPr>
          <w:spacing w:val="-93"/>
        </w:rPr>
      </w:r>
      <w:r>
        <w:rPr/>
        <w:t>元，期末报表折算成人民币，资产负债表的折算汇率采用中国人民银行</w:t>
      </w:r>
      <w:r>
        <w:rPr>
          <w:sz w:val="18"/>
          <w:szCs w:val="18"/>
        </w:rPr>
        <w:t>公布的</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日人民币对欧</w:t>
      </w:r>
      <w:r>
        <w:rPr>
          <w:spacing w:val="-53"/>
        </w:rPr>
        <w:t> </w:t>
      </w:r>
      <w:r>
        <w:rPr/>
        <w:t>元汇率</w:t>
      </w:r>
      <w:r>
        <w:rPr>
          <w:rFonts w:ascii="Times New Roman" w:hAnsi="Times New Roman" w:cs="Times New Roman" w:eastAsia="Times New Roman" w:hint="default"/>
        </w:rPr>
        <w:t>8.3176</w:t>
      </w:r>
      <w:r>
        <w:rPr/>
        <w:t>，利润表、现金流量表的折算汇率采用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1-12</w:t>
      </w:r>
      <w:r>
        <w:rPr/>
        <w:t>月平均汇率</w:t>
      </w:r>
      <w:r>
        <w:rPr>
          <w:rFonts w:ascii="Times New Roman" w:hAnsi="Times New Roman" w:cs="Times New Roman" w:eastAsia="Times New Roman" w:hint="default"/>
        </w:rPr>
        <w:t>8.24005</w:t>
      </w:r>
      <w:r>
        <w:rPr/>
        <w:t>。</w:t>
      </w:r>
    </w:p>
    <w:p>
      <w:pPr>
        <w:pStyle w:val="BodyText"/>
        <w:spacing w:line="256" w:lineRule="auto" w:before="5"/>
        <w:ind w:left="113" w:right="107" w:firstLine="420"/>
        <w:jc w:val="both"/>
      </w:pPr>
      <w:r>
        <w:rPr>
          <w:spacing w:val="-1"/>
        </w:rPr>
        <w:t>境外经营的资产负债表中的资产和负债项目，采用</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日的汇率折算，股东权益项目除未分</w:t>
      </w:r>
      <w:r>
        <w:rPr/>
        <w:t> </w:t>
      </w:r>
      <w:r>
        <w:rPr>
          <w:spacing w:val="-1"/>
        </w:rPr>
        <w:t>配利润项目外，其他项目采用发生时的即期汇率折算。境外经营的利润表中的收入与费用项目，采用</w:t>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年</w:t>
      </w:r>
      <w:r>
        <w:rPr>
          <w:rFonts w:ascii="Times New Roman" w:hAnsi="Times New Roman" w:cs="Times New Roman" w:eastAsia="Times New Roman" w:hint="default"/>
        </w:rPr>
        <w:t>1-12</w:t>
      </w:r>
      <w:r>
        <w:rPr/>
        <w:t>月平均汇率折算。上述折算产生的外币报表折算差额，在股东权益项目下单独列示。</w:t>
      </w:r>
    </w:p>
    <w:p>
      <w:pPr>
        <w:pStyle w:val="BodyText"/>
        <w:spacing w:line="256" w:lineRule="auto" w:before="5"/>
        <w:ind w:left="113" w:right="118" w:firstLine="420"/>
        <w:jc w:val="both"/>
      </w:pPr>
      <w:r>
        <w:rPr/>
        <w:t>境外子公司的现金流量采用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1-12</w:t>
      </w:r>
      <w:r>
        <w:rPr/>
        <w:t>月平均汇率折算。汇率变动对现金的影响额，在现金流量表中 单独列示。</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r>
        <w:rPr/>
        <w:t>七、合并财务报表主要项目注释</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8"/>
        <w:gridCol w:w="1327"/>
        <w:gridCol w:w="930"/>
        <w:gridCol w:w="1463"/>
        <w:gridCol w:w="1327"/>
        <w:gridCol w:w="929"/>
        <w:gridCol w:w="1595"/>
      </w:tblGrid>
      <w:tr>
        <w:trPr>
          <w:trHeight w:val="402" w:hRule="exact"/>
        </w:trPr>
        <w:tc>
          <w:tcPr>
            <w:tcW w:w="199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2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8" w:type="dxa"/>
            <w:vMerge/>
            <w:tcBorders>
              <w:left w:val="single" w:sz="4" w:space="0" w:color="010101"/>
              <w:bottom w:val="single" w:sz="4" w:space="0" w:color="010101"/>
              <w:right w:val="single" w:sz="4" w:space="0" w:color="010101"/>
            </w:tcBorders>
            <w:shd w:val="clear" w:color="auto" w:fill="D3D3D3"/>
          </w:tcPr>
          <w:p>
            <w:pP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449,795.03</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150,030.11</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429,588.73</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131,012.18</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JPY</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207,777.00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15,177.90</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172,339.00</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8.1103%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13,977.21</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USD</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628.55%</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5,028.40</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630.09%</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5,040.72</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684,427,826.17</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468,663,686.95</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641,328,547.77</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461,949,759.09</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JPY</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3,064,539.00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223,861.51</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11,931,975.00</w:t>
            </w:r>
            <w:r>
              <w:rPr>
                <w:rFonts w:ascii="Times New Roman"/>
                <w:sz w:val="18"/>
              </w:rPr>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8.1103%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967,718.97</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USD</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3,770,385.37</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6.2855</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23,698,757.24</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168,844.09</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630.09%</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1,063,869.73</w:t>
            </w:r>
          </w:p>
        </w:tc>
      </w:tr>
    </w:tbl>
    <w:p>
      <w:pPr>
        <w:spacing w:after="0" w:line="240" w:lineRule="auto"/>
        <w:jc w:val="right"/>
        <w:rPr>
          <w:rFonts w:ascii="Times New Roman" w:hAnsi="Times New Roman" w:cs="Times New Roman" w:eastAsia="Times New Roman" w:hint="default"/>
          <w:sz w:val="18"/>
          <w:szCs w:val="18"/>
        </w:rPr>
        <w:sectPr>
          <w:footerReference w:type="default" r:id="rId39"/>
          <w:pgSz w:w="11910" w:h="16840"/>
          <w:pgMar w:footer="1227" w:header="877" w:top="1100" w:bottom="1420" w:left="1020" w:right="1020"/>
          <w:pgNumType w:start="11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98"/>
        <w:gridCol w:w="1327"/>
        <w:gridCol w:w="930"/>
        <w:gridCol w:w="1463"/>
        <w:gridCol w:w="1327"/>
        <w:gridCol w:w="929"/>
        <w:gridCol w:w="1595"/>
      </w:tblGrid>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EUR</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2,301,444.20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831.76%</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19,142,492.28</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569,201.63</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816.25%</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4,646,108.30</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HKD</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42,137.72</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81.09%</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34,167.37</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44,690.83</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81.07%</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36,230.86</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1,251,067,397.82</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1,636,505,084.15</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1,251,067,397.82</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1,636,505,084.15</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
        </w:tc>
        <w:tc>
          <w:tcPr>
            <w:tcW w:w="1327" w:type="dxa"/>
            <w:tcBorders>
              <w:top w:val="single" w:sz="4" w:space="0" w:color="010101"/>
              <w:left w:val="single" w:sz="4" w:space="0" w:color="010101"/>
              <w:bottom w:val="single" w:sz="4" w:space="0" w:color="010101"/>
              <w:right w:val="single" w:sz="4" w:space="0" w:color="010101"/>
            </w:tcBorders>
          </w:tcPr>
          <w:p>
            <w:pPr/>
          </w:p>
        </w:tc>
        <w:tc>
          <w:tcPr>
            <w:tcW w:w="930" w:type="dxa"/>
            <w:tcBorders>
              <w:top w:val="single" w:sz="4" w:space="0" w:color="010101"/>
              <w:left w:val="single" w:sz="4" w:space="0" w:color="010101"/>
              <w:bottom w:val="single" w:sz="4" w:space="0" w:color="010101"/>
              <w:right w:val="single" w:sz="4" w:space="0" w:color="010101"/>
            </w:tcBorders>
          </w:tcPr>
          <w:p>
            <w:pPr/>
          </w:p>
        </w:tc>
        <w:tc>
          <w:tcPr>
            <w:tcW w:w="1463" w:type="dxa"/>
            <w:tcBorders>
              <w:top w:val="single" w:sz="4" w:space="0" w:color="010101"/>
              <w:left w:val="single" w:sz="4" w:space="0" w:color="010101"/>
              <w:bottom w:val="single" w:sz="4" w:space="0" w:color="010101"/>
              <w:right w:val="single" w:sz="4" w:space="0" w:color="010101"/>
            </w:tcBorders>
          </w:tcPr>
          <w:p>
            <w:pPr/>
          </w:p>
        </w:tc>
        <w:tc>
          <w:tcPr>
            <w:tcW w:w="1327" w:type="dxa"/>
            <w:tcBorders>
              <w:top w:val="single" w:sz="4" w:space="0" w:color="010101"/>
              <w:left w:val="single" w:sz="4" w:space="0" w:color="010101"/>
              <w:bottom w:val="single" w:sz="4" w:space="0" w:color="010101"/>
              <w:right w:val="single" w:sz="4" w:space="0" w:color="010101"/>
            </w:tcBorders>
          </w:tcPr>
          <w:p>
            <w:pPr/>
          </w:p>
        </w:tc>
        <w:tc>
          <w:tcPr>
            <w:tcW w:w="929"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1,935,945,019.02</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2,105,318,801.21</w:t>
            </w: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spacing w:line="240" w:lineRule="auto" w:before="9"/>
        <w:rPr>
          <w:rFonts w:ascii="宋体" w:hAnsi="宋体" w:cs="宋体" w:eastAsia="宋体" w:hint="default"/>
          <w:sz w:val="21"/>
          <w:szCs w:val="21"/>
        </w:rPr>
      </w:pPr>
    </w:p>
    <w:p>
      <w:pPr>
        <w:pStyle w:val="Heading6"/>
        <w:spacing w:line="247" w:lineRule="auto"/>
        <w:ind w:right="126" w:firstLine="440"/>
        <w:jc w:val="left"/>
      </w:pPr>
      <w:r>
        <w:rPr/>
        <w:t>其他货币资金为定期存款及履约保证金，其中</w:t>
      </w:r>
      <w:r>
        <w:rPr>
          <w:rFonts w:ascii="Times New Roman" w:hAnsi="Times New Roman" w:cs="Times New Roman" w:eastAsia="Times New Roman" w:hint="default"/>
        </w:rPr>
        <w:t>3</w:t>
      </w:r>
      <w:r>
        <w:rPr/>
        <w:t>个月以上的定期存款</w:t>
      </w:r>
      <w:r>
        <w:rPr>
          <w:rFonts w:ascii="Times New Roman" w:hAnsi="Times New Roman" w:cs="Times New Roman" w:eastAsia="Times New Roman" w:hint="default"/>
        </w:rPr>
        <w:t>985,511,196.98</w:t>
      </w:r>
      <w:r>
        <w:rPr/>
        <w:t>元、履约保函</w:t>
      </w:r>
      <w:r>
        <w:rPr>
          <w:spacing w:val="1"/>
          <w:w w:val="99"/>
        </w:rPr>
        <w:t> </w:t>
      </w:r>
      <w:r>
        <w:rPr/>
        <w:t>保证金额</w:t>
      </w:r>
      <w:r>
        <w:rPr>
          <w:rFonts w:ascii="Times New Roman" w:hAnsi="Times New Roman" w:cs="Times New Roman" w:eastAsia="Times New Roman" w:hint="default"/>
        </w:rPr>
        <w:t>112,500.00</w:t>
      </w:r>
      <w:r>
        <w:rPr/>
        <w:t>元。</w:t>
      </w:r>
    </w:p>
    <w:p>
      <w:pPr>
        <w:spacing w:line="240" w:lineRule="auto" w:before="6"/>
        <w:rPr>
          <w:rFonts w:ascii="宋体" w:hAnsi="宋体" w:cs="宋体" w:eastAsia="宋体" w:hint="default"/>
          <w:sz w:val="23"/>
          <w:szCs w:val="23"/>
        </w:rPr>
      </w:pPr>
    </w:p>
    <w:p>
      <w:pPr>
        <w:pStyle w:val="Heading7"/>
        <w:spacing w:line="240" w:lineRule="auto"/>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7"/>
        <w:rPr>
          <w:rFonts w:ascii="宋体" w:hAnsi="宋体" w:cs="宋体" w:eastAsia="宋体" w:hint="default"/>
          <w:b/>
          <w:bCs/>
          <w:sz w:val="26"/>
          <w:szCs w:val="26"/>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5"/>
        <w:rPr>
          <w:rFonts w:ascii="宋体" w:hAnsi="宋体" w:cs="宋体" w:eastAsia="宋体" w:hint="default"/>
          <w:b/>
          <w:bCs/>
          <w:sz w:val="26"/>
          <w:szCs w:val="26"/>
        </w:rPr>
      </w:pPr>
    </w:p>
    <w:p>
      <w:pPr>
        <w:spacing w:before="0"/>
        <w:ind w:left="0" w:right="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989"/>
        <w:gridCol w:w="2657"/>
        <w:gridCol w:w="2922"/>
      </w:tblGrid>
      <w:tr>
        <w:trPr>
          <w:trHeight w:val="402" w:hRule="exact"/>
        </w:trPr>
        <w:tc>
          <w:tcPr>
            <w:tcW w:w="3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5,140,000.00</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381,000.00</w:t>
            </w:r>
          </w:p>
        </w:tc>
      </w:tr>
      <w:tr>
        <w:trPr>
          <w:trHeight w:val="402" w:hRule="exact"/>
        </w:trPr>
        <w:tc>
          <w:tcPr>
            <w:tcW w:w="39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875,000.00</w:t>
            </w:r>
          </w:p>
        </w:tc>
        <w:tc>
          <w:tcPr>
            <w:tcW w:w="292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6,015,000.00</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381,000.00</w:t>
            </w: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）期末已质押的应收票据</w:t>
      </w:r>
      <w:r>
        <w:rPr>
          <w:b w:val="0"/>
          <w:bCs w:val="0"/>
        </w:rPr>
      </w:r>
    </w:p>
    <w:p>
      <w:pPr>
        <w:spacing w:line="240" w:lineRule="auto" w:before="8"/>
        <w:rPr>
          <w:rFonts w:ascii="宋体" w:hAnsi="宋体" w:cs="宋体" w:eastAsia="宋体" w:hint="default"/>
          <w:b/>
          <w:bCs/>
          <w:sz w:val="26"/>
          <w:szCs w:val="26"/>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7"/>
        <w:spacing w:line="259" w:lineRule="auto"/>
        <w:ind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53"/>
        </w:rPr>
        <w:t> </w:t>
      </w:r>
      <w:r>
        <w:rPr/>
        <w:t>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515" w:right="9119"/>
        <w:jc w:val="center"/>
      </w:pPr>
      <w:r>
        <w:rPr/>
        <w:t>无</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7"/>
        <w:spacing w:line="240" w:lineRule="auto"/>
        <w:ind w:right="0"/>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7"/>
        <w:rPr>
          <w:rFonts w:ascii="宋体" w:hAnsi="宋体" w:cs="宋体" w:eastAsia="宋体" w:hint="default"/>
          <w:b/>
          <w:bCs/>
          <w:sz w:val="26"/>
          <w:szCs w:val="26"/>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877" w:footer="1227" w:top="1100" w:bottom="1420" w:left="1020" w:right="1000"/>
        </w:sectPr>
      </w:pPr>
    </w:p>
    <w:p>
      <w:pPr>
        <w:spacing w:line="240" w:lineRule="auto" w:before="11"/>
        <w:rPr>
          <w:rFonts w:ascii="宋体" w:hAnsi="宋体" w:cs="宋体" w:eastAsia="宋体" w:hint="default"/>
          <w:sz w:val="20"/>
          <w:szCs w:val="20"/>
        </w:rPr>
      </w:pPr>
    </w:p>
    <w:p>
      <w:pPr>
        <w:pStyle w:val="Heading7"/>
        <w:spacing w:line="240" w:lineRule="auto" w:before="35"/>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64"/>
        <w:gridCol w:w="1860"/>
        <w:gridCol w:w="1861"/>
        <w:gridCol w:w="1860"/>
        <w:gridCol w:w="2125"/>
      </w:tblGrid>
      <w:tr>
        <w:trPr>
          <w:trHeight w:val="402" w:hRule="exact"/>
        </w:trPr>
        <w:tc>
          <w:tcPr>
            <w:tcW w:w="18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7,211,888.81</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46,152,556.48</w:t>
            </w:r>
            <w:r>
              <w:rPr>
                <w:rFonts w:ascii="Times New Roman"/>
                <w:sz w:val="18"/>
              </w:rPr>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42,239,283.52</w:t>
            </w:r>
          </w:p>
        </w:tc>
        <w:tc>
          <w:tcPr>
            <w:tcW w:w="21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11,125,161.77</w:t>
            </w:r>
            <w:r>
              <w:rPr>
                <w:rFonts w:ascii="Times New Roman"/>
                <w:sz w:val="18"/>
              </w:rPr>
            </w:r>
          </w:p>
        </w:tc>
      </w:tr>
      <w:tr>
        <w:trPr>
          <w:trHeight w:val="402" w:hRule="exact"/>
        </w:trPr>
        <w:tc>
          <w:tcPr>
            <w:tcW w:w="18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7,211,888.81</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46,152,556.48</w:t>
            </w:r>
            <w:r>
              <w:rPr>
                <w:rFonts w:ascii="Times New Roman"/>
                <w:sz w:val="18"/>
              </w:rPr>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42,239,283.52</w:t>
            </w:r>
          </w:p>
        </w:tc>
        <w:tc>
          <w:tcPr>
            <w:tcW w:w="21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11,125,161.77</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929"/>
        <w:gridCol w:w="929"/>
        <w:gridCol w:w="930"/>
        <w:gridCol w:w="930"/>
        <w:gridCol w:w="797"/>
        <w:gridCol w:w="929"/>
        <w:gridCol w:w="1063"/>
        <w:gridCol w:w="1063"/>
      </w:tblGrid>
      <w:tr>
        <w:trPr>
          <w:trHeight w:val="402" w:hRule="exact"/>
        </w:trPr>
        <w:tc>
          <w:tcPr>
            <w:tcW w:w="200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10101"/>
              <w:right w:val="single" w:sz="4" w:space="0" w:color="010101"/>
            </w:tcBorders>
            <w:shd w:val="clear" w:color="auto" w:fill="D3D3D3"/>
          </w:tcPr>
          <w:p>
            <w:pPr/>
          </w:p>
        </w:tc>
        <w:tc>
          <w:tcPr>
            <w:tcW w:w="18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10101"/>
              <w:bottom w:val="single" w:sz="4" w:space="0" w:color="010101"/>
              <w:right w:val="single" w:sz="4" w:space="0" w:color="010101"/>
            </w:tcBorders>
            <w:shd w:val="clear" w:color="auto" w:fill="D3D3D3"/>
          </w:tcPr>
          <w:p>
            <w:pP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4" w:hRule="exact"/>
        </w:trPr>
        <w:tc>
          <w:tcPr>
            <w:tcW w:w="20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167"/>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0"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20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86" w:right="0"/>
              <w:jc w:val="left"/>
              <w:rPr>
                <w:rFonts w:ascii="Times New Roman" w:hAnsi="Times New Roman" w:cs="Times New Roman" w:eastAsia="Times New Roman" w:hint="default"/>
                <w:sz w:val="18"/>
                <w:szCs w:val="18"/>
              </w:rPr>
            </w:pPr>
            <w:r>
              <w:rPr>
                <w:rFonts w:ascii="Times New Roman"/>
                <w:sz w:val="18"/>
              </w:rPr>
              <w:t>214,606,93</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8.10</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98.5%</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3,720,887.6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3" w:right="0"/>
              <w:jc w:val="left"/>
              <w:rPr>
                <w:rFonts w:ascii="Times New Roman" w:hAnsi="Times New Roman" w:cs="Times New Roman" w:eastAsia="Times New Roman" w:hint="default"/>
                <w:sz w:val="18"/>
                <w:szCs w:val="18"/>
              </w:rPr>
            </w:pPr>
            <w:r>
              <w:rPr>
                <w:rFonts w:ascii="Times New Roman"/>
                <w:sz w:val="18"/>
              </w:rPr>
              <w:t>55,099,79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9.92</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90.78%</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629,319.41</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1.14%</w:t>
            </w:r>
          </w:p>
        </w:tc>
      </w:tr>
      <w:tr>
        <w:trPr>
          <w:trHeight w:val="714" w:hRule="exact"/>
        </w:trPr>
        <w:tc>
          <w:tcPr>
            <w:tcW w:w="20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交易风险组合</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3,266,704.1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5,594,895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9.22%</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0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86" w:right="0"/>
              <w:jc w:val="left"/>
              <w:rPr>
                <w:rFonts w:ascii="Times New Roman" w:hAnsi="Times New Roman" w:cs="Times New Roman" w:eastAsia="Times New Roman" w:hint="default"/>
                <w:sz w:val="18"/>
                <w:szCs w:val="18"/>
              </w:rPr>
            </w:pPr>
            <w:r>
              <w:rPr>
                <w:rFonts w:ascii="Times New Roman"/>
                <w:sz w:val="18"/>
              </w:rPr>
              <w:t>217,873,64</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2.23</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3,720,887.6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3" w:right="0"/>
              <w:jc w:val="left"/>
              <w:rPr>
                <w:rFonts w:ascii="Times New Roman" w:hAnsi="Times New Roman" w:cs="Times New Roman" w:eastAsia="Times New Roman" w:hint="default"/>
                <w:sz w:val="18"/>
                <w:szCs w:val="18"/>
              </w:rPr>
            </w:pPr>
            <w:r>
              <w:rPr>
                <w:rFonts w:ascii="Times New Roman"/>
                <w:sz w:val="18"/>
              </w:rPr>
              <w:t>60,694,69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5.86</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629,319.41</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w:t>
            </w:r>
          </w:p>
        </w:tc>
      </w:tr>
      <w:tr>
        <w:trPr>
          <w:trHeight w:val="1026" w:hRule="exact"/>
        </w:trPr>
        <w:tc>
          <w:tcPr>
            <w:tcW w:w="20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167"/>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0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86" w:right="0"/>
              <w:jc w:val="left"/>
              <w:rPr>
                <w:rFonts w:ascii="Times New Roman" w:hAnsi="Times New Roman" w:cs="Times New Roman" w:eastAsia="Times New Roman" w:hint="default"/>
                <w:sz w:val="18"/>
                <w:szCs w:val="18"/>
              </w:rPr>
            </w:pPr>
            <w:r>
              <w:rPr>
                <w:rFonts w:ascii="Times New Roman"/>
                <w:sz w:val="18"/>
              </w:rPr>
              <w:t>217,873,64</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2.23</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3,720,887.6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3" w:right="0"/>
              <w:jc w:val="left"/>
              <w:rPr>
                <w:rFonts w:ascii="Times New Roman" w:hAnsi="Times New Roman" w:cs="Times New Roman" w:eastAsia="Times New Roman" w:hint="default"/>
                <w:sz w:val="18"/>
                <w:szCs w:val="18"/>
              </w:rPr>
            </w:pPr>
            <w:r>
              <w:rPr>
                <w:rFonts w:ascii="Times New Roman"/>
                <w:sz w:val="18"/>
              </w:rPr>
              <w:t>60,694,69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5.86</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629,319.41</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316" w:lineRule="auto" w:before="49"/>
        <w:ind w:left="114" w:right="0" w:firstLine="0"/>
        <w:jc w:val="left"/>
        <w:rPr>
          <w:rFonts w:ascii="宋体" w:hAnsi="宋体" w:cs="宋体" w:eastAsia="宋体" w:hint="default"/>
          <w:sz w:val="18"/>
          <w:szCs w:val="18"/>
        </w:rPr>
      </w:pPr>
      <w:r>
        <w:rPr>
          <w:rFonts w:ascii="宋体" w:hAnsi="宋体" w:cs="宋体" w:eastAsia="宋体" w:hint="default"/>
          <w:spacing w:val="-2"/>
          <w:sz w:val="18"/>
          <w:szCs w:val="18"/>
        </w:rPr>
        <w:t>注：填写组合名称。账面余额中的比例按期末该类应收账款除以应收账款合计数计算，坏账准备比例按该类应收账款期末已</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计提坏账准备除以期末该类应收账款金额计算。</w:t>
      </w:r>
    </w:p>
    <w:p>
      <w:pPr>
        <w:spacing w:before="59"/>
        <w:ind w:left="114" w:right="0" w:firstLine="0"/>
        <w:jc w:val="left"/>
        <w:rPr>
          <w:rFonts w:ascii="宋体" w:hAnsi="宋体" w:cs="宋体" w:eastAsia="宋体" w:hint="default"/>
          <w:sz w:val="18"/>
          <w:szCs w:val="18"/>
        </w:rPr>
      </w:pPr>
      <w:r>
        <w:rPr>
          <w:rFonts w:ascii="宋体" w:hAnsi="宋体" w:cs="宋体" w:eastAsia="宋体" w:hint="default"/>
          <w:sz w:val="18"/>
          <w:szCs w:val="18"/>
        </w:rPr>
        <w:t>应收账款种类的说明</w:t>
      </w:r>
    </w:p>
    <w:p>
      <w:pPr>
        <w:pStyle w:val="BodyText"/>
        <w:spacing w:line="256" w:lineRule="auto" w:before="90"/>
        <w:ind w:left="113" w:right="0" w:firstLine="420"/>
        <w:jc w:val="left"/>
      </w:pPr>
      <w:r>
        <w:rPr/>
        <w:t>１）单项金额重大并单项计提坏账准备的应收款项指单项金额超过</w:t>
      </w:r>
      <w:r>
        <w:rPr>
          <w:spacing w:val="-61"/>
        </w:rPr>
        <w:t> </w:t>
      </w:r>
      <w:r>
        <w:rPr>
          <w:rFonts w:ascii="Times New Roman" w:hAnsi="Times New Roman" w:cs="Times New Roman" w:eastAsia="Times New Roman" w:hint="default"/>
        </w:rPr>
        <w:t>100</w:t>
      </w:r>
      <w:r>
        <w:rPr/>
        <w:t>万元的应收款项视为重大应收</w:t>
      </w:r>
      <w:r>
        <w:rPr>
          <w:spacing w:val="1"/>
        </w:rPr>
        <w:t> </w:t>
      </w:r>
      <w:r>
        <w:rPr/>
        <w:t>款项；</w:t>
      </w:r>
    </w:p>
    <w:p>
      <w:pPr>
        <w:pStyle w:val="BodyText"/>
        <w:spacing w:line="240" w:lineRule="auto" w:before="22"/>
        <w:ind w:left="533" w:right="0"/>
        <w:jc w:val="left"/>
      </w:pPr>
      <w:r>
        <w:rPr/>
        <w:t>２）按组合计提坏账准备应收款项分账龄组合和交易风险组合；</w:t>
      </w:r>
    </w:p>
    <w:p>
      <w:pPr>
        <w:pStyle w:val="BodyText"/>
        <w:spacing w:line="273" w:lineRule="auto" w:before="37"/>
        <w:ind w:left="113" w:right="0" w:firstLine="420"/>
        <w:jc w:val="left"/>
      </w:pPr>
      <w:r>
        <w:rPr>
          <w:spacing w:val="-1"/>
        </w:rPr>
        <w:t>３）单项金额虽不重大但单项计提坏账准备的应收款项指单项金额不重大且按照组合计提坏账准备不</w:t>
      </w:r>
      <w:r>
        <w:rPr/>
        <w:t> 能反映其风险特征的应收款项。</w:t>
      </w:r>
    </w:p>
    <w:p>
      <w:pPr>
        <w:spacing w:after="0" w:line="273" w:lineRule="auto"/>
        <w:jc w:val="left"/>
        <w:sectPr>
          <w:pgSz w:w="11910" w:h="16840"/>
          <w:pgMar w:header="877" w:footer="1227" w:top="1100" w:bottom="1420" w:left="1020" w:right="1020"/>
        </w:sectPr>
      </w:pP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1227" w:top="1100" w:bottom="1420" w:left="1020" w:right="1020"/>
        </w:sectPr>
      </w:pPr>
    </w:p>
    <w:p>
      <w:pPr>
        <w:spacing w:before="44"/>
        <w:ind w:left="11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1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4075" w:space="475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66"/>
        <w:gridCol w:w="1626"/>
        <w:gridCol w:w="1626"/>
        <w:gridCol w:w="1626"/>
        <w:gridCol w:w="1626"/>
      </w:tblGrid>
      <w:tr>
        <w:trPr>
          <w:trHeight w:val="402" w:hRule="exact"/>
        </w:trPr>
        <w:tc>
          <w:tcPr>
            <w:tcW w:w="3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87"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4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4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3066" w:type="dxa"/>
            <w:tcBorders>
              <w:top w:val="single" w:sz="4" w:space="0" w:color="010101"/>
              <w:left w:val="single" w:sz="4" w:space="0" w:color="010101"/>
              <w:bottom w:val="single" w:sz="4" w:space="0" w:color="010101"/>
              <w:right w:val="single" w:sz="4" w:space="0" w:color="010101"/>
            </w:tcBorders>
          </w:tcPr>
          <w:p>
            <w:pPr/>
          </w:p>
        </w:tc>
        <w:tc>
          <w:tcPr>
            <w:tcW w:w="1626" w:type="dxa"/>
            <w:tcBorders>
              <w:top w:val="single" w:sz="4" w:space="0" w:color="010101"/>
              <w:left w:val="single" w:sz="4" w:space="0" w:color="010101"/>
              <w:bottom w:val="single" w:sz="4" w:space="0" w:color="010101"/>
              <w:right w:val="single" w:sz="4" w:space="0" w:color="010101"/>
            </w:tcBorders>
          </w:tcPr>
          <w:p>
            <w:pPr/>
          </w:p>
        </w:tc>
        <w:tc>
          <w:tcPr>
            <w:tcW w:w="1626" w:type="dxa"/>
            <w:tcBorders>
              <w:top w:val="single" w:sz="4" w:space="0" w:color="010101"/>
              <w:left w:val="single" w:sz="4" w:space="0" w:color="010101"/>
              <w:bottom w:val="single" w:sz="4" w:space="0" w:color="010101"/>
              <w:right w:val="single" w:sz="4" w:space="0" w:color="010101"/>
            </w:tcBorders>
          </w:tcPr>
          <w:p>
            <w:pPr/>
          </w:p>
        </w:tc>
        <w:tc>
          <w:tcPr>
            <w:tcW w:w="1626" w:type="dxa"/>
            <w:tcBorders>
              <w:top w:val="single" w:sz="4" w:space="0" w:color="010101"/>
              <w:left w:val="single" w:sz="4" w:space="0" w:color="010101"/>
              <w:bottom w:val="single" w:sz="4" w:space="0" w:color="010101"/>
              <w:right w:val="single" w:sz="4" w:space="0" w:color="010101"/>
            </w:tcBorders>
          </w:tcPr>
          <w:p>
            <w:pPr/>
          </w:p>
        </w:tc>
        <w:tc>
          <w:tcPr>
            <w:tcW w:w="162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6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6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600" w:bottom="280" w:left="1020" w:right="1020"/>
        </w:sectPr>
      </w:pPr>
    </w:p>
    <w:p>
      <w:pPr>
        <w:spacing w:before="50"/>
        <w:ind w:left="11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6"/>
        <w:ind w:left="11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3895" w:space="493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66"/>
        <w:gridCol w:w="1594"/>
        <w:gridCol w:w="930"/>
        <w:gridCol w:w="1727"/>
        <w:gridCol w:w="1460"/>
        <w:gridCol w:w="929"/>
        <w:gridCol w:w="1462"/>
      </w:tblGrid>
      <w:tr>
        <w:trPr>
          <w:trHeight w:val="402" w:hRule="exact"/>
        </w:trPr>
        <w:tc>
          <w:tcPr>
            <w:tcW w:w="14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6" w:type="dxa"/>
            <w:vMerge/>
            <w:tcBorders>
              <w:left w:val="single" w:sz="4" w:space="0" w:color="010101"/>
              <w:right w:val="single" w:sz="4" w:space="0" w:color="010101"/>
            </w:tcBorders>
            <w:shd w:val="clear" w:color="auto" w:fill="D3D3D3"/>
          </w:tcPr>
          <w:p>
            <w:pPr/>
          </w:p>
        </w:tc>
        <w:tc>
          <w:tcPr>
            <w:tcW w:w="252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6" w:type="dxa"/>
            <w:vMerge/>
            <w:tcBorders>
              <w:left w:val="single" w:sz="4" w:space="0" w:color="010101"/>
              <w:bottom w:val="single" w:sz="4" w:space="0" w:color="010101"/>
              <w:right w:val="single" w:sz="4" w:space="0" w:color="010101"/>
            </w:tcBorders>
            <w:shd w:val="clear" w:color="auto" w:fill="D3D3D3"/>
          </w:tcPr>
          <w:p>
            <w:pP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10101"/>
              <w:bottom w:val="single" w:sz="4" w:space="0" w:color="010101"/>
              <w:right w:val="single" w:sz="4" w:space="0" w:color="010101"/>
            </w:tcBorders>
            <w:shd w:val="clear" w:color="auto" w:fill="D3D3D3"/>
          </w:tcPr>
          <w:p>
            <w:pP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9568"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199,626,467.95</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93.02%</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1,996,264.67</w:t>
            </w:r>
            <w:r>
              <w:rPr>
                <w:rFonts w:ascii="Times New Roman"/>
                <w:sz w:val="18"/>
              </w:rPr>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54,229,561.92</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98.42%</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542,295.61</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199,626,467.95</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93.02%</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1,996,264.67</w:t>
            </w:r>
            <w:r>
              <w:rPr>
                <w:rFonts w:ascii="Times New Roman"/>
                <w:sz w:val="18"/>
              </w:rPr>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54,229,561.92</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98.42%</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542,295.61</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14,414,030.15</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1,441,403.02</w:t>
            </w:r>
            <w:r>
              <w:rPr>
                <w:rFonts w:ascii="Times New Roman"/>
                <w:sz w:val="18"/>
              </w:rPr>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870,238.00</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87,023.80</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566,440.00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283,220.00</w:t>
            </w:r>
          </w:p>
        </w:tc>
        <w:tc>
          <w:tcPr>
            <w:tcW w:w="1460" w:type="dxa"/>
            <w:tcBorders>
              <w:top w:val="single" w:sz="4" w:space="0" w:color="010101"/>
              <w:left w:val="single" w:sz="4" w:space="0" w:color="010101"/>
              <w:bottom w:val="single" w:sz="4" w:space="0" w:color="010101"/>
              <w:right w:val="single" w:sz="4" w:space="0" w:color="010101"/>
            </w:tcBorders>
          </w:tcPr>
          <w:p>
            <w:pPr/>
          </w:p>
        </w:tc>
        <w:tc>
          <w:tcPr>
            <w:tcW w:w="929"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594" w:type="dxa"/>
            <w:tcBorders>
              <w:top w:val="single" w:sz="4" w:space="0" w:color="010101"/>
              <w:left w:val="single" w:sz="4" w:space="0" w:color="010101"/>
              <w:bottom w:val="single" w:sz="4" w:space="0" w:color="010101"/>
              <w:right w:val="single" w:sz="4" w:space="0" w:color="010101"/>
            </w:tcBorders>
          </w:tcPr>
          <w:p>
            <w:pPr/>
          </w:p>
        </w:tc>
        <w:tc>
          <w:tcPr>
            <w:tcW w:w="930"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c>
          <w:tcPr>
            <w:tcW w:w="1460" w:type="dxa"/>
            <w:tcBorders>
              <w:top w:val="single" w:sz="4" w:space="0" w:color="010101"/>
              <w:left w:val="single" w:sz="4" w:space="0" w:color="010101"/>
              <w:bottom w:val="single" w:sz="4" w:space="0" w:color="010101"/>
              <w:right w:val="single" w:sz="4" w:space="0" w:color="010101"/>
            </w:tcBorders>
          </w:tcPr>
          <w:p>
            <w:pPr/>
          </w:p>
        </w:tc>
        <w:tc>
          <w:tcPr>
            <w:tcW w:w="929"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1594" w:type="dxa"/>
            <w:tcBorders>
              <w:top w:val="single" w:sz="4" w:space="0" w:color="010101"/>
              <w:left w:val="single" w:sz="4" w:space="0" w:color="010101"/>
              <w:bottom w:val="single" w:sz="4" w:space="0" w:color="010101"/>
              <w:right w:val="single" w:sz="4" w:space="0" w:color="010101"/>
            </w:tcBorders>
          </w:tcPr>
          <w:p>
            <w:pPr/>
          </w:p>
        </w:tc>
        <w:tc>
          <w:tcPr>
            <w:tcW w:w="930"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c>
          <w:tcPr>
            <w:tcW w:w="1460" w:type="dxa"/>
            <w:tcBorders>
              <w:top w:val="single" w:sz="4" w:space="0" w:color="010101"/>
              <w:left w:val="single" w:sz="4" w:space="0" w:color="010101"/>
              <w:bottom w:val="single" w:sz="4" w:space="0" w:color="010101"/>
              <w:right w:val="single" w:sz="4" w:space="0" w:color="010101"/>
            </w:tcBorders>
          </w:tcPr>
          <w:p>
            <w:pPr/>
          </w:p>
        </w:tc>
        <w:tc>
          <w:tcPr>
            <w:tcW w:w="929"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1594" w:type="dxa"/>
            <w:tcBorders>
              <w:top w:val="single" w:sz="4" w:space="0" w:color="010101"/>
              <w:left w:val="single" w:sz="4" w:space="0" w:color="010101"/>
              <w:bottom w:val="single" w:sz="4" w:space="0" w:color="010101"/>
              <w:right w:val="single" w:sz="4" w:space="0" w:color="010101"/>
            </w:tcBorders>
          </w:tcPr>
          <w:p>
            <w:pPr/>
          </w:p>
        </w:tc>
        <w:tc>
          <w:tcPr>
            <w:tcW w:w="930"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c>
          <w:tcPr>
            <w:tcW w:w="1460" w:type="dxa"/>
            <w:tcBorders>
              <w:top w:val="single" w:sz="4" w:space="0" w:color="010101"/>
              <w:left w:val="single" w:sz="4" w:space="0" w:color="010101"/>
              <w:bottom w:val="single" w:sz="4" w:space="0" w:color="010101"/>
              <w:right w:val="single" w:sz="4" w:space="0" w:color="010101"/>
            </w:tcBorders>
          </w:tcPr>
          <w:p>
            <w:pPr/>
          </w:p>
        </w:tc>
        <w:tc>
          <w:tcPr>
            <w:tcW w:w="929"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1594" w:type="dxa"/>
            <w:tcBorders>
              <w:top w:val="single" w:sz="4" w:space="0" w:color="010101"/>
              <w:left w:val="single" w:sz="4" w:space="0" w:color="010101"/>
              <w:bottom w:val="single" w:sz="4" w:space="0" w:color="010101"/>
              <w:right w:val="single" w:sz="4" w:space="0" w:color="010101"/>
            </w:tcBorders>
          </w:tcPr>
          <w:p>
            <w:pPr/>
          </w:p>
        </w:tc>
        <w:tc>
          <w:tcPr>
            <w:tcW w:w="930"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c>
          <w:tcPr>
            <w:tcW w:w="1460" w:type="dxa"/>
            <w:tcBorders>
              <w:top w:val="single" w:sz="4" w:space="0" w:color="010101"/>
              <w:left w:val="single" w:sz="4" w:space="0" w:color="010101"/>
              <w:bottom w:val="single" w:sz="4" w:space="0" w:color="010101"/>
              <w:right w:val="single" w:sz="4" w:space="0" w:color="010101"/>
            </w:tcBorders>
          </w:tcPr>
          <w:p>
            <w:pPr/>
          </w:p>
        </w:tc>
        <w:tc>
          <w:tcPr>
            <w:tcW w:w="929"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214,606,938.10</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3,720,887.69</w:t>
            </w:r>
            <w:r>
              <w:rPr>
                <w:rFonts w:ascii="Times New Roman"/>
                <w:sz w:val="18"/>
              </w:rPr>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55,099,799.92</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629,319.41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020" w:right="1020"/>
        </w:sectPr>
      </w:pPr>
    </w:p>
    <w:p>
      <w:pPr>
        <w:spacing w:before="50"/>
        <w:ind w:left="114"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before="116"/>
        <w:ind w:left="11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4255" w:space="4574"/>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66"/>
        <w:gridCol w:w="2167"/>
        <w:gridCol w:w="2167"/>
        <w:gridCol w:w="2167"/>
      </w:tblGrid>
      <w:tr>
        <w:trPr>
          <w:trHeight w:val="402" w:hRule="exact"/>
        </w:trPr>
        <w:tc>
          <w:tcPr>
            <w:tcW w:w="3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1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3066" w:type="dxa"/>
            <w:tcBorders>
              <w:top w:val="single" w:sz="4" w:space="0" w:color="010101"/>
              <w:left w:val="single" w:sz="4" w:space="0" w:color="010101"/>
              <w:bottom w:val="single" w:sz="4" w:space="0" w:color="010101"/>
              <w:right w:val="single" w:sz="4" w:space="0" w:color="010101"/>
            </w:tcBorders>
          </w:tcPr>
          <w:p>
            <w:pPr/>
          </w:p>
        </w:tc>
        <w:tc>
          <w:tcPr>
            <w:tcW w:w="2167" w:type="dxa"/>
            <w:tcBorders>
              <w:top w:val="single" w:sz="4" w:space="0" w:color="010101"/>
              <w:left w:val="single" w:sz="4" w:space="0" w:color="010101"/>
              <w:bottom w:val="single" w:sz="4" w:space="0" w:color="010101"/>
              <w:right w:val="single" w:sz="4" w:space="0" w:color="010101"/>
            </w:tcBorders>
          </w:tcPr>
          <w:p>
            <w:pPr/>
          </w:p>
        </w:tc>
        <w:tc>
          <w:tcPr>
            <w:tcW w:w="2167" w:type="dxa"/>
            <w:tcBorders>
              <w:top w:val="single" w:sz="4" w:space="0" w:color="010101"/>
              <w:left w:val="single" w:sz="4" w:space="0" w:color="010101"/>
              <w:bottom w:val="single" w:sz="4" w:space="0" w:color="010101"/>
              <w:right w:val="single" w:sz="4" w:space="0" w:color="010101"/>
            </w:tcBorders>
          </w:tcPr>
          <w:p>
            <w:pPr/>
          </w:p>
        </w:tc>
        <w:tc>
          <w:tcPr>
            <w:tcW w:w="216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7" w:type="dxa"/>
            <w:tcBorders>
              <w:top w:val="single" w:sz="4" w:space="0" w:color="010101"/>
              <w:left w:val="single" w:sz="4" w:space="0" w:color="010101"/>
              <w:bottom w:val="single" w:sz="4" w:space="0" w:color="010101"/>
              <w:right w:val="single" w:sz="4" w:space="0" w:color="010101"/>
            </w:tcBorders>
          </w:tcPr>
          <w:p>
            <w:pPr/>
          </w:p>
        </w:tc>
        <w:tc>
          <w:tcPr>
            <w:tcW w:w="21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167" w:type="dxa"/>
            <w:tcBorders>
              <w:top w:val="single" w:sz="4" w:space="0" w:color="010101"/>
              <w:left w:val="single" w:sz="4" w:space="0" w:color="010101"/>
              <w:bottom w:val="single" w:sz="4" w:space="0" w:color="010101"/>
              <w:right w:val="single" w:sz="4" w:space="0" w:color="010101"/>
            </w:tcBorders>
          </w:tcPr>
          <w:p>
            <w:pPr/>
          </w:p>
        </w:tc>
      </w:tr>
    </w:tbl>
    <w:p>
      <w:pPr>
        <w:spacing w:after="0"/>
        <w:sectPr>
          <w:type w:val="continuous"/>
          <w:pgSz w:w="11910" w:h="16840"/>
          <w:pgMar w:top="1600" w:bottom="280" w:left="1020" w:right="1020"/>
        </w:sectPr>
      </w:pPr>
    </w:p>
    <w:p>
      <w:pPr>
        <w:spacing w:line="360" w:lineRule="auto" w:before="49"/>
        <w:ind w:left="114" w:right="-20" w:firstLine="0"/>
        <w:jc w:val="left"/>
        <w:rPr>
          <w:rFonts w:ascii="宋体" w:hAnsi="宋体" w:cs="宋体" w:eastAsia="宋体" w:hint="default"/>
          <w:sz w:val="18"/>
          <w:szCs w:val="18"/>
        </w:rPr>
      </w:pPr>
      <w:r>
        <w:rPr>
          <w:rFonts w:ascii="宋体" w:hAnsi="宋体" w:cs="宋体" w:eastAsia="宋体" w:hint="default"/>
          <w:sz w:val="18"/>
          <w:szCs w:val="18"/>
        </w:rPr>
        <w:t>注：填写具体组合名称。 组合中，采用其他方法计提坏账准备的应收账款</w:t>
      </w:r>
    </w:p>
    <w:p>
      <w:pPr>
        <w:spacing w:before="26"/>
        <w:ind w:left="11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3895" w:space="4934"/>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60"/>
        <w:gridCol w:w="3254"/>
        <w:gridCol w:w="3254"/>
      </w:tblGrid>
      <w:tr>
        <w:trPr>
          <w:trHeight w:val="402" w:hRule="exact"/>
        </w:trPr>
        <w:tc>
          <w:tcPr>
            <w:tcW w:w="30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30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交易风险组合</w:t>
            </w:r>
          </w:p>
        </w:tc>
        <w:tc>
          <w:tcPr>
            <w:tcW w:w="32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3,266,704.13</w:t>
            </w:r>
          </w:p>
        </w:tc>
        <w:tc>
          <w:tcPr>
            <w:tcW w:w="32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060"/>
        <w:gridCol w:w="3254"/>
        <w:gridCol w:w="3254"/>
      </w:tblGrid>
      <w:tr>
        <w:trPr>
          <w:trHeight w:val="402" w:hRule="exact"/>
        </w:trPr>
        <w:tc>
          <w:tcPr>
            <w:tcW w:w="30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3,266,704.13</w:t>
            </w:r>
          </w:p>
        </w:tc>
        <w:tc>
          <w:tcPr>
            <w:tcW w:w="32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357" w:lineRule="auto" w:before="50"/>
        <w:ind w:left="114" w:right="-20" w:firstLine="0"/>
        <w:jc w:val="left"/>
        <w:rPr>
          <w:rFonts w:ascii="宋体" w:hAnsi="宋体" w:cs="宋体" w:eastAsia="宋体" w:hint="default"/>
          <w:sz w:val="18"/>
          <w:szCs w:val="18"/>
        </w:rPr>
      </w:pPr>
      <w:r>
        <w:rPr>
          <w:rFonts w:ascii="宋体" w:hAnsi="宋体" w:cs="宋体" w:eastAsia="宋体" w:hint="default"/>
          <w:sz w:val="18"/>
          <w:szCs w:val="18"/>
        </w:rPr>
        <w:t>注：填写具体组合名称。 期末单项金额虽不重大但单项计提坏账准备的应收账款</w:t>
      </w:r>
    </w:p>
    <w:p>
      <w:pPr>
        <w:spacing w:before="29"/>
        <w:ind w:left="11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4435" w:space="439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5"/>
        <w:gridCol w:w="1710"/>
        <w:gridCol w:w="1861"/>
        <w:gridCol w:w="1919"/>
        <w:gridCol w:w="1884"/>
      </w:tblGrid>
      <w:tr>
        <w:trPr>
          <w:trHeight w:val="714" w:hRule="exact"/>
        </w:trPr>
        <w:tc>
          <w:tcPr>
            <w:tcW w:w="2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2" w:hRule="exact"/>
        </w:trPr>
        <w:tc>
          <w:tcPr>
            <w:tcW w:w="2195" w:type="dxa"/>
            <w:tcBorders>
              <w:top w:val="single" w:sz="4" w:space="0" w:color="010101"/>
              <w:left w:val="single" w:sz="4" w:space="0" w:color="010101"/>
              <w:bottom w:val="single" w:sz="4" w:space="0" w:color="010101"/>
              <w:right w:val="single" w:sz="4" w:space="0" w:color="010101"/>
            </w:tcBorders>
          </w:tcPr>
          <w:p>
            <w:pPr/>
          </w:p>
        </w:tc>
        <w:tc>
          <w:tcPr>
            <w:tcW w:w="1710"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919" w:type="dxa"/>
            <w:tcBorders>
              <w:top w:val="single" w:sz="4" w:space="0" w:color="010101"/>
              <w:left w:val="single" w:sz="4" w:space="0" w:color="010101"/>
              <w:bottom w:val="single" w:sz="4" w:space="0" w:color="010101"/>
              <w:right w:val="single" w:sz="4" w:space="0" w:color="010101"/>
            </w:tcBorders>
          </w:tcPr>
          <w:p>
            <w:pPr/>
          </w:p>
        </w:tc>
        <w:tc>
          <w:tcPr>
            <w:tcW w:w="188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9" w:type="dxa"/>
            <w:tcBorders>
              <w:top w:val="single" w:sz="4" w:space="0" w:color="010101"/>
              <w:left w:val="single" w:sz="4" w:space="0" w:color="010101"/>
              <w:bottom w:val="single" w:sz="4" w:space="0" w:color="010101"/>
              <w:right w:val="single" w:sz="4" w:space="0" w:color="010101"/>
            </w:tcBorders>
          </w:tcPr>
          <w:p>
            <w:pP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16" w:lineRule="auto" w:before="49"/>
        <w:ind w:left="114" w:right="111" w:firstLine="0"/>
        <w:jc w:val="both"/>
        <w:rPr>
          <w:rFonts w:ascii="宋体" w:hAnsi="宋体" w:cs="宋体" w:eastAsia="宋体" w:hint="default"/>
          <w:sz w:val="18"/>
          <w:szCs w:val="18"/>
        </w:rPr>
      </w:pPr>
      <w:r>
        <w:rPr>
          <w:rFonts w:ascii="宋体" w:hAnsi="宋体" w:cs="宋体" w:eastAsia="宋体" w:hint="default"/>
          <w:spacing w:val="-2"/>
          <w:sz w:val="18"/>
          <w:szCs w:val="18"/>
        </w:rPr>
        <w:t>注：本表列报本报告期前已全额计提坏账准备，或计提减值准备的比例较大，但在本报告期又全额收回或转回，或在本报告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期收回或转回比例较大的应收账款。对于本报告期通过重组等方式收回、金额重大的应收款项，则应逐笔列报。金额不重大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的，可汇总列报。</w:t>
      </w:r>
    </w:p>
    <w:p>
      <w:pPr>
        <w:spacing w:before="59"/>
        <w:ind w:left="114" w:right="0" w:firstLine="0"/>
        <w:jc w:val="both"/>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1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4"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700" w:right="71"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600" w:bottom="28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659"/>
        <w:gridCol w:w="1727"/>
        <w:gridCol w:w="1595"/>
        <w:gridCol w:w="1861"/>
        <w:gridCol w:w="1726"/>
      </w:tblGrid>
      <w:tr>
        <w:trPr>
          <w:trHeight w:val="402" w:hRule="exact"/>
        </w:trPr>
        <w:tc>
          <w:tcPr>
            <w:tcW w:w="265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2" w:hRule="exact"/>
        </w:trPr>
        <w:tc>
          <w:tcPr>
            <w:tcW w:w="2659"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6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76,646,363.20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35.18%</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17,315,440.35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15,077,475.11</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13,167,045.07</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10,717,556.25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132,923,879.98</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61.01%</w:t>
            </w:r>
          </w:p>
        </w:tc>
      </w:tr>
    </w:tbl>
    <w:p>
      <w:pPr>
        <w:spacing w:before="49"/>
        <w:ind w:left="114"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宋体" w:hAnsi="宋体" w:cs="宋体" w:eastAsia="宋体" w:hint="default"/>
          <w:sz w:val="18"/>
          <w:szCs w:val="18"/>
        </w:rPr>
        <w:t>单位名称</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与本公司关系</w:t>
      </w:r>
      <w:r>
        <w:rPr>
          <w:rFonts w:ascii="Times New Roman" w:hAnsi="Times New Roman" w:cs="Times New Roman" w:eastAsia="Times New Roman" w:hint="default"/>
          <w:sz w:val="18"/>
          <w:szCs w:val="18"/>
        </w:rPr>
        <w:t>”</w:t>
      </w:r>
      <w:r>
        <w:rPr>
          <w:rFonts w:ascii="宋体" w:hAnsi="宋体" w:cs="宋体" w:eastAsia="宋体" w:hint="default"/>
          <w:sz w:val="18"/>
          <w:szCs w:val="18"/>
        </w:rPr>
        <w:t>公司根据实际需要填写。</w:t>
      </w:r>
    </w:p>
    <w:p>
      <w:pPr>
        <w:spacing w:line="240" w:lineRule="auto" w:before="13"/>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4"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上海安悦四维信息技术有限 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13,167,045.07</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6.04%</w:t>
            </w:r>
            <w:r>
              <w:rPr>
                <w:rFonts w:ascii="Times New Roman"/>
                <w:w w:val="95"/>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中寰卫星导航通信有限公司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200,000.00</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0.09%</w:t>
            </w:r>
            <w:r>
              <w:rPr>
                <w:rFonts w:ascii="Times New Roman"/>
                <w:w w:val="95"/>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腾瑞万里信息技术公司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300,000.00</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0.14%</w:t>
            </w:r>
            <w:r>
              <w:rPr>
                <w:rFonts w:ascii="Times New Roman"/>
                <w:w w:val="95"/>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13,667,045.07</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6.27%</w:t>
            </w:r>
            <w:r>
              <w:rPr>
                <w:rFonts w:ascii="Times New Roman"/>
                <w:w w:val="95"/>
                <w:sz w:val="18"/>
              </w:rPr>
            </w: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89"/>
        <w:gridCol w:w="2992"/>
        <w:gridCol w:w="3588"/>
      </w:tblGrid>
      <w:tr>
        <w:trPr>
          <w:trHeight w:val="402" w:hRule="exact"/>
        </w:trPr>
        <w:tc>
          <w:tcPr>
            <w:tcW w:w="2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17"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402" w:hRule="exact"/>
        </w:trPr>
        <w:tc>
          <w:tcPr>
            <w:tcW w:w="2989" w:type="dxa"/>
            <w:tcBorders>
              <w:top w:val="single" w:sz="4" w:space="0" w:color="010101"/>
              <w:left w:val="single" w:sz="4" w:space="0" w:color="010101"/>
              <w:bottom w:val="single" w:sz="4" w:space="0" w:color="010101"/>
              <w:right w:val="single" w:sz="4" w:space="0" w:color="010101"/>
            </w:tcBorders>
          </w:tcPr>
          <w:p>
            <w:pPr/>
          </w:p>
        </w:tc>
        <w:tc>
          <w:tcPr>
            <w:tcW w:w="2992" w:type="dxa"/>
            <w:tcBorders>
              <w:top w:val="single" w:sz="4" w:space="0" w:color="010101"/>
              <w:left w:val="single" w:sz="4" w:space="0" w:color="010101"/>
              <w:bottom w:val="single" w:sz="4" w:space="0" w:color="010101"/>
              <w:right w:val="single" w:sz="4" w:space="0" w:color="010101"/>
            </w:tcBorders>
          </w:tcPr>
          <w:p>
            <w:pPr/>
          </w:p>
        </w:tc>
        <w:tc>
          <w:tcPr>
            <w:tcW w:w="358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92" w:type="dxa"/>
            <w:tcBorders>
              <w:top w:val="single" w:sz="4" w:space="0" w:color="010101"/>
              <w:left w:val="single" w:sz="4" w:space="0" w:color="010101"/>
              <w:bottom w:val="single" w:sz="4" w:space="0" w:color="010101"/>
              <w:right w:val="single" w:sz="4" w:space="0" w:color="010101"/>
            </w:tcBorders>
          </w:tcPr>
          <w:p>
            <w:pPr/>
          </w:p>
        </w:tc>
        <w:tc>
          <w:tcPr>
            <w:tcW w:w="3588"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857"/>
        <w:gridCol w:w="5712"/>
      </w:tblGrid>
      <w:tr>
        <w:trPr>
          <w:trHeight w:val="402" w:hRule="exact"/>
        </w:trPr>
        <w:tc>
          <w:tcPr>
            <w:tcW w:w="38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6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02" w:hRule="exact"/>
        </w:trPr>
        <w:tc>
          <w:tcPr>
            <w:tcW w:w="3857" w:type="dxa"/>
            <w:tcBorders>
              <w:top w:val="single" w:sz="4" w:space="0" w:color="010101"/>
              <w:left w:val="single" w:sz="4" w:space="0" w:color="010101"/>
              <w:bottom w:val="single" w:sz="4" w:space="0" w:color="010101"/>
              <w:right w:val="single" w:sz="4" w:space="0" w:color="010101"/>
            </w:tcBorders>
          </w:tcPr>
          <w:p>
            <w:pPr/>
          </w:p>
        </w:tc>
        <w:tc>
          <w:tcPr>
            <w:tcW w:w="571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8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资产小计</w:t>
            </w:r>
          </w:p>
        </w:tc>
        <w:tc>
          <w:tcPr>
            <w:tcW w:w="571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956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r>
      <w:tr>
        <w:trPr>
          <w:trHeight w:val="402" w:hRule="exact"/>
        </w:trPr>
        <w:tc>
          <w:tcPr>
            <w:tcW w:w="3857" w:type="dxa"/>
            <w:tcBorders>
              <w:top w:val="single" w:sz="4" w:space="0" w:color="010101"/>
              <w:left w:val="single" w:sz="4" w:space="0" w:color="010101"/>
              <w:bottom w:val="single" w:sz="4" w:space="0" w:color="010101"/>
              <w:right w:val="single" w:sz="4" w:space="0" w:color="010101"/>
            </w:tcBorders>
          </w:tcPr>
          <w:p>
            <w:pPr/>
          </w:p>
        </w:tc>
        <w:tc>
          <w:tcPr>
            <w:tcW w:w="571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8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负债小计</w:t>
            </w:r>
          </w:p>
        </w:tc>
        <w:tc>
          <w:tcPr>
            <w:tcW w:w="5712"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02"/>
        <w:gridCol w:w="1058"/>
        <w:gridCol w:w="792"/>
        <w:gridCol w:w="1058"/>
        <w:gridCol w:w="793"/>
        <w:gridCol w:w="1058"/>
        <w:gridCol w:w="926"/>
        <w:gridCol w:w="1189"/>
        <w:gridCol w:w="862"/>
      </w:tblGrid>
      <w:tr>
        <w:trPr>
          <w:trHeight w:val="402" w:hRule="exact"/>
        </w:trPr>
        <w:tc>
          <w:tcPr>
            <w:tcW w:w="190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36"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vMerge/>
            <w:tcBorders>
              <w:left w:val="single" w:sz="4" w:space="0" w:color="010101"/>
              <w:right w:val="single" w:sz="4" w:space="0" w:color="010101"/>
            </w:tcBorders>
            <w:shd w:val="clear" w:color="auto" w:fill="D3D3D3"/>
          </w:tcPr>
          <w:p>
            <w:pPr/>
          </w:p>
        </w:tc>
        <w:tc>
          <w:tcPr>
            <w:tcW w:w="185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51"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5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vMerge/>
            <w:tcBorders>
              <w:left w:val="single" w:sz="4" w:space="0" w:color="010101"/>
              <w:bottom w:val="single" w:sz="4" w:space="0" w:color="010101"/>
              <w:right w:val="single" w:sz="4" w:space="0" w:color="010101"/>
            </w:tcBorders>
            <w:shd w:val="clear" w:color="auto" w:fill="D3D3D3"/>
          </w:tcPr>
          <w:p>
            <w:pPr/>
          </w:p>
        </w:tc>
        <w:tc>
          <w:tcPr>
            <w:tcW w:w="1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026" w:hRule="exact"/>
        </w:trPr>
        <w:tc>
          <w:tcPr>
            <w:tcW w:w="19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67"/>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7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640"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19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1,094,080.84</w:t>
            </w:r>
          </w:p>
        </w:tc>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4.36%</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860,907.00</w:t>
            </w:r>
          </w:p>
        </w:tc>
        <w:tc>
          <w:tcPr>
            <w:tcW w:w="7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78.69%</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1,474,371.71</w:t>
            </w:r>
          </w:p>
        </w:tc>
        <w:tc>
          <w:tcPr>
            <w:tcW w:w="9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2.12%</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611,389.54</w:t>
            </w:r>
          </w:p>
        </w:tc>
        <w:tc>
          <w:tcPr>
            <w:tcW w:w="8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41.47%</w:t>
            </w:r>
            <w:r>
              <w:rPr>
                <w:rFonts w:ascii="Times New Roman"/>
                <w:sz w:val="18"/>
              </w:rPr>
            </w:r>
          </w:p>
        </w:tc>
      </w:tr>
      <w:tr>
        <w:trPr>
          <w:trHeight w:val="714" w:hRule="exact"/>
        </w:trPr>
        <w:tc>
          <w:tcPr>
            <w:tcW w:w="19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23,989,771.8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95.64%</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7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68,106,358.2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97.88%</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9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25,083,852.6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860,907.00</w:t>
            </w:r>
          </w:p>
        </w:tc>
        <w:tc>
          <w:tcPr>
            <w:tcW w:w="7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69,580,729.9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611,389.54</w:t>
            </w:r>
          </w:p>
        </w:tc>
        <w:tc>
          <w:tcPr>
            <w:tcW w:w="8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0.88%</w:t>
            </w:r>
            <w:r>
              <w:rPr>
                <w:rFonts w:ascii="Times New Roman"/>
                <w:w w:val="95"/>
                <w:sz w:val="18"/>
              </w:rPr>
            </w:r>
          </w:p>
        </w:tc>
      </w:tr>
      <w:tr>
        <w:trPr>
          <w:trHeight w:val="1026" w:hRule="exact"/>
        </w:trPr>
        <w:tc>
          <w:tcPr>
            <w:tcW w:w="19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67"/>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7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9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25,083,852.6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860,907.00</w:t>
            </w:r>
          </w:p>
        </w:tc>
        <w:tc>
          <w:tcPr>
            <w:tcW w:w="7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69,580,729.9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611,389.54</w:t>
            </w:r>
          </w:p>
        </w:tc>
        <w:tc>
          <w:tcPr>
            <w:tcW w:w="8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316" w:lineRule="auto" w:before="49"/>
        <w:ind w:left="114" w:right="0" w:firstLine="0"/>
        <w:jc w:val="left"/>
        <w:rPr>
          <w:rFonts w:ascii="宋体" w:hAnsi="宋体" w:cs="宋体" w:eastAsia="宋体" w:hint="default"/>
          <w:sz w:val="18"/>
          <w:szCs w:val="18"/>
        </w:rPr>
      </w:pPr>
      <w:r>
        <w:rPr>
          <w:rFonts w:ascii="宋体" w:hAnsi="宋体" w:cs="宋体" w:eastAsia="宋体" w:hint="default"/>
          <w:spacing w:val="-2"/>
          <w:sz w:val="18"/>
          <w:szCs w:val="18"/>
        </w:rPr>
        <w:t>注：填写组合名称。账面余额中的比例按期末该类其他应收款除以其他应收款合计数计算，坏账准备比例按该类其他应收款</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期末已计提坏账准备除以期末该类其他应收款金额计算。</w:t>
      </w:r>
    </w:p>
    <w:p>
      <w:pPr>
        <w:spacing w:before="59"/>
        <w:ind w:left="114" w:right="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w:t>
      </w:r>
    </w:p>
    <w:p>
      <w:pPr>
        <w:pStyle w:val="BodyText"/>
        <w:spacing w:line="256" w:lineRule="auto" w:before="90"/>
        <w:ind w:right="0" w:firstLine="420"/>
        <w:jc w:val="left"/>
      </w:pPr>
      <w:r>
        <w:rPr/>
        <w:t>１）单项金额重大并单项计提坏账准备的其他应收款项指单项金额超过</w:t>
      </w:r>
      <w:r>
        <w:rPr>
          <w:spacing w:val="-57"/>
        </w:rPr>
        <w:t> </w:t>
      </w:r>
      <w:r>
        <w:rPr>
          <w:rFonts w:ascii="Times New Roman" w:hAnsi="Times New Roman" w:cs="Times New Roman" w:eastAsia="Times New Roman" w:hint="default"/>
        </w:rPr>
        <w:t>100</w:t>
      </w:r>
      <w:r>
        <w:rPr/>
        <w:t>万元的其他应收款视为重</w:t>
      </w:r>
      <w:r>
        <w:rPr>
          <w:spacing w:val="1"/>
        </w:rPr>
        <w:t> </w:t>
      </w:r>
      <w:r>
        <w:rPr/>
        <w:t>大其他应收款；</w:t>
      </w:r>
    </w:p>
    <w:p>
      <w:pPr>
        <w:pStyle w:val="BodyText"/>
        <w:spacing w:line="240" w:lineRule="auto" w:before="22"/>
        <w:ind w:left="534" w:right="0"/>
        <w:jc w:val="left"/>
      </w:pPr>
      <w:r>
        <w:rPr/>
        <w:t>２）按组合计提坏账准备的其他应收款分账龄组合、款项性质组合和交易风险组合；</w:t>
      </w:r>
    </w:p>
    <w:p>
      <w:pPr>
        <w:pStyle w:val="BodyText"/>
        <w:spacing w:line="273" w:lineRule="auto" w:before="37"/>
        <w:ind w:right="0" w:firstLine="420"/>
        <w:jc w:val="left"/>
      </w:pPr>
      <w:r>
        <w:rPr>
          <w:spacing w:val="-1"/>
        </w:rPr>
        <w:t>３）单项金额虽不重大但单项计提坏账准备的其他应收款指单项金额不重大且按照组合计提坏账准备</w:t>
      </w:r>
      <w:r>
        <w:rPr/>
        <w:t> 不能反映其风险特征的其他应收款。</w:t>
      </w:r>
    </w:p>
    <w:p>
      <w:pPr>
        <w:spacing w:after="0" w:line="273" w:lineRule="auto"/>
        <w:jc w:val="left"/>
        <w:sectPr>
          <w:pgSz w:w="11910" w:h="16840"/>
          <w:pgMar w:header="877" w:footer="1227" w:top="1100" w:bottom="1420" w:left="1020" w:right="1020"/>
        </w:sectPr>
      </w:pP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1227" w:top="1100" w:bottom="1420" w:left="1020" w:right="1020"/>
        </w:sectPr>
      </w:pPr>
    </w:p>
    <w:p>
      <w:pPr>
        <w:spacing w:before="44"/>
        <w:ind w:left="11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1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4255" w:space="457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600" w:bottom="280" w:left="1020" w:right="1020"/>
        </w:sectPr>
      </w:pPr>
    </w:p>
    <w:p>
      <w:pPr>
        <w:spacing w:before="50"/>
        <w:ind w:left="114" w:right="-2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组合中，采用账龄分析法计提坏账准备的其他应收款</w:t>
      </w:r>
    </w:p>
    <w:p>
      <w:pPr>
        <w:spacing w:before="116"/>
        <w:ind w:left="11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4255" w:space="457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48"/>
        <w:gridCol w:w="1841"/>
        <w:gridCol w:w="658"/>
        <w:gridCol w:w="1448"/>
        <w:gridCol w:w="1448"/>
        <w:gridCol w:w="658"/>
        <w:gridCol w:w="1668"/>
      </w:tblGrid>
      <w:tr>
        <w:trPr>
          <w:trHeight w:val="402" w:hRule="exact"/>
        </w:trPr>
        <w:tc>
          <w:tcPr>
            <w:tcW w:w="184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8" w:type="dxa"/>
            <w:vMerge/>
            <w:tcBorders>
              <w:left w:val="single" w:sz="4" w:space="0" w:color="010101"/>
              <w:right w:val="single" w:sz="4" w:space="0" w:color="010101"/>
            </w:tcBorders>
            <w:shd w:val="clear" w:color="auto" w:fill="D3D3D3"/>
          </w:tcPr>
          <w:p>
            <w:pPr/>
          </w:p>
        </w:tc>
        <w:tc>
          <w:tcPr>
            <w:tcW w:w="249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8" w:type="dxa"/>
            <w:vMerge/>
            <w:tcBorders>
              <w:left w:val="single" w:sz="4" w:space="0" w:color="010101"/>
              <w:bottom w:val="single" w:sz="4" w:space="0" w:color="010101"/>
              <w:right w:val="single" w:sz="4" w:space="0" w:color="010101"/>
            </w:tcBorders>
            <w:shd w:val="clear" w:color="auto" w:fill="D3D3D3"/>
          </w:tcPr>
          <w:p>
            <w:pPr/>
          </w:p>
        </w:tc>
        <w:tc>
          <w:tcPr>
            <w:tcW w:w="184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10101"/>
              <w:bottom w:val="single" w:sz="4" w:space="0" w:color="010101"/>
              <w:right w:val="single" w:sz="4" w:space="0" w:color="010101"/>
            </w:tcBorders>
            <w:shd w:val="clear" w:color="auto" w:fill="D3D3D3"/>
          </w:tcPr>
          <w:p>
            <w:pPr/>
          </w:p>
        </w:tc>
        <w:tc>
          <w:tcPr>
            <w:tcW w:w="14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9"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9569"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44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44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668"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232,519.84</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21.25%</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2,325.20</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489,953.04</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33.23%</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4,899.53</w:t>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232,519.84</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21.25%</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2,325.20</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489,953.04</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33.23%</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4,899.53</w:t>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55,697.07</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5,569.71</w:t>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5,958.40</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2,979.20</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655,602.60</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44.47%</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327,801.30</w:t>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855,602.60</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78.2%</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855,602.60</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273,119.00</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18.52%</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273,119.00</w:t>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1841" w:type="dxa"/>
            <w:tcBorders>
              <w:top w:val="single" w:sz="4" w:space="0" w:color="010101"/>
              <w:left w:val="single" w:sz="4" w:space="0" w:color="010101"/>
              <w:bottom w:val="single" w:sz="4" w:space="0" w:color="010101"/>
              <w:right w:val="single" w:sz="4" w:space="0" w:color="010101"/>
            </w:tcBorders>
          </w:tcPr>
          <w:p>
            <w:pPr/>
          </w:p>
        </w:tc>
        <w:tc>
          <w:tcPr>
            <w:tcW w:w="658" w:type="dxa"/>
            <w:tcBorders>
              <w:top w:val="single" w:sz="4" w:space="0" w:color="010101"/>
              <w:left w:val="single" w:sz="4" w:space="0" w:color="010101"/>
              <w:bottom w:val="single" w:sz="4" w:space="0" w:color="010101"/>
              <w:right w:val="single" w:sz="4" w:space="0" w:color="010101"/>
            </w:tcBorders>
          </w:tcPr>
          <w:p>
            <w:pPr/>
          </w:p>
        </w:tc>
        <w:tc>
          <w:tcPr>
            <w:tcW w:w="1448" w:type="dxa"/>
            <w:tcBorders>
              <w:top w:val="single" w:sz="4" w:space="0" w:color="010101"/>
              <w:left w:val="single" w:sz="4" w:space="0" w:color="010101"/>
              <w:bottom w:val="single" w:sz="4" w:space="0" w:color="010101"/>
              <w:right w:val="single" w:sz="4" w:space="0" w:color="010101"/>
            </w:tcBorders>
          </w:tcPr>
          <w:p>
            <w:pP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30,589.28</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30,589.28</w:t>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1841" w:type="dxa"/>
            <w:tcBorders>
              <w:top w:val="single" w:sz="4" w:space="0" w:color="010101"/>
              <w:left w:val="single" w:sz="4" w:space="0" w:color="010101"/>
              <w:bottom w:val="single" w:sz="4" w:space="0" w:color="010101"/>
              <w:right w:val="single" w:sz="4" w:space="0" w:color="010101"/>
            </w:tcBorders>
          </w:tcPr>
          <w:p>
            <w:pPr/>
          </w:p>
        </w:tc>
        <w:tc>
          <w:tcPr>
            <w:tcW w:w="658" w:type="dxa"/>
            <w:tcBorders>
              <w:top w:val="single" w:sz="4" w:space="0" w:color="010101"/>
              <w:left w:val="single" w:sz="4" w:space="0" w:color="010101"/>
              <w:bottom w:val="single" w:sz="4" w:space="0" w:color="010101"/>
              <w:right w:val="single" w:sz="4" w:space="0" w:color="010101"/>
            </w:tcBorders>
          </w:tcPr>
          <w:p>
            <w:pPr/>
          </w:p>
        </w:tc>
        <w:tc>
          <w:tcPr>
            <w:tcW w:w="1448" w:type="dxa"/>
            <w:tcBorders>
              <w:top w:val="single" w:sz="4" w:space="0" w:color="010101"/>
              <w:left w:val="single" w:sz="4" w:space="0" w:color="010101"/>
              <w:bottom w:val="single" w:sz="4" w:space="0" w:color="010101"/>
              <w:right w:val="single" w:sz="4" w:space="0" w:color="010101"/>
            </w:tcBorders>
          </w:tcPr>
          <w:p>
            <w:pP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192,529.72</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13.06%</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192,529.72</w:t>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1841" w:type="dxa"/>
            <w:tcBorders>
              <w:top w:val="single" w:sz="4" w:space="0" w:color="010101"/>
              <w:left w:val="single" w:sz="4" w:space="0" w:color="010101"/>
              <w:bottom w:val="single" w:sz="4" w:space="0" w:color="010101"/>
              <w:right w:val="single" w:sz="4" w:space="0" w:color="010101"/>
            </w:tcBorders>
          </w:tcPr>
          <w:p>
            <w:pPr/>
          </w:p>
        </w:tc>
        <w:tc>
          <w:tcPr>
            <w:tcW w:w="658" w:type="dxa"/>
            <w:tcBorders>
              <w:top w:val="single" w:sz="4" w:space="0" w:color="010101"/>
              <w:left w:val="single" w:sz="4" w:space="0" w:color="010101"/>
              <w:bottom w:val="single" w:sz="4" w:space="0" w:color="010101"/>
              <w:right w:val="single" w:sz="4" w:space="0" w:color="010101"/>
            </w:tcBorders>
          </w:tcPr>
          <w:p>
            <w:pPr/>
          </w:p>
        </w:tc>
        <w:tc>
          <w:tcPr>
            <w:tcW w:w="1448" w:type="dxa"/>
            <w:tcBorders>
              <w:top w:val="single" w:sz="4" w:space="0" w:color="010101"/>
              <w:left w:val="single" w:sz="4" w:space="0" w:color="010101"/>
              <w:bottom w:val="single" w:sz="4" w:space="0" w:color="010101"/>
              <w:right w:val="single" w:sz="4" w:space="0" w:color="010101"/>
            </w:tcBorders>
          </w:tcPr>
          <w:p>
            <w:pP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50,000.00</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1,094,080.84</w:t>
            </w: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860,907.00</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1,474,371.71</w:t>
            </w: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611,389.54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020" w:right="1020"/>
        </w:sectPr>
      </w:pPr>
    </w:p>
    <w:p>
      <w:pPr>
        <w:spacing w:before="50"/>
        <w:ind w:left="114"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before="116"/>
        <w:ind w:left="11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4435" w:space="4394"/>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66"/>
        <w:gridCol w:w="2167"/>
        <w:gridCol w:w="2167"/>
        <w:gridCol w:w="2167"/>
      </w:tblGrid>
      <w:tr>
        <w:trPr>
          <w:trHeight w:val="402" w:hRule="exact"/>
        </w:trPr>
        <w:tc>
          <w:tcPr>
            <w:tcW w:w="3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1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3066" w:type="dxa"/>
            <w:tcBorders>
              <w:top w:val="single" w:sz="4" w:space="0" w:color="010101"/>
              <w:left w:val="single" w:sz="4" w:space="0" w:color="010101"/>
              <w:bottom w:val="single" w:sz="4" w:space="0" w:color="010101"/>
              <w:right w:val="single" w:sz="4" w:space="0" w:color="010101"/>
            </w:tcBorders>
          </w:tcPr>
          <w:p>
            <w:pPr/>
          </w:p>
        </w:tc>
        <w:tc>
          <w:tcPr>
            <w:tcW w:w="2167" w:type="dxa"/>
            <w:tcBorders>
              <w:top w:val="single" w:sz="4" w:space="0" w:color="010101"/>
              <w:left w:val="single" w:sz="4" w:space="0" w:color="010101"/>
              <w:bottom w:val="single" w:sz="4" w:space="0" w:color="010101"/>
              <w:right w:val="single" w:sz="4" w:space="0" w:color="010101"/>
            </w:tcBorders>
          </w:tcPr>
          <w:p>
            <w:pPr/>
          </w:p>
        </w:tc>
        <w:tc>
          <w:tcPr>
            <w:tcW w:w="2167" w:type="dxa"/>
            <w:tcBorders>
              <w:top w:val="single" w:sz="4" w:space="0" w:color="010101"/>
              <w:left w:val="single" w:sz="4" w:space="0" w:color="010101"/>
              <w:bottom w:val="single" w:sz="4" w:space="0" w:color="010101"/>
              <w:right w:val="single" w:sz="4" w:space="0" w:color="010101"/>
            </w:tcBorders>
          </w:tcPr>
          <w:p>
            <w:pPr/>
          </w:p>
        </w:tc>
        <w:tc>
          <w:tcPr>
            <w:tcW w:w="216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7" w:type="dxa"/>
            <w:tcBorders>
              <w:top w:val="single" w:sz="4" w:space="0" w:color="010101"/>
              <w:left w:val="single" w:sz="4" w:space="0" w:color="010101"/>
              <w:bottom w:val="single" w:sz="4" w:space="0" w:color="010101"/>
              <w:right w:val="single" w:sz="4" w:space="0" w:color="010101"/>
            </w:tcBorders>
          </w:tcPr>
          <w:p>
            <w:pPr/>
          </w:p>
        </w:tc>
        <w:tc>
          <w:tcPr>
            <w:tcW w:w="21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167" w:type="dxa"/>
            <w:tcBorders>
              <w:top w:val="single" w:sz="4" w:space="0" w:color="010101"/>
              <w:left w:val="single" w:sz="4" w:space="0" w:color="010101"/>
              <w:bottom w:val="single" w:sz="4" w:space="0" w:color="010101"/>
              <w:right w:val="single" w:sz="4" w:space="0" w:color="010101"/>
            </w:tcBorders>
          </w:tcPr>
          <w:p>
            <w:pPr/>
          </w:p>
        </w:tc>
      </w:tr>
    </w:tbl>
    <w:p>
      <w:pPr>
        <w:spacing w:after="0"/>
        <w:sectPr>
          <w:type w:val="continuous"/>
          <w:pgSz w:w="11910" w:h="16840"/>
          <w:pgMar w:top="1600" w:bottom="280" w:left="1020" w:right="1020"/>
        </w:sectPr>
      </w:pPr>
    </w:p>
    <w:p>
      <w:pPr>
        <w:spacing w:line="360" w:lineRule="auto" w:before="49"/>
        <w:ind w:left="114" w:right="-20" w:firstLine="0"/>
        <w:jc w:val="left"/>
        <w:rPr>
          <w:rFonts w:ascii="宋体" w:hAnsi="宋体" w:cs="宋体" w:eastAsia="宋体" w:hint="default"/>
          <w:sz w:val="18"/>
          <w:szCs w:val="18"/>
        </w:rPr>
      </w:pPr>
      <w:r>
        <w:rPr>
          <w:rFonts w:ascii="宋体" w:hAnsi="宋体" w:cs="宋体" w:eastAsia="宋体" w:hint="default"/>
          <w:sz w:val="18"/>
          <w:szCs w:val="18"/>
        </w:rPr>
        <w:t>注：填写具体组合名称。 组合中，采用其他方法计提坏账准备的其他应收款</w:t>
      </w:r>
    </w:p>
    <w:p>
      <w:pPr>
        <w:spacing w:before="26"/>
        <w:ind w:left="11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4075" w:space="4754"/>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960"/>
        <w:gridCol w:w="2856"/>
        <w:gridCol w:w="2753"/>
      </w:tblGrid>
      <w:tr>
        <w:trPr>
          <w:trHeight w:val="402" w:hRule="exact"/>
        </w:trPr>
        <w:tc>
          <w:tcPr>
            <w:tcW w:w="39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39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2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787" w:right="0"/>
              <w:jc w:val="left"/>
              <w:rPr>
                <w:rFonts w:ascii="Times New Roman" w:hAnsi="Times New Roman" w:cs="Times New Roman" w:eastAsia="Times New Roman" w:hint="default"/>
                <w:sz w:val="18"/>
                <w:szCs w:val="18"/>
              </w:rPr>
            </w:pPr>
            <w:r>
              <w:rPr>
                <w:rFonts w:ascii="Times New Roman"/>
                <w:sz w:val="18"/>
              </w:rPr>
              <w:t>23,989,771.80</w:t>
            </w:r>
          </w:p>
        </w:tc>
        <w:tc>
          <w:tcPr>
            <w:tcW w:w="27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960"/>
        <w:gridCol w:w="2856"/>
        <w:gridCol w:w="2753"/>
      </w:tblGrid>
      <w:tr>
        <w:trPr>
          <w:trHeight w:val="402" w:hRule="exact"/>
        </w:trPr>
        <w:tc>
          <w:tcPr>
            <w:tcW w:w="39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787" w:right="0"/>
              <w:jc w:val="left"/>
              <w:rPr>
                <w:rFonts w:ascii="Times New Roman" w:hAnsi="Times New Roman" w:cs="Times New Roman" w:eastAsia="Times New Roman" w:hint="default"/>
                <w:sz w:val="18"/>
                <w:szCs w:val="18"/>
              </w:rPr>
            </w:pPr>
            <w:r>
              <w:rPr>
                <w:rFonts w:ascii="Times New Roman"/>
                <w:sz w:val="18"/>
              </w:rPr>
              <w:t>23,989,771.80</w:t>
            </w:r>
          </w:p>
        </w:tc>
        <w:tc>
          <w:tcPr>
            <w:tcW w:w="27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357" w:lineRule="auto" w:before="50"/>
        <w:ind w:left="114" w:right="-20" w:firstLine="0"/>
        <w:jc w:val="left"/>
        <w:rPr>
          <w:rFonts w:ascii="宋体" w:hAnsi="宋体" w:cs="宋体" w:eastAsia="宋体" w:hint="default"/>
          <w:sz w:val="18"/>
          <w:szCs w:val="18"/>
        </w:rPr>
      </w:pPr>
      <w:r>
        <w:rPr>
          <w:rFonts w:ascii="宋体" w:hAnsi="宋体" w:cs="宋体" w:eastAsia="宋体" w:hint="default"/>
          <w:sz w:val="18"/>
          <w:szCs w:val="18"/>
        </w:rPr>
        <w:t>注：填写具体组合名称。 期末单项金额虽不重大但单项计提坏账准备的其他应收款</w:t>
      </w:r>
    </w:p>
    <w:p>
      <w:pPr>
        <w:spacing w:before="29"/>
        <w:ind w:left="11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4615" w:space="421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2"/>
        <w:gridCol w:w="1711"/>
        <w:gridCol w:w="1862"/>
        <w:gridCol w:w="1919"/>
        <w:gridCol w:w="1884"/>
      </w:tblGrid>
      <w:tr>
        <w:trPr>
          <w:trHeight w:val="714" w:hRule="exact"/>
        </w:trPr>
        <w:tc>
          <w:tcPr>
            <w:tcW w:w="21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2" w:hRule="exact"/>
        </w:trPr>
        <w:tc>
          <w:tcPr>
            <w:tcW w:w="2192" w:type="dxa"/>
            <w:tcBorders>
              <w:top w:val="single" w:sz="4" w:space="0" w:color="010101"/>
              <w:left w:val="single" w:sz="4" w:space="0" w:color="010101"/>
              <w:bottom w:val="single" w:sz="4" w:space="0" w:color="010101"/>
              <w:right w:val="single" w:sz="4" w:space="0" w:color="010101"/>
            </w:tcBorders>
          </w:tcPr>
          <w:p>
            <w:pPr/>
          </w:p>
        </w:tc>
        <w:tc>
          <w:tcPr>
            <w:tcW w:w="1711" w:type="dxa"/>
            <w:tcBorders>
              <w:top w:val="single" w:sz="4" w:space="0" w:color="010101"/>
              <w:left w:val="single" w:sz="4" w:space="0" w:color="010101"/>
              <w:bottom w:val="single" w:sz="4" w:space="0" w:color="010101"/>
              <w:right w:val="single" w:sz="4" w:space="0" w:color="010101"/>
            </w:tcBorders>
          </w:tcPr>
          <w:p>
            <w:pPr/>
          </w:p>
        </w:tc>
        <w:tc>
          <w:tcPr>
            <w:tcW w:w="1862" w:type="dxa"/>
            <w:tcBorders>
              <w:top w:val="single" w:sz="4" w:space="0" w:color="010101"/>
              <w:left w:val="single" w:sz="4" w:space="0" w:color="010101"/>
              <w:bottom w:val="single" w:sz="4" w:space="0" w:color="010101"/>
              <w:right w:val="single" w:sz="4" w:space="0" w:color="010101"/>
            </w:tcBorders>
          </w:tcPr>
          <w:p>
            <w:pPr/>
          </w:p>
        </w:tc>
        <w:tc>
          <w:tcPr>
            <w:tcW w:w="1919" w:type="dxa"/>
            <w:tcBorders>
              <w:top w:val="single" w:sz="4" w:space="0" w:color="010101"/>
              <w:left w:val="single" w:sz="4" w:space="0" w:color="010101"/>
              <w:bottom w:val="single" w:sz="4" w:space="0" w:color="010101"/>
              <w:right w:val="single" w:sz="4" w:space="0" w:color="010101"/>
            </w:tcBorders>
          </w:tcPr>
          <w:p>
            <w:pPr/>
          </w:p>
        </w:tc>
        <w:tc>
          <w:tcPr>
            <w:tcW w:w="188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1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9" w:type="dxa"/>
            <w:tcBorders>
              <w:top w:val="single" w:sz="4" w:space="0" w:color="010101"/>
              <w:left w:val="single" w:sz="4" w:space="0" w:color="010101"/>
              <w:bottom w:val="single" w:sz="4" w:space="0" w:color="010101"/>
              <w:right w:val="single" w:sz="4" w:space="0" w:color="010101"/>
            </w:tcBorders>
          </w:tcPr>
          <w:p>
            <w:pP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16" w:lineRule="auto" w:before="49"/>
        <w:ind w:left="114" w:right="111" w:firstLine="0"/>
        <w:jc w:val="both"/>
        <w:rPr>
          <w:rFonts w:ascii="宋体" w:hAnsi="宋体" w:cs="宋体" w:eastAsia="宋体" w:hint="default"/>
          <w:sz w:val="18"/>
          <w:szCs w:val="18"/>
        </w:rPr>
      </w:pPr>
      <w:r>
        <w:rPr>
          <w:rFonts w:ascii="宋体" w:hAnsi="宋体" w:cs="宋体" w:eastAsia="宋体" w:hint="default"/>
          <w:spacing w:val="-2"/>
          <w:sz w:val="18"/>
          <w:szCs w:val="18"/>
        </w:rPr>
        <w:t>注：本表列报本报告期前已全额计提坏账准备，或计提减值准备的比例较大，但在本报告期又全额收回或转回，或在本报告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期收回或转回比例较大的应收账款。对于本报告期通过重组等方式收回、金额重大的应收款项，则应逐笔列报。金额不重大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的，可汇总列报。</w:t>
      </w:r>
    </w:p>
    <w:p>
      <w:pPr>
        <w:spacing w:before="59"/>
        <w:ind w:left="114" w:right="0" w:firstLine="0"/>
        <w:jc w:val="both"/>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52"/>
        <w:gridCol w:w="1954"/>
        <w:gridCol w:w="1955"/>
        <w:gridCol w:w="1954"/>
        <w:gridCol w:w="1854"/>
      </w:tblGrid>
      <w:tr>
        <w:trPr>
          <w:trHeight w:val="402" w:hRule="exact"/>
        </w:trPr>
        <w:tc>
          <w:tcPr>
            <w:tcW w:w="18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2" w:hRule="exact"/>
        </w:trPr>
        <w:tc>
          <w:tcPr>
            <w:tcW w:w="1852" w:type="dxa"/>
            <w:tcBorders>
              <w:top w:val="single" w:sz="4" w:space="0" w:color="010101"/>
              <w:left w:val="single" w:sz="4" w:space="0" w:color="010101"/>
              <w:bottom w:val="single" w:sz="4" w:space="0" w:color="010101"/>
              <w:right w:val="single" w:sz="4" w:space="0" w:color="010101"/>
            </w:tcBorders>
          </w:tcPr>
          <w:p>
            <w:pPr/>
          </w:p>
        </w:tc>
        <w:tc>
          <w:tcPr>
            <w:tcW w:w="1954" w:type="dxa"/>
            <w:tcBorders>
              <w:top w:val="single" w:sz="4" w:space="0" w:color="010101"/>
              <w:left w:val="single" w:sz="4" w:space="0" w:color="010101"/>
              <w:bottom w:val="single" w:sz="4" w:space="0" w:color="010101"/>
              <w:right w:val="single" w:sz="4" w:space="0" w:color="010101"/>
            </w:tcBorders>
          </w:tcPr>
          <w:p>
            <w:pPr/>
          </w:p>
        </w:tc>
        <w:tc>
          <w:tcPr>
            <w:tcW w:w="1955" w:type="dxa"/>
            <w:tcBorders>
              <w:top w:val="single" w:sz="4" w:space="0" w:color="010101"/>
              <w:left w:val="single" w:sz="4" w:space="0" w:color="010101"/>
              <w:bottom w:val="single" w:sz="4" w:space="0" w:color="010101"/>
              <w:right w:val="single" w:sz="4" w:space="0" w:color="010101"/>
            </w:tcBorders>
          </w:tcPr>
          <w:p>
            <w:pPr/>
          </w:p>
        </w:tc>
        <w:tc>
          <w:tcPr>
            <w:tcW w:w="1954" w:type="dxa"/>
            <w:tcBorders>
              <w:top w:val="single" w:sz="4" w:space="0" w:color="010101"/>
              <w:left w:val="single" w:sz="4" w:space="0" w:color="010101"/>
              <w:bottom w:val="single" w:sz="4" w:space="0" w:color="010101"/>
              <w:right w:val="single" w:sz="4" w:space="0" w:color="010101"/>
            </w:tcBorders>
          </w:tcPr>
          <w:p>
            <w:pPr/>
          </w:p>
        </w:tc>
        <w:tc>
          <w:tcPr>
            <w:tcW w:w="185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8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4" w:type="dxa"/>
            <w:tcBorders>
              <w:top w:val="single" w:sz="4" w:space="0" w:color="010101"/>
              <w:left w:val="single" w:sz="4" w:space="0" w:color="010101"/>
              <w:bottom w:val="single" w:sz="4" w:space="0" w:color="010101"/>
              <w:right w:val="single" w:sz="4" w:space="0" w:color="010101"/>
            </w:tcBorders>
          </w:tcPr>
          <w:p>
            <w:pPr/>
          </w:p>
        </w:tc>
        <w:tc>
          <w:tcPr>
            <w:tcW w:w="1955" w:type="dxa"/>
            <w:tcBorders>
              <w:top w:val="single" w:sz="4" w:space="0" w:color="010101"/>
              <w:left w:val="single" w:sz="4" w:space="0" w:color="010101"/>
              <w:bottom w:val="single" w:sz="4" w:space="0" w:color="010101"/>
              <w:right w:val="single" w:sz="4" w:space="0" w:color="010101"/>
            </w:tcBorders>
          </w:tcPr>
          <w:p>
            <w:pP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8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4"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6"/>
        <w:gridCol w:w="1592"/>
        <w:gridCol w:w="1462"/>
        <w:gridCol w:w="1519"/>
        <w:gridCol w:w="1801"/>
      </w:tblGrid>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395"/>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北京东升知春物业 管理有限公司</w:t>
            </w:r>
          </w:p>
        </w:tc>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285,149.46</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04"/>
              <w:jc w:val="right"/>
              <w:rPr>
                <w:rFonts w:ascii="宋体" w:hAnsi="宋体" w:cs="宋体" w:eastAsia="宋体" w:hint="default"/>
                <w:sz w:val="18"/>
                <w:szCs w:val="18"/>
              </w:rPr>
            </w:pPr>
            <w:r>
              <w:rPr>
                <w:rFonts w:ascii="宋体" w:hAnsi="宋体" w:cs="宋体" w:eastAsia="宋体" w:hint="default"/>
                <w:sz w:val="18"/>
                <w:szCs w:val="18"/>
              </w:rPr>
              <w:t>确认无法收回</w:t>
            </w:r>
          </w:p>
        </w:tc>
        <w:tc>
          <w:tcPr>
            <w:tcW w:w="18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北京锦秋物业管理 有限责任公司</w:t>
            </w:r>
          </w:p>
        </w:tc>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04"/>
              <w:jc w:val="right"/>
              <w:rPr>
                <w:rFonts w:ascii="宋体" w:hAnsi="宋体" w:cs="宋体" w:eastAsia="宋体" w:hint="default"/>
                <w:sz w:val="18"/>
                <w:szCs w:val="18"/>
              </w:rPr>
            </w:pPr>
            <w:r>
              <w:rPr>
                <w:rFonts w:ascii="宋体" w:hAnsi="宋体" w:cs="宋体" w:eastAsia="宋体" w:hint="default"/>
                <w:sz w:val="18"/>
                <w:szCs w:val="18"/>
              </w:rPr>
              <w:t>确认无法收回</w:t>
            </w:r>
          </w:p>
        </w:tc>
        <w:tc>
          <w:tcPr>
            <w:tcW w:w="18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叶东梅</w:t>
            </w:r>
          </w:p>
        </w:tc>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73,119.00</w:t>
            </w:r>
            <w:r>
              <w:rPr>
                <w:rFonts w:ascii="Times New Roman"/>
                <w:sz w:val="18"/>
              </w:rPr>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404"/>
              <w:jc w:val="right"/>
              <w:rPr>
                <w:rFonts w:ascii="宋体" w:hAnsi="宋体" w:cs="宋体" w:eastAsia="宋体" w:hint="default"/>
                <w:sz w:val="18"/>
                <w:szCs w:val="18"/>
              </w:rPr>
            </w:pPr>
            <w:r>
              <w:rPr>
                <w:rFonts w:ascii="宋体" w:hAnsi="宋体" w:cs="宋体" w:eastAsia="宋体" w:hint="default"/>
                <w:sz w:val="18"/>
                <w:szCs w:val="18"/>
              </w:rPr>
              <w:t>确认无法收回</w:t>
            </w:r>
          </w:p>
        </w:tc>
        <w:tc>
          <w:tcPr>
            <w:tcW w:w="18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伊必汽车软件（上 海）有限公司</w:t>
            </w:r>
          </w:p>
        </w:tc>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5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8,792.80</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04"/>
              <w:jc w:val="right"/>
              <w:rPr>
                <w:rFonts w:ascii="宋体" w:hAnsi="宋体" w:cs="宋体" w:eastAsia="宋体" w:hint="default"/>
                <w:sz w:val="18"/>
                <w:szCs w:val="18"/>
              </w:rPr>
            </w:pPr>
            <w:r>
              <w:rPr>
                <w:rFonts w:ascii="宋体" w:hAnsi="宋体" w:cs="宋体" w:eastAsia="宋体" w:hint="default"/>
                <w:sz w:val="18"/>
                <w:szCs w:val="18"/>
              </w:rPr>
              <w:t>确认无法收回</w:t>
            </w:r>
          </w:p>
        </w:tc>
        <w:tc>
          <w:tcPr>
            <w:tcW w:w="18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367,121.26</w:t>
            </w:r>
          </w:p>
        </w:tc>
        <w:tc>
          <w:tcPr>
            <w:tcW w:w="15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600" w:bottom="280" w:left="1020" w:right="1020"/>
        </w:sectPr>
      </w:pPr>
    </w:p>
    <w:p>
      <w:pPr>
        <w:spacing w:line="240" w:lineRule="auto" w:before="12"/>
        <w:rPr>
          <w:rFonts w:ascii="宋体" w:hAnsi="宋体" w:cs="宋体" w:eastAsia="宋体" w:hint="default"/>
          <w:sz w:val="21"/>
          <w:szCs w:val="21"/>
        </w:rPr>
      </w:pPr>
    </w:p>
    <w:p>
      <w:pPr>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2"/>
        <w:gridCol w:w="1727"/>
        <w:gridCol w:w="1595"/>
        <w:gridCol w:w="1860"/>
        <w:gridCol w:w="1594"/>
      </w:tblGrid>
      <w:tr>
        <w:trPr>
          <w:trHeight w:val="402" w:hRule="exact"/>
        </w:trPr>
        <w:tc>
          <w:tcPr>
            <w:tcW w:w="279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2"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2" w:hRule="exact"/>
        </w:trPr>
        <w:tc>
          <w:tcPr>
            <w:tcW w:w="2792"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1914"/>
        <w:gridCol w:w="2870"/>
      </w:tblGrid>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应收增值税退税款</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4,853,153.53</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软件产品增值税退税</w:t>
            </w:r>
          </w:p>
        </w:tc>
        <w:tc>
          <w:tcPr>
            <w:tcW w:w="2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19.35%</w:t>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98"/>
              <w:jc w:val="left"/>
              <w:rPr>
                <w:rFonts w:ascii="宋体" w:hAnsi="宋体" w:cs="宋体" w:eastAsia="宋体" w:hint="default"/>
                <w:sz w:val="18"/>
                <w:szCs w:val="18"/>
              </w:rPr>
            </w:pPr>
            <w:r>
              <w:rPr>
                <w:rFonts w:ascii="宋体" w:hAnsi="宋体" w:cs="宋体" w:eastAsia="宋体" w:hint="default"/>
                <w:sz w:val="18"/>
                <w:szCs w:val="18"/>
              </w:rPr>
              <w:t>北京华润曙光房地产开发有 限公司</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2,948,971.60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租房保证金和房屋押金</w:t>
            </w:r>
          </w:p>
        </w:tc>
        <w:tc>
          <w:tcPr>
            <w:tcW w:w="2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11.76%</w:t>
            </w:r>
            <w:r>
              <w:rPr>
                <w:rFonts w:ascii="Times New Roman"/>
                <w:sz w:val="18"/>
              </w:rPr>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北京汉美财富投资管理公司</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2,572,282.02</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租房保证金</w:t>
            </w:r>
          </w:p>
        </w:tc>
        <w:tc>
          <w:tcPr>
            <w:tcW w:w="2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10.25%</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北京科伦大厦有限公司</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1,079,633.53</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租房保证金押金</w:t>
            </w:r>
          </w:p>
        </w:tc>
        <w:tc>
          <w:tcPr>
            <w:tcW w:w="2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11,454,040.68</w:t>
            </w:r>
            <w:r>
              <w:rPr>
                <w:rFonts w:ascii="Times New Roman"/>
                <w:sz w:val="18"/>
              </w:rPr>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45.66%</w:t>
            </w: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728" w:right="50" w:hanging="67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应收增值税返还</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税务征管方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4,853,153.53</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19.35%</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北京华润曙光房地产开 发有限公司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房屋租赁中介</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2,948,971.60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11.76%</w:t>
            </w:r>
            <w:r>
              <w:rPr>
                <w:rFonts w:ascii="Times New Roman"/>
                <w:sz w:val="18"/>
              </w:rPr>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北京汉美财富投资管理 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房屋租赁中介</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2,572,282.02</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10.25%</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北京科伦大厦有限公司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房屋租赁中介</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1,079,633.53</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4.3%</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北京华润物业管理有限 公司朝阳分部</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房屋租赁中介</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924,154.00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3.68%</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12,378,194.68</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49.34%</w:t>
            </w:r>
          </w:p>
        </w:tc>
      </w:tr>
    </w:tbl>
    <w:p>
      <w:pPr>
        <w:spacing w:before="49"/>
        <w:ind w:left="114"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宋体" w:hAnsi="宋体" w:cs="宋体" w:eastAsia="宋体" w:hint="default"/>
          <w:sz w:val="18"/>
          <w:szCs w:val="18"/>
        </w:rPr>
        <w:t>单位名称</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与本公司关系</w:t>
      </w:r>
      <w:r>
        <w:rPr>
          <w:rFonts w:ascii="Times New Roman" w:hAnsi="Times New Roman" w:cs="Times New Roman" w:eastAsia="Times New Roman" w:hint="default"/>
          <w:sz w:val="18"/>
          <w:szCs w:val="18"/>
        </w:rPr>
        <w:t>”</w:t>
      </w:r>
      <w:r>
        <w:rPr>
          <w:rFonts w:ascii="宋体" w:hAnsi="宋体" w:cs="宋体" w:eastAsia="宋体" w:hint="default"/>
          <w:sz w:val="18"/>
          <w:szCs w:val="18"/>
        </w:rPr>
        <w:t>公司根据实际需要填写。</w:t>
      </w:r>
    </w:p>
    <w:p>
      <w:pPr>
        <w:spacing w:after="0"/>
        <w:jc w:val="left"/>
        <w:rPr>
          <w:rFonts w:ascii="宋体" w:hAnsi="宋体" w:cs="宋体" w:eastAsia="宋体" w:hint="default"/>
          <w:sz w:val="18"/>
          <w:szCs w:val="18"/>
        </w:rPr>
        <w:sectPr>
          <w:pgSz w:w="11910" w:h="16840"/>
          <w:pgMar w:header="877" w:footer="1227" w:top="1100" w:bottom="1420" w:left="1020" w:right="1020"/>
        </w:sectPr>
      </w:pPr>
    </w:p>
    <w:p>
      <w:pPr>
        <w:spacing w:line="240" w:lineRule="auto" w:before="11"/>
        <w:rPr>
          <w:rFonts w:ascii="宋体" w:hAnsi="宋体" w:cs="宋体" w:eastAsia="宋体" w:hint="default"/>
          <w:sz w:val="20"/>
          <w:szCs w:val="20"/>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tcPr>
          <w:p>
            <w:pPr/>
          </w:p>
        </w:tc>
        <w:tc>
          <w:tcPr>
            <w:tcW w:w="2430" w:type="dxa"/>
            <w:tcBorders>
              <w:top w:val="single" w:sz="4" w:space="0" w:color="010101"/>
              <w:left w:val="single" w:sz="4" w:space="0" w:color="010101"/>
              <w:bottom w:val="single" w:sz="4" w:space="0" w:color="010101"/>
              <w:right w:val="single" w:sz="4" w:space="0" w:color="010101"/>
            </w:tcBorders>
          </w:tcPr>
          <w:p>
            <w:pPr/>
          </w:p>
        </w:tc>
        <w:tc>
          <w:tcPr>
            <w:tcW w:w="2430" w:type="dxa"/>
            <w:tcBorders>
              <w:top w:val="single" w:sz="4" w:space="0" w:color="010101"/>
              <w:left w:val="single" w:sz="4" w:space="0" w:color="010101"/>
              <w:bottom w:val="single" w:sz="4" w:space="0" w:color="010101"/>
              <w:right w:val="single" w:sz="4" w:space="0" w:color="010101"/>
            </w:tcBorders>
          </w:tcPr>
          <w:p>
            <w:pPr/>
          </w:p>
        </w:tc>
        <w:tc>
          <w:tcPr>
            <w:tcW w:w="243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10101"/>
              <w:left w:val="single" w:sz="4" w:space="0" w:color="010101"/>
              <w:bottom w:val="single" w:sz="4" w:space="0" w:color="010101"/>
              <w:right w:val="single" w:sz="4" w:space="0" w:color="010101"/>
            </w:tcBorders>
          </w:tcPr>
          <w:p>
            <w:pPr/>
          </w:p>
        </w:tc>
        <w:tc>
          <w:tcPr>
            <w:tcW w:w="2430"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89"/>
        <w:gridCol w:w="2992"/>
        <w:gridCol w:w="3588"/>
      </w:tblGrid>
      <w:tr>
        <w:trPr>
          <w:trHeight w:val="402" w:hRule="exact"/>
        </w:trPr>
        <w:tc>
          <w:tcPr>
            <w:tcW w:w="2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17"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402" w:hRule="exact"/>
        </w:trPr>
        <w:tc>
          <w:tcPr>
            <w:tcW w:w="2989" w:type="dxa"/>
            <w:tcBorders>
              <w:top w:val="single" w:sz="4" w:space="0" w:color="010101"/>
              <w:left w:val="single" w:sz="4" w:space="0" w:color="010101"/>
              <w:bottom w:val="single" w:sz="4" w:space="0" w:color="010101"/>
              <w:right w:val="single" w:sz="4" w:space="0" w:color="010101"/>
            </w:tcBorders>
          </w:tcPr>
          <w:p>
            <w:pPr/>
          </w:p>
        </w:tc>
        <w:tc>
          <w:tcPr>
            <w:tcW w:w="2992" w:type="dxa"/>
            <w:tcBorders>
              <w:top w:val="single" w:sz="4" w:space="0" w:color="010101"/>
              <w:left w:val="single" w:sz="4" w:space="0" w:color="010101"/>
              <w:bottom w:val="single" w:sz="4" w:space="0" w:color="010101"/>
              <w:right w:val="single" w:sz="4" w:space="0" w:color="010101"/>
            </w:tcBorders>
          </w:tcPr>
          <w:p>
            <w:pPr/>
          </w:p>
        </w:tc>
        <w:tc>
          <w:tcPr>
            <w:tcW w:w="358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992" w:type="dxa"/>
            <w:tcBorders>
              <w:top w:val="single" w:sz="4" w:space="0" w:color="010101"/>
              <w:left w:val="single" w:sz="4" w:space="0" w:color="010101"/>
              <w:bottom w:val="single" w:sz="4" w:space="0" w:color="010101"/>
              <w:right w:val="single" w:sz="4" w:space="0" w:color="010101"/>
            </w:tcBorders>
          </w:tcPr>
          <w:p>
            <w:pPr/>
          </w:p>
        </w:tc>
        <w:tc>
          <w:tcPr>
            <w:tcW w:w="3588"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5846"/>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8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6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
        </w:tc>
        <w:tc>
          <w:tcPr>
            <w:tcW w:w="584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资产小计</w:t>
            </w:r>
          </w:p>
        </w:tc>
        <w:tc>
          <w:tcPr>
            <w:tcW w:w="584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956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
        </w:tc>
        <w:tc>
          <w:tcPr>
            <w:tcW w:w="584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负债小计</w:t>
            </w:r>
          </w:p>
        </w:tc>
        <w:tc>
          <w:tcPr>
            <w:tcW w:w="5846"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2"/>
        <w:gridCol w:w="3188"/>
        <w:gridCol w:w="1062"/>
        <w:gridCol w:w="3054"/>
        <w:gridCol w:w="1062"/>
      </w:tblGrid>
      <w:tr>
        <w:trPr>
          <w:trHeight w:val="402" w:hRule="exact"/>
        </w:trPr>
        <w:tc>
          <w:tcPr>
            <w:tcW w:w="120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02" w:type="dxa"/>
            <w:vMerge/>
            <w:tcBorders>
              <w:left w:val="single" w:sz="4" w:space="0" w:color="010101"/>
              <w:bottom w:val="single" w:sz="4" w:space="0" w:color="010101"/>
              <w:right w:val="single" w:sz="4" w:space="0" w:color="010101"/>
            </w:tcBorders>
            <w:shd w:val="clear" w:color="auto" w:fill="D3D3D3"/>
          </w:tcPr>
          <w:p>
            <w:pPr/>
          </w:p>
        </w:tc>
        <w:tc>
          <w:tcPr>
            <w:tcW w:w="31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90"/>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90"/>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2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3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9,967,214.11</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89.98%</w:t>
            </w:r>
          </w:p>
        </w:tc>
        <w:tc>
          <w:tcPr>
            <w:tcW w:w="30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8,944,930.28</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83.96%</w:t>
            </w:r>
          </w:p>
        </w:tc>
      </w:tr>
      <w:tr>
        <w:trPr>
          <w:trHeight w:val="402" w:hRule="exact"/>
        </w:trPr>
        <w:tc>
          <w:tcPr>
            <w:tcW w:w="12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538,237.82</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w:t>
            </w:r>
          </w:p>
        </w:tc>
        <w:tc>
          <w:tcPr>
            <w:tcW w:w="30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723,343.60</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w:t>
            </w:r>
          </w:p>
        </w:tc>
      </w:tr>
      <w:tr>
        <w:trPr>
          <w:trHeight w:val="402" w:hRule="exact"/>
        </w:trPr>
        <w:tc>
          <w:tcPr>
            <w:tcW w:w="12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186,111.40</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w:t>
            </w:r>
          </w:p>
        </w:tc>
        <w:tc>
          <w:tcPr>
            <w:tcW w:w="30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985,623.00</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w:t>
            </w:r>
          </w:p>
        </w:tc>
      </w:tr>
      <w:tr>
        <w:trPr>
          <w:trHeight w:val="402" w:hRule="exact"/>
        </w:trPr>
        <w:tc>
          <w:tcPr>
            <w:tcW w:w="12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3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385,623.00</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w:t>
            </w:r>
          </w:p>
        </w:tc>
        <w:tc>
          <w:tcPr>
            <w:tcW w:w="30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2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11,077,186.33</w:t>
            </w:r>
            <w:r>
              <w:rPr>
                <w:rFonts w:ascii="Times New Roman"/>
                <w:sz w:val="18"/>
              </w:rPr>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10,653,896.88</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4" w:right="0"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spacing w:after="0"/>
        <w:jc w:val="left"/>
        <w:rPr>
          <w:rFonts w:ascii="宋体" w:hAnsi="宋体" w:cs="宋体" w:eastAsia="宋体" w:hint="default"/>
          <w:sz w:val="18"/>
          <w:szCs w:val="18"/>
        </w:rPr>
        <w:sectPr>
          <w:footerReference w:type="default" r:id="rId40"/>
          <w:pgSz w:w="11910" w:h="16840"/>
          <w:pgMar w:footer="1227" w:header="877" w:top="1100" w:bottom="1420" w:left="1020" w:right="1020"/>
          <w:pgNumType w:start="120"/>
        </w:sectPr>
      </w:pPr>
    </w:p>
    <w:p>
      <w:pPr>
        <w:spacing w:line="240" w:lineRule="auto" w:before="10"/>
        <w:rPr>
          <w:rFonts w:ascii="宋体" w:hAnsi="宋体" w:cs="宋体" w:eastAsia="宋体" w:hint="default"/>
          <w:sz w:val="20"/>
          <w:szCs w:val="20"/>
        </w:rPr>
      </w:pPr>
    </w:p>
    <w:p>
      <w:pPr>
        <w:pStyle w:val="BodyText"/>
        <w:spacing w:line="240" w:lineRule="auto" w:before="35"/>
        <w:ind w:right="0"/>
        <w:jc w:val="left"/>
      </w:pPr>
      <w:r>
        <w:rPr/>
        <w:t>预付款项账龄基本在合同期内。</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西安天创房地产有限公 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房屋中介</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1,625,954.41</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预付房租</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富士通（中国）信息系 统有限公司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1,162,200.00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合同预付款</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北京外企人力资源服务 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服务提供方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846,102.00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合同预付款</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北京仁佳合美科技发展 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649,200.00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合同预付款</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中科软科技股份有限公 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640,092.00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合同预付款</w:t>
            </w:r>
          </w:p>
        </w:tc>
      </w:tr>
      <w:tr>
        <w:trPr>
          <w:trHeight w:val="754"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4,923,548.41</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4" w:right="0"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w:t>
      </w:r>
    </w:p>
    <w:p>
      <w:pPr>
        <w:pStyle w:val="BodyText"/>
        <w:spacing w:line="273" w:lineRule="auto" w:before="92"/>
        <w:ind w:right="0"/>
        <w:jc w:val="left"/>
      </w:pPr>
      <w:r>
        <w:rPr>
          <w:spacing w:val="-1"/>
        </w:rPr>
        <w:t>预付款项主要单位有：西安天创房地产有限公司、富士通（中国）信息系统有限公司均为合同预付款，尚</w:t>
      </w:r>
      <w:r>
        <w:rPr>
          <w:spacing w:val="-81"/>
        </w:rPr>
        <w:t> </w:t>
      </w:r>
      <w:r>
        <w:rPr>
          <w:spacing w:val="-81"/>
        </w:rPr>
      </w:r>
      <w:r>
        <w:rPr/>
        <w:t>未结算。</w:t>
      </w:r>
    </w:p>
    <w:p>
      <w:pPr>
        <w:spacing w:line="240" w:lineRule="auto" w:before="8"/>
        <w:rPr>
          <w:rFonts w:ascii="宋体" w:hAnsi="宋体" w:cs="宋体" w:eastAsia="宋体" w:hint="default"/>
          <w:sz w:val="23"/>
          <w:szCs w:val="23"/>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7"/>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2"/>
        <w:gridCol w:w="1727"/>
        <w:gridCol w:w="1595"/>
        <w:gridCol w:w="1727"/>
        <w:gridCol w:w="1726"/>
      </w:tblGrid>
      <w:tr>
        <w:trPr>
          <w:trHeight w:val="402" w:hRule="exact"/>
        </w:trPr>
        <w:tc>
          <w:tcPr>
            <w:tcW w:w="279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2"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2" w:hRule="exact"/>
        </w:trPr>
        <w:tc>
          <w:tcPr>
            <w:tcW w:w="2792"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8"/>
        <w:gridCol w:w="1462"/>
        <w:gridCol w:w="1194"/>
        <w:gridCol w:w="1328"/>
        <w:gridCol w:w="1328"/>
        <w:gridCol w:w="1328"/>
        <w:gridCol w:w="1328"/>
      </w:tblGrid>
      <w:tr>
        <w:trPr>
          <w:trHeight w:val="402" w:hRule="exact"/>
        </w:trPr>
        <w:tc>
          <w:tcPr>
            <w:tcW w:w="159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598" w:type="dxa"/>
            <w:vMerge/>
            <w:tcBorders>
              <w:left w:val="single" w:sz="4" w:space="0" w:color="010101"/>
              <w:bottom w:val="single" w:sz="4" w:space="0" w:color="010101"/>
              <w:right w:val="single" w:sz="4" w:space="0" w:color="010101"/>
            </w:tcBorders>
            <w:shd w:val="clear" w:color="auto" w:fill="D3D3D3"/>
          </w:tcPr>
          <w:p>
            <w:pP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598"/>
        <w:gridCol w:w="1462"/>
        <w:gridCol w:w="1194"/>
        <w:gridCol w:w="1328"/>
        <w:gridCol w:w="1328"/>
        <w:gridCol w:w="1328"/>
        <w:gridCol w:w="1328"/>
      </w:tblGrid>
      <w:tr>
        <w:trPr>
          <w:trHeight w:val="402"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2"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2"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6,432,043.13</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6,432,043.13</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1,480,852.56</w:t>
            </w:r>
            <w:r>
              <w:rPr>
                <w:rFonts w:ascii="Times New Roman"/>
                <w:sz w:val="18"/>
              </w:rPr>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1,480,852.56</w:t>
            </w: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62"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462"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1,847,566.00</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1,847,566.00</w:t>
            </w: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8,279,609.13</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8,279,609.13</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1,480,852.56</w:t>
            </w:r>
            <w:r>
              <w:rPr>
                <w:rFonts w:ascii="Times New Roman"/>
                <w:sz w:val="18"/>
              </w:rPr>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1,480,852.56</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39"/>
        <w:gridCol w:w="1615"/>
        <w:gridCol w:w="1614"/>
        <w:gridCol w:w="1414"/>
        <w:gridCol w:w="1430"/>
        <w:gridCol w:w="1757"/>
      </w:tblGrid>
      <w:tr>
        <w:trPr>
          <w:trHeight w:val="402" w:hRule="exact"/>
        </w:trPr>
        <w:tc>
          <w:tcPr>
            <w:tcW w:w="173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1739" w:type="dxa"/>
            <w:vMerge/>
            <w:tcBorders>
              <w:left w:val="single" w:sz="4" w:space="0" w:color="010101"/>
              <w:bottom w:val="single" w:sz="4" w:space="0" w:color="010101"/>
              <w:right w:val="single" w:sz="4" w:space="0" w:color="010101"/>
            </w:tcBorders>
            <w:shd w:val="clear" w:color="auto" w:fill="D3D3D3"/>
          </w:tcPr>
          <w:p>
            <w:pPr/>
          </w:p>
        </w:tc>
        <w:tc>
          <w:tcPr>
            <w:tcW w:w="1615" w:type="dxa"/>
            <w:vMerge/>
            <w:tcBorders>
              <w:left w:val="single" w:sz="4" w:space="0" w:color="010101"/>
              <w:bottom w:val="single" w:sz="4" w:space="0" w:color="010101"/>
              <w:right w:val="single" w:sz="4" w:space="0" w:color="010101"/>
            </w:tcBorders>
            <w:shd w:val="clear" w:color="auto" w:fill="D3D3D3"/>
          </w:tcPr>
          <w:p>
            <w:pPr/>
          </w:p>
        </w:tc>
        <w:tc>
          <w:tcPr>
            <w:tcW w:w="1614" w:type="dxa"/>
            <w:vMerge/>
            <w:tcBorders>
              <w:left w:val="single" w:sz="4" w:space="0" w:color="010101"/>
              <w:bottom w:val="single" w:sz="4" w:space="0" w:color="010101"/>
              <w:right w:val="single" w:sz="4" w:space="0" w:color="010101"/>
            </w:tcBorders>
            <w:shd w:val="clear" w:color="auto" w:fill="D3D3D3"/>
          </w:tcPr>
          <w:p>
            <w:pPr/>
          </w:p>
        </w:tc>
        <w:tc>
          <w:tcPr>
            <w:tcW w:w="14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5" w:type="dxa"/>
            <w:tcBorders>
              <w:top w:val="single" w:sz="4" w:space="0" w:color="010101"/>
              <w:left w:val="single" w:sz="4" w:space="0" w:color="010101"/>
              <w:bottom w:val="single" w:sz="4" w:space="0" w:color="010101"/>
              <w:right w:val="single" w:sz="4" w:space="0" w:color="010101"/>
            </w:tcBorders>
          </w:tcPr>
          <w:p>
            <w:pPr/>
          </w:p>
        </w:tc>
        <w:tc>
          <w:tcPr>
            <w:tcW w:w="1614" w:type="dxa"/>
            <w:tcBorders>
              <w:top w:val="single" w:sz="4" w:space="0" w:color="010101"/>
              <w:left w:val="single" w:sz="4" w:space="0" w:color="010101"/>
              <w:bottom w:val="single" w:sz="4" w:space="0" w:color="010101"/>
              <w:right w:val="single" w:sz="4" w:space="0" w:color="010101"/>
            </w:tcBorders>
          </w:tcPr>
          <w:p>
            <w:pPr/>
          </w:p>
        </w:tc>
        <w:tc>
          <w:tcPr>
            <w:tcW w:w="1414" w:type="dxa"/>
            <w:tcBorders>
              <w:top w:val="single" w:sz="4" w:space="0" w:color="010101"/>
              <w:left w:val="single" w:sz="4" w:space="0" w:color="010101"/>
              <w:bottom w:val="single" w:sz="4" w:space="0" w:color="010101"/>
              <w:right w:val="single" w:sz="4" w:space="0" w:color="010101"/>
            </w:tcBorders>
          </w:tcPr>
          <w:p>
            <w:pPr/>
          </w:p>
        </w:tc>
        <w:tc>
          <w:tcPr>
            <w:tcW w:w="1430" w:type="dxa"/>
            <w:tcBorders>
              <w:top w:val="single" w:sz="4" w:space="0" w:color="010101"/>
              <w:left w:val="single" w:sz="4" w:space="0" w:color="010101"/>
              <w:bottom w:val="single" w:sz="4" w:space="0" w:color="010101"/>
              <w:right w:val="single" w:sz="4" w:space="0" w:color="010101"/>
            </w:tcBorders>
          </w:tcPr>
          <w:p>
            <w:pPr/>
          </w:p>
        </w:tc>
        <w:tc>
          <w:tcPr>
            <w:tcW w:w="175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15" w:type="dxa"/>
            <w:tcBorders>
              <w:top w:val="single" w:sz="4" w:space="0" w:color="010101"/>
              <w:left w:val="single" w:sz="4" w:space="0" w:color="010101"/>
              <w:bottom w:val="single" w:sz="4" w:space="0" w:color="010101"/>
              <w:right w:val="single" w:sz="4" w:space="0" w:color="010101"/>
            </w:tcBorders>
          </w:tcPr>
          <w:p>
            <w:pPr/>
          </w:p>
        </w:tc>
        <w:tc>
          <w:tcPr>
            <w:tcW w:w="1614" w:type="dxa"/>
            <w:tcBorders>
              <w:top w:val="single" w:sz="4" w:space="0" w:color="010101"/>
              <w:left w:val="single" w:sz="4" w:space="0" w:color="010101"/>
              <w:bottom w:val="single" w:sz="4" w:space="0" w:color="010101"/>
              <w:right w:val="single" w:sz="4" w:space="0" w:color="010101"/>
            </w:tcBorders>
          </w:tcPr>
          <w:p>
            <w:pPr/>
          </w:p>
        </w:tc>
        <w:tc>
          <w:tcPr>
            <w:tcW w:w="1414" w:type="dxa"/>
            <w:tcBorders>
              <w:top w:val="single" w:sz="4" w:space="0" w:color="010101"/>
              <w:left w:val="single" w:sz="4" w:space="0" w:color="010101"/>
              <w:bottom w:val="single" w:sz="4" w:space="0" w:color="010101"/>
              <w:right w:val="single" w:sz="4" w:space="0" w:color="010101"/>
            </w:tcBorders>
          </w:tcPr>
          <w:p>
            <w:pPr/>
          </w:p>
        </w:tc>
        <w:tc>
          <w:tcPr>
            <w:tcW w:w="1430" w:type="dxa"/>
            <w:tcBorders>
              <w:top w:val="single" w:sz="4" w:space="0" w:color="010101"/>
              <w:left w:val="single" w:sz="4" w:space="0" w:color="010101"/>
              <w:bottom w:val="single" w:sz="4" w:space="0" w:color="010101"/>
              <w:right w:val="single" w:sz="4" w:space="0" w:color="010101"/>
            </w:tcBorders>
          </w:tcPr>
          <w:p>
            <w:pPr/>
          </w:p>
        </w:tc>
        <w:tc>
          <w:tcPr>
            <w:tcW w:w="175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6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615" w:type="dxa"/>
            <w:tcBorders>
              <w:top w:val="single" w:sz="4" w:space="0" w:color="010101"/>
              <w:left w:val="single" w:sz="4" w:space="0" w:color="010101"/>
              <w:bottom w:val="single" w:sz="4" w:space="0" w:color="010101"/>
              <w:right w:val="single" w:sz="4" w:space="0" w:color="010101"/>
            </w:tcBorders>
          </w:tcPr>
          <w:p>
            <w:pPr/>
          </w:p>
        </w:tc>
        <w:tc>
          <w:tcPr>
            <w:tcW w:w="1614" w:type="dxa"/>
            <w:tcBorders>
              <w:top w:val="single" w:sz="4" w:space="0" w:color="010101"/>
              <w:left w:val="single" w:sz="4" w:space="0" w:color="010101"/>
              <w:bottom w:val="single" w:sz="4" w:space="0" w:color="010101"/>
              <w:right w:val="single" w:sz="4" w:space="0" w:color="010101"/>
            </w:tcBorders>
          </w:tcPr>
          <w:p>
            <w:pPr/>
          </w:p>
        </w:tc>
        <w:tc>
          <w:tcPr>
            <w:tcW w:w="1414" w:type="dxa"/>
            <w:tcBorders>
              <w:top w:val="single" w:sz="4" w:space="0" w:color="010101"/>
              <w:left w:val="single" w:sz="4" w:space="0" w:color="010101"/>
              <w:bottom w:val="single" w:sz="4" w:space="0" w:color="010101"/>
              <w:right w:val="single" w:sz="4" w:space="0" w:color="010101"/>
            </w:tcBorders>
          </w:tcPr>
          <w:p>
            <w:pPr/>
          </w:p>
        </w:tc>
        <w:tc>
          <w:tcPr>
            <w:tcW w:w="1430" w:type="dxa"/>
            <w:tcBorders>
              <w:top w:val="single" w:sz="4" w:space="0" w:color="010101"/>
              <w:left w:val="single" w:sz="4" w:space="0" w:color="010101"/>
              <w:bottom w:val="single" w:sz="4" w:space="0" w:color="010101"/>
              <w:right w:val="single" w:sz="4" w:space="0" w:color="010101"/>
            </w:tcBorders>
          </w:tcPr>
          <w:p>
            <w:pPr/>
          </w:p>
        </w:tc>
        <w:tc>
          <w:tcPr>
            <w:tcW w:w="175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615" w:type="dxa"/>
            <w:tcBorders>
              <w:top w:val="single" w:sz="4" w:space="0" w:color="010101"/>
              <w:left w:val="single" w:sz="4" w:space="0" w:color="010101"/>
              <w:bottom w:val="single" w:sz="4" w:space="0" w:color="010101"/>
              <w:right w:val="single" w:sz="4" w:space="0" w:color="010101"/>
            </w:tcBorders>
          </w:tcPr>
          <w:p>
            <w:pPr/>
          </w:p>
        </w:tc>
        <w:tc>
          <w:tcPr>
            <w:tcW w:w="1614" w:type="dxa"/>
            <w:tcBorders>
              <w:top w:val="single" w:sz="4" w:space="0" w:color="010101"/>
              <w:left w:val="single" w:sz="4" w:space="0" w:color="010101"/>
              <w:bottom w:val="single" w:sz="4" w:space="0" w:color="010101"/>
              <w:right w:val="single" w:sz="4" w:space="0" w:color="010101"/>
            </w:tcBorders>
          </w:tcPr>
          <w:p>
            <w:pPr/>
          </w:p>
        </w:tc>
        <w:tc>
          <w:tcPr>
            <w:tcW w:w="1414" w:type="dxa"/>
            <w:tcBorders>
              <w:top w:val="single" w:sz="4" w:space="0" w:color="010101"/>
              <w:left w:val="single" w:sz="4" w:space="0" w:color="010101"/>
              <w:bottom w:val="single" w:sz="4" w:space="0" w:color="010101"/>
              <w:right w:val="single" w:sz="4" w:space="0" w:color="010101"/>
            </w:tcBorders>
          </w:tcPr>
          <w:p>
            <w:pPr/>
          </w:p>
        </w:tc>
        <w:tc>
          <w:tcPr>
            <w:tcW w:w="1430" w:type="dxa"/>
            <w:tcBorders>
              <w:top w:val="single" w:sz="4" w:space="0" w:color="010101"/>
              <w:left w:val="single" w:sz="4" w:space="0" w:color="010101"/>
              <w:bottom w:val="single" w:sz="4" w:space="0" w:color="010101"/>
              <w:right w:val="single" w:sz="4" w:space="0" w:color="010101"/>
            </w:tcBorders>
          </w:tcPr>
          <w:p>
            <w:pPr/>
          </w:p>
        </w:tc>
        <w:tc>
          <w:tcPr>
            <w:tcW w:w="175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39" w:type="dxa"/>
            <w:tcBorders>
              <w:top w:val="single" w:sz="4" w:space="0" w:color="010101"/>
              <w:left w:val="single" w:sz="4" w:space="0" w:color="010101"/>
              <w:bottom w:val="single" w:sz="4" w:space="0" w:color="010101"/>
              <w:right w:val="single" w:sz="4" w:space="0" w:color="010101"/>
            </w:tcBorders>
          </w:tcPr>
          <w:p>
            <w:pPr/>
          </w:p>
        </w:tc>
        <w:tc>
          <w:tcPr>
            <w:tcW w:w="1615" w:type="dxa"/>
            <w:tcBorders>
              <w:top w:val="single" w:sz="4" w:space="0" w:color="010101"/>
              <w:left w:val="single" w:sz="4" w:space="0" w:color="010101"/>
              <w:bottom w:val="single" w:sz="4" w:space="0" w:color="010101"/>
              <w:right w:val="single" w:sz="4" w:space="0" w:color="010101"/>
            </w:tcBorders>
          </w:tcPr>
          <w:p>
            <w:pPr/>
          </w:p>
        </w:tc>
        <w:tc>
          <w:tcPr>
            <w:tcW w:w="1614" w:type="dxa"/>
            <w:tcBorders>
              <w:top w:val="single" w:sz="4" w:space="0" w:color="010101"/>
              <w:left w:val="single" w:sz="4" w:space="0" w:color="010101"/>
              <w:bottom w:val="single" w:sz="4" w:space="0" w:color="010101"/>
              <w:right w:val="single" w:sz="4" w:space="0" w:color="010101"/>
            </w:tcBorders>
          </w:tcPr>
          <w:p>
            <w:pPr/>
          </w:p>
        </w:tc>
        <w:tc>
          <w:tcPr>
            <w:tcW w:w="1414" w:type="dxa"/>
            <w:tcBorders>
              <w:top w:val="single" w:sz="4" w:space="0" w:color="010101"/>
              <w:left w:val="single" w:sz="4" w:space="0" w:color="010101"/>
              <w:bottom w:val="single" w:sz="4" w:space="0" w:color="010101"/>
              <w:right w:val="single" w:sz="4" w:space="0" w:color="010101"/>
            </w:tcBorders>
          </w:tcPr>
          <w:p>
            <w:pPr/>
          </w:p>
        </w:tc>
        <w:tc>
          <w:tcPr>
            <w:tcW w:w="1430" w:type="dxa"/>
            <w:tcBorders>
              <w:top w:val="single" w:sz="4" w:space="0" w:color="010101"/>
              <w:left w:val="single" w:sz="4" w:space="0" w:color="010101"/>
              <w:bottom w:val="single" w:sz="4" w:space="0" w:color="010101"/>
              <w:right w:val="single" w:sz="4" w:space="0" w:color="010101"/>
            </w:tcBorders>
          </w:tcPr>
          <w:p>
            <w:pPr/>
          </w:p>
        </w:tc>
        <w:tc>
          <w:tcPr>
            <w:tcW w:w="175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6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100" w:right="109" w:hanging="990"/>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96" w:right="109" w:hanging="285"/>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392" w:type="dxa"/>
            <w:tcBorders>
              <w:top w:val="single" w:sz="4" w:space="0" w:color="010101"/>
              <w:left w:val="single" w:sz="4" w:space="0" w:color="010101"/>
              <w:bottom w:val="single" w:sz="4" w:space="0" w:color="010101"/>
              <w:right w:val="single" w:sz="4" w:space="0" w:color="010101"/>
            </w:tcBorders>
          </w:tcPr>
          <w:p>
            <w:pPr/>
          </w:p>
        </w:tc>
        <w:tc>
          <w:tcPr>
            <w:tcW w:w="2392"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92" w:type="dxa"/>
            <w:tcBorders>
              <w:top w:val="single" w:sz="4" w:space="0" w:color="010101"/>
              <w:left w:val="single" w:sz="4" w:space="0" w:color="010101"/>
              <w:bottom w:val="single" w:sz="4" w:space="0" w:color="010101"/>
              <w:right w:val="single" w:sz="4" w:space="0" w:color="010101"/>
            </w:tcBorders>
          </w:tcPr>
          <w:p>
            <w:pPr/>
          </w:p>
        </w:tc>
        <w:tc>
          <w:tcPr>
            <w:tcW w:w="2392"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392" w:type="dxa"/>
            <w:tcBorders>
              <w:top w:val="single" w:sz="4" w:space="0" w:color="010101"/>
              <w:left w:val="single" w:sz="4" w:space="0" w:color="010101"/>
              <w:bottom w:val="single" w:sz="4" w:space="0" w:color="010101"/>
              <w:right w:val="single" w:sz="4" w:space="0" w:color="010101"/>
            </w:tcBorders>
          </w:tcPr>
          <w:p>
            <w:pPr/>
          </w:p>
        </w:tc>
        <w:tc>
          <w:tcPr>
            <w:tcW w:w="2392"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2392" w:type="dxa"/>
            <w:tcBorders>
              <w:top w:val="single" w:sz="4" w:space="0" w:color="010101"/>
              <w:left w:val="single" w:sz="4" w:space="0" w:color="010101"/>
              <w:bottom w:val="single" w:sz="4" w:space="0" w:color="010101"/>
              <w:right w:val="single" w:sz="4" w:space="0" w:color="010101"/>
            </w:tcBorders>
          </w:tcPr>
          <w:p>
            <w:pPr/>
          </w:p>
        </w:tc>
        <w:tc>
          <w:tcPr>
            <w:tcW w:w="2392"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2392" w:type="dxa"/>
            <w:tcBorders>
              <w:top w:val="single" w:sz="4" w:space="0" w:color="010101"/>
              <w:left w:val="single" w:sz="4" w:space="0" w:color="010101"/>
              <w:bottom w:val="single" w:sz="4" w:space="0" w:color="010101"/>
              <w:right w:val="single" w:sz="4" w:space="0" w:color="010101"/>
            </w:tcBorders>
          </w:tcPr>
          <w:p>
            <w:pPr/>
          </w:p>
        </w:tc>
        <w:tc>
          <w:tcPr>
            <w:tcW w:w="2392"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
        </w:tc>
        <w:tc>
          <w:tcPr>
            <w:tcW w:w="2392" w:type="dxa"/>
            <w:tcBorders>
              <w:top w:val="single" w:sz="4" w:space="0" w:color="010101"/>
              <w:left w:val="single" w:sz="4" w:space="0" w:color="010101"/>
              <w:bottom w:val="single" w:sz="4" w:space="0" w:color="010101"/>
              <w:right w:val="single" w:sz="4" w:space="0" w:color="010101"/>
            </w:tcBorders>
          </w:tcPr>
          <w:p>
            <w:pPr/>
          </w:p>
        </w:tc>
        <w:tc>
          <w:tcPr>
            <w:tcW w:w="2392"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bl>
    <w:p>
      <w:pPr>
        <w:spacing w:line="357" w:lineRule="auto" w:before="50"/>
        <w:ind w:left="114" w:right="4690" w:firstLine="0"/>
        <w:jc w:val="left"/>
        <w:rPr>
          <w:rFonts w:ascii="宋体" w:hAnsi="宋体" w:cs="宋体" w:eastAsia="宋体" w:hint="default"/>
          <w:sz w:val="18"/>
          <w:szCs w:val="18"/>
        </w:rPr>
      </w:pPr>
      <w:r>
        <w:rPr>
          <w:rFonts w:ascii="宋体" w:hAnsi="宋体" w:cs="宋体" w:eastAsia="宋体" w:hint="default"/>
          <w:sz w:val="18"/>
          <w:szCs w:val="18"/>
        </w:rPr>
        <w:t>存货的说明 注：存货期末余额中含有借款费用资本化金额的，应予以披露。</w:t>
      </w:r>
    </w:p>
    <w:p>
      <w:pPr>
        <w:spacing w:line="240" w:lineRule="auto" w:before="2"/>
        <w:rPr>
          <w:rFonts w:ascii="宋体" w:hAnsi="宋体" w:cs="宋体" w:eastAsia="宋体" w:hint="default"/>
          <w:sz w:val="20"/>
          <w:szCs w:val="20"/>
        </w:rPr>
      </w:pPr>
    </w:p>
    <w:p>
      <w:pPr>
        <w:pStyle w:val="Heading7"/>
        <w:spacing w:line="240" w:lineRule="auto"/>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457"/>
        <w:gridCol w:w="2922"/>
        <w:gridCol w:w="3190"/>
      </w:tblGrid>
      <w:tr>
        <w:trPr>
          <w:trHeight w:val="402" w:hRule="exact"/>
        </w:trPr>
        <w:tc>
          <w:tcPr>
            <w:tcW w:w="34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542"/>
              <w:jc w:val="right"/>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4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待抵扣所得税</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15,590,397.91</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10,177,522.50</w:t>
            </w:r>
          </w:p>
        </w:tc>
      </w:tr>
      <w:tr>
        <w:trPr>
          <w:trHeight w:val="402" w:hRule="exact"/>
        </w:trPr>
        <w:tc>
          <w:tcPr>
            <w:tcW w:w="34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4,546,108.79</w:t>
            </w:r>
          </w:p>
        </w:tc>
        <w:tc>
          <w:tcPr>
            <w:tcW w:w="319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4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542"/>
              <w:jc w:val="righ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20,136,506.70</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10,177,522.50</w:t>
            </w:r>
          </w:p>
        </w:tc>
      </w:tr>
    </w:tbl>
    <w:p>
      <w:pPr>
        <w:spacing w:before="50"/>
        <w:ind w:left="114" w:right="7308" w:firstLine="0"/>
        <w:jc w:val="left"/>
        <w:rPr>
          <w:rFonts w:ascii="宋体" w:hAnsi="宋体" w:cs="宋体" w:eastAsia="宋体" w:hint="default"/>
          <w:sz w:val="18"/>
          <w:szCs w:val="18"/>
        </w:rPr>
      </w:pPr>
      <w:r>
        <w:rPr>
          <w:rFonts w:ascii="宋体" w:hAnsi="宋体" w:cs="宋体" w:eastAsia="宋体" w:hint="default"/>
          <w:sz w:val="18"/>
          <w:szCs w:val="18"/>
        </w:rPr>
        <w:t>其他流动资产说明</w:t>
      </w:r>
    </w:p>
    <w:p>
      <w:pPr>
        <w:spacing w:line="240" w:lineRule="auto" w:before="9"/>
        <w:rPr>
          <w:rFonts w:ascii="宋体" w:hAnsi="宋体" w:cs="宋体" w:eastAsia="宋体" w:hint="default"/>
          <w:sz w:val="21"/>
          <w:szCs w:val="21"/>
        </w:rPr>
      </w:pPr>
    </w:p>
    <w:p>
      <w:pPr>
        <w:pStyle w:val="Heading6"/>
        <w:spacing w:line="259" w:lineRule="auto"/>
        <w:ind w:right="173" w:firstLine="440"/>
        <w:jc w:val="left"/>
      </w:pPr>
      <w:r>
        <w:rPr>
          <w:spacing w:val="-1"/>
        </w:rPr>
        <w:t>待抵扣所得税为本集团来源自境外业务，收入来源国根据当地税法扣除并缴纳的境外所得税，根</w:t>
      </w:r>
      <w:r>
        <w:rPr>
          <w:w w:val="99"/>
        </w:rPr>
        <w:t> </w:t>
      </w:r>
      <w:r>
        <w:rPr/>
        <w:t>据相关税收规定，该部分所得税可在境内抵扣，实际抵扣前计入其他流动资产。</w:t>
      </w:r>
    </w:p>
    <w:p>
      <w:pPr>
        <w:spacing w:line="240" w:lineRule="auto" w:before="1"/>
        <w:rPr>
          <w:rFonts w:ascii="宋体" w:hAnsi="宋体" w:cs="宋体" w:eastAsia="宋体" w:hint="default"/>
          <w:sz w:val="24"/>
          <w:szCs w:val="24"/>
        </w:rPr>
      </w:pPr>
    </w:p>
    <w:p>
      <w:pPr>
        <w:pStyle w:val="Heading7"/>
        <w:spacing w:line="240" w:lineRule="auto"/>
        <w:ind w:right="7308"/>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17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7"/>
        <w:rPr>
          <w:rFonts w:ascii="宋体" w:hAnsi="宋体" w:cs="宋体" w:eastAsia="宋体" w:hint="default"/>
          <w:b/>
          <w:bCs/>
          <w:sz w:val="26"/>
          <w:szCs w:val="26"/>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90"/>
        <w:gridCol w:w="2522"/>
        <w:gridCol w:w="2657"/>
      </w:tblGrid>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15"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83"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可供出售债券</w:t>
            </w:r>
          </w:p>
        </w:tc>
        <w:tc>
          <w:tcPr>
            <w:tcW w:w="2522" w:type="dxa"/>
            <w:tcBorders>
              <w:top w:val="single" w:sz="4" w:space="0" w:color="010101"/>
              <w:left w:val="single" w:sz="4" w:space="0" w:color="010101"/>
              <w:bottom w:val="single" w:sz="4" w:space="0" w:color="010101"/>
              <w:right w:val="single" w:sz="4" w:space="0" w:color="010101"/>
            </w:tcBorders>
          </w:tcPr>
          <w:p>
            <w:pPr/>
          </w:p>
        </w:tc>
        <w:tc>
          <w:tcPr>
            <w:tcW w:w="265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522" w:type="dxa"/>
            <w:tcBorders>
              <w:top w:val="single" w:sz="4" w:space="0" w:color="010101"/>
              <w:left w:val="single" w:sz="4" w:space="0" w:color="010101"/>
              <w:bottom w:val="single" w:sz="4" w:space="0" w:color="010101"/>
              <w:right w:val="single" w:sz="4" w:space="0" w:color="010101"/>
            </w:tcBorders>
          </w:tcPr>
          <w:p>
            <w:pPr/>
          </w:p>
        </w:tc>
        <w:tc>
          <w:tcPr>
            <w:tcW w:w="265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2" w:type="dxa"/>
            <w:tcBorders>
              <w:top w:val="single" w:sz="4" w:space="0" w:color="010101"/>
              <w:left w:val="single" w:sz="4" w:space="0" w:color="010101"/>
              <w:bottom w:val="single" w:sz="4" w:space="0" w:color="010101"/>
              <w:right w:val="single" w:sz="4" w:space="0" w:color="010101"/>
            </w:tcBorders>
          </w:tcPr>
          <w:p>
            <w:pPr/>
          </w:p>
        </w:tc>
        <w:tc>
          <w:tcPr>
            <w:tcW w:w="265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2" w:type="dxa"/>
            <w:tcBorders>
              <w:top w:val="single" w:sz="4" w:space="0" w:color="010101"/>
              <w:left w:val="single" w:sz="4" w:space="0" w:color="010101"/>
              <w:bottom w:val="single" w:sz="4" w:space="0" w:color="010101"/>
              <w:right w:val="single" w:sz="4" w:space="0" w:color="010101"/>
            </w:tcBorders>
          </w:tcPr>
          <w:p>
            <w:pPr/>
          </w:p>
        </w:tc>
        <w:tc>
          <w:tcPr>
            <w:tcW w:w="2657" w:type="dxa"/>
            <w:tcBorders>
              <w:top w:val="single" w:sz="4" w:space="0" w:color="010101"/>
              <w:left w:val="single" w:sz="4" w:space="0" w:color="010101"/>
              <w:bottom w:val="single" w:sz="4" w:space="0" w:color="010101"/>
              <w:right w:val="single" w:sz="4" w:space="0" w:color="010101"/>
            </w:tcBorders>
          </w:tcPr>
          <w:p>
            <w:pPr/>
          </w:p>
        </w:tc>
      </w:tr>
    </w:tbl>
    <w:p>
      <w:pPr>
        <w:spacing w:line="357" w:lineRule="auto" w:before="50"/>
        <w:ind w:left="113" w:right="91" w:firstLine="0"/>
        <w:jc w:val="left"/>
        <w:rPr>
          <w:rFonts w:ascii="宋体" w:hAnsi="宋体" w:cs="宋体" w:eastAsia="宋体" w:hint="default"/>
          <w:sz w:val="18"/>
          <w:szCs w:val="18"/>
        </w:rPr>
      </w:pPr>
      <w:r>
        <w:rPr>
          <w:rFonts w:ascii="宋体" w:hAnsi="宋体" w:cs="宋体" w:eastAsia="宋体" w:hint="default"/>
          <w:spacing w:val="-4"/>
          <w:sz w:val="18"/>
          <w:szCs w:val="18"/>
        </w:rPr>
        <w:t>本期将持有至到期投资重分类为可供出售金融资产的，本期重分类的金额元，该金额占重分类前持有至到期投资总额的比例。</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可供出售金融资产的说明</w:t>
      </w:r>
    </w:p>
    <w:p>
      <w:pPr>
        <w:spacing w:line="240" w:lineRule="auto" w:before="2"/>
        <w:rPr>
          <w:rFonts w:ascii="宋体" w:hAnsi="宋体" w:cs="宋体" w:eastAsia="宋体" w:hint="default"/>
          <w:sz w:val="20"/>
          <w:szCs w:val="20"/>
        </w:rPr>
      </w:pPr>
    </w:p>
    <w:p>
      <w:pPr>
        <w:pStyle w:val="Heading7"/>
        <w:spacing w:line="240" w:lineRule="auto"/>
        <w:ind w:right="173"/>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7"/>
        <w:rPr>
          <w:rFonts w:ascii="宋体" w:hAnsi="宋体" w:cs="宋体" w:eastAsia="宋体" w:hint="default"/>
          <w:b/>
          <w:bCs/>
          <w:sz w:val="26"/>
          <w:szCs w:val="26"/>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4"/>
        <w:gridCol w:w="1063"/>
        <w:gridCol w:w="1064"/>
        <w:gridCol w:w="1062"/>
        <w:gridCol w:w="1063"/>
        <w:gridCol w:w="1062"/>
        <w:gridCol w:w="1064"/>
        <w:gridCol w:w="1062"/>
        <w:gridCol w:w="1064"/>
      </w:tblGrid>
      <w:tr>
        <w:trPr>
          <w:trHeight w:val="714" w:hRule="exact"/>
        </w:trPr>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债券种类</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35" w:right="74"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65" w:right="74" w:hanging="90"/>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064" w:type="dxa"/>
            <w:tcBorders>
              <w:top w:val="single" w:sz="4" w:space="0" w:color="010101"/>
              <w:left w:val="single" w:sz="4" w:space="0" w:color="010101"/>
              <w:bottom w:val="single" w:sz="4" w:space="0" w:color="010101"/>
              <w:right w:val="single" w:sz="4" w:space="0" w:color="010101"/>
            </w:tcBorders>
          </w:tcPr>
          <w:p>
            <w:pPr/>
          </w:p>
        </w:tc>
        <w:tc>
          <w:tcPr>
            <w:tcW w:w="1063" w:type="dxa"/>
            <w:tcBorders>
              <w:top w:val="single" w:sz="4" w:space="0" w:color="010101"/>
              <w:left w:val="single" w:sz="4" w:space="0" w:color="010101"/>
              <w:bottom w:val="single" w:sz="4" w:space="0" w:color="010101"/>
              <w:right w:val="single" w:sz="4" w:space="0" w:color="010101"/>
            </w:tcBorders>
          </w:tcPr>
          <w:p>
            <w:pPr/>
          </w:p>
        </w:tc>
        <w:tc>
          <w:tcPr>
            <w:tcW w:w="1064" w:type="dxa"/>
            <w:tcBorders>
              <w:top w:val="single" w:sz="4" w:space="0" w:color="010101"/>
              <w:left w:val="single" w:sz="4" w:space="0" w:color="010101"/>
              <w:bottom w:val="single" w:sz="4" w:space="0" w:color="010101"/>
              <w:right w:val="single" w:sz="4" w:space="0" w:color="010101"/>
            </w:tcBorders>
          </w:tcPr>
          <w:p>
            <w:pPr/>
          </w:p>
        </w:tc>
        <w:tc>
          <w:tcPr>
            <w:tcW w:w="1062" w:type="dxa"/>
            <w:tcBorders>
              <w:top w:val="single" w:sz="4" w:space="0" w:color="010101"/>
              <w:left w:val="single" w:sz="4" w:space="0" w:color="010101"/>
              <w:bottom w:val="single" w:sz="4" w:space="0" w:color="010101"/>
              <w:right w:val="single" w:sz="4" w:space="0" w:color="010101"/>
            </w:tcBorders>
          </w:tcPr>
          <w:p>
            <w:pPr/>
          </w:p>
        </w:tc>
        <w:tc>
          <w:tcPr>
            <w:tcW w:w="1063" w:type="dxa"/>
            <w:tcBorders>
              <w:top w:val="single" w:sz="4" w:space="0" w:color="010101"/>
              <w:left w:val="single" w:sz="4" w:space="0" w:color="010101"/>
              <w:bottom w:val="single" w:sz="4" w:space="0" w:color="010101"/>
              <w:right w:val="single" w:sz="4" w:space="0" w:color="010101"/>
            </w:tcBorders>
          </w:tcPr>
          <w:p>
            <w:pPr/>
          </w:p>
        </w:tc>
        <w:tc>
          <w:tcPr>
            <w:tcW w:w="1062" w:type="dxa"/>
            <w:tcBorders>
              <w:top w:val="single" w:sz="4" w:space="0" w:color="010101"/>
              <w:left w:val="single" w:sz="4" w:space="0" w:color="010101"/>
              <w:bottom w:val="single" w:sz="4" w:space="0" w:color="010101"/>
              <w:right w:val="single" w:sz="4" w:space="0" w:color="010101"/>
            </w:tcBorders>
          </w:tcPr>
          <w:p>
            <w:pPr/>
          </w:p>
        </w:tc>
        <w:tc>
          <w:tcPr>
            <w:tcW w:w="1064" w:type="dxa"/>
            <w:tcBorders>
              <w:top w:val="single" w:sz="4" w:space="0" w:color="010101"/>
              <w:left w:val="single" w:sz="4" w:space="0" w:color="010101"/>
              <w:bottom w:val="single" w:sz="4" w:space="0" w:color="010101"/>
              <w:right w:val="single" w:sz="4" w:space="0" w:color="010101"/>
            </w:tcBorders>
          </w:tcPr>
          <w:p>
            <w:pPr/>
          </w:p>
        </w:tc>
        <w:tc>
          <w:tcPr>
            <w:tcW w:w="1062" w:type="dxa"/>
            <w:tcBorders>
              <w:top w:val="single" w:sz="4" w:space="0" w:color="010101"/>
              <w:left w:val="single" w:sz="4" w:space="0" w:color="010101"/>
              <w:bottom w:val="single" w:sz="4" w:space="0" w:color="010101"/>
              <w:right w:val="single" w:sz="4" w:space="0" w:color="010101"/>
            </w:tcBorders>
          </w:tcPr>
          <w:p>
            <w:pPr/>
          </w:p>
        </w:tc>
        <w:tc>
          <w:tcPr>
            <w:tcW w:w="10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10101"/>
              <w:left w:val="single" w:sz="4" w:space="0" w:color="010101"/>
              <w:bottom w:val="single" w:sz="4" w:space="0" w:color="010101"/>
              <w:right w:val="single" w:sz="4" w:space="0" w:color="010101"/>
            </w:tcBorders>
          </w:tcPr>
          <w:p>
            <w:pP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10101"/>
              <w:left w:val="single" w:sz="4" w:space="0" w:color="010101"/>
              <w:bottom w:val="single" w:sz="4" w:space="0" w:color="010101"/>
              <w:right w:val="single" w:sz="4" w:space="0" w:color="010101"/>
            </w:tcBorders>
          </w:tcPr>
          <w:p>
            <w:pPr/>
          </w:p>
        </w:tc>
        <w:tc>
          <w:tcPr>
            <w:tcW w:w="1064" w:type="dxa"/>
            <w:tcBorders>
              <w:top w:val="single" w:sz="4" w:space="0" w:color="010101"/>
              <w:left w:val="single" w:sz="4" w:space="0" w:color="010101"/>
              <w:bottom w:val="single" w:sz="4" w:space="0" w:color="010101"/>
              <w:right w:val="single" w:sz="4" w:space="0" w:color="010101"/>
            </w:tcBorders>
          </w:tcPr>
          <w:p>
            <w:pPr/>
          </w:p>
        </w:tc>
        <w:tc>
          <w:tcPr>
            <w:tcW w:w="1062" w:type="dxa"/>
            <w:tcBorders>
              <w:top w:val="single" w:sz="4" w:space="0" w:color="010101"/>
              <w:left w:val="single" w:sz="4" w:space="0" w:color="010101"/>
              <w:bottom w:val="single" w:sz="4" w:space="0" w:color="010101"/>
              <w:right w:val="single" w:sz="4" w:space="0" w:color="010101"/>
            </w:tcBorders>
          </w:tcPr>
          <w:p>
            <w:pPr/>
          </w:p>
        </w:tc>
        <w:tc>
          <w:tcPr>
            <w:tcW w:w="1064" w:type="dxa"/>
            <w:tcBorders>
              <w:top w:val="single" w:sz="4" w:space="0" w:color="010101"/>
              <w:left w:val="single" w:sz="4" w:space="0" w:color="010101"/>
              <w:bottom w:val="single" w:sz="4" w:space="0" w:color="010101"/>
              <w:right w:val="single" w:sz="4" w:space="0" w:color="010101"/>
            </w:tcBorders>
          </w:tcPr>
          <w:p>
            <w:pPr/>
          </w:p>
        </w:tc>
      </w:tr>
    </w:tbl>
    <w:p>
      <w:pPr>
        <w:spacing w:line="357" w:lineRule="auto" w:before="50"/>
        <w:ind w:left="114" w:right="4590" w:firstLine="0"/>
        <w:jc w:val="left"/>
        <w:rPr>
          <w:rFonts w:ascii="宋体" w:hAnsi="宋体" w:cs="宋体" w:eastAsia="宋体" w:hint="default"/>
          <w:sz w:val="18"/>
          <w:szCs w:val="18"/>
        </w:rPr>
      </w:pPr>
      <w:r>
        <w:rPr>
          <w:rFonts w:ascii="宋体" w:hAnsi="宋体" w:cs="宋体" w:eastAsia="宋体" w:hint="default"/>
          <w:sz w:val="18"/>
          <w:szCs w:val="18"/>
        </w:rPr>
        <w:t>注：存在限售期限的可供出售金融资产，应逐项披露其限售期限。 可供出售金融资产的长期债权投资的说明</w:t>
      </w:r>
    </w:p>
    <w:p>
      <w:pPr>
        <w:spacing w:line="240" w:lineRule="auto" w:before="2"/>
        <w:rPr>
          <w:rFonts w:ascii="宋体" w:hAnsi="宋体" w:cs="宋体" w:eastAsia="宋体" w:hint="default"/>
          <w:sz w:val="20"/>
          <w:szCs w:val="20"/>
        </w:rPr>
      </w:pPr>
    </w:p>
    <w:p>
      <w:pPr>
        <w:pStyle w:val="Heading7"/>
        <w:spacing w:line="240" w:lineRule="auto"/>
        <w:ind w:right="7308"/>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7308"/>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6"/>
        <w:gridCol w:w="3054"/>
        <w:gridCol w:w="3188"/>
      </w:tblGrid>
      <w:tr>
        <w:trPr>
          <w:trHeight w:val="402" w:hRule="exact"/>
        </w:trPr>
        <w:tc>
          <w:tcPr>
            <w:tcW w:w="33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26" w:type="dxa"/>
            <w:tcBorders>
              <w:top w:val="single" w:sz="4" w:space="0" w:color="010101"/>
              <w:left w:val="single" w:sz="4" w:space="0" w:color="010101"/>
              <w:bottom w:val="single" w:sz="4" w:space="0" w:color="010101"/>
              <w:right w:val="single" w:sz="4" w:space="0" w:color="010101"/>
            </w:tcBorders>
          </w:tcPr>
          <w:p>
            <w:pPr/>
          </w:p>
        </w:tc>
        <w:tc>
          <w:tcPr>
            <w:tcW w:w="3054" w:type="dxa"/>
            <w:tcBorders>
              <w:top w:val="single" w:sz="4" w:space="0" w:color="010101"/>
              <w:left w:val="single" w:sz="4" w:space="0" w:color="010101"/>
              <w:bottom w:val="single" w:sz="4" w:space="0" w:color="010101"/>
              <w:right w:val="single" w:sz="4" w:space="0" w:color="010101"/>
            </w:tcBorders>
          </w:tcPr>
          <w:p>
            <w:pPr/>
          </w:p>
        </w:tc>
        <w:tc>
          <w:tcPr>
            <w:tcW w:w="3188"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877" w:footer="1227" w:top="1100" w:bottom="1420" w:left="1020" w:right="94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326"/>
        <w:gridCol w:w="3054"/>
        <w:gridCol w:w="3188"/>
      </w:tblGrid>
      <w:tr>
        <w:trPr>
          <w:trHeight w:val="402" w:hRule="exact"/>
        </w:trPr>
        <w:tc>
          <w:tcPr>
            <w:tcW w:w="33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54" w:type="dxa"/>
            <w:tcBorders>
              <w:top w:val="single" w:sz="4" w:space="0" w:color="010101"/>
              <w:left w:val="single" w:sz="4" w:space="0" w:color="010101"/>
              <w:bottom w:val="single" w:sz="4" w:space="0" w:color="010101"/>
              <w:right w:val="single" w:sz="4" w:space="0" w:color="010101"/>
            </w:tcBorders>
          </w:tcPr>
          <w:p>
            <w:pPr/>
          </w:p>
        </w:tc>
        <w:tc>
          <w:tcPr>
            <w:tcW w:w="3188" w:type="dxa"/>
            <w:tcBorders>
              <w:top w:val="single" w:sz="4" w:space="0" w:color="010101"/>
              <w:left w:val="single" w:sz="4" w:space="0" w:color="010101"/>
              <w:bottom w:val="single" w:sz="4" w:space="0" w:color="010101"/>
              <w:right w:val="single" w:sz="4" w:space="0" w:color="010101"/>
            </w:tcBorders>
          </w:tcPr>
          <w:p>
            <w:pP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持有至到期投资的说明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7"/>
        <w:gridCol w:w="2790"/>
        <w:gridCol w:w="3982"/>
      </w:tblGrid>
      <w:tr>
        <w:trPr>
          <w:trHeight w:val="402" w:hRule="exact"/>
        </w:trPr>
        <w:tc>
          <w:tcPr>
            <w:tcW w:w="2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9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797" w:type="dxa"/>
            <w:tcBorders>
              <w:top w:val="single" w:sz="4" w:space="0" w:color="010101"/>
              <w:left w:val="single" w:sz="4" w:space="0" w:color="010101"/>
              <w:bottom w:val="single" w:sz="4" w:space="0" w:color="010101"/>
              <w:right w:val="single" w:sz="4" w:space="0" w:color="010101"/>
            </w:tcBorders>
          </w:tcPr>
          <w:p>
            <w:pPr/>
          </w:p>
        </w:tc>
        <w:tc>
          <w:tcPr>
            <w:tcW w:w="2790" w:type="dxa"/>
            <w:tcBorders>
              <w:top w:val="single" w:sz="4" w:space="0" w:color="010101"/>
              <w:left w:val="single" w:sz="4" w:space="0" w:color="010101"/>
              <w:bottom w:val="single" w:sz="4" w:space="0" w:color="010101"/>
              <w:right w:val="single" w:sz="4" w:space="0" w:color="010101"/>
            </w:tcBorders>
          </w:tcPr>
          <w:p>
            <w:pPr/>
          </w:p>
        </w:tc>
        <w:tc>
          <w:tcPr>
            <w:tcW w:w="39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10101"/>
              <w:left w:val="single" w:sz="4" w:space="0" w:color="010101"/>
              <w:bottom w:val="single" w:sz="4" w:space="0" w:color="010101"/>
              <w:right w:val="single" w:sz="4" w:space="0" w:color="010101"/>
            </w:tcBorders>
          </w:tcPr>
          <w:p>
            <w:pPr/>
          </w:p>
        </w:tc>
        <w:tc>
          <w:tcPr>
            <w:tcW w:w="39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本报告期内出售但尚未到期的持有至到期投资情况说明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2"/>
        <w:gridCol w:w="3322"/>
        <w:gridCol w:w="3455"/>
      </w:tblGrid>
      <w:tr>
        <w:trPr>
          <w:trHeight w:val="402" w:hRule="exact"/>
        </w:trPr>
        <w:tc>
          <w:tcPr>
            <w:tcW w:w="2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3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3322" w:type="dxa"/>
            <w:tcBorders>
              <w:top w:val="single" w:sz="4" w:space="0" w:color="010101"/>
              <w:left w:val="single" w:sz="4" w:space="0" w:color="010101"/>
              <w:bottom w:val="single" w:sz="4" w:space="0" w:color="010101"/>
              <w:right w:val="single" w:sz="4" w:space="0" w:color="010101"/>
            </w:tcBorders>
          </w:tcPr>
          <w:p>
            <w:pPr/>
          </w:p>
        </w:tc>
        <w:tc>
          <w:tcPr>
            <w:tcW w:w="345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其中：未实现融资收益</w:t>
            </w:r>
          </w:p>
        </w:tc>
        <w:tc>
          <w:tcPr>
            <w:tcW w:w="3322" w:type="dxa"/>
            <w:tcBorders>
              <w:top w:val="single" w:sz="4" w:space="0" w:color="010101"/>
              <w:left w:val="single" w:sz="4" w:space="0" w:color="010101"/>
              <w:bottom w:val="single" w:sz="4" w:space="0" w:color="010101"/>
              <w:right w:val="single" w:sz="4" w:space="0" w:color="010101"/>
            </w:tcBorders>
          </w:tcPr>
          <w:p>
            <w:pPr/>
          </w:p>
        </w:tc>
        <w:tc>
          <w:tcPr>
            <w:tcW w:w="345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3322" w:type="dxa"/>
            <w:tcBorders>
              <w:top w:val="single" w:sz="4" w:space="0" w:color="010101"/>
              <w:left w:val="single" w:sz="4" w:space="0" w:color="010101"/>
              <w:bottom w:val="single" w:sz="4" w:space="0" w:color="010101"/>
              <w:right w:val="single" w:sz="4" w:space="0" w:color="010101"/>
            </w:tcBorders>
          </w:tcPr>
          <w:p>
            <w:pPr/>
          </w:p>
        </w:tc>
        <w:tc>
          <w:tcPr>
            <w:tcW w:w="345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分期收款提供劳务</w:t>
            </w:r>
          </w:p>
        </w:tc>
        <w:tc>
          <w:tcPr>
            <w:tcW w:w="3322" w:type="dxa"/>
            <w:tcBorders>
              <w:top w:val="single" w:sz="4" w:space="0" w:color="010101"/>
              <w:left w:val="single" w:sz="4" w:space="0" w:color="010101"/>
              <w:bottom w:val="single" w:sz="4" w:space="0" w:color="010101"/>
              <w:right w:val="single" w:sz="4" w:space="0" w:color="010101"/>
            </w:tcBorders>
          </w:tcPr>
          <w:p>
            <w:pPr/>
          </w:p>
        </w:tc>
        <w:tc>
          <w:tcPr>
            <w:tcW w:w="345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22" w:type="dxa"/>
            <w:tcBorders>
              <w:top w:val="single" w:sz="4" w:space="0" w:color="010101"/>
              <w:left w:val="single" w:sz="4" w:space="0" w:color="010101"/>
              <w:bottom w:val="single" w:sz="4" w:space="0" w:color="010101"/>
              <w:right w:val="single" w:sz="4" w:space="0" w:color="010101"/>
            </w:tcBorders>
          </w:tcPr>
          <w:p>
            <w:pPr/>
          </w:p>
        </w:tc>
        <w:tc>
          <w:tcPr>
            <w:tcW w:w="345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2" w:type="dxa"/>
            <w:tcBorders>
              <w:top w:val="single" w:sz="4" w:space="0" w:color="010101"/>
              <w:left w:val="single" w:sz="4" w:space="0" w:color="010101"/>
              <w:bottom w:val="single" w:sz="4" w:space="0" w:color="010101"/>
              <w:right w:val="single" w:sz="4" w:space="0" w:color="010101"/>
            </w:tcBorders>
          </w:tcPr>
          <w:p>
            <w:pPr/>
          </w:p>
        </w:tc>
        <w:tc>
          <w:tcPr>
            <w:tcW w:w="3455"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8"/>
        <w:gridCol w:w="1195"/>
        <w:gridCol w:w="1196"/>
        <w:gridCol w:w="1194"/>
        <w:gridCol w:w="1198"/>
        <w:gridCol w:w="1194"/>
        <w:gridCol w:w="1196"/>
        <w:gridCol w:w="1198"/>
      </w:tblGrid>
      <w:tr>
        <w:trPr>
          <w:trHeight w:val="1026" w:hRule="exact"/>
        </w:trPr>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2" w:right="53" w:hanging="450"/>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8" w:right="53"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52"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righ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50" w:hanging="450"/>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2"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9569"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
        </w:tc>
        <w:tc>
          <w:tcPr>
            <w:tcW w:w="1195"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
        </w:tc>
        <w:tc>
          <w:tcPr>
            <w:tcW w:w="1198"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
        </w:tc>
        <w:tc>
          <w:tcPr>
            <w:tcW w:w="119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9569"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309" w:lineRule="auto" w:before="49"/>
              <w:ind w:left="22" w:right="37"/>
              <w:jc w:val="both"/>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上海安悦四 维信息技术有 限公司</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39,035,899.00</w:t>
            </w:r>
          </w:p>
        </w:tc>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17,964,278.80</w:t>
            </w:r>
            <w:r>
              <w:rPr>
                <w:rFonts w:ascii="Times New Roman"/>
                <w:sz w:val="18"/>
              </w:rPr>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21,071,620.20</w:t>
            </w:r>
            <w:r>
              <w:rPr>
                <w:rFonts w:ascii="Times New Roman"/>
                <w:sz w:val="18"/>
              </w:rPr>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41,258,206.73</w:t>
            </w:r>
          </w:p>
        </w:tc>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1,022,935.25</w:t>
            </w:r>
          </w:p>
        </w:tc>
      </w:tr>
      <w:tr>
        <w:trPr>
          <w:trHeight w:val="714"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49"/>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北京足迹虎 科技有限公司</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1,014,700.51</w:t>
            </w:r>
          </w:p>
        </w:tc>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112,071.94</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902,628.57</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150,000.00</w:t>
            </w:r>
          </w:p>
        </w:tc>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-1,277,589.35</w:t>
            </w:r>
          </w:p>
        </w:tc>
      </w:tr>
    </w:tbl>
    <w:p>
      <w:pPr>
        <w:spacing w:line="357" w:lineRule="auto" w:before="49"/>
        <w:ind w:left="114" w:right="1990" w:firstLine="0"/>
        <w:jc w:val="left"/>
        <w:rPr>
          <w:rFonts w:ascii="宋体" w:hAnsi="宋体" w:cs="宋体" w:eastAsia="宋体" w:hint="default"/>
          <w:sz w:val="18"/>
          <w:szCs w:val="18"/>
        </w:rPr>
      </w:pPr>
      <w:r>
        <w:rPr>
          <w:rFonts w:ascii="宋体" w:hAnsi="宋体" w:cs="宋体" w:eastAsia="宋体" w:hint="default"/>
          <w:sz w:val="18"/>
          <w:szCs w:val="18"/>
        </w:rPr>
        <w:t>合营企业、联营企业的重要会计政策、会计估计与公司的会计政策、会计估计存在重大差异的说明 无</w:t>
      </w:r>
    </w:p>
    <w:p>
      <w:pPr>
        <w:spacing w:after="0" w:line="357" w:lineRule="auto"/>
        <w:jc w:val="left"/>
        <w:rPr>
          <w:rFonts w:ascii="宋体" w:hAnsi="宋体" w:cs="宋体" w:eastAsia="宋体" w:hint="default"/>
          <w:sz w:val="18"/>
          <w:szCs w:val="18"/>
        </w:rPr>
        <w:sectPr>
          <w:pgSz w:w="11910" w:h="16840"/>
          <w:pgMar w:header="877" w:footer="1227" w:top="1100" w:bottom="1420" w:left="1020" w:right="1020"/>
        </w:sectPr>
      </w:pPr>
    </w:p>
    <w:p>
      <w:pPr>
        <w:spacing w:line="240" w:lineRule="auto" w:before="11"/>
        <w:rPr>
          <w:rFonts w:ascii="宋体" w:hAnsi="宋体" w:cs="宋体" w:eastAsia="宋体" w:hint="default"/>
          <w:sz w:val="20"/>
          <w:szCs w:val="20"/>
        </w:rPr>
      </w:pPr>
    </w:p>
    <w:p>
      <w:pPr>
        <w:pStyle w:val="Heading7"/>
        <w:spacing w:line="240" w:lineRule="auto" w:before="35"/>
        <w:ind w:right="0"/>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7" w:hRule="exact"/>
        </w:trPr>
        <w:tc>
          <w:tcPr>
            <w:tcW w:w="794"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left="33" w:right="0"/>
              <w:jc w:val="left"/>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r>
      <w:tr>
        <w:trPr>
          <w:trHeight w:val="1252" w:hRule="exact"/>
        </w:trPr>
        <w:tc>
          <w:tcPr>
            <w:tcW w:w="79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302" w:right="30"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3" w:hRule="exact"/>
        </w:trPr>
        <w:tc>
          <w:tcPr>
            <w:tcW w:w="794"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
              <w:ind w:left="21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r>
      <w:tr>
        <w:trPr>
          <w:trHeight w:val="361" w:hRule="exact"/>
        </w:trPr>
        <w:tc>
          <w:tcPr>
            <w:tcW w:w="79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北京</w:t>
            </w: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r>
      <w:tr>
        <w:trPr>
          <w:trHeight w:val="624" w:hRule="exact"/>
        </w:trPr>
        <w:tc>
          <w:tcPr>
            <w:tcW w:w="794" w:type="dxa"/>
            <w:tcBorders>
              <w:top w:val="nil" w:sz="6" w:space="0" w:color="auto"/>
              <w:left w:val="single" w:sz="4" w:space="0" w:color="010101"/>
              <w:bottom w:val="nil" w:sz="6" w:space="0" w:color="auto"/>
              <w:right w:val="single" w:sz="4" w:space="0" w:color="010101"/>
            </w:tcBorders>
          </w:tcPr>
          <w:p>
            <w:pPr>
              <w:pStyle w:val="TableParagraph"/>
              <w:spacing w:line="316" w:lineRule="auto" w:before="6"/>
              <w:ind w:left="22" w:right="41"/>
              <w:jc w:val="left"/>
              <w:rPr>
                <w:rFonts w:ascii="宋体" w:hAnsi="宋体" w:cs="宋体" w:eastAsia="宋体" w:hint="default"/>
                <w:sz w:val="18"/>
                <w:szCs w:val="18"/>
              </w:rPr>
            </w:pPr>
            <w:r>
              <w:rPr>
                <w:rFonts w:ascii="宋体" w:hAnsi="宋体" w:cs="宋体" w:eastAsia="宋体" w:hint="default"/>
                <w:sz w:val="18"/>
                <w:szCs w:val="18"/>
              </w:rPr>
              <w:t>腾瑞万里 科技有限</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left="44" w:right="0"/>
              <w:jc w:val="left"/>
              <w:rPr>
                <w:rFonts w:ascii="Times New Roman" w:hAnsi="Times New Roman" w:cs="Times New Roman" w:eastAsia="Times New Roman" w:hint="default"/>
                <w:sz w:val="18"/>
                <w:szCs w:val="18"/>
              </w:rPr>
            </w:pPr>
            <w:r>
              <w:rPr>
                <w:rFonts w:ascii="Times New Roman"/>
                <w:sz w:val="18"/>
              </w:rPr>
              <w:t>17,203,44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left="44" w:right="0"/>
              <w:jc w:val="left"/>
              <w:rPr>
                <w:rFonts w:ascii="Times New Roman" w:hAnsi="Times New Roman" w:cs="Times New Roman" w:eastAsia="Times New Roman" w:hint="default"/>
                <w:sz w:val="18"/>
                <w:szCs w:val="18"/>
              </w:rPr>
            </w:pPr>
            <w:r>
              <w:rPr>
                <w:rFonts w:ascii="Times New Roman"/>
                <w:sz w:val="18"/>
              </w:rPr>
              <w:t>17,235,41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left="44" w:right="0"/>
              <w:jc w:val="left"/>
              <w:rPr>
                <w:rFonts w:ascii="Times New Roman" w:hAnsi="Times New Roman" w:cs="Times New Roman" w:eastAsia="Times New Roman" w:hint="default"/>
                <w:sz w:val="18"/>
                <w:szCs w:val="18"/>
              </w:rPr>
            </w:pPr>
            <w:r>
              <w:rPr>
                <w:rFonts w:ascii="Times New Roman"/>
                <w:sz w:val="18"/>
              </w:rPr>
              <w:t>17,235,41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16.38%</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16.38%</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53" w:hRule="exact"/>
        </w:trPr>
        <w:tc>
          <w:tcPr>
            <w:tcW w:w="79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r>
      <w:tr>
        <w:trPr>
          <w:trHeight w:val="1026"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309" w:lineRule="auto" w:before="50"/>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天地 图有限公 司</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17,500,00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17,500,00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17,500,00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61" w:hRule="exact"/>
        </w:trPr>
        <w:tc>
          <w:tcPr>
            <w:tcW w:w="79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四维</w:t>
            </w: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r>
      <w:tr>
        <w:trPr>
          <w:trHeight w:val="624" w:hRule="exact"/>
        </w:trPr>
        <w:tc>
          <w:tcPr>
            <w:tcW w:w="79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世景科技</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53" w:hRule="exact"/>
        </w:trPr>
        <w:tc>
          <w:tcPr>
            <w:tcW w:w="79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r>
      <w:tr>
        <w:trPr>
          <w:trHeight w:val="361" w:hRule="exact"/>
        </w:trPr>
        <w:tc>
          <w:tcPr>
            <w:tcW w:w="79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上海安</w:t>
            </w: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r>
      <w:tr>
        <w:trPr>
          <w:trHeight w:val="624" w:hRule="exact"/>
        </w:trPr>
        <w:tc>
          <w:tcPr>
            <w:tcW w:w="794" w:type="dxa"/>
            <w:tcBorders>
              <w:top w:val="nil" w:sz="6" w:space="0" w:color="auto"/>
              <w:left w:val="single" w:sz="4" w:space="0" w:color="010101"/>
              <w:bottom w:val="nil" w:sz="6" w:space="0" w:color="auto"/>
              <w:right w:val="single" w:sz="4" w:space="0" w:color="010101"/>
            </w:tcBorders>
          </w:tcPr>
          <w:p>
            <w:pPr>
              <w:pStyle w:val="TableParagraph"/>
              <w:spacing w:line="316" w:lineRule="auto" w:before="6"/>
              <w:ind w:left="22" w:right="41"/>
              <w:jc w:val="left"/>
              <w:rPr>
                <w:rFonts w:ascii="宋体" w:hAnsi="宋体" w:cs="宋体" w:eastAsia="宋体" w:hint="default"/>
                <w:sz w:val="18"/>
                <w:szCs w:val="18"/>
              </w:rPr>
            </w:pPr>
            <w:r>
              <w:rPr>
                <w:rFonts w:ascii="宋体" w:hAnsi="宋体" w:cs="宋体" w:eastAsia="宋体" w:hint="default"/>
                <w:sz w:val="18"/>
                <w:szCs w:val="18"/>
              </w:rPr>
              <w:t>悦四维信 息技术有</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9,800,000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9,823,855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501,238.2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left="44" w:right="0"/>
              <w:jc w:val="left"/>
              <w:rPr>
                <w:rFonts w:ascii="Times New Roman" w:hAnsi="Times New Roman" w:cs="Times New Roman" w:eastAsia="Times New Roman" w:hint="default"/>
                <w:sz w:val="18"/>
                <w:szCs w:val="18"/>
              </w:rPr>
            </w:pPr>
            <w:r>
              <w:rPr>
                <w:rFonts w:ascii="Times New Roman"/>
                <w:sz w:val="18"/>
              </w:rPr>
              <w:t>10,325,09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3.90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53" w:hRule="exact"/>
        </w:trPr>
        <w:tc>
          <w:tcPr>
            <w:tcW w:w="79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r>
      <w:tr>
        <w:trPr>
          <w:trHeight w:val="361" w:hRule="exact"/>
        </w:trPr>
        <w:tc>
          <w:tcPr>
            <w:tcW w:w="79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北京</w:t>
            </w: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r>
      <w:tr>
        <w:trPr>
          <w:trHeight w:val="624" w:hRule="exact"/>
        </w:trPr>
        <w:tc>
          <w:tcPr>
            <w:tcW w:w="794" w:type="dxa"/>
            <w:tcBorders>
              <w:top w:val="nil" w:sz="6" w:space="0" w:color="auto"/>
              <w:left w:val="single" w:sz="4" w:space="0" w:color="010101"/>
              <w:bottom w:val="nil" w:sz="6" w:space="0" w:color="auto"/>
              <w:right w:val="single" w:sz="4" w:space="0" w:color="010101"/>
            </w:tcBorders>
          </w:tcPr>
          <w:p>
            <w:pPr>
              <w:pStyle w:val="TableParagraph"/>
              <w:spacing w:line="316" w:lineRule="auto" w:before="6"/>
              <w:ind w:left="22" w:right="41"/>
              <w:jc w:val="left"/>
              <w:rPr>
                <w:rFonts w:ascii="宋体" w:hAnsi="宋体" w:cs="宋体" w:eastAsia="宋体" w:hint="default"/>
                <w:sz w:val="18"/>
                <w:szCs w:val="18"/>
              </w:rPr>
            </w:pPr>
            <w:r>
              <w:rPr>
                <w:rFonts w:ascii="宋体" w:hAnsi="宋体" w:cs="宋体" w:eastAsia="宋体" w:hint="default"/>
                <w:sz w:val="18"/>
                <w:szCs w:val="18"/>
              </w:rPr>
              <w:t>足迹虎科 技有限公</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2,289,503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-255,517.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87</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2,033,986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53" w:hRule="exact"/>
        </w:trPr>
        <w:tc>
          <w:tcPr>
            <w:tcW w:w="79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r>
      <w:tr>
        <w:trPr>
          <w:trHeight w:val="714" w:hRule="exact"/>
        </w:trPr>
        <w:tc>
          <w:tcPr>
            <w:tcW w:w="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48,303,44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46,848,77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1.50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1,545,720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48,394,49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1.90</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714"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958" w:right="59" w:hanging="900"/>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
        </w:tc>
        <w:tc>
          <w:tcPr>
            <w:tcW w:w="3190" w:type="dxa"/>
            <w:tcBorders>
              <w:top w:val="single" w:sz="4" w:space="0" w:color="010101"/>
              <w:left w:val="single" w:sz="4" w:space="0" w:color="010101"/>
              <w:bottom w:val="single" w:sz="4" w:space="0" w:color="010101"/>
              <w:right w:val="single" w:sz="4" w:space="0" w:color="010101"/>
            </w:tcBorders>
          </w:tcPr>
          <w:p>
            <w:pPr/>
          </w:p>
        </w:tc>
        <w:tc>
          <w:tcPr>
            <w:tcW w:w="3191" w:type="dxa"/>
            <w:tcBorders>
              <w:top w:val="single" w:sz="4" w:space="0" w:color="010101"/>
              <w:left w:val="single" w:sz="4" w:space="0" w:color="010101"/>
              <w:bottom w:val="single" w:sz="4" w:space="0" w:color="010101"/>
              <w:right w:val="single" w:sz="4" w:space="0" w:color="010101"/>
            </w:tcBorders>
          </w:tcPr>
          <w:p>
            <w:pPr/>
          </w:p>
        </w:tc>
      </w:tr>
    </w:tbl>
    <w:p>
      <w:pPr>
        <w:spacing w:line="357" w:lineRule="auto" w:before="50"/>
        <w:ind w:left="114" w:right="8110" w:firstLine="0"/>
        <w:jc w:val="left"/>
        <w:rPr>
          <w:rFonts w:ascii="宋体" w:hAnsi="宋体" w:cs="宋体" w:eastAsia="宋体" w:hint="default"/>
          <w:sz w:val="18"/>
          <w:szCs w:val="18"/>
        </w:rPr>
      </w:pPr>
      <w:r>
        <w:rPr>
          <w:rFonts w:ascii="宋体" w:hAnsi="宋体" w:cs="宋体" w:eastAsia="宋体" w:hint="default"/>
          <w:sz w:val="18"/>
          <w:szCs w:val="18"/>
        </w:rPr>
        <w:t>长期股权投资的说明 无</w:t>
      </w:r>
    </w:p>
    <w:p>
      <w:pPr>
        <w:spacing w:after="0" w:line="357" w:lineRule="auto"/>
        <w:jc w:val="left"/>
        <w:rPr>
          <w:rFonts w:ascii="宋体" w:hAnsi="宋体" w:cs="宋体" w:eastAsia="宋体" w:hint="default"/>
          <w:sz w:val="18"/>
          <w:szCs w:val="18"/>
        </w:rPr>
        <w:sectPr>
          <w:footerReference w:type="default" r:id="rId41"/>
          <w:pgSz w:w="11910" w:h="16840"/>
          <w:pgMar w:footer="1227" w:header="877" w:top="1100" w:bottom="1420" w:left="1020" w:right="1020"/>
          <w:pgNumType w:start="125"/>
        </w:sectPr>
      </w:pPr>
    </w:p>
    <w:p>
      <w:pPr>
        <w:spacing w:line="240" w:lineRule="auto" w:before="12"/>
        <w:rPr>
          <w:rFonts w:ascii="宋体" w:hAnsi="宋体" w:cs="宋体" w:eastAsia="宋体" w:hint="default"/>
          <w:sz w:val="21"/>
          <w:szCs w:val="21"/>
        </w:rPr>
      </w:pPr>
    </w:p>
    <w:p>
      <w:pPr>
        <w:spacing w:line="360" w:lineRule="auto" w:before="44"/>
        <w:ind w:left="113" w:right="5411" w:firstLine="0"/>
        <w:jc w:val="left"/>
        <w:rPr>
          <w:rFonts w:ascii="宋体" w:hAnsi="宋体" w:cs="宋体" w:eastAsia="宋体" w:hint="default"/>
          <w:sz w:val="18"/>
          <w:szCs w:val="18"/>
        </w:rPr>
      </w:pPr>
      <w:r>
        <w:rPr>
          <w:rFonts w:ascii="宋体" w:hAnsi="宋体" w:cs="宋体" w:eastAsia="宋体" w:hint="default"/>
          <w:sz w:val="18"/>
          <w:szCs w:val="18"/>
        </w:rPr>
        <w:t>注：对有限售条件的长期股权投资说明。 例如：披露相关投资的品种、取得方式、限售规定等。</w:t>
      </w:r>
    </w:p>
    <w:p>
      <w:pPr>
        <w:spacing w:line="240" w:lineRule="auto" w:before="0"/>
        <w:rPr>
          <w:rFonts w:ascii="宋体" w:hAnsi="宋体" w:cs="宋体" w:eastAsia="宋体" w:hint="default"/>
          <w:sz w:val="20"/>
          <w:szCs w:val="20"/>
        </w:rPr>
      </w:pPr>
    </w:p>
    <w:p>
      <w:pPr>
        <w:pStyle w:val="Heading7"/>
        <w:spacing w:line="240" w:lineRule="auto"/>
        <w:ind w:right="0"/>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30"/>
        <w:gridCol w:w="1993"/>
        <w:gridCol w:w="1861"/>
        <w:gridCol w:w="1860"/>
        <w:gridCol w:w="2125"/>
      </w:tblGrid>
      <w:tr>
        <w:trPr>
          <w:trHeight w:val="402" w:hRule="exact"/>
        </w:trPr>
        <w:tc>
          <w:tcPr>
            <w:tcW w:w="17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17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993"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c>
          <w:tcPr>
            <w:tcW w:w="212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c>
          <w:tcPr>
            <w:tcW w:w="212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993"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c>
          <w:tcPr>
            <w:tcW w:w="2125"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7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1993"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c>
          <w:tcPr>
            <w:tcW w:w="212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c>
          <w:tcPr>
            <w:tcW w:w="212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993"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c>
          <w:tcPr>
            <w:tcW w:w="2125"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7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1993"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c>
          <w:tcPr>
            <w:tcW w:w="212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c>
          <w:tcPr>
            <w:tcW w:w="212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993"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c>
          <w:tcPr>
            <w:tcW w:w="2125"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7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四、投资性房地产减 值准备累计金额合计</w:t>
            </w:r>
          </w:p>
        </w:tc>
        <w:tc>
          <w:tcPr>
            <w:tcW w:w="1993"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c>
          <w:tcPr>
            <w:tcW w:w="212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c>
          <w:tcPr>
            <w:tcW w:w="212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993"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c>
          <w:tcPr>
            <w:tcW w:w="2125"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7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1993"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c>
          <w:tcPr>
            <w:tcW w:w="212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c>
          <w:tcPr>
            <w:tcW w:w="212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993"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c>
          <w:tcPr>
            <w:tcW w:w="2125" w:type="dxa"/>
            <w:tcBorders>
              <w:top w:val="single" w:sz="4" w:space="0" w:color="010101"/>
              <w:left w:val="single" w:sz="4" w:space="0" w:color="010101"/>
              <w:bottom w:val="single" w:sz="4" w:space="0" w:color="010101"/>
              <w:right w:val="single" w:sz="4" w:space="0" w:color="010101"/>
            </w:tcBorders>
          </w:tcPr>
          <w:p>
            <w:pPr/>
          </w:p>
        </w:tc>
      </w:tr>
    </w:tbl>
    <w:p>
      <w:pPr>
        <w:spacing w:before="49"/>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359"/>
        <w:gridCol w:w="4210"/>
      </w:tblGrid>
      <w:tr>
        <w:trPr>
          <w:trHeight w:val="402" w:hRule="exact"/>
        </w:trPr>
        <w:tc>
          <w:tcPr>
            <w:tcW w:w="5359"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42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53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3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c>
        <w:tc>
          <w:tcPr>
            <w:tcW w:w="4210"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45"/>
        <w:gridCol w:w="1010"/>
        <w:gridCol w:w="3030"/>
        <w:gridCol w:w="2029"/>
        <w:gridCol w:w="955"/>
      </w:tblGrid>
      <w:tr>
        <w:trPr>
          <w:trHeight w:val="402" w:hRule="exact"/>
        </w:trPr>
        <w:tc>
          <w:tcPr>
            <w:tcW w:w="254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50" w:right="0"/>
              <w:jc w:val="left"/>
              <w:rPr>
                <w:rFonts w:ascii="宋体" w:hAnsi="宋体" w:cs="宋体" w:eastAsia="宋体" w:hint="default"/>
                <w:sz w:val="18"/>
                <w:szCs w:val="18"/>
              </w:rPr>
            </w:pPr>
            <w:r>
              <w:rPr>
                <w:rFonts w:ascii="宋体" w:hAnsi="宋体" w:cs="宋体" w:eastAsia="宋体" w:hint="default"/>
                <w:sz w:val="18"/>
                <w:szCs w:val="18"/>
              </w:rPr>
              <w:t>期初公允价</w:t>
            </w:r>
          </w:p>
        </w:tc>
        <w:tc>
          <w:tcPr>
            <w:tcW w:w="30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4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111" w:right="0"/>
              <w:jc w:val="left"/>
              <w:rPr>
                <w:rFonts w:ascii="宋体" w:hAnsi="宋体" w:cs="宋体" w:eastAsia="宋体" w:hint="default"/>
                <w:sz w:val="18"/>
                <w:szCs w:val="18"/>
              </w:rPr>
            </w:pPr>
            <w:r>
              <w:rPr>
                <w:rFonts w:ascii="宋体" w:hAnsi="宋体" w:cs="宋体" w:eastAsia="宋体" w:hint="default"/>
                <w:sz w:val="18"/>
                <w:szCs w:val="18"/>
              </w:rPr>
              <w:t>期末公允</w:t>
            </w:r>
          </w:p>
        </w:tc>
      </w:tr>
    </w:tbl>
    <w:p>
      <w:pPr>
        <w:spacing w:after="0" w:line="240" w:lineRule="auto"/>
        <w:jc w:val="left"/>
        <w:rPr>
          <w:rFonts w:ascii="宋体" w:hAnsi="宋体" w:cs="宋体" w:eastAsia="宋体" w:hint="default"/>
          <w:sz w:val="18"/>
          <w:szCs w:val="18"/>
        </w:rPr>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545"/>
        <w:gridCol w:w="1010"/>
        <w:gridCol w:w="1010"/>
        <w:gridCol w:w="1009"/>
        <w:gridCol w:w="1010"/>
        <w:gridCol w:w="1010"/>
        <w:gridCol w:w="1019"/>
        <w:gridCol w:w="955"/>
      </w:tblGrid>
      <w:tr>
        <w:trPr>
          <w:trHeight w:val="714" w:hRule="exact"/>
        </w:trPr>
        <w:tc>
          <w:tcPr>
            <w:tcW w:w="2545"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0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10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9"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22" w:right="54"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left="291" w:right="0"/>
              <w:jc w:val="left"/>
              <w:rPr>
                <w:rFonts w:ascii="宋体" w:hAnsi="宋体" w:cs="宋体" w:eastAsia="宋体" w:hint="default"/>
                <w:sz w:val="18"/>
                <w:szCs w:val="18"/>
              </w:rPr>
            </w:pPr>
            <w:r>
              <w:rPr>
                <w:rFonts w:ascii="宋体" w:hAnsi="宋体" w:cs="宋体" w:eastAsia="宋体" w:hint="default"/>
                <w:sz w:val="18"/>
                <w:szCs w:val="18"/>
              </w:rPr>
              <w:t>价值</w:t>
            </w:r>
          </w:p>
        </w:tc>
      </w:tr>
      <w:tr>
        <w:trPr>
          <w:trHeight w:val="402" w:hRule="exact"/>
        </w:trPr>
        <w:tc>
          <w:tcPr>
            <w:tcW w:w="254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．成本合计</w:t>
            </w: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09"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9" w:type="dxa"/>
            <w:tcBorders>
              <w:top w:val="single" w:sz="4" w:space="0" w:color="010101"/>
              <w:left w:val="single" w:sz="4" w:space="0" w:color="010101"/>
              <w:bottom w:val="single" w:sz="4" w:space="0" w:color="010101"/>
              <w:right w:val="single" w:sz="4" w:space="0" w:color="010101"/>
            </w:tcBorders>
          </w:tcPr>
          <w:p>
            <w:pPr/>
          </w:p>
        </w:tc>
        <w:tc>
          <w:tcPr>
            <w:tcW w:w="95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54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09"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9" w:type="dxa"/>
            <w:tcBorders>
              <w:top w:val="single" w:sz="4" w:space="0" w:color="010101"/>
              <w:left w:val="single" w:sz="4" w:space="0" w:color="010101"/>
              <w:bottom w:val="single" w:sz="4" w:space="0" w:color="010101"/>
              <w:right w:val="single" w:sz="4" w:space="0" w:color="010101"/>
            </w:tcBorders>
          </w:tcPr>
          <w:p>
            <w:pPr/>
          </w:p>
        </w:tc>
        <w:tc>
          <w:tcPr>
            <w:tcW w:w="95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54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09"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9" w:type="dxa"/>
            <w:tcBorders>
              <w:top w:val="single" w:sz="4" w:space="0" w:color="010101"/>
              <w:left w:val="single" w:sz="4" w:space="0" w:color="010101"/>
              <w:bottom w:val="single" w:sz="4" w:space="0" w:color="010101"/>
              <w:right w:val="single" w:sz="4" w:space="0" w:color="010101"/>
            </w:tcBorders>
          </w:tcPr>
          <w:p>
            <w:pPr/>
          </w:p>
        </w:tc>
        <w:tc>
          <w:tcPr>
            <w:tcW w:w="95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54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09"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9" w:type="dxa"/>
            <w:tcBorders>
              <w:top w:val="single" w:sz="4" w:space="0" w:color="010101"/>
              <w:left w:val="single" w:sz="4" w:space="0" w:color="010101"/>
              <w:bottom w:val="single" w:sz="4" w:space="0" w:color="010101"/>
              <w:right w:val="single" w:sz="4" w:space="0" w:color="010101"/>
            </w:tcBorders>
          </w:tcPr>
          <w:p>
            <w:pPr/>
          </w:p>
        </w:tc>
        <w:tc>
          <w:tcPr>
            <w:tcW w:w="95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54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．公允价值变动合计</w:t>
            </w: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09"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9" w:type="dxa"/>
            <w:tcBorders>
              <w:top w:val="single" w:sz="4" w:space="0" w:color="010101"/>
              <w:left w:val="single" w:sz="4" w:space="0" w:color="010101"/>
              <w:bottom w:val="single" w:sz="4" w:space="0" w:color="010101"/>
              <w:right w:val="single" w:sz="4" w:space="0" w:color="010101"/>
            </w:tcBorders>
          </w:tcPr>
          <w:p>
            <w:pPr/>
          </w:p>
        </w:tc>
        <w:tc>
          <w:tcPr>
            <w:tcW w:w="95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54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09"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9" w:type="dxa"/>
            <w:tcBorders>
              <w:top w:val="single" w:sz="4" w:space="0" w:color="010101"/>
              <w:left w:val="single" w:sz="4" w:space="0" w:color="010101"/>
              <w:bottom w:val="single" w:sz="4" w:space="0" w:color="010101"/>
              <w:right w:val="single" w:sz="4" w:space="0" w:color="010101"/>
            </w:tcBorders>
          </w:tcPr>
          <w:p>
            <w:pPr/>
          </w:p>
        </w:tc>
        <w:tc>
          <w:tcPr>
            <w:tcW w:w="95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54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09"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9" w:type="dxa"/>
            <w:tcBorders>
              <w:top w:val="single" w:sz="4" w:space="0" w:color="010101"/>
              <w:left w:val="single" w:sz="4" w:space="0" w:color="010101"/>
              <w:bottom w:val="single" w:sz="4" w:space="0" w:color="010101"/>
              <w:right w:val="single" w:sz="4" w:space="0" w:color="010101"/>
            </w:tcBorders>
          </w:tcPr>
          <w:p>
            <w:pPr/>
          </w:p>
        </w:tc>
        <w:tc>
          <w:tcPr>
            <w:tcW w:w="95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54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09"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9" w:type="dxa"/>
            <w:tcBorders>
              <w:top w:val="single" w:sz="4" w:space="0" w:color="010101"/>
              <w:left w:val="single" w:sz="4" w:space="0" w:color="010101"/>
              <w:bottom w:val="single" w:sz="4" w:space="0" w:color="010101"/>
              <w:right w:val="single" w:sz="4" w:space="0" w:color="010101"/>
            </w:tcBorders>
          </w:tcPr>
          <w:p>
            <w:pPr/>
          </w:p>
        </w:tc>
        <w:tc>
          <w:tcPr>
            <w:tcW w:w="95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54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．投资性房地产账面价值合计</w:t>
            </w: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09"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9" w:type="dxa"/>
            <w:tcBorders>
              <w:top w:val="single" w:sz="4" w:space="0" w:color="010101"/>
              <w:left w:val="single" w:sz="4" w:space="0" w:color="010101"/>
              <w:bottom w:val="single" w:sz="4" w:space="0" w:color="010101"/>
              <w:right w:val="single" w:sz="4" w:space="0" w:color="010101"/>
            </w:tcBorders>
          </w:tcPr>
          <w:p>
            <w:pPr/>
          </w:p>
        </w:tc>
        <w:tc>
          <w:tcPr>
            <w:tcW w:w="95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54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09"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9" w:type="dxa"/>
            <w:tcBorders>
              <w:top w:val="single" w:sz="4" w:space="0" w:color="010101"/>
              <w:left w:val="single" w:sz="4" w:space="0" w:color="010101"/>
              <w:bottom w:val="single" w:sz="4" w:space="0" w:color="010101"/>
              <w:right w:val="single" w:sz="4" w:space="0" w:color="010101"/>
            </w:tcBorders>
          </w:tcPr>
          <w:p>
            <w:pPr/>
          </w:p>
        </w:tc>
        <w:tc>
          <w:tcPr>
            <w:tcW w:w="95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54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09"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9" w:type="dxa"/>
            <w:tcBorders>
              <w:top w:val="single" w:sz="4" w:space="0" w:color="010101"/>
              <w:left w:val="single" w:sz="4" w:space="0" w:color="010101"/>
              <w:bottom w:val="single" w:sz="4" w:space="0" w:color="010101"/>
              <w:right w:val="single" w:sz="4" w:space="0" w:color="010101"/>
            </w:tcBorders>
          </w:tcPr>
          <w:p>
            <w:pPr/>
          </w:p>
        </w:tc>
        <w:tc>
          <w:tcPr>
            <w:tcW w:w="95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54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09"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0" w:type="dxa"/>
            <w:tcBorders>
              <w:top w:val="single" w:sz="4" w:space="0" w:color="010101"/>
              <w:left w:val="single" w:sz="4" w:space="0" w:color="010101"/>
              <w:bottom w:val="single" w:sz="4" w:space="0" w:color="010101"/>
              <w:right w:val="single" w:sz="4" w:space="0" w:color="010101"/>
            </w:tcBorders>
          </w:tcPr>
          <w:p>
            <w:pPr/>
          </w:p>
        </w:tc>
        <w:tc>
          <w:tcPr>
            <w:tcW w:w="1019" w:type="dxa"/>
            <w:tcBorders>
              <w:top w:val="single" w:sz="4" w:space="0" w:color="010101"/>
              <w:left w:val="single" w:sz="4" w:space="0" w:color="010101"/>
              <w:bottom w:val="single" w:sz="4" w:space="0" w:color="010101"/>
              <w:right w:val="single" w:sz="4" w:space="0" w:color="010101"/>
            </w:tcBorders>
          </w:tcPr>
          <w:p>
            <w:pPr/>
          </w:p>
        </w:tc>
        <w:tc>
          <w:tcPr>
            <w:tcW w:w="955" w:type="dxa"/>
            <w:tcBorders>
              <w:top w:val="single" w:sz="4" w:space="0" w:color="010101"/>
              <w:left w:val="single" w:sz="4" w:space="0" w:color="010101"/>
              <w:bottom w:val="single" w:sz="4" w:space="0" w:color="010101"/>
              <w:right w:val="single" w:sz="4" w:space="0" w:color="010101"/>
            </w:tcBorders>
          </w:tcPr>
          <w:p>
            <w:pPr/>
          </w:p>
        </w:tc>
      </w:tr>
    </w:tbl>
    <w:p>
      <w:pPr>
        <w:spacing w:line="338" w:lineRule="auto" w:before="50"/>
        <w:ind w:left="113" w:right="91" w:firstLine="0"/>
        <w:jc w:val="left"/>
        <w:rPr>
          <w:rFonts w:ascii="宋体" w:hAnsi="宋体" w:cs="宋体" w:eastAsia="宋体" w:hint="default"/>
          <w:sz w:val="18"/>
          <w:szCs w:val="18"/>
        </w:rPr>
      </w:pPr>
      <w:r>
        <w:rPr>
          <w:rFonts w:ascii="宋体" w:hAnsi="宋体" w:cs="宋体" w:eastAsia="宋体" w:hint="default"/>
          <w:sz w:val="18"/>
          <w:szCs w:val="18"/>
        </w:rPr>
        <w:t>注：如有投资性房地产转换的，应当说明投资性房地产转换的转换日、转换日账面金额、转换日公允价值、期末公允价值、 转换原因及其影响等情况。 </w:t>
      </w:r>
      <w:r>
        <w:rPr>
          <w:rFonts w:ascii="宋体" w:hAnsi="宋体" w:cs="宋体" w:eastAsia="宋体" w:hint="default"/>
          <w:spacing w:val="-2"/>
          <w:sz w:val="18"/>
          <w:szCs w:val="18"/>
        </w:rPr>
        <w:t>说明报告期内改变计量模式的投资性房地产和未办妥产权证书的投资性房地产有关情况，说明未办妥产权证书的原因和预计</w:t>
      </w:r>
    </w:p>
    <w:p>
      <w:pPr>
        <w:spacing w:before="2"/>
        <w:ind w:left="113" w:right="7308" w:firstLine="0"/>
        <w:jc w:val="left"/>
        <w:rPr>
          <w:rFonts w:ascii="宋体" w:hAnsi="宋体" w:cs="宋体" w:eastAsia="宋体" w:hint="default"/>
          <w:sz w:val="18"/>
          <w:szCs w:val="18"/>
        </w:rPr>
      </w:pPr>
      <w:r>
        <w:rPr>
          <w:rFonts w:ascii="宋体" w:hAnsi="宋体" w:cs="宋体" w:eastAsia="宋体" w:hint="default"/>
          <w:sz w:val="18"/>
          <w:szCs w:val="18"/>
        </w:rPr>
        <w:t>办结时间</w:t>
      </w:r>
    </w:p>
    <w:p>
      <w:pPr>
        <w:spacing w:line="240" w:lineRule="auto" w:before="12"/>
        <w:rPr>
          <w:rFonts w:ascii="宋体" w:hAnsi="宋体" w:cs="宋体" w:eastAsia="宋体" w:hint="default"/>
          <w:sz w:val="26"/>
          <w:szCs w:val="26"/>
        </w:rPr>
      </w:pPr>
    </w:p>
    <w:p>
      <w:pPr>
        <w:pStyle w:val="Heading7"/>
        <w:spacing w:line="240" w:lineRule="auto"/>
        <w:ind w:right="7308"/>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7308"/>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7"/>
        <w:rPr>
          <w:rFonts w:ascii="宋体" w:hAnsi="宋体" w:cs="宋体" w:eastAsia="宋体" w:hint="default"/>
          <w:b/>
          <w:bCs/>
          <w:sz w:val="26"/>
          <w:szCs w:val="26"/>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0"/>
        <w:gridCol w:w="1460"/>
        <w:gridCol w:w="1328"/>
        <w:gridCol w:w="1594"/>
        <w:gridCol w:w="1594"/>
        <w:gridCol w:w="1462"/>
      </w:tblGrid>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139,574,739.85</w:t>
            </w:r>
          </w:p>
        </w:tc>
        <w:tc>
          <w:tcPr>
            <w:tcW w:w="292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854" w:right="0"/>
              <w:jc w:val="left"/>
              <w:rPr>
                <w:rFonts w:ascii="Times New Roman" w:hAnsi="Times New Roman" w:cs="Times New Roman" w:eastAsia="Times New Roman" w:hint="default"/>
                <w:sz w:val="18"/>
                <w:szCs w:val="18"/>
              </w:rPr>
            </w:pPr>
            <w:r>
              <w:rPr>
                <w:rFonts w:ascii="Times New Roman"/>
                <w:sz w:val="18"/>
              </w:rPr>
              <w:t>66,570,739.91</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7,737,376.69</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198,408,103.07</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gridSpan w:val="2"/>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96,347,357.56</w:t>
            </w:r>
          </w:p>
        </w:tc>
        <w:tc>
          <w:tcPr>
            <w:tcW w:w="292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854" w:right="0"/>
              <w:jc w:val="left"/>
              <w:rPr>
                <w:rFonts w:ascii="Times New Roman" w:hAnsi="Times New Roman" w:cs="Times New Roman" w:eastAsia="Times New Roman" w:hint="default"/>
                <w:sz w:val="18"/>
                <w:szCs w:val="18"/>
              </w:rPr>
            </w:pPr>
            <w:r>
              <w:rPr>
                <w:rFonts w:ascii="Times New Roman"/>
                <w:sz w:val="18"/>
              </w:rPr>
              <w:t>46,210,328.38</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6,363,006.53</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136,194,679.41</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30,293,951.02</w:t>
            </w:r>
          </w:p>
        </w:tc>
        <w:tc>
          <w:tcPr>
            <w:tcW w:w="292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861" w:right="0"/>
              <w:jc w:val="left"/>
              <w:rPr>
                <w:rFonts w:ascii="Times New Roman" w:hAnsi="Times New Roman" w:cs="Times New Roman" w:eastAsia="Times New Roman" w:hint="default"/>
                <w:sz w:val="18"/>
                <w:szCs w:val="18"/>
              </w:rPr>
            </w:pPr>
            <w:r>
              <w:rPr>
                <w:rFonts w:ascii="Times New Roman"/>
                <w:sz w:val="18"/>
              </w:rPr>
              <w:t>11,266,777.79</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905,063.16</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40,655,665.65</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12,933,431.27</w:t>
            </w:r>
          </w:p>
        </w:tc>
        <w:tc>
          <w:tcPr>
            <w:tcW w:w="292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9,093,633.74</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469,307.00</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21,557,758.01</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59,605,377.73</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5,803,789.64</w:t>
            </w:r>
            <w:r>
              <w:rPr>
                <w:rFonts w:ascii="Times New Roman"/>
                <w:sz w:val="18"/>
              </w:rPr>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29,602,552.31</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6,229,110.07</w:t>
            </w:r>
            <w:r>
              <w:rPr>
                <w:rFonts w:ascii="Times New Roman"/>
                <w:sz w:val="18"/>
              </w:rPr>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88,782,609.61</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38,911,134.69</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3,925,559.74</w:t>
            </w:r>
            <w:r>
              <w:rPr>
                <w:rFonts w:ascii="Times New Roman"/>
                <w:sz w:val="18"/>
              </w:rPr>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20,846,103.97</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4,942,331.38</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58,740,467.02</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16,129,917.05</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1,802,362.79</w:t>
            </w:r>
            <w:r>
              <w:rPr>
                <w:rFonts w:ascii="Times New Roman"/>
                <w:sz w:val="18"/>
              </w:rPr>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6,064,793.81</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859,810.02</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23,137,263.63</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4,564,325.99</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75,867.11</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2,691,654.53</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426,968.67</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6,904,878.96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020" w:right="94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130"/>
        <w:gridCol w:w="1460"/>
        <w:gridCol w:w="4516"/>
        <w:gridCol w:w="1462"/>
      </w:tblGrid>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79,969,362.12</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109,625,493.46</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57,436,222.87</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77,454,212.39</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14,164,033.97</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17,518,402.02</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8,369,105.28</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14,652,879.05</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273,189.86</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194,865.18</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78,324.68</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79,969,362.12</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109,352,303.60</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57,436,222.87</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77,259,347.21</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14,164,033.97</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17,440,077.34</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8,369,105.28</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14,652,879.05</w:t>
            </w: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29,602,552.31 </w:t>
      </w:r>
      <w:r>
        <w:rPr>
          <w:rFonts w:ascii="宋体" w:hAnsi="宋体" w:cs="宋体" w:eastAsia="宋体" w:hint="default"/>
          <w:sz w:val="18"/>
          <w:szCs w:val="18"/>
        </w:rPr>
        <w:t>元；本期由在建工程转入固定资产原价为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1,026,500.00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账面净值</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2" w:type="dxa"/>
            <w:tcBorders>
              <w:top w:val="single" w:sz="4" w:space="0" w:color="010101"/>
              <w:left w:val="single" w:sz="4" w:space="0" w:color="010101"/>
              <w:bottom w:val="single" w:sz="4" w:space="0" w:color="010101"/>
              <w:right w:val="single" w:sz="4" w:space="0" w:color="010101"/>
            </w:tcBorders>
          </w:tcPr>
          <w:p>
            <w:pPr/>
          </w:p>
        </w:tc>
        <w:tc>
          <w:tcPr>
            <w:tcW w:w="2392"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392" w:type="dxa"/>
            <w:tcBorders>
              <w:top w:val="single" w:sz="4" w:space="0" w:color="010101"/>
              <w:left w:val="single" w:sz="4" w:space="0" w:color="010101"/>
              <w:bottom w:val="single" w:sz="4" w:space="0" w:color="010101"/>
              <w:right w:val="single" w:sz="4" w:space="0" w:color="010101"/>
            </w:tcBorders>
          </w:tcPr>
          <w:p>
            <w:pPr/>
          </w:p>
        </w:tc>
        <w:tc>
          <w:tcPr>
            <w:tcW w:w="2392"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392" w:type="dxa"/>
            <w:tcBorders>
              <w:top w:val="single" w:sz="4" w:space="0" w:color="010101"/>
              <w:left w:val="single" w:sz="4" w:space="0" w:color="010101"/>
              <w:bottom w:val="single" w:sz="4" w:space="0" w:color="010101"/>
              <w:right w:val="single" w:sz="4" w:space="0" w:color="010101"/>
            </w:tcBorders>
          </w:tcPr>
          <w:p>
            <w:pPr/>
          </w:p>
        </w:tc>
        <w:tc>
          <w:tcPr>
            <w:tcW w:w="2392"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
        </w:tc>
        <w:tc>
          <w:tcPr>
            <w:tcW w:w="2392" w:type="dxa"/>
            <w:tcBorders>
              <w:top w:val="single" w:sz="4" w:space="0" w:color="010101"/>
              <w:left w:val="single" w:sz="4" w:space="0" w:color="010101"/>
              <w:bottom w:val="single" w:sz="4" w:space="0" w:color="010101"/>
              <w:right w:val="single" w:sz="4" w:space="0" w:color="010101"/>
            </w:tcBorders>
          </w:tcPr>
          <w:p>
            <w:pPr/>
          </w:p>
        </w:tc>
        <w:tc>
          <w:tcPr>
            <w:tcW w:w="2392"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877" w:footer="1227" w:top="1100" w:bottom="1420" w:left="1020" w:right="1020"/>
        </w:sectPr>
      </w:pPr>
    </w:p>
    <w:p>
      <w:pPr>
        <w:spacing w:line="240" w:lineRule="auto" w:before="11"/>
        <w:rPr>
          <w:rFonts w:ascii="宋体" w:hAnsi="宋体" w:cs="宋体" w:eastAsia="宋体" w:hint="default"/>
          <w:sz w:val="20"/>
          <w:szCs w:val="20"/>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6"/>
        <w:gridCol w:w="4783"/>
      </w:tblGrid>
      <w:tr>
        <w:trPr>
          <w:trHeight w:val="402" w:hRule="exact"/>
        </w:trPr>
        <w:tc>
          <w:tcPr>
            <w:tcW w:w="47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7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8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7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478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786" w:type="dxa"/>
            <w:tcBorders>
              <w:top w:val="single" w:sz="4" w:space="0" w:color="010101"/>
              <w:left w:val="single" w:sz="4" w:space="0" w:color="010101"/>
              <w:bottom w:val="single" w:sz="4" w:space="0" w:color="010101"/>
              <w:right w:val="single" w:sz="4" w:space="0" w:color="010101"/>
            </w:tcBorders>
          </w:tcPr>
          <w:p>
            <w:pPr/>
          </w:p>
        </w:tc>
        <w:tc>
          <w:tcPr>
            <w:tcW w:w="4783"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2"/>
        <w:gridCol w:w="1720"/>
        <w:gridCol w:w="1876"/>
        <w:gridCol w:w="1874"/>
        <w:gridCol w:w="1876"/>
      </w:tblGrid>
      <w:tr>
        <w:trPr>
          <w:trHeight w:val="402" w:hRule="exact"/>
        </w:trPr>
        <w:tc>
          <w:tcPr>
            <w:tcW w:w="22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7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91"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9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2" w:hRule="exact"/>
        </w:trPr>
        <w:tc>
          <w:tcPr>
            <w:tcW w:w="2222" w:type="dxa"/>
            <w:tcBorders>
              <w:top w:val="single" w:sz="4" w:space="0" w:color="010101"/>
              <w:left w:val="single" w:sz="4" w:space="0" w:color="010101"/>
              <w:bottom w:val="single" w:sz="4" w:space="0" w:color="010101"/>
              <w:right w:val="single" w:sz="4" w:space="0" w:color="010101"/>
            </w:tcBorders>
          </w:tcPr>
          <w:p>
            <w:pPr/>
          </w:p>
        </w:tc>
        <w:tc>
          <w:tcPr>
            <w:tcW w:w="1720" w:type="dxa"/>
            <w:tcBorders>
              <w:top w:val="single" w:sz="4" w:space="0" w:color="010101"/>
              <w:left w:val="single" w:sz="4" w:space="0" w:color="010101"/>
              <w:bottom w:val="single" w:sz="4" w:space="0" w:color="010101"/>
              <w:right w:val="single" w:sz="4" w:space="0" w:color="010101"/>
            </w:tcBorders>
          </w:tcPr>
          <w:p>
            <w:pPr/>
          </w:p>
        </w:tc>
        <w:tc>
          <w:tcPr>
            <w:tcW w:w="1876" w:type="dxa"/>
            <w:tcBorders>
              <w:top w:val="single" w:sz="4" w:space="0" w:color="010101"/>
              <w:left w:val="single" w:sz="4" w:space="0" w:color="010101"/>
              <w:bottom w:val="single" w:sz="4" w:space="0" w:color="010101"/>
              <w:right w:val="single" w:sz="4" w:space="0" w:color="010101"/>
            </w:tcBorders>
          </w:tcPr>
          <w:p>
            <w:pPr/>
          </w:p>
        </w:tc>
        <w:tc>
          <w:tcPr>
            <w:tcW w:w="1874" w:type="dxa"/>
            <w:tcBorders>
              <w:top w:val="single" w:sz="4" w:space="0" w:color="010101"/>
              <w:left w:val="single" w:sz="4" w:space="0" w:color="010101"/>
              <w:bottom w:val="single" w:sz="4" w:space="0" w:color="010101"/>
              <w:right w:val="single" w:sz="4" w:space="0" w:color="010101"/>
            </w:tcBorders>
          </w:tcPr>
          <w:p>
            <w:pPr/>
          </w:p>
        </w:tc>
        <w:tc>
          <w:tcPr>
            <w:tcW w:w="1876"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90"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
        </w:tc>
        <w:tc>
          <w:tcPr>
            <w:tcW w:w="3190" w:type="dxa"/>
            <w:tcBorders>
              <w:top w:val="single" w:sz="4" w:space="0" w:color="010101"/>
              <w:left w:val="single" w:sz="4" w:space="0" w:color="010101"/>
              <w:bottom w:val="single" w:sz="4" w:space="0" w:color="010101"/>
              <w:right w:val="single" w:sz="4" w:space="0" w:color="010101"/>
            </w:tcBorders>
          </w:tcPr>
          <w:p>
            <w:pPr/>
          </w:p>
        </w:tc>
        <w:tc>
          <w:tcPr>
            <w:tcW w:w="3191" w:type="dxa"/>
            <w:tcBorders>
              <w:top w:val="single" w:sz="4" w:space="0" w:color="010101"/>
              <w:left w:val="single" w:sz="4" w:space="0" w:color="010101"/>
              <w:bottom w:val="single" w:sz="4" w:space="0" w:color="010101"/>
              <w:right w:val="single" w:sz="4" w:space="0" w:color="010101"/>
            </w:tcBorders>
          </w:tcPr>
          <w:p>
            <w:pP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固定资产说明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6"/>
        <w:gridCol w:w="1196"/>
        <w:gridCol w:w="1194"/>
        <w:gridCol w:w="1194"/>
        <w:gridCol w:w="1195"/>
        <w:gridCol w:w="1195"/>
        <w:gridCol w:w="1328"/>
      </w:tblGrid>
      <w:tr>
        <w:trPr>
          <w:trHeight w:val="402" w:hRule="exact"/>
        </w:trPr>
        <w:tc>
          <w:tcPr>
            <w:tcW w:w="22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4"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9"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10101"/>
              <w:bottom w:val="single" w:sz="4" w:space="0" w:color="010101"/>
              <w:right w:val="single" w:sz="4" w:space="0" w:color="010101"/>
            </w:tcBorders>
            <w:shd w:val="clear" w:color="auto" w:fill="D3D3D3"/>
          </w:tcPr>
          <w:p>
            <w:pP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
        </w:tc>
        <w:tc>
          <w:tcPr>
            <w:tcW w:w="1195" w:type="dxa"/>
            <w:tcBorders>
              <w:top w:val="single" w:sz="4" w:space="0" w:color="010101"/>
              <w:left w:val="single" w:sz="4" w:space="0" w:color="010101"/>
              <w:bottom w:val="single" w:sz="4" w:space="0" w:color="010101"/>
              <w:right w:val="single" w:sz="4" w:space="0" w:color="010101"/>
            </w:tcBorders>
          </w:tcPr>
          <w:p>
            <w:pPr/>
          </w:p>
        </w:tc>
        <w:tc>
          <w:tcPr>
            <w:tcW w:w="1195"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
        </w:tc>
        <w:tc>
          <w:tcPr>
            <w:tcW w:w="1195" w:type="dxa"/>
            <w:tcBorders>
              <w:top w:val="single" w:sz="4" w:space="0" w:color="010101"/>
              <w:left w:val="single" w:sz="4" w:space="0" w:color="010101"/>
              <w:bottom w:val="single" w:sz="4" w:space="0" w:color="010101"/>
              <w:right w:val="single" w:sz="4" w:space="0" w:color="010101"/>
            </w:tcBorders>
          </w:tcPr>
          <w:p>
            <w:pPr/>
          </w:p>
        </w:tc>
        <w:tc>
          <w:tcPr>
            <w:tcW w:w="1195"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4"/>
        <w:gridCol w:w="736"/>
        <w:gridCol w:w="734"/>
        <w:gridCol w:w="736"/>
        <w:gridCol w:w="734"/>
        <w:gridCol w:w="738"/>
        <w:gridCol w:w="736"/>
        <w:gridCol w:w="736"/>
        <w:gridCol w:w="737"/>
        <w:gridCol w:w="736"/>
        <w:gridCol w:w="736"/>
        <w:gridCol w:w="737"/>
      </w:tblGrid>
      <w:tr>
        <w:trPr>
          <w:trHeight w:val="1338" w:hRule="exact"/>
        </w:trPr>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2" w:right="9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1" w:right="91"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2" w:right="91"/>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1"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93" w:right="92"/>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2"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6"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多功能</w:t>
            </w:r>
          </w:p>
        </w:tc>
        <w:tc>
          <w:tcPr>
            <w:tcW w:w="7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1"/>
              <w:ind w:left="49" w:right="0"/>
              <w:jc w:val="center"/>
              <w:rPr>
                <w:rFonts w:ascii="Times New Roman" w:hAnsi="Times New Roman" w:cs="Times New Roman" w:eastAsia="Times New Roman" w:hint="default"/>
                <w:sz w:val="18"/>
                <w:szCs w:val="18"/>
              </w:rPr>
            </w:pPr>
            <w:r>
              <w:rPr>
                <w:rFonts w:ascii="Times New Roman"/>
                <w:sz w:val="18"/>
              </w:rPr>
              <w:t>1,026,50</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1,026,50</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1,026,50</w:t>
            </w:r>
          </w:p>
        </w:tc>
        <w:tc>
          <w:tcPr>
            <w:tcW w:w="7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86" w:right="0"/>
              <w:jc w:val="left"/>
              <w:rPr>
                <w:rFonts w:ascii="Times New Roman" w:hAnsi="Times New Roman" w:cs="Times New Roman" w:eastAsia="Times New Roman" w:hint="default"/>
                <w:sz w:val="18"/>
                <w:szCs w:val="18"/>
              </w:rPr>
            </w:pPr>
            <w:r>
              <w:rPr>
                <w:rFonts w:ascii="Times New Roman"/>
                <w:sz w:val="18"/>
              </w:rPr>
              <w:t>0.00</w:t>
            </w:r>
          </w:p>
        </w:tc>
        <w:tc>
          <w:tcPr>
            <w:tcW w:w="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85"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8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63" w:right="0"/>
              <w:jc w:val="lef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736"/>
        <w:gridCol w:w="734"/>
        <w:gridCol w:w="736"/>
        <w:gridCol w:w="734"/>
        <w:gridCol w:w="736"/>
        <w:gridCol w:w="734"/>
        <w:gridCol w:w="738"/>
        <w:gridCol w:w="736"/>
        <w:gridCol w:w="736"/>
        <w:gridCol w:w="737"/>
        <w:gridCol w:w="736"/>
        <w:gridCol w:w="736"/>
        <w:gridCol w:w="737"/>
      </w:tblGrid>
      <w:tr>
        <w:trPr>
          <w:trHeight w:val="362" w:hRule="exact"/>
        </w:trPr>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采集车</w:t>
            </w:r>
          </w:p>
        </w:tc>
        <w:tc>
          <w:tcPr>
            <w:tcW w:w="7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left="386"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10101"/>
              <w:left w:val="single" w:sz="4" w:space="0" w:color="010101"/>
              <w:bottom w:val="single" w:sz="4" w:space="0" w:color="010101"/>
              <w:right w:val="single" w:sz="4" w:space="0" w:color="010101"/>
            </w:tcBorders>
          </w:tcPr>
          <w:p>
            <w:pPr/>
          </w:p>
        </w:tc>
        <w:tc>
          <w:tcPr>
            <w:tcW w:w="7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left="386"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left="387"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10101"/>
              <w:left w:val="single" w:sz="4" w:space="0" w:color="010101"/>
              <w:bottom w:val="single" w:sz="4" w:space="0" w:color="010101"/>
              <w:right w:val="single" w:sz="4" w:space="0" w:color="010101"/>
            </w:tcBorders>
          </w:tcPr>
          <w:p>
            <w:pPr/>
          </w:p>
        </w:tc>
        <w:tc>
          <w:tcPr>
            <w:tcW w:w="738"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
        </w:tc>
        <w:tc>
          <w:tcPr>
            <w:tcW w:w="737"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
        </w:tc>
        <w:tc>
          <w:tcPr>
            <w:tcW w:w="73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
        </w:tc>
        <w:tc>
          <w:tcPr>
            <w:tcW w:w="734"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
        </w:tc>
        <w:tc>
          <w:tcPr>
            <w:tcW w:w="734" w:type="dxa"/>
            <w:tcBorders>
              <w:top w:val="single" w:sz="4" w:space="0" w:color="010101"/>
              <w:left w:val="single" w:sz="4" w:space="0" w:color="010101"/>
              <w:bottom w:val="single" w:sz="4" w:space="0" w:color="010101"/>
              <w:right w:val="single" w:sz="4" w:space="0" w:color="010101"/>
            </w:tcBorders>
          </w:tcPr>
          <w:p>
            <w:pPr/>
          </w:p>
        </w:tc>
        <w:tc>
          <w:tcPr>
            <w:tcW w:w="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10101"/>
              <w:left w:val="single" w:sz="4" w:space="0" w:color="010101"/>
              <w:bottom w:val="single" w:sz="4" w:space="0" w:color="010101"/>
              <w:right w:val="single" w:sz="4" w:space="0" w:color="010101"/>
            </w:tcBorders>
          </w:tcPr>
          <w:p>
            <w:pPr/>
          </w:p>
        </w:tc>
        <w:tc>
          <w:tcPr>
            <w:tcW w:w="737"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10101"/>
              <w:left w:val="single" w:sz="4" w:space="0" w:color="010101"/>
              <w:bottom w:val="single" w:sz="4" w:space="0" w:color="010101"/>
              <w:right w:val="single" w:sz="4" w:space="0" w:color="010101"/>
            </w:tcBorders>
          </w:tcPr>
          <w:p>
            <w:pP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在建工程项目变动情况的说明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6"/>
        <w:gridCol w:w="1595"/>
        <w:gridCol w:w="1592"/>
        <w:gridCol w:w="1595"/>
        <w:gridCol w:w="1592"/>
      </w:tblGrid>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tcPr>
          <w:p>
            <w:pPr/>
          </w:p>
        </w:tc>
        <w:tc>
          <w:tcPr>
            <w:tcW w:w="159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2"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2"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88"/>
        <w:gridCol w:w="3192"/>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
        </w:tc>
        <w:tc>
          <w:tcPr>
            <w:tcW w:w="3188" w:type="dxa"/>
            <w:tcBorders>
              <w:top w:val="single" w:sz="4" w:space="0" w:color="010101"/>
              <w:left w:val="single" w:sz="4" w:space="0" w:color="010101"/>
              <w:bottom w:val="single" w:sz="4" w:space="0" w:color="010101"/>
              <w:right w:val="single" w:sz="4" w:space="0" w:color="010101"/>
            </w:tcBorders>
          </w:tcPr>
          <w:p>
            <w:pPr/>
          </w:p>
        </w:tc>
        <w:tc>
          <w:tcPr>
            <w:tcW w:w="3192"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b/>
          <w:bCs/>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60"/>
        <w:gridCol w:w="1594"/>
        <w:gridCol w:w="1460"/>
        <w:gridCol w:w="1595"/>
        <w:gridCol w:w="1860"/>
      </w:tblGrid>
      <w:tr>
        <w:trPr>
          <w:trHeight w:val="402" w:hRule="exact"/>
        </w:trPr>
        <w:tc>
          <w:tcPr>
            <w:tcW w:w="30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2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3060"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460"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0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10101"/>
              <w:left w:val="single" w:sz="4" w:space="0" w:color="010101"/>
              <w:bottom w:val="single" w:sz="4" w:space="0" w:color="010101"/>
              <w:right w:val="single" w:sz="4" w:space="0" w:color="010101"/>
            </w:tcBorders>
          </w:tcPr>
          <w:p>
            <w:pPr/>
          </w:p>
        </w:tc>
        <w:tc>
          <w:tcPr>
            <w:tcW w:w="1460"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工程物资的说明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28"/>
        <w:gridCol w:w="1992"/>
        <w:gridCol w:w="2126"/>
        <w:gridCol w:w="2524"/>
      </w:tblGrid>
      <w:tr>
        <w:trPr>
          <w:trHeight w:val="402" w:hRule="exact"/>
        </w:trPr>
        <w:tc>
          <w:tcPr>
            <w:tcW w:w="29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4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转入清理的原因</w:t>
            </w:r>
          </w:p>
        </w:tc>
      </w:tr>
      <w:tr>
        <w:trPr>
          <w:trHeight w:val="402" w:hRule="exact"/>
        </w:trPr>
        <w:tc>
          <w:tcPr>
            <w:tcW w:w="2928" w:type="dxa"/>
            <w:tcBorders>
              <w:top w:val="single" w:sz="4" w:space="0" w:color="010101"/>
              <w:left w:val="single" w:sz="4" w:space="0" w:color="010101"/>
              <w:bottom w:val="single" w:sz="4" w:space="0" w:color="010101"/>
              <w:right w:val="single" w:sz="4" w:space="0" w:color="010101"/>
            </w:tcBorders>
          </w:tcPr>
          <w:p>
            <w:pPr/>
          </w:p>
        </w:tc>
        <w:tc>
          <w:tcPr>
            <w:tcW w:w="1992" w:type="dxa"/>
            <w:tcBorders>
              <w:top w:val="single" w:sz="4" w:space="0" w:color="010101"/>
              <w:left w:val="single" w:sz="4" w:space="0" w:color="010101"/>
              <w:bottom w:val="single" w:sz="4" w:space="0" w:color="010101"/>
              <w:right w:val="single" w:sz="4" w:space="0" w:color="010101"/>
            </w:tcBorders>
          </w:tcPr>
          <w:p>
            <w:pPr/>
          </w:p>
        </w:tc>
        <w:tc>
          <w:tcPr>
            <w:tcW w:w="2126" w:type="dxa"/>
            <w:tcBorders>
              <w:top w:val="single" w:sz="4" w:space="0" w:color="010101"/>
              <w:left w:val="single" w:sz="4" w:space="0" w:color="010101"/>
              <w:bottom w:val="single" w:sz="4" w:space="0" w:color="010101"/>
              <w:right w:val="single" w:sz="4" w:space="0" w:color="010101"/>
            </w:tcBorders>
          </w:tcPr>
          <w:p>
            <w:pPr/>
          </w:p>
        </w:tc>
        <w:tc>
          <w:tcPr>
            <w:tcW w:w="252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10101"/>
              <w:left w:val="single" w:sz="4" w:space="0" w:color="010101"/>
              <w:bottom w:val="single" w:sz="4" w:space="0" w:color="010101"/>
              <w:right w:val="single" w:sz="4" w:space="0" w:color="010101"/>
            </w:tcBorders>
          </w:tcPr>
          <w:p>
            <w:pPr/>
          </w:p>
        </w:tc>
        <w:tc>
          <w:tcPr>
            <w:tcW w:w="2126" w:type="dxa"/>
            <w:tcBorders>
              <w:top w:val="single" w:sz="4" w:space="0" w:color="010101"/>
              <w:left w:val="single" w:sz="4" w:space="0" w:color="010101"/>
              <w:bottom w:val="single" w:sz="4" w:space="0" w:color="010101"/>
              <w:right w:val="single" w:sz="4" w:space="0" w:color="010101"/>
            </w:tcBorders>
          </w:tcPr>
          <w:p>
            <w:pPr/>
          </w:p>
        </w:tc>
        <w:tc>
          <w:tcPr>
            <w:tcW w:w="25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38" w:lineRule="auto" w:before="50"/>
        <w:ind w:left="113" w:right="4332" w:firstLine="0"/>
        <w:jc w:val="left"/>
        <w:rPr>
          <w:rFonts w:ascii="宋体" w:hAnsi="宋体" w:cs="宋体" w:eastAsia="宋体" w:hint="default"/>
          <w:sz w:val="18"/>
          <w:szCs w:val="18"/>
        </w:rPr>
      </w:pPr>
      <w:r>
        <w:rPr>
          <w:rFonts w:ascii="宋体" w:hAnsi="宋体" w:cs="宋体" w:eastAsia="宋体" w:hint="default"/>
          <w:sz w:val="18"/>
          <w:szCs w:val="18"/>
        </w:rPr>
        <w:t>说明转入固定资产清理起始时间已超过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年的固定资产清理进展情况 无</w:t>
      </w:r>
    </w:p>
    <w:p>
      <w:pPr>
        <w:spacing w:line="240" w:lineRule="auto" w:before="4"/>
        <w:rPr>
          <w:rFonts w:ascii="宋体" w:hAnsi="宋体" w:cs="宋体" w:eastAsia="宋体" w:hint="default"/>
          <w:sz w:val="21"/>
          <w:szCs w:val="21"/>
        </w:rPr>
      </w:pPr>
    </w:p>
    <w:p>
      <w:pPr>
        <w:pStyle w:val="Heading7"/>
        <w:spacing w:line="240" w:lineRule="auto"/>
        <w:ind w:right="0"/>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）以成本计量</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footerReference w:type="default" r:id="rId42"/>
          <w:pgSz w:w="11910" w:h="16840"/>
          <w:pgMar w:footer="1227" w:header="87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97"/>
        <w:gridCol w:w="1726"/>
        <w:gridCol w:w="1861"/>
        <w:gridCol w:w="2126"/>
        <w:gridCol w:w="1860"/>
      </w:tblGrid>
      <w:tr>
        <w:trPr>
          <w:trHeight w:val="402" w:hRule="exact"/>
        </w:trPr>
        <w:tc>
          <w:tcPr>
            <w:tcW w:w="19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1997"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2126"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1997"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2126"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1997"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2126"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r>
        <w:trPr>
          <w:trHeight w:val="402" w:hRule="exact"/>
        </w:trPr>
        <w:tc>
          <w:tcPr>
            <w:tcW w:w="1997"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2126"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2126"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7"/>
        <w:gridCol w:w="1726"/>
        <w:gridCol w:w="1861"/>
        <w:gridCol w:w="2126"/>
        <w:gridCol w:w="1860"/>
      </w:tblGrid>
      <w:tr>
        <w:trPr>
          <w:trHeight w:val="402" w:hRule="exact"/>
        </w:trPr>
        <w:tc>
          <w:tcPr>
            <w:tcW w:w="19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1997"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2126"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1997"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2126"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1997"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2126"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r>
        <w:trPr>
          <w:trHeight w:val="402" w:hRule="exact"/>
        </w:trPr>
        <w:tc>
          <w:tcPr>
            <w:tcW w:w="1997"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2126"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2126"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生产性生物资产的说明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75"/>
        <w:gridCol w:w="1709"/>
        <w:gridCol w:w="1841"/>
        <w:gridCol w:w="2104"/>
        <w:gridCol w:w="1842"/>
      </w:tblGrid>
      <w:tr>
        <w:trPr>
          <w:trHeight w:val="402" w:hRule="exact"/>
        </w:trPr>
        <w:tc>
          <w:tcPr>
            <w:tcW w:w="20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0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0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709" w:type="dxa"/>
            <w:tcBorders>
              <w:top w:val="single" w:sz="4" w:space="0" w:color="010101"/>
              <w:left w:val="single" w:sz="4" w:space="0" w:color="010101"/>
              <w:bottom w:val="single" w:sz="4" w:space="0" w:color="010101"/>
              <w:right w:val="single" w:sz="4" w:space="0" w:color="010101"/>
            </w:tcBorders>
          </w:tcPr>
          <w:p>
            <w:pPr/>
          </w:p>
        </w:tc>
        <w:tc>
          <w:tcPr>
            <w:tcW w:w="1841" w:type="dxa"/>
            <w:tcBorders>
              <w:top w:val="single" w:sz="4" w:space="0" w:color="010101"/>
              <w:left w:val="single" w:sz="4" w:space="0" w:color="010101"/>
              <w:bottom w:val="single" w:sz="4" w:space="0" w:color="010101"/>
              <w:right w:val="single" w:sz="4" w:space="0" w:color="010101"/>
            </w:tcBorders>
          </w:tcPr>
          <w:p>
            <w:pPr/>
          </w:p>
        </w:tc>
        <w:tc>
          <w:tcPr>
            <w:tcW w:w="2104" w:type="dxa"/>
            <w:tcBorders>
              <w:top w:val="single" w:sz="4" w:space="0" w:color="010101"/>
              <w:left w:val="single" w:sz="4" w:space="0" w:color="010101"/>
              <w:bottom w:val="single" w:sz="4" w:space="0" w:color="010101"/>
              <w:right w:val="single" w:sz="4" w:space="0" w:color="010101"/>
            </w:tcBorders>
          </w:tcPr>
          <w:p>
            <w:pPr/>
          </w:p>
        </w:tc>
        <w:tc>
          <w:tcPr>
            <w:tcW w:w="184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0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．探明矿区权益</w:t>
            </w:r>
          </w:p>
        </w:tc>
        <w:tc>
          <w:tcPr>
            <w:tcW w:w="1709" w:type="dxa"/>
            <w:tcBorders>
              <w:top w:val="single" w:sz="4" w:space="0" w:color="010101"/>
              <w:left w:val="single" w:sz="4" w:space="0" w:color="010101"/>
              <w:bottom w:val="single" w:sz="4" w:space="0" w:color="010101"/>
              <w:right w:val="single" w:sz="4" w:space="0" w:color="010101"/>
            </w:tcBorders>
          </w:tcPr>
          <w:p>
            <w:pPr/>
          </w:p>
        </w:tc>
        <w:tc>
          <w:tcPr>
            <w:tcW w:w="1841" w:type="dxa"/>
            <w:tcBorders>
              <w:top w:val="single" w:sz="4" w:space="0" w:color="010101"/>
              <w:left w:val="single" w:sz="4" w:space="0" w:color="010101"/>
              <w:bottom w:val="single" w:sz="4" w:space="0" w:color="010101"/>
              <w:right w:val="single" w:sz="4" w:space="0" w:color="010101"/>
            </w:tcBorders>
          </w:tcPr>
          <w:p>
            <w:pPr/>
          </w:p>
        </w:tc>
        <w:tc>
          <w:tcPr>
            <w:tcW w:w="2104" w:type="dxa"/>
            <w:tcBorders>
              <w:top w:val="single" w:sz="4" w:space="0" w:color="010101"/>
              <w:left w:val="single" w:sz="4" w:space="0" w:color="010101"/>
              <w:bottom w:val="single" w:sz="4" w:space="0" w:color="010101"/>
              <w:right w:val="single" w:sz="4" w:space="0" w:color="010101"/>
            </w:tcBorders>
          </w:tcPr>
          <w:p>
            <w:pPr/>
          </w:p>
        </w:tc>
        <w:tc>
          <w:tcPr>
            <w:tcW w:w="184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0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．未探明矿区权益</w:t>
            </w:r>
          </w:p>
        </w:tc>
        <w:tc>
          <w:tcPr>
            <w:tcW w:w="1709" w:type="dxa"/>
            <w:tcBorders>
              <w:top w:val="single" w:sz="4" w:space="0" w:color="010101"/>
              <w:left w:val="single" w:sz="4" w:space="0" w:color="010101"/>
              <w:bottom w:val="single" w:sz="4" w:space="0" w:color="010101"/>
              <w:right w:val="single" w:sz="4" w:space="0" w:color="010101"/>
            </w:tcBorders>
          </w:tcPr>
          <w:p>
            <w:pPr/>
          </w:p>
        </w:tc>
        <w:tc>
          <w:tcPr>
            <w:tcW w:w="1841" w:type="dxa"/>
            <w:tcBorders>
              <w:top w:val="single" w:sz="4" w:space="0" w:color="010101"/>
              <w:left w:val="single" w:sz="4" w:space="0" w:color="010101"/>
              <w:bottom w:val="single" w:sz="4" w:space="0" w:color="010101"/>
              <w:right w:val="single" w:sz="4" w:space="0" w:color="010101"/>
            </w:tcBorders>
          </w:tcPr>
          <w:p>
            <w:pPr/>
          </w:p>
        </w:tc>
        <w:tc>
          <w:tcPr>
            <w:tcW w:w="2104" w:type="dxa"/>
            <w:tcBorders>
              <w:top w:val="single" w:sz="4" w:space="0" w:color="010101"/>
              <w:left w:val="single" w:sz="4" w:space="0" w:color="010101"/>
              <w:bottom w:val="single" w:sz="4" w:space="0" w:color="010101"/>
              <w:right w:val="single" w:sz="4" w:space="0" w:color="010101"/>
            </w:tcBorders>
          </w:tcPr>
          <w:p>
            <w:pPr/>
          </w:p>
        </w:tc>
        <w:tc>
          <w:tcPr>
            <w:tcW w:w="184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0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．井及相关设施</w:t>
            </w:r>
          </w:p>
        </w:tc>
        <w:tc>
          <w:tcPr>
            <w:tcW w:w="1709" w:type="dxa"/>
            <w:tcBorders>
              <w:top w:val="single" w:sz="4" w:space="0" w:color="010101"/>
              <w:left w:val="single" w:sz="4" w:space="0" w:color="010101"/>
              <w:bottom w:val="single" w:sz="4" w:space="0" w:color="010101"/>
              <w:right w:val="single" w:sz="4" w:space="0" w:color="010101"/>
            </w:tcBorders>
          </w:tcPr>
          <w:p>
            <w:pPr/>
          </w:p>
        </w:tc>
        <w:tc>
          <w:tcPr>
            <w:tcW w:w="1841" w:type="dxa"/>
            <w:tcBorders>
              <w:top w:val="single" w:sz="4" w:space="0" w:color="010101"/>
              <w:left w:val="single" w:sz="4" w:space="0" w:color="010101"/>
              <w:bottom w:val="single" w:sz="4" w:space="0" w:color="010101"/>
              <w:right w:val="single" w:sz="4" w:space="0" w:color="010101"/>
            </w:tcBorders>
          </w:tcPr>
          <w:p>
            <w:pPr/>
          </w:p>
        </w:tc>
        <w:tc>
          <w:tcPr>
            <w:tcW w:w="2104" w:type="dxa"/>
            <w:tcBorders>
              <w:top w:val="single" w:sz="4" w:space="0" w:color="010101"/>
              <w:left w:val="single" w:sz="4" w:space="0" w:color="010101"/>
              <w:bottom w:val="single" w:sz="4" w:space="0" w:color="010101"/>
              <w:right w:val="single" w:sz="4" w:space="0" w:color="010101"/>
            </w:tcBorders>
          </w:tcPr>
          <w:p>
            <w:pPr/>
          </w:p>
        </w:tc>
        <w:tc>
          <w:tcPr>
            <w:tcW w:w="184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0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二、累计折耗合计</w:t>
            </w:r>
          </w:p>
        </w:tc>
        <w:tc>
          <w:tcPr>
            <w:tcW w:w="1709" w:type="dxa"/>
            <w:tcBorders>
              <w:top w:val="single" w:sz="4" w:space="0" w:color="010101"/>
              <w:left w:val="single" w:sz="4" w:space="0" w:color="010101"/>
              <w:bottom w:val="single" w:sz="4" w:space="0" w:color="010101"/>
              <w:right w:val="single" w:sz="4" w:space="0" w:color="010101"/>
            </w:tcBorders>
          </w:tcPr>
          <w:p>
            <w:pPr/>
          </w:p>
        </w:tc>
        <w:tc>
          <w:tcPr>
            <w:tcW w:w="1841" w:type="dxa"/>
            <w:tcBorders>
              <w:top w:val="single" w:sz="4" w:space="0" w:color="010101"/>
              <w:left w:val="single" w:sz="4" w:space="0" w:color="010101"/>
              <w:bottom w:val="single" w:sz="4" w:space="0" w:color="010101"/>
              <w:right w:val="single" w:sz="4" w:space="0" w:color="010101"/>
            </w:tcBorders>
          </w:tcPr>
          <w:p>
            <w:pPr/>
          </w:p>
        </w:tc>
        <w:tc>
          <w:tcPr>
            <w:tcW w:w="2104" w:type="dxa"/>
            <w:tcBorders>
              <w:top w:val="single" w:sz="4" w:space="0" w:color="010101"/>
              <w:left w:val="single" w:sz="4" w:space="0" w:color="010101"/>
              <w:bottom w:val="single" w:sz="4" w:space="0" w:color="010101"/>
              <w:right w:val="single" w:sz="4" w:space="0" w:color="010101"/>
            </w:tcBorders>
          </w:tcPr>
          <w:p>
            <w:pPr/>
          </w:p>
        </w:tc>
        <w:tc>
          <w:tcPr>
            <w:tcW w:w="184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0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．探明矿区权益</w:t>
            </w:r>
          </w:p>
        </w:tc>
        <w:tc>
          <w:tcPr>
            <w:tcW w:w="1709" w:type="dxa"/>
            <w:tcBorders>
              <w:top w:val="single" w:sz="4" w:space="0" w:color="010101"/>
              <w:left w:val="single" w:sz="4" w:space="0" w:color="010101"/>
              <w:bottom w:val="single" w:sz="4" w:space="0" w:color="010101"/>
              <w:right w:val="single" w:sz="4" w:space="0" w:color="010101"/>
            </w:tcBorders>
          </w:tcPr>
          <w:p>
            <w:pPr/>
          </w:p>
        </w:tc>
        <w:tc>
          <w:tcPr>
            <w:tcW w:w="1841" w:type="dxa"/>
            <w:tcBorders>
              <w:top w:val="single" w:sz="4" w:space="0" w:color="010101"/>
              <w:left w:val="single" w:sz="4" w:space="0" w:color="010101"/>
              <w:bottom w:val="single" w:sz="4" w:space="0" w:color="010101"/>
              <w:right w:val="single" w:sz="4" w:space="0" w:color="010101"/>
            </w:tcBorders>
          </w:tcPr>
          <w:p>
            <w:pPr/>
          </w:p>
        </w:tc>
        <w:tc>
          <w:tcPr>
            <w:tcW w:w="2104" w:type="dxa"/>
            <w:tcBorders>
              <w:top w:val="single" w:sz="4" w:space="0" w:color="010101"/>
              <w:left w:val="single" w:sz="4" w:space="0" w:color="010101"/>
              <w:bottom w:val="single" w:sz="4" w:space="0" w:color="010101"/>
              <w:right w:val="single" w:sz="4" w:space="0" w:color="010101"/>
            </w:tcBorders>
          </w:tcPr>
          <w:p>
            <w:pPr/>
          </w:p>
        </w:tc>
        <w:tc>
          <w:tcPr>
            <w:tcW w:w="1842" w:type="dxa"/>
            <w:tcBorders>
              <w:top w:val="single" w:sz="4" w:space="0" w:color="010101"/>
              <w:left w:val="single" w:sz="4" w:space="0" w:color="010101"/>
              <w:bottom w:val="single" w:sz="4" w:space="0" w:color="010101"/>
              <w:right w:val="single" w:sz="4" w:space="0" w:color="010101"/>
            </w:tcBorders>
          </w:tcPr>
          <w:p>
            <w:pPr/>
          </w:p>
        </w:tc>
      </w:tr>
    </w:tbl>
    <w:p>
      <w:pPr>
        <w:spacing w:after="0"/>
        <w:sectPr>
          <w:footerReference w:type="default" r:id="rId43"/>
          <w:pgSz w:w="11910" w:h="16840"/>
          <w:pgMar w:footer="1227" w:header="877" w:top="1100" w:bottom="1420" w:left="1020" w:right="1020"/>
          <w:pgNumType w:start="131"/>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075"/>
        <w:gridCol w:w="1709"/>
        <w:gridCol w:w="1841"/>
        <w:gridCol w:w="2104"/>
        <w:gridCol w:w="1842"/>
      </w:tblGrid>
      <w:tr>
        <w:trPr>
          <w:trHeight w:val="402" w:hRule="exact"/>
        </w:trPr>
        <w:tc>
          <w:tcPr>
            <w:tcW w:w="20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．井及相关设施</w:t>
            </w:r>
          </w:p>
        </w:tc>
        <w:tc>
          <w:tcPr>
            <w:tcW w:w="1709" w:type="dxa"/>
            <w:tcBorders>
              <w:top w:val="single" w:sz="4" w:space="0" w:color="010101"/>
              <w:left w:val="single" w:sz="4" w:space="0" w:color="010101"/>
              <w:bottom w:val="single" w:sz="4" w:space="0" w:color="010101"/>
              <w:right w:val="single" w:sz="4" w:space="0" w:color="010101"/>
            </w:tcBorders>
          </w:tcPr>
          <w:p>
            <w:pPr/>
          </w:p>
        </w:tc>
        <w:tc>
          <w:tcPr>
            <w:tcW w:w="1841" w:type="dxa"/>
            <w:tcBorders>
              <w:top w:val="single" w:sz="4" w:space="0" w:color="010101"/>
              <w:left w:val="single" w:sz="4" w:space="0" w:color="010101"/>
              <w:bottom w:val="single" w:sz="4" w:space="0" w:color="010101"/>
              <w:right w:val="single" w:sz="4" w:space="0" w:color="010101"/>
            </w:tcBorders>
          </w:tcPr>
          <w:p>
            <w:pPr/>
          </w:p>
        </w:tc>
        <w:tc>
          <w:tcPr>
            <w:tcW w:w="2104" w:type="dxa"/>
            <w:tcBorders>
              <w:top w:val="single" w:sz="4" w:space="0" w:color="010101"/>
              <w:left w:val="single" w:sz="4" w:space="0" w:color="010101"/>
              <w:bottom w:val="single" w:sz="4" w:space="0" w:color="010101"/>
              <w:right w:val="single" w:sz="4" w:space="0" w:color="010101"/>
            </w:tcBorders>
          </w:tcPr>
          <w:p>
            <w:pPr/>
          </w:p>
        </w:tc>
        <w:tc>
          <w:tcPr>
            <w:tcW w:w="184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0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60"/>
              <w:jc w:val="left"/>
              <w:rPr>
                <w:rFonts w:ascii="宋体" w:hAnsi="宋体" w:cs="宋体" w:eastAsia="宋体" w:hint="default"/>
                <w:sz w:val="18"/>
                <w:szCs w:val="18"/>
              </w:rPr>
            </w:pPr>
            <w:r>
              <w:rPr>
                <w:rFonts w:ascii="宋体" w:hAnsi="宋体" w:cs="宋体" w:eastAsia="宋体" w:hint="default"/>
                <w:sz w:val="18"/>
                <w:szCs w:val="18"/>
              </w:rPr>
              <w:t>三、油气资产减值准备累 计金额合计</w:t>
            </w:r>
          </w:p>
        </w:tc>
        <w:tc>
          <w:tcPr>
            <w:tcW w:w="1709" w:type="dxa"/>
            <w:tcBorders>
              <w:top w:val="single" w:sz="4" w:space="0" w:color="010101"/>
              <w:left w:val="single" w:sz="4" w:space="0" w:color="010101"/>
              <w:bottom w:val="single" w:sz="4" w:space="0" w:color="010101"/>
              <w:right w:val="single" w:sz="4" w:space="0" w:color="010101"/>
            </w:tcBorders>
          </w:tcPr>
          <w:p>
            <w:pPr/>
          </w:p>
        </w:tc>
        <w:tc>
          <w:tcPr>
            <w:tcW w:w="1841" w:type="dxa"/>
            <w:tcBorders>
              <w:top w:val="single" w:sz="4" w:space="0" w:color="010101"/>
              <w:left w:val="single" w:sz="4" w:space="0" w:color="010101"/>
              <w:bottom w:val="single" w:sz="4" w:space="0" w:color="010101"/>
              <w:right w:val="single" w:sz="4" w:space="0" w:color="010101"/>
            </w:tcBorders>
          </w:tcPr>
          <w:p>
            <w:pPr/>
          </w:p>
        </w:tc>
        <w:tc>
          <w:tcPr>
            <w:tcW w:w="2104" w:type="dxa"/>
            <w:tcBorders>
              <w:top w:val="single" w:sz="4" w:space="0" w:color="010101"/>
              <w:left w:val="single" w:sz="4" w:space="0" w:color="010101"/>
              <w:bottom w:val="single" w:sz="4" w:space="0" w:color="010101"/>
              <w:right w:val="single" w:sz="4" w:space="0" w:color="010101"/>
            </w:tcBorders>
          </w:tcPr>
          <w:p>
            <w:pPr/>
          </w:p>
        </w:tc>
        <w:tc>
          <w:tcPr>
            <w:tcW w:w="184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0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．探明矿区权益</w:t>
            </w:r>
          </w:p>
        </w:tc>
        <w:tc>
          <w:tcPr>
            <w:tcW w:w="1709" w:type="dxa"/>
            <w:tcBorders>
              <w:top w:val="single" w:sz="4" w:space="0" w:color="010101"/>
              <w:left w:val="single" w:sz="4" w:space="0" w:color="010101"/>
              <w:bottom w:val="single" w:sz="4" w:space="0" w:color="010101"/>
              <w:right w:val="single" w:sz="4" w:space="0" w:color="010101"/>
            </w:tcBorders>
          </w:tcPr>
          <w:p>
            <w:pPr/>
          </w:p>
        </w:tc>
        <w:tc>
          <w:tcPr>
            <w:tcW w:w="1841" w:type="dxa"/>
            <w:tcBorders>
              <w:top w:val="single" w:sz="4" w:space="0" w:color="010101"/>
              <w:left w:val="single" w:sz="4" w:space="0" w:color="010101"/>
              <w:bottom w:val="single" w:sz="4" w:space="0" w:color="010101"/>
              <w:right w:val="single" w:sz="4" w:space="0" w:color="010101"/>
            </w:tcBorders>
          </w:tcPr>
          <w:p>
            <w:pPr/>
          </w:p>
        </w:tc>
        <w:tc>
          <w:tcPr>
            <w:tcW w:w="2104" w:type="dxa"/>
            <w:tcBorders>
              <w:top w:val="single" w:sz="4" w:space="0" w:color="010101"/>
              <w:left w:val="single" w:sz="4" w:space="0" w:color="010101"/>
              <w:bottom w:val="single" w:sz="4" w:space="0" w:color="010101"/>
              <w:right w:val="single" w:sz="4" w:space="0" w:color="010101"/>
            </w:tcBorders>
          </w:tcPr>
          <w:p>
            <w:pPr/>
          </w:p>
        </w:tc>
        <w:tc>
          <w:tcPr>
            <w:tcW w:w="184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0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．未探明矿区权益</w:t>
            </w:r>
          </w:p>
        </w:tc>
        <w:tc>
          <w:tcPr>
            <w:tcW w:w="1709" w:type="dxa"/>
            <w:tcBorders>
              <w:top w:val="single" w:sz="4" w:space="0" w:color="010101"/>
              <w:left w:val="single" w:sz="4" w:space="0" w:color="010101"/>
              <w:bottom w:val="single" w:sz="4" w:space="0" w:color="010101"/>
              <w:right w:val="single" w:sz="4" w:space="0" w:color="010101"/>
            </w:tcBorders>
          </w:tcPr>
          <w:p>
            <w:pPr/>
          </w:p>
        </w:tc>
        <w:tc>
          <w:tcPr>
            <w:tcW w:w="1841" w:type="dxa"/>
            <w:tcBorders>
              <w:top w:val="single" w:sz="4" w:space="0" w:color="010101"/>
              <w:left w:val="single" w:sz="4" w:space="0" w:color="010101"/>
              <w:bottom w:val="single" w:sz="4" w:space="0" w:color="010101"/>
              <w:right w:val="single" w:sz="4" w:space="0" w:color="010101"/>
            </w:tcBorders>
          </w:tcPr>
          <w:p>
            <w:pPr/>
          </w:p>
        </w:tc>
        <w:tc>
          <w:tcPr>
            <w:tcW w:w="2104" w:type="dxa"/>
            <w:tcBorders>
              <w:top w:val="single" w:sz="4" w:space="0" w:color="010101"/>
              <w:left w:val="single" w:sz="4" w:space="0" w:color="010101"/>
              <w:bottom w:val="single" w:sz="4" w:space="0" w:color="010101"/>
              <w:right w:val="single" w:sz="4" w:space="0" w:color="010101"/>
            </w:tcBorders>
          </w:tcPr>
          <w:p>
            <w:pPr/>
          </w:p>
        </w:tc>
        <w:tc>
          <w:tcPr>
            <w:tcW w:w="184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0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．井及相关设施</w:t>
            </w:r>
          </w:p>
        </w:tc>
        <w:tc>
          <w:tcPr>
            <w:tcW w:w="1709" w:type="dxa"/>
            <w:tcBorders>
              <w:top w:val="single" w:sz="4" w:space="0" w:color="010101"/>
              <w:left w:val="single" w:sz="4" w:space="0" w:color="010101"/>
              <w:bottom w:val="single" w:sz="4" w:space="0" w:color="010101"/>
              <w:right w:val="single" w:sz="4" w:space="0" w:color="010101"/>
            </w:tcBorders>
          </w:tcPr>
          <w:p>
            <w:pPr/>
          </w:p>
        </w:tc>
        <w:tc>
          <w:tcPr>
            <w:tcW w:w="1841" w:type="dxa"/>
            <w:tcBorders>
              <w:top w:val="single" w:sz="4" w:space="0" w:color="010101"/>
              <w:left w:val="single" w:sz="4" w:space="0" w:color="010101"/>
              <w:bottom w:val="single" w:sz="4" w:space="0" w:color="010101"/>
              <w:right w:val="single" w:sz="4" w:space="0" w:color="010101"/>
            </w:tcBorders>
          </w:tcPr>
          <w:p>
            <w:pPr/>
          </w:p>
        </w:tc>
        <w:tc>
          <w:tcPr>
            <w:tcW w:w="2104" w:type="dxa"/>
            <w:tcBorders>
              <w:top w:val="single" w:sz="4" w:space="0" w:color="010101"/>
              <w:left w:val="single" w:sz="4" w:space="0" w:color="010101"/>
              <w:bottom w:val="single" w:sz="4" w:space="0" w:color="010101"/>
              <w:right w:val="single" w:sz="4" w:space="0" w:color="010101"/>
            </w:tcBorders>
          </w:tcPr>
          <w:p>
            <w:pPr/>
          </w:p>
        </w:tc>
        <w:tc>
          <w:tcPr>
            <w:tcW w:w="184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0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60"/>
              <w:jc w:val="left"/>
              <w:rPr>
                <w:rFonts w:ascii="宋体" w:hAnsi="宋体" w:cs="宋体" w:eastAsia="宋体" w:hint="default"/>
                <w:sz w:val="18"/>
                <w:szCs w:val="18"/>
              </w:rPr>
            </w:pPr>
            <w:r>
              <w:rPr>
                <w:rFonts w:ascii="宋体" w:hAnsi="宋体" w:cs="宋体" w:eastAsia="宋体" w:hint="default"/>
                <w:sz w:val="18"/>
                <w:szCs w:val="18"/>
              </w:rPr>
              <w:t>四、油气资产账面价值合 计</w:t>
            </w:r>
          </w:p>
        </w:tc>
        <w:tc>
          <w:tcPr>
            <w:tcW w:w="1709" w:type="dxa"/>
            <w:tcBorders>
              <w:top w:val="single" w:sz="4" w:space="0" w:color="010101"/>
              <w:left w:val="single" w:sz="4" w:space="0" w:color="010101"/>
              <w:bottom w:val="single" w:sz="4" w:space="0" w:color="010101"/>
              <w:right w:val="single" w:sz="4" w:space="0" w:color="010101"/>
            </w:tcBorders>
          </w:tcPr>
          <w:p>
            <w:pPr/>
          </w:p>
        </w:tc>
        <w:tc>
          <w:tcPr>
            <w:tcW w:w="1841" w:type="dxa"/>
            <w:tcBorders>
              <w:top w:val="single" w:sz="4" w:space="0" w:color="010101"/>
              <w:left w:val="single" w:sz="4" w:space="0" w:color="010101"/>
              <w:bottom w:val="single" w:sz="4" w:space="0" w:color="010101"/>
              <w:right w:val="single" w:sz="4" w:space="0" w:color="010101"/>
            </w:tcBorders>
          </w:tcPr>
          <w:p>
            <w:pPr/>
          </w:p>
        </w:tc>
        <w:tc>
          <w:tcPr>
            <w:tcW w:w="2104" w:type="dxa"/>
            <w:tcBorders>
              <w:top w:val="single" w:sz="4" w:space="0" w:color="010101"/>
              <w:left w:val="single" w:sz="4" w:space="0" w:color="010101"/>
              <w:bottom w:val="single" w:sz="4" w:space="0" w:color="010101"/>
              <w:right w:val="single" w:sz="4" w:space="0" w:color="010101"/>
            </w:tcBorders>
          </w:tcPr>
          <w:p>
            <w:pPr/>
          </w:p>
        </w:tc>
        <w:tc>
          <w:tcPr>
            <w:tcW w:w="184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0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．探明矿区权益</w:t>
            </w:r>
          </w:p>
        </w:tc>
        <w:tc>
          <w:tcPr>
            <w:tcW w:w="1709" w:type="dxa"/>
            <w:tcBorders>
              <w:top w:val="single" w:sz="4" w:space="0" w:color="010101"/>
              <w:left w:val="single" w:sz="4" w:space="0" w:color="010101"/>
              <w:bottom w:val="single" w:sz="4" w:space="0" w:color="010101"/>
              <w:right w:val="single" w:sz="4" w:space="0" w:color="010101"/>
            </w:tcBorders>
          </w:tcPr>
          <w:p>
            <w:pPr/>
          </w:p>
        </w:tc>
        <w:tc>
          <w:tcPr>
            <w:tcW w:w="1841" w:type="dxa"/>
            <w:tcBorders>
              <w:top w:val="single" w:sz="4" w:space="0" w:color="010101"/>
              <w:left w:val="single" w:sz="4" w:space="0" w:color="010101"/>
              <w:bottom w:val="single" w:sz="4" w:space="0" w:color="010101"/>
              <w:right w:val="single" w:sz="4" w:space="0" w:color="010101"/>
            </w:tcBorders>
          </w:tcPr>
          <w:p>
            <w:pPr/>
          </w:p>
        </w:tc>
        <w:tc>
          <w:tcPr>
            <w:tcW w:w="2104" w:type="dxa"/>
            <w:tcBorders>
              <w:top w:val="single" w:sz="4" w:space="0" w:color="010101"/>
              <w:left w:val="single" w:sz="4" w:space="0" w:color="010101"/>
              <w:bottom w:val="single" w:sz="4" w:space="0" w:color="010101"/>
              <w:right w:val="single" w:sz="4" w:space="0" w:color="010101"/>
            </w:tcBorders>
          </w:tcPr>
          <w:p>
            <w:pPr/>
          </w:p>
        </w:tc>
        <w:tc>
          <w:tcPr>
            <w:tcW w:w="184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0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．未探明矿区权益</w:t>
            </w:r>
          </w:p>
        </w:tc>
        <w:tc>
          <w:tcPr>
            <w:tcW w:w="1709" w:type="dxa"/>
            <w:tcBorders>
              <w:top w:val="single" w:sz="4" w:space="0" w:color="010101"/>
              <w:left w:val="single" w:sz="4" w:space="0" w:color="010101"/>
              <w:bottom w:val="single" w:sz="4" w:space="0" w:color="010101"/>
              <w:right w:val="single" w:sz="4" w:space="0" w:color="010101"/>
            </w:tcBorders>
          </w:tcPr>
          <w:p>
            <w:pPr/>
          </w:p>
        </w:tc>
        <w:tc>
          <w:tcPr>
            <w:tcW w:w="1841" w:type="dxa"/>
            <w:tcBorders>
              <w:top w:val="single" w:sz="4" w:space="0" w:color="010101"/>
              <w:left w:val="single" w:sz="4" w:space="0" w:color="010101"/>
              <w:bottom w:val="single" w:sz="4" w:space="0" w:color="010101"/>
              <w:right w:val="single" w:sz="4" w:space="0" w:color="010101"/>
            </w:tcBorders>
          </w:tcPr>
          <w:p>
            <w:pPr/>
          </w:p>
        </w:tc>
        <w:tc>
          <w:tcPr>
            <w:tcW w:w="2104" w:type="dxa"/>
            <w:tcBorders>
              <w:top w:val="single" w:sz="4" w:space="0" w:color="010101"/>
              <w:left w:val="single" w:sz="4" w:space="0" w:color="010101"/>
              <w:bottom w:val="single" w:sz="4" w:space="0" w:color="010101"/>
              <w:right w:val="single" w:sz="4" w:space="0" w:color="010101"/>
            </w:tcBorders>
          </w:tcPr>
          <w:p>
            <w:pPr/>
          </w:p>
        </w:tc>
        <w:tc>
          <w:tcPr>
            <w:tcW w:w="184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0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．井及相关设施</w:t>
            </w:r>
          </w:p>
        </w:tc>
        <w:tc>
          <w:tcPr>
            <w:tcW w:w="1709" w:type="dxa"/>
            <w:tcBorders>
              <w:top w:val="single" w:sz="4" w:space="0" w:color="010101"/>
              <w:left w:val="single" w:sz="4" w:space="0" w:color="010101"/>
              <w:bottom w:val="single" w:sz="4" w:space="0" w:color="010101"/>
              <w:right w:val="single" w:sz="4" w:space="0" w:color="010101"/>
            </w:tcBorders>
          </w:tcPr>
          <w:p>
            <w:pPr/>
          </w:p>
        </w:tc>
        <w:tc>
          <w:tcPr>
            <w:tcW w:w="1841" w:type="dxa"/>
            <w:tcBorders>
              <w:top w:val="single" w:sz="4" w:space="0" w:color="010101"/>
              <w:left w:val="single" w:sz="4" w:space="0" w:color="010101"/>
              <w:bottom w:val="single" w:sz="4" w:space="0" w:color="010101"/>
              <w:right w:val="single" w:sz="4" w:space="0" w:color="010101"/>
            </w:tcBorders>
          </w:tcPr>
          <w:p>
            <w:pPr/>
          </w:p>
        </w:tc>
        <w:tc>
          <w:tcPr>
            <w:tcW w:w="2104" w:type="dxa"/>
            <w:tcBorders>
              <w:top w:val="single" w:sz="4" w:space="0" w:color="010101"/>
              <w:left w:val="single" w:sz="4" w:space="0" w:color="010101"/>
              <w:bottom w:val="single" w:sz="4" w:space="0" w:color="010101"/>
              <w:right w:val="single" w:sz="4" w:space="0" w:color="010101"/>
            </w:tcBorders>
          </w:tcPr>
          <w:p>
            <w:pPr/>
          </w:p>
        </w:tc>
        <w:tc>
          <w:tcPr>
            <w:tcW w:w="1842" w:type="dxa"/>
            <w:tcBorders>
              <w:top w:val="single" w:sz="4" w:space="0" w:color="010101"/>
              <w:left w:val="single" w:sz="4" w:space="0" w:color="010101"/>
              <w:bottom w:val="single" w:sz="4" w:space="0" w:color="010101"/>
              <w:right w:val="single" w:sz="4" w:space="0" w:color="010101"/>
            </w:tcBorders>
          </w:tcPr>
          <w:p>
            <w:pP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油气资产的说明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402"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114,040,565.92</w:t>
            </w:r>
            <w:r>
              <w:rPr>
                <w:rFonts w:ascii="Times New Roman"/>
                <w:sz w:val="18"/>
              </w:rPr>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55,859,847.64</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951,824.00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168,948,589.56</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64,433,173.22</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44,420,471.02</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951,824.00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107,901,820.24</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36,618,567.40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10,575,785.61</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47,194,353.01</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3,346,625.00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863,591.01</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4,210,216.01</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数据使用权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9,642,200.30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9,642,200.30</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41,844,094.07</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20,695,522.28</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201,173.60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62,338,442.75</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19,422,137.09</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14,932,838.61</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201,173.60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34,153,802.10</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12,923,892.56</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3,384,668.48</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16,308,561.04</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669,325.00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1,570,147.21</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2,239,472.21</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数据使用权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8,828,739.42</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807,867.98</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9,636,607.40</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72,196,471.85</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35,164,325.36</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750,650.40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106,610,146.81</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45,011,036.13</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73,748,018.14</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23,694,674.84</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30,885,791.97</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2,677,300.00</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1,970,743.80</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数据使用权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813,460.88</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5,592.90</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6,195,000.00</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6,195,000.00</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6,195,000.00</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6,195,000.00</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数据使用权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66,001,471.85</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75" w:right="0"/>
              <w:jc w:val="left"/>
              <w:rPr>
                <w:rFonts w:ascii="Times New Roman" w:hAnsi="Times New Roman" w:cs="Times New Roman" w:eastAsia="Times New Roman" w:hint="default"/>
                <w:sz w:val="18"/>
                <w:szCs w:val="18"/>
              </w:rPr>
            </w:pPr>
            <w:r>
              <w:rPr>
                <w:rFonts w:ascii="Times New Roman"/>
                <w:sz w:val="18"/>
              </w:rPr>
              <w:t>35,164,325.36</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99" w:right="0"/>
              <w:jc w:val="left"/>
              <w:rPr>
                <w:rFonts w:ascii="Times New Roman" w:hAnsi="Times New Roman" w:cs="Times New Roman" w:eastAsia="Times New Roman" w:hint="default"/>
                <w:sz w:val="18"/>
                <w:szCs w:val="18"/>
              </w:rPr>
            </w:pPr>
            <w:r>
              <w:rPr>
                <w:rFonts w:ascii="Times New Roman"/>
                <w:sz w:val="18"/>
              </w:rPr>
              <w:t>750,650.40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100,415,146.81</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45,011,036.13</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73,748,018.14</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17,499,674.84</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24,690,791.97</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2,677,300.00</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1,970,743.80</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数据使用权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813,460.88</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5,592.90</w:t>
            </w: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20,246,858.98 </w:t>
      </w:r>
      <w:r>
        <w:rPr>
          <w:rFonts w:ascii="宋体" w:hAnsi="宋体" w:cs="宋体" w:eastAsia="宋体" w:hint="default"/>
          <w:sz w:val="18"/>
          <w:szCs w:val="18"/>
        </w:rPr>
        <w:t>元。</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8"/>
        <w:gridCol w:w="1596"/>
        <w:gridCol w:w="1594"/>
        <w:gridCol w:w="1592"/>
        <w:gridCol w:w="1594"/>
        <w:gridCol w:w="1592"/>
      </w:tblGrid>
      <w:tr>
        <w:trPr>
          <w:trHeight w:val="402" w:hRule="exact"/>
        </w:trPr>
        <w:tc>
          <w:tcPr>
            <w:tcW w:w="159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1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598" w:type="dxa"/>
            <w:vMerge/>
            <w:tcBorders>
              <w:left w:val="single" w:sz="4" w:space="0" w:color="010101"/>
              <w:bottom w:val="single" w:sz="4" w:space="0" w:color="010101"/>
              <w:right w:val="single" w:sz="4" w:space="0" w:color="010101"/>
            </w:tcBorders>
            <w:shd w:val="clear" w:color="auto" w:fill="D3D3D3"/>
          </w:tcPr>
          <w:p>
            <w:pPr/>
          </w:p>
        </w:tc>
        <w:tc>
          <w:tcPr>
            <w:tcW w:w="1596" w:type="dxa"/>
            <w:vMerge/>
            <w:tcBorders>
              <w:left w:val="single" w:sz="4" w:space="0" w:color="010101"/>
              <w:bottom w:val="single" w:sz="4" w:space="0" w:color="010101"/>
              <w:right w:val="single" w:sz="4" w:space="0" w:color="010101"/>
            </w:tcBorders>
            <w:shd w:val="clear" w:color="auto" w:fill="D3D3D3"/>
          </w:tcPr>
          <w:p>
            <w:pPr/>
          </w:p>
        </w:tc>
        <w:tc>
          <w:tcPr>
            <w:tcW w:w="1594" w:type="dxa"/>
            <w:vMerge/>
            <w:tcBorders>
              <w:left w:val="single" w:sz="4" w:space="0" w:color="010101"/>
              <w:bottom w:val="single" w:sz="4" w:space="0" w:color="010101"/>
              <w:right w:val="single" w:sz="4" w:space="0" w:color="010101"/>
            </w:tcBorders>
            <w:shd w:val="clear" w:color="auto" w:fill="D3D3D3"/>
          </w:tcPr>
          <w:p>
            <w:pP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2"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数据库</w:t>
            </w:r>
          </w:p>
        </w:tc>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78,897,412.11</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96,827,825.34</w:t>
            </w:r>
          </w:p>
        </w:tc>
        <w:tc>
          <w:tcPr>
            <w:tcW w:w="15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69,229,591.03</w:t>
            </w:r>
          </w:p>
        </w:tc>
        <w:tc>
          <w:tcPr>
            <w:tcW w:w="1594" w:type="dxa"/>
            <w:tcBorders>
              <w:top w:val="single" w:sz="4" w:space="0" w:color="010101"/>
              <w:left w:val="single" w:sz="4" w:space="0" w:color="010101"/>
              <w:bottom w:val="single" w:sz="4" w:space="0" w:color="010101"/>
              <w:right w:val="single" w:sz="4" w:space="0" w:color="010101"/>
            </w:tcBorders>
          </w:tcPr>
          <w:p>
            <w:pPr/>
          </w:p>
        </w:tc>
        <w:tc>
          <w:tcPr>
            <w:tcW w:w="15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106,495,646.42</w:t>
            </w:r>
          </w:p>
        </w:tc>
      </w:tr>
      <w:tr>
        <w:trPr>
          <w:trHeight w:val="714" w:hRule="exact"/>
        </w:trPr>
        <w:tc>
          <w:tcPr>
            <w:tcW w:w="159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5"/>
              <w:jc w:val="left"/>
              <w:rPr>
                <w:rFonts w:ascii="宋体" w:hAnsi="宋体" w:cs="宋体" w:eastAsia="宋体" w:hint="default"/>
                <w:sz w:val="18"/>
                <w:szCs w:val="18"/>
              </w:rPr>
            </w:pPr>
            <w:r>
              <w:rPr>
                <w:rFonts w:ascii="宋体" w:hAnsi="宋体" w:cs="宋体" w:eastAsia="宋体" w:hint="default"/>
                <w:sz w:val="18"/>
                <w:szCs w:val="18"/>
              </w:rPr>
              <w:t>交通信息处理与发 布子系统</w:t>
            </w:r>
          </w:p>
        </w:tc>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18,202,409.93</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26,411,268.87</w:t>
            </w:r>
          </w:p>
        </w:tc>
        <w:tc>
          <w:tcPr>
            <w:tcW w:w="15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3,145,827.73</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19,935,422.62</w:t>
            </w:r>
          </w:p>
        </w:tc>
        <w:tc>
          <w:tcPr>
            <w:tcW w:w="15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21,532,428.45</w:t>
            </w:r>
          </w:p>
        </w:tc>
      </w:tr>
      <w:tr>
        <w:trPr>
          <w:trHeight w:val="714" w:hRule="exact"/>
        </w:trPr>
        <w:tc>
          <w:tcPr>
            <w:tcW w:w="159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5"/>
              <w:jc w:val="left"/>
              <w:rPr>
                <w:rFonts w:ascii="宋体" w:hAnsi="宋体" w:cs="宋体" w:eastAsia="宋体" w:hint="default"/>
                <w:sz w:val="18"/>
                <w:szCs w:val="18"/>
              </w:rPr>
            </w:pPr>
            <w:r>
              <w:rPr>
                <w:rFonts w:ascii="宋体" w:hAnsi="宋体" w:cs="宋体" w:eastAsia="宋体" w:hint="default"/>
                <w:sz w:val="18"/>
                <w:szCs w:val="18"/>
              </w:rPr>
              <w:t>地图编译器开发项 目</w:t>
            </w:r>
          </w:p>
        </w:tc>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24,195,025.05</w:t>
            </w:r>
          </w:p>
        </w:tc>
        <w:tc>
          <w:tcPr>
            <w:tcW w:w="15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14,065,385.98</w:t>
            </w:r>
          </w:p>
        </w:tc>
        <w:tc>
          <w:tcPr>
            <w:tcW w:w="15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10,129,639.07</w:t>
            </w: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97,099,822.04</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147,434,119.26</w:t>
            </w:r>
            <w:r>
              <w:rPr>
                <w:rFonts w:ascii="Times New Roman"/>
                <w:sz w:val="18"/>
              </w:rPr>
            </w:r>
          </w:p>
        </w:tc>
        <w:tc>
          <w:tcPr>
            <w:tcW w:w="15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72,375,418.76</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34,000,808.60</w:t>
            </w:r>
          </w:p>
        </w:tc>
        <w:tc>
          <w:tcPr>
            <w:tcW w:w="15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138,157,713.94</w:t>
            </w:r>
          </w:p>
        </w:tc>
      </w:tr>
    </w:tbl>
    <w:p>
      <w:pPr>
        <w:spacing w:line="333" w:lineRule="auto" w:before="50"/>
        <w:ind w:left="113" w:right="98"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37.31%</w:t>
      </w:r>
      <w:r>
        <w:rPr>
          <w:rFonts w:ascii="宋体" w:hAnsi="宋体" w:cs="宋体" w:eastAsia="宋体" w:hint="default"/>
          <w:sz w:val="18"/>
          <w:szCs w:val="18"/>
        </w:rPr>
        <w:t>。 通过公司内部研发形成的无形资产占无形资产期末账面价值的比例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41.34%</w:t>
      </w:r>
      <w:r>
        <w:rPr>
          <w:rFonts w:ascii="宋体" w:hAnsi="宋体" w:cs="宋体" w:eastAsia="宋体" w:hint="default"/>
          <w:sz w:val="18"/>
          <w:szCs w:val="18"/>
        </w:rPr>
        <w:t>。 </w:t>
      </w:r>
      <w:r>
        <w:rPr>
          <w:rFonts w:ascii="宋体" w:hAnsi="宋体" w:cs="宋体" w:eastAsia="宋体" w:hint="default"/>
          <w:spacing w:val="-2"/>
          <w:sz w:val="18"/>
          <w:szCs w:val="18"/>
        </w:rPr>
        <w:t>公司开发项目的说明，包括本期发生的单项价值在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9"/>
          <w:sz w:val="18"/>
          <w:szCs w:val="18"/>
        </w:rPr>
        <w:t> </w:t>
      </w:r>
      <w:r>
        <w:rPr>
          <w:rFonts w:ascii="宋体" w:hAnsi="宋体" w:cs="宋体" w:eastAsia="宋体" w:hint="default"/>
          <w:spacing w:val="-2"/>
          <w:sz w:val="18"/>
          <w:szCs w:val="18"/>
        </w:rPr>
        <w:t>万元以上且以评估值为入账依据的，应披露评估机构名称、评估方法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公司将于数据库、交通信息处理与发布子系统、地图编译器开发项目等开发阶段的相关支出计入开发支出，并在开发完成时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计入无形资产或转入损益。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7"/>
        <w:spacing w:line="240" w:lineRule="auto" w:before="123"/>
        <w:ind w:right="0"/>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7"/>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8"/>
        <w:gridCol w:w="1460"/>
        <w:gridCol w:w="1459"/>
        <w:gridCol w:w="1460"/>
        <w:gridCol w:w="1462"/>
        <w:gridCol w:w="1198"/>
      </w:tblGrid>
      <w:tr>
        <w:trPr>
          <w:trHeight w:val="714" w:hRule="exact"/>
        </w:trPr>
        <w:tc>
          <w:tcPr>
            <w:tcW w:w="2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078" w:right="89" w:hanging="990"/>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2" w:hRule="exact"/>
        </w:trPr>
        <w:tc>
          <w:tcPr>
            <w:tcW w:w="2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北京世纪高通科技有限公司</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33,633,989.19</w:t>
            </w:r>
          </w:p>
        </w:tc>
        <w:tc>
          <w:tcPr>
            <w:tcW w:w="14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33,633,989.19</w:t>
            </w:r>
          </w:p>
        </w:tc>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Mapscape</w:t>
            </w:r>
            <w:r>
              <w:rPr>
                <w:rFonts w:ascii="Times New Roman"/>
                <w:spacing w:val="-4"/>
                <w:sz w:val="18"/>
              </w:rPr>
              <w:t> </w:t>
            </w:r>
            <w:r>
              <w:rPr>
                <w:rFonts w:ascii="Times New Roman"/>
                <w:spacing w:val="-6"/>
                <w:sz w:val="18"/>
              </w:rPr>
              <w:t>B.V.</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41,571,737.95</w:t>
            </w:r>
          </w:p>
        </w:tc>
        <w:tc>
          <w:tcPr>
            <w:tcW w:w="14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41,571,737.95</w:t>
            </w:r>
          </w:p>
        </w:tc>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52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4"/>
                <w:sz w:val="18"/>
                <w:szCs w:val="18"/>
              </w:rPr>
              <w:t>中交宇科（北京）空间信息技术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101,175,580.97</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101,175,580.97</w:t>
            </w:r>
          </w:p>
        </w:tc>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30,189,899.76</w:t>
            </w:r>
          </w:p>
        </w:tc>
      </w:tr>
      <w:tr>
        <w:trPr>
          <w:trHeight w:val="402" w:hRule="exact"/>
        </w:trPr>
        <w:tc>
          <w:tcPr>
            <w:tcW w:w="2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75,205,727.14</w:t>
            </w:r>
          </w:p>
        </w:tc>
        <w:tc>
          <w:tcPr>
            <w:tcW w:w="14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101,175,580.97</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176,381,308.11</w:t>
            </w:r>
          </w:p>
        </w:tc>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30,189,899.76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240" w:lineRule="auto" w:before="12"/>
        <w:rPr>
          <w:rFonts w:ascii="宋体" w:hAnsi="宋体" w:cs="宋体" w:eastAsia="宋体" w:hint="default"/>
          <w:sz w:val="21"/>
          <w:szCs w:val="21"/>
        </w:rPr>
      </w:pPr>
    </w:p>
    <w:p>
      <w:pPr>
        <w:spacing w:before="44"/>
        <w:ind w:left="113" w:right="99" w:firstLine="0"/>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w:t>
      </w:r>
    </w:p>
    <w:p>
      <w:pPr>
        <w:pStyle w:val="BodyText"/>
        <w:spacing w:line="273" w:lineRule="auto" w:before="92"/>
        <w:ind w:left="113" w:right="102" w:firstLine="420"/>
        <w:jc w:val="left"/>
      </w:pPr>
      <w:r>
        <w:rPr/>
        <w:t>将商誉的账面价值根据合并的协同效应分摊至受益的资产组或资产组组合中，对全部资产组未来盈利 </w:t>
      </w:r>
      <w:r>
        <w:rPr>
          <w:spacing w:val="-3"/>
        </w:rPr>
        <w:t>情况及经营性净现金流量进行预测，将公司未来年度的年净现金流量折现，该现值若超过资产的账面价值，</w:t>
      </w:r>
      <w:r>
        <w:rPr>
          <w:spacing w:val="-91"/>
        </w:rPr>
        <w:t> </w:t>
      </w:r>
      <w:r>
        <w:rPr>
          <w:spacing w:val="-91"/>
        </w:rPr>
      </w:r>
      <w:r>
        <w:rPr/>
        <w:t>表明资产没有发生减值，反之，若低于资产的账面价值，表明资产发生减值。</w:t>
      </w:r>
    </w:p>
    <w:p>
      <w:pPr>
        <w:spacing w:line="240" w:lineRule="auto" w:before="5"/>
        <w:rPr>
          <w:rFonts w:ascii="宋体" w:hAnsi="宋体" w:cs="宋体" w:eastAsia="宋体" w:hint="default"/>
          <w:sz w:val="18"/>
          <w:szCs w:val="18"/>
        </w:rPr>
      </w:pPr>
    </w:p>
    <w:p>
      <w:pPr>
        <w:pStyle w:val="Heading6"/>
        <w:spacing w:line="252" w:lineRule="auto"/>
        <w:ind w:left="114" w:right="212" w:firstLine="440"/>
        <w:jc w:val="both"/>
      </w:pPr>
      <w:r>
        <w:rPr>
          <w:spacing w:val="-1"/>
        </w:rPr>
        <w:t>依据中和资产评估有限公司以持续经营为前提，对中交宇科以</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日为评估基准日经收</w:t>
      </w:r>
      <w:r>
        <w:rPr>
          <w:w w:val="99"/>
        </w:rPr>
        <w:t> </w:t>
      </w:r>
      <w:r>
        <w:rPr>
          <w:spacing w:val="-1"/>
        </w:rPr>
        <w:t>益法进行的评估结果（《中交宇科（北京）空间信息技术有限公司资产评估咨询报告书》（中和评报</w:t>
      </w:r>
      <w:r>
        <w:rPr>
          <w:w w:val="99"/>
        </w:rPr>
        <w:t> </w:t>
      </w:r>
      <w:r>
        <w:rPr/>
        <w:t>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BJU1002</w:t>
      </w:r>
      <w:r>
        <w:rPr/>
        <w:t>号）），计提中交宇科商誉减值准备</w:t>
      </w:r>
      <w:r>
        <w:rPr>
          <w:rFonts w:ascii="Times New Roman" w:hAnsi="Times New Roman" w:cs="Times New Roman" w:eastAsia="Times New Roman" w:hint="default"/>
        </w:rPr>
        <w:t>30,189,899.76</w:t>
      </w:r>
      <w:r>
        <w:rPr/>
        <w:t>元。</w:t>
      </w:r>
    </w:p>
    <w:p>
      <w:pPr>
        <w:spacing w:line="240" w:lineRule="auto" w:before="2"/>
        <w:rPr>
          <w:rFonts w:ascii="宋体" w:hAnsi="宋体" w:cs="宋体" w:eastAsia="宋体" w:hint="default"/>
          <w:sz w:val="23"/>
          <w:szCs w:val="23"/>
        </w:rPr>
      </w:pPr>
    </w:p>
    <w:p>
      <w:pPr>
        <w:pStyle w:val="Heading7"/>
        <w:spacing w:line="240" w:lineRule="auto"/>
        <w:ind w:right="99"/>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7"/>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367"/>
      </w:tblGrid>
      <w:tr>
        <w:trPr>
          <w:trHeight w:val="402" w:hRule="exact"/>
        </w:trPr>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6"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5,420,647.19</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13,050,580.72</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6,261,521.57</w:t>
            </w:r>
            <w:r>
              <w:rPr>
                <w:rFonts w:ascii="Times New Roman"/>
                <w:sz w:val="18"/>
              </w:rPr>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12,209,706.34</w:t>
            </w:r>
          </w:p>
        </w:tc>
        <w:tc>
          <w:tcPr>
            <w:tcW w:w="136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5,420,647.19</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13,050,580.72</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6,261,521.57</w:t>
            </w:r>
            <w:r>
              <w:rPr>
                <w:rFonts w:ascii="Times New Roman"/>
                <w:sz w:val="18"/>
              </w:rPr>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12,209,706.34</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4" w:right="99" w:firstLine="0"/>
        <w:jc w:val="left"/>
        <w:rPr>
          <w:rFonts w:ascii="宋体" w:hAnsi="宋体" w:cs="宋体" w:eastAsia="宋体" w:hint="default"/>
          <w:sz w:val="18"/>
          <w:szCs w:val="18"/>
        </w:rPr>
      </w:pPr>
      <w:r>
        <w:rPr>
          <w:rFonts w:ascii="宋体" w:hAnsi="宋体" w:cs="宋体" w:eastAsia="宋体" w:hint="default"/>
          <w:sz w:val="18"/>
          <w:szCs w:val="18"/>
        </w:rPr>
        <w:t>长期待摊费用的说明</w:t>
      </w:r>
    </w:p>
    <w:p>
      <w:pPr>
        <w:pStyle w:val="BodyText"/>
        <w:spacing w:line="240" w:lineRule="auto" w:before="90"/>
        <w:ind w:right="99"/>
        <w:jc w:val="left"/>
      </w:pPr>
      <w:r>
        <w:rPr/>
        <w:t>装修费按受益期进行摊销。</w:t>
      </w:r>
    </w:p>
    <w:p>
      <w:pPr>
        <w:spacing w:before="102"/>
        <w:ind w:left="114" w:right="99" w:firstLine="0"/>
        <w:jc w:val="left"/>
        <w:rPr>
          <w:rFonts w:ascii="宋体" w:hAnsi="宋体" w:cs="宋体" w:eastAsia="宋体" w:hint="default"/>
          <w:sz w:val="18"/>
          <w:szCs w:val="18"/>
        </w:rPr>
      </w:pPr>
      <w:r>
        <w:rPr>
          <w:rFonts w:ascii="宋体" w:hAnsi="宋体" w:cs="宋体" w:eastAsia="宋体" w:hint="default"/>
          <w:sz w:val="18"/>
          <w:szCs w:val="18"/>
        </w:rPr>
        <w:t>注：金额较大的长期待摊费用项目，说明其具体摊销方法。</w:t>
      </w:r>
    </w:p>
    <w:p>
      <w:pPr>
        <w:spacing w:line="240" w:lineRule="auto" w:before="12"/>
        <w:rPr>
          <w:rFonts w:ascii="宋体" w:hAnsi="宋体" w:cs="宋体" w:eastAsia="宋体" w:hint="default"/>
          <w:sz w:val="26"/>
          <w:szCs w:val="26"/>
        </w:rPr>
      </w:pPr>
    </w:p>
    <w:p>
      <w:pPr>
        <w:pStyle w:val="Heading7"/>
        <w:spacing w:line="240" w:lineRule="auto"/>
        <w:ind w:right="99"/>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7"/>
        <w:rPr>
          <w:rFonts w:ascii="宋体" w:hAnsi="宋体" w:cs="宋体" w:eastAsia="宋体" w:hint="default"/>
          <w:b/>
          <w:bCs/>
          <w:sz w:val="26"/>
          <w:szCs w:val="26"/>
        </w:rPr>
      </w:pPr>
    </w:p>
    <w:p>
      <w:pPr>
        <w:spacing w:line="300" w:lineRule="auto" w:before="0"/>
        <w:ind w:left="113" w:right="196"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21"/>
          <w:sz w:val="18"/>
          <w:szCs w:val="18"/>
        </w:rPr>
        <w:t>：</w:t>
      </w:r>
      <w:r>
        <w:rPr>
          <w:rFonts w:ascii="宋体" w:hAnsi="宋体" w:cs="宋体" w:eastAsia="宋体" w:hint="default"/>
          <w:sz w:val="18"/>
          <w:szCs w:val="18"/>
        </w:rPr>
        <w:t>递延所得税资产和递延所得税负债不以抵销后的净额列示的</w:t>
      </w:r>
      <w:r>
        <w:rPr>
          <w:rFonts w:ascii="宋体" w:hAnsi="宋体" w:cs="宋体" w:eastAsia="宋体" w:hint="default"/>
          <w:spacing w:val="-21"/>
          <w:sz w:val="18"/>
          <w:szCs w:val="18"/>
        </w:rPr>
        <w:t>，</w:t>
      </w:r>
      <w:r>
        <w:rPr>
          <w:rFonts w:ascii="宋体" w:hAnsi="宋体" w:cs="宋体" w:eastAsia="宋体" w:hint="default"/>
          <w:sz w:val="18"/>
          <w:szCs w:val="18"/>
        </w:rPr>
        <w:t>请填写表</w:t>
      </w:r>
      <w:r>
        <w:rPr>
          <w:rFonts w:ascii="宋体" w:hAnsi="宋体" w:cs="宋体" w:eastAsia="宋体" w:hint="default"/>
          <w:spacing w:val="-21"/>
          <w:sz w:val="18"/>
          <w:szCs w:val="18"/>
        </w:rPr>
        <w:t>格</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若递延所得税资产和递延所得税负债以</w:t>
      </w:r>
      <w:r>
        <w:rPr>
          <w:rFonts w:ascii="宋体" w:hAnsi="宋体" w:cs="宋体" w:eastAsia="宋体" w:hint="default"/>
          <w:sz w:val="18"/>
          <w:szCs w:val="18"/>
        </w:rPr>
        <w:t> 抵销后的净额列示的，请填写表格（</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240" w:lineRule="auto" w:before="1"/>
        <w:rPr>
          <w:rFonts w:ascii="宋体" w:hAnsi="宋体" w:cs="宋体" w:eastAsia="宋体" w:hint="default"/>
          <w:sz w:val="22"/>
          <w:szCs w:val="22"/>
        </w:rPr>
      </w:pPr>
    </w:p>
    <w:p>
      <w:pPr>
        <w:pStyle w:val="Heading7"/>
        <w:spacing w:line="240" w:lineRule="auto"/>
        <w:ind w:right="99"/>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
        <w:rPr>
          <w:rFonts w:ascii="宋体" w:hAnsi="宋体" w:cs="宋体" w:eastAsia="宋体" w:hint="default"/>
          <w:b/>
          <w:bCs/>
          <w:sz w:val="23"/>
          <w:szCs w:val="23"/>
        </w:rPr>
      </w:pPr>
    </w:p>
    <w:p>
      <w:pPr>
        <w:spacing w:before="44"/>
        <w:ind w:left="114" w:right="99"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6"/>
        <w:ind w:left="0" w:right="2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956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1,497,196.45</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1,039,737.28</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2923" w:type="dxa"/>
            <w:tcBorders>
              <w:top w:val="single" w:sz="4" w:space="0" w:color="010101"/>
              <w:left w:val="single" w:sz="4" w:space="0" w:color="010101"/>
              <w:bottom w:val="single" w:sz="4" w:space="0" w:color="010101"/>
              <w:right w:val="single" w:sz="4" w:space="0" w:color="010101"/>
            </w:tcBorders>
          </w:tcPr>
          <w:p>
            <w:pPr/>
          </w:p>
        </w:tc>
        <w:tc>
          <w:tcPr>
            <w:tcW w:w="292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10101"/>
              <w:left w:val="single" w:sz="4" w:space="0" w:color="010101"/>
              <w:bottom w:val="single" w:sz="4" w:space="0" w:color="010101"/>
              <w:right w:val="single" w:sz="4" w:space="0" w:color="010101"/>
            </w:tcBorders>
          </w:tcPr>
          <w:p>
            <w:pPr/>
          </w:p>
        </w:tc>
        <w:tc>
          <w:tcPr>
            <w:tcW w:w="292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可抵扣时间性差异</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19,408,844.96</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2"/>
                <w:sz w:val="18"/>
              </w:rPr>
              <w:t>11,751,880.89</w:t>
            </w:r>
            <w:r>
              <w:rPr>
                <w:rFonts w:ascii="Times New Roman"/>
                <w:sz w:val="18"/>
              </w:rPr>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20,906,041.41</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12,791,618.17</w:t>
            </w:r>
          </w:p>
        </w:tc>
      </w:tr>
      <w:tr>
        <w:trPr>
          <w:trHeight w:val="402" w:hRule="exact"/>
        </w:trPr>
        <w:tc>
          <w:tcPr>
            <w:tcW w:w="956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交易性金融工具、衍生金融工具的估值</w:t>
            </w:r>
          </w:p>
        </w:tc>
        <w:tc>
          <w:tcPr>
            <w:tcW w:w="2923" w:type="dxa"/>
            <w:tcBorders>
              <w:top w:val="single" w:sz="4" w:space="0" w:color="010101"/>
              <w:left w:val="single" w:sz="4" w:space="0" w:color="010101"/>
              <w:bottom w:val="single" w:sz="4" w:space="0" w:color="010101"/>
              <w:right w:val="single" w:sz="4" w:space="0" w:color="010101"/>
            </w:tcBorders>
          </w:tcPr>
          <w:p>
            <w:pPr/>
          </w:p>
        </w:tc>
        <w:tc>
          <w:tcPr>
            <w:tcW w:w="292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89"/>
              <w:jc w:val="left"/>
              <w:rPr>
                <w:rFonts w:ascii="宋体" w:hAnsi="宋体" w:cs="宋体" w:eastAsia="宋体" w:hint="default"/>
                <w:sz w:val="18"/>
                <w:szCs w:val="18"/>
              </w:rPr>
            </w:pPr>
            <w:r>
              <w:rPr>
                <w:rFonts w:ascii="宋体" w:hAnsi="宋体" w:cs="宋体" w:eastAsia="宋体" w:hint="default"/>
                <w:sz w:val="18"/>
                <w:szCs w:val="18"/>
              </w:rPr>
              <w:t>计入资本公积的可供出售金融资产公允价值变 动</w:t>
            </w:r>
          </w:p>
        </w:tc>
        <w:tc>
          <w:tcPr>
            <w:tcW w:w="2923" w:type="dxa"/>
            <w:tcBorders>
              <w:top w:val="single" w:sz="4" w:space="0" w:color="010101"/>
              <w:left w:val="single" w:sz="4" w:space="0" w:color="010101"/>
              <w:bottom w:val="single" w:sz="4" w:space="0" w:color="010101"/>
              <w:right w:val="single" w:sz="4" w:space="0" w:color="010101"/>
            </w:tcBorders>
          </w:tcPr>
          <w:p>
            <w:pPr/>
          </w:p>
        </w:tc>
        <w:tc>
          <w:tcPr>
            <w:tcW w:w="292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
        </w:tc>
        <w:tc>
          <w:tcPr>
            <w:tcW w:w="2923" w:type="dxa"/>
            <w:tcBorders>
              <w:top w:val="single" w:sz="4" w:space="0" w:color="010101"/>
              <w:left w:val="single" w:sz="4" w:space="0" w:color="010101"/>
              <w:bottom w:val="single" w:sz="4" w:space="0" w:color="010101"/>
              <w:right w:val="single" w:sz="4" w:space="0" w:color="010101"/>
            </w:tcBorders>
          </w:tcPr>
          <w:p>
            <w:pPr/>
          </w:p>
        </w:tc>
        <w:tc>
          <w:tcPr>
            <w:tcW w:w="2922"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877" w:footer="1227" w:top="1100" w:bottom="1420" w:left="1020" w:right="9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10101"/>
              <w:left w:val="single" w:sz="4" w:space="0" w:color="010101"/>
              <w:bottom w:val="single" w:sz="4" w:space="0" w:color="010101"/>
              <w:right w:val="single" w:sz="4" w:space="0" w:color="010101"/>
            </w:tcBorders>
          </w:tcPr>
          <w:p>
            <w:pPr/>
          </w:p>
        </w:tc>
        <w:tc>
          <w:tcPr>
            <w:tcW w:w="2922" w:type="dxa"/>
            <w:tcBorders>
              <w:top w:val="single" w:sz="4" w:space="0" w:color="010101"/>
              <w:left w:val="single" w:sz="4" w:space="0" w:color="010101"/>
              <w:bottom w:val="single" w:sz="4" w:space="0" w:color="010101"/>
              <w:right w:val="single" w:sz="4" w:space="0" w:color="010101"/>
            </w:tcBorders>
          </w:tcPr>
          <w:p>
            <w:pP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23" w:type="dxa"/>
            <w:tcBorders>
              <w:top w:val="single" w:sz="4" w:space="0" w:color="010101"/>
              <w:left w:val="single" w:sz="4" w:space="0" w:color="010101"/>
              <w:bottom w:val="single" w:sz="4" w:space="0" w:color="010101"/>
              <w:right w:val="single" w:sz="4" w:space="0" w:color="010101"/>
            </w:tcBorders>
          </w:tcPr>
          <w:p>
            <w:pPr/>
          </w:p>
        </w:tc>
        <w:tc>
          <w:tcPr>
            <w:tcW w:w="292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13,232,321.05</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60,939,174.86</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
        </w:tc>
        <w:tc>
          <w:tcPr>
            <w:tcW w:w="2923" w:type="dxa"/>
            <w:tcBorders>
              <w:top w:val="single" w:sz="4" w:space="0" w:color="010101"/>
              <w:left w:val="single" w:sz="4" w:space="0" w:color="010101"/>
              <w:bottom w:val="single" w:sz="4" w:space="0" w:color="010101"/>
              <w:right w:val="single" w:sz="4" w:space="0" w:color="010101"/>
            </w:tcBorders>
          </w:tcPr>
          <w:p>
            <w:pPr/>
          </w:p>
        </w:tc>
        <w:tc>
          <w:tcPr>
            <w:tcW w:w="292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13,232,321.05</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60,939,174.86</w:t>
            </w:r>
          </w:p>
        </w:tc>
      </w:tr>
    </w:tbl>
    <w:p>
      <w:pPr>
        <w:spacing w:line="316" w:lineRule="auto" w:before="49"/>
        <w:ind w:left="114" w:right="0" w:firstLine="0"/>
        <w:jc w:val="left"/>
        <w:rPr>
          <w:rFonts w:ascii="宋体" w:hAnsi="宋体" w:cs="宋体" w:eastAsia="宋体" w:hint="default"/>
          <w:sz w:val="18"/>
          <w:szCs w:val="18"/>
        </w:rPr>
      </w:pPr>
      <w:r>
        <w:rPr>
          <w:rFonts w:ascii="宋体" w:hAnsi="宋体" w:cs="宋体" w:eastAsia="宋体" w:hint="default"/>
          <w:spacing w:val="-2"/>
          <w:sz w:val="18"/>
          <w:szCs w:val="18"/>
        </w:rPr>
        <w:t>注：列示由于未来能否获得足够的应纳税所得额具有不确定性，因此没有确认为递延所得税资产的可抵扣暂时性差异和可抵</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扣亏损。</w:t>
      </w:r>
    </w:p>
    <w:p>
      <w:pPr>
        <w:spacing w:before="59"/>
        <w:ind w:left="114"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8"/>
        <w:gridCol w:w="2257"/>
        <w:gridCol w:w="1994"/>
        <w:gridCol w:w="3320"/>
      </w:tblGrid>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2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tc>
        <w:tc>
          <w:tcPr>
            <w:tcW w:w="2257"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12,805,680.00</w:t>
            </w:r>
          </w:p>
        </w:tc>
        <w:tc>
          <w:tcPr>
            <w:tcW w:w="332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22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12,379,378.26</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25,927,099.25</w:t>
            </w:r>
          </w:p>
        </w:tc>
        <w:tc>
          <w:tcPr>
            <w:tcW w:w="332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tc>
        <w:tc>
          <w:tcPr>
            <w:tcW w:w="2257"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20,539,094.45</w:t>
            </w:r>
          </w:p>
        </w:tc>
        <w:tc>
          <w:tcPr>
            <w:tcW w:w="332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tc>
        <w:tc>
          <w:tcPr>
            <w:tcW w:w="22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852,942.79</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1,667,301.16</w:t>
            </w:r>
          </w:p>
        </w:tc>
        <w:tc>
          <w:tcPr>
            <w:tcW w:w="332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13,232,321.05</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60,939,174.86</w:t>
            </w:r>
          </w:p>
        </w:tc>
        <w:tc>
          <w:tcPr>
            <w:tcW w:w="33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0"/>
        <w:ind w:left="114" w:right="190" w:firstLine="0"/>
        <w:jc w:val="left"/>
        <w:rPr>
          <w:rFonts w:ascii="宋体" w:hAnsi="宋体" w:cs="宋体" w:eastAsia="宋体" w:hint="default"/>
          <w:sz w:val="18"/>
          <w:szCs w:val="18"/>
        </w:rPr>
      </w:pPr>
      <w:r>
        <w:rPr>
          <w:rFonts w:ascii="宋体" w:hAnsi="宋体" w:cs="宋体" w:eastAsia="宋体" w:hint="default"/>
          <w:sz w:val="18"/>
          <w:szCs w:val="18"/>
        </w:rPr>
        <w:t>注：无法在资产负债表日确定全部可抵扣亏损情况的，可只填写能确定部分的金额及其到期年度，并在备注栏予以说明。 应纳税差异和可抵扣差异项目明细</w:t>
      </w:r>
    </w:p>
    <w:p>
      <w:pPr>
        <w:spacing w:before="29"/>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6"/>
        <w:gridCol w:w="2924"/>
        <w:gridCol w:w="2788"/>
      </w:tblGrid>
      <w:tr>
        <w:trPr>
          <w:trHeight w:val="402" w:hRule="exact"/>
        </w:trPr>
        <w:tc>
          <w:tcPr>
            <w:tcW w:w="385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6" w:type="dxa"/>
            <w:vMerge/>
            <w:tcBorders>
              <w:left w:val="single" w:sz="4" w:space="0" w:color="010101"/>
              <w:bottom w:val="single" w:sz="4" w:space="0" w:color="010101"/>
              <w:right w:val="single" w:sz="4" w:space="0" w:color="010101"/>
            </w:tcBorders>
            <w:shd w:val="clear" w:color="auto" w:fill="D3D3D3"/>
          </w:tcPr>
          <w:p>
            <w:pPr/>
          </w:p>
        </w:tc>
        <w:tc>
          <w:tcPr>
            <w:tcW w:w="29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7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tcPr>
          <w:p>
            <w:pPr/>
          </w:p>
        </w:tc>
        <w:tc>
          <w:tcPr>
            <w:tcW w:w="2924" w:type="dxa"/>
            <w:tcBorders>
              <w:top w:val="single" w:sz="4" w:space="0" w:color="010101"/>
              <w:left w:val="single" w:sz="4" w:space="0" w:color="010101"/>
              <w:bottom w:val="single" w:sz="4" w:space="0" w:color="010101"/>
              <w:right w:val="single" w:sz="4" w:space="0" w:color="010101"/>
            </w:tcBorders>
          </w:tcPr>
          <w:p>
            <w:pPr/>
          </w:p>
        </w:tc>
        <w:tc>
          <w:tcPr>
            <w:tcW w:w="278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10101"/>
              <w:left w:val="single" w:sz="4" w:space="0" w:color="010101"/>
              <w:bottom w:val="single" w:sz="4" w:space="0" w:color="010101"/>
              <w:right w:val="single" w:sz="4" w:space="0" w:color="010101"/>
            </w:tcBorders>
          </w:tcPr>
          <w:p>
            <w:pPr/>
          </w:p>
        </w:tc>
        <w:tc>
          <w:tcPr>
            <w:tcW w:w="278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956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9,758,115.91</w:t>
            </w:r>
            <w:r>
              <w:rPr>
                <w:rFonts w:ascii="Times New Roman"/>
                <w:sz w:val="18"/>
              </w:rPr>
            </w:r>
          </w:p>
        </w:tc>
        <w:tc>
          <w:tcPr>
            <w:tcW w:w="27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6,745,122.26</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可抵扣时间性差异</w:t>
            </w:r>
          </w:p>
        </w:tc>
        <w:tc>
          <w:tcPr>
            <w:tcW w:w="2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109,264,410.56</w:t>
            </w:r>
          </w:p>
        </w:tc>
        <w:tc>
          <w:tcPr>
            <w:tcW w:w="27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77,246,952.55</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119,022,526.47</w:t>
            </w:r>
            <w:r>
              <w:rPr>
                <w:rFonts w:ascii="Times New Roman"/>
                <w:sz w:val="18"/>
              </w:rPr>
            </w:r>
          </w:p>
        </w:tc>
        <w:tc>
          <w:tcPr>
            <w:tcW w:w="27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83,992,074.81</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0"/>
        <w:rPr>
          <w:rFonts w:ascii="宋体" w:hAnsi="宋体" w:cs="宋体" w:eastAsia="宋体" w:hint="default"/>
          <w:b/>
          <w:bCs/>
          <w:sz w:val="23"/>
          <w:szCs w:val="23"/>
        </w:rPr>
      </w:pPr>
    </w:p>
    <w:p>
      <w:pPr>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61"/>
        <w:gridCol w:w="1627"/>
        <w:gridCol w:w="1627"/>
        <w:gridCol w:w="1627"/>
        <w:gridCol w:w="1627"/>
      </w:tblGrid>
      <w:tr>
        <w:trPr>
          <w:trHeight w:val="402" w:hRule="exact"/>
        </w:trPr>
        <w:tc>
          <w:tcPr>
            <w:tcW w:w="30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87" w:right="0"/>
              <w:jc w:val="left"/>
              <w:rPr>
                <w:rFonts w:ascii="宋体" w:hAnsi="宋体" w:cs="宋体" w:eastAsia="宋体" w:hint="default"/>
                <w:sz w:val="18"/>
                <w:szCs w:val="18"/>
              </w:rPr>
            </w:pPr>
            <w:r>
              <w:rPr>
                <w:rFonts w:ascii="宋体" w:hAnsi="宋体" w:cs="宋体" w:eastAsia="宋体" w:hint="default"/>
                <w:sz w:val="18"/>
                <w:szCs w:val="18"/>
              </w:rPr>
              <w:t>报告期末互抵后的</w:t>
            </w:r>
          </w:p>
        </w:tc>
        <w:tc>
          <w:tcPr>
            <w:tcW w:w="16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87" w:right="0"/>
              <w:jc w:val="left"/>
              <w:rPr>
                <w:rFonts w:ascii="宋体" w:hAnsi="宋体" w:cs="宋体" w:eastAsia="宋体" w:hint="default"/>
                <w:sz w:val="18"/>
                <w:szCs w:val="18"/>
              </w:rPr>
            </w:pPr>
            <w:r>
              <w:rPr>
                <w:rFonts w:ascii="宋体" w:hAnsi="宋体" w:cs="宋体" w:eastAsia="宋体" w:hint="default"/>
                <w:sz w:val="18"/>
                <w:szCs w:val="18"/>
              </w:rPr>
              <w:t>报告期末互抵后的</w:t>
            </w:r>
          </w:p>
        </w:tc>
        <w:tc>
          <w:tcPr>
            <w:tcW w:w="16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87" w:right="0"/>
              <w:jc w:val="left"/>
              <w:rPr>
                <w:rFonts w:ascii="宋体" w:hAnsi="宋体" w:cs="宋体" w:eastAsia="宋体" w:hint="default"/>
                <w:sz w:val="18"/>
                <w:szCs w:val="18"/>
              </w:rPr>
            </w:pPr>
            <w:r>
              <w:rPr>
                <w:rFonts w:ascii="宋体" w:hAnsi="宋体" w:cs="宋体" w:eastAsia="宋体" w:hint="default"/>
                <w:sz w:val="18"/>
                <w:szCs w:val="18"/>
              </w:rPr>
              <w:t>报告期初互抵后的</w:t>
            </w:r>
          </w:p>
        </w:tc>
        <w:tc>
          <w:tcPr>
            <w:tcW w:w="16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88" w:right="0"/>
              <w:jc w:val="left"/>
              <w:rPr>
                <w:rFonts w:ascii="宋体" w:hAnsi="宋体" w:cs="宋体" w:eastAsia="宋体" w:hint="default"/>
                <w:sz w:val="18"/>
                <w:szCs w:val="18"/>
              </w:rPr>
            </w:pPr>
            <w:r>
              <w:rPr>
                <w:rFonts w:ascii="宋体" w:hAnsi="宋体" w:cs="宋体" w:eastAsia="宋体" w:hint="default"/>
                <w:sz w:val="18"/>
                <w:szCs w:val="18"/>
              </w:rPr>
              <w:t>报告期初互抵后的</w:t>
            </w:r>
          </w:p>
        </w:tc>
      </w:tr>
    </w:tbl>
    <w:p>
      <w:pPr>
        <w:spacing w:after="0" w:line="240" w:lineRule="auto"/>
        <w:jc w:val="left"/>
        <w:rPr>
          <w:rFonts w:ascii="宋体" w:hAnsi="宋体" w:cs="宋体" w:eastAsia="宋体" w:hint="default"/>
          <w:sz w:val="18"/>
          <w:szCs w:val="18"/>
        </w:rPr>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061"/>
        <w:gridCol w:w="1627"/>
        <w:gridCol w:w="1627"/>
        <w:gridCol w:w="1627"/>
        <w:gridCol w:w="1627"/>
      </w:tblGrid>
      <w:tr>
        <w:trPr>
          <w:trHeight w:val="674" w:hRule="exact"/>
        </w:trPr>
        <w:tc>
          <w:tcPr>
            <w:tcW w:w="306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6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29"/>
              <w:ind w:left="627" w:right="89" w:hanging="540"/>
              <w:jc w:val="left"/>
              <w:rPr>
                <w:rFonts w:ascii="宋体" w:hAnsi="宋体" w:cs="宋体" w:eastAsia="宋体" w:hint="default"/>
                <w:sz w:val="18"/>
                <w:szCs w:val="18"/>
              </w:rPr>
            </w:pPr>
            <w:r>
              <w:rPr>
                <w:rFonts w:ascii="宋体" w:hAnsi="宋体" w:cs="宋体" w:eastAsia="宋体" w:hint="default"/>
                <w:sz w:val="18"/>
                <w:szCs w:val="18"/>
              </w:rPr>
              <w:t>递延所得税资产或 负债</w:t>
            </w:r>
          </w:p>
        </w:tc>
        <w:tc>
          <w:tcPr>
            <w:tcW w:w="16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29"/>
              <w:ind w:left="447" w:right="89" w:hanging="360"/>
              <w:jc w:val="left"/>
              <w:rPr>
                <w:rFonts w:ascii="宋体" w:hAnsi="宋体" w:cs="宋体" w:eastAsia="宋体" w:hint="default"/>
                <w:sz w:val="18"/>
                <w:szCs w:val="18"/>
              </w:rPr>
            </w:pPr>
            <w:r>
              <w:rPr>
                <w:rFonts w:ascii="宋体" w:hAnsi="宋体" w:cs="宋体" w:eastAsia="宋体" w:hint="default"/>
                <w:sz w:val="18"/>
                <w:szCs w:val="18"/>
              </w:rPr>
              <w:t>可抵扣或应纳税暂 时性差异</w:t>
            </w:r>
          </w:p>
        </w:tc>
        <w:tc>
          <w:tcPr>
            <w:tcW w:w="16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29"/>
              <w:ind w:left="627" w:right="89" w:hanging="540"/>
              <w:jc w:val="left"/>
              <w:rPr>
                <w:rFonts w:ascii="宋体" w:hAnsi="宋体" w:cs="宋体" w:eastAsia="宋体" w:hint="default"/>
                <w:sz w:val="18"/>
                <w:szCs w:val="18"/>
              </w:rPr>
            </w:pPr>
            <w:r>
              <w:rPr>
                <w:rFonts w:ascii="宋体" w:hAnsi="宋体" w:cs="宋体" w:eastAsia="宋体" w:hint="default"/>
                <w:sz w:val="18"/>
                <w:szCs w:val="18"/>
              </w:rPr>
              <w:t>递延所得税资产或 负债</w:t>
            </w:r>
          </w:p>
        </w:tc>
        <w:tc>
          <w:tcPr>
            <w:tcW w:w="16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29"/>
              <w:ind w:left="448" w:right="86" w:hanging="360"/>
              <w:jc w:val="left"/>
              <w:rPr>
                <w:rFonts w:ascii="宋体" w:hAnsi="宋体" w:cs="宋体" w:eastAsia="宋体" w:hint="default"/>
                <w:sz w:val="18"/>
                <w:szCs w:val="18"/>
              </w:rPr>
            </w:pPr>
            <w:r>
              <w:rPr>
                <w:rFonts w:ascii="宋体" w:hAnsi="宋体" w:cs="宋体" w:eastAsia="宋体" w:hint="default"/>
                <w:sz w:val="18"/>
                <w:szCs w:val="18"/>
              </w:rPr>
              <w:t>可抵扣或应纳税暂 时性差异</w:t>
            </w:r>
          </w:p>
        </w:tc>
      </w:tr>
      <w:tr>
        <w:trPr>
          <w:trHeight w:val="402" w:hRule="exact"/>
        </w:trPr>
        <w:tc>
          <w:tcPr>
            <w:tcW w:w="30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59" w:right="0"/>
              <w:jc w:val="left"/>
              <w:rPr>
                <w:rFonts w:ascii="Times New Roman" w:hAnsi="Times New Roman" w:cs="Times New Roman" w:eastAsia="Times New Roman" w:hint="default"/>
                <w:sz w:val="18"/>
                <w:szCs w:val="18"/>
              </w:rPr>
            </w:pPr>
            <w:r>
              <w:rPr>
                <w:rFonts w:ascii="Times New Roman"/>
                <w:sz w:val="18"/>
              </w:rPr>
              <w:t>20,906,041.41</w:t>
            </w:r>
          </w:p>
        </w:tc>
        <w:tc>
          <w:tcPr>
            <w:tcW w:w="1627" w:type="dxa"/>
            <w:tcBorders>
              <w:top w:val="single" w:sz="4" w:space="0" w:color="010101"/>
              <w:left w:val="single" w:sz="4" w:space="0" w:color="010101"/>
              <w:bottom w:val="single" w:sz="4" w:space="0" w:color="010101"/>
              <w:right w:val="single" w:sz="4" w:space="0" w:color="010101"/>
            </w:tcBorders>
          </w:tcPr>
          <w:p>
            <w:pPr/>
          </w:p>
        </w:tc>
        <w:tc>
          <w:tcPr>
            <w:tcW w:w="16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57" w:right="0"/>
              <w:jc w:val="left"/>
              <w:rPr>
                <w:rFonts w:ascii="Times New Roman" w:hAnsi="Times New Roman" w:cs="Times New Roman" w:eastAsia="Times New Roman" w:hint="default"/>
                <w:sz w:val="18"/>
                <w:szCs w:val="18"/>
              </w:rPr>
            </w:pPr>
            <w:r>
              <w:rPr>
                <w:rFonts w:ascii="Times New Roman"/>
                <w:sz w:val="18"/>
              </w:rPr>
              <w:t>12,791,618.17</w:t>
            </w:r>
          </w:p>
        </w:tc>
        <w:tc>
          <w:tcPr>
            <w:tcW w:w="162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0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7" w:type="dxa"/>
            <w:tcBorders>
              <w:top w:val="single" w:sz="4" w:space="0" w:color="010101"/>
              <w:left w:val="single" w:sz="4" w:space="0" w:color="010101"/>
              <w:bottom w:val="single" w:sz="4" w:space="0" w:color="010101"/>
              <w:right w:val="single" w:sz="4" w:space="0" w:color="010101"/>
            </w:tcBorders>
          </w:tcPr>
          <w:p>
            <w:pPr/>
          </w:p>
        </w:tc>
        <w:tc>
          <w:tcPr>
            <w:tcW w:w="1627" w:type="dxa"/>
            <w:tcBorders>
              <w:top w:val="single" w:sz="4" w:space="0" w:color="010101"/>
              <w:left w:val="single" w:sz="4" w:space="0" w:color="010101"/>
              <w:bottom w:val="single" w:sz="4" w:space="0" w:color="010101"/>
              <w:right w:val="single" w:sz="4" w:space="0" w:color="010101"/>
            </w:tcBorders>
          </w:tcPr>
          <w:p>
            <w:pPr/>
          </w:p>
        </w:tc>
        <w:tc>
          <w:tcPr>
            <w:tcW w:w="1627" w:type="dxa"/>
            <w:tcBorders>
              <w:top w:val="single" w:sz="4" w:space="0" w:color="010101"/>
              <w:left w:val="single" w:sz="4" w:space="0" w:color="010101"/>
              <w:bottom w:val="single" w:sz="4" w:space="0" w:color="010101"/>
              <w:right w:val="single" w:sz="4" w:space="0" w:color="010101"/>
            </w:tcBorders>
          </w:tcPr>
          <w:p>
            <w:pPr/>
          </w:p>
        </w:tc>
        <w:tc>
          <w:tcPr>
            <w:tcW w:w="1627" w:type="dxa"/>
            <w:tcBorders>
              <w:top w:val="single" w:sz="4" w:space="0" w:color="010101"/>
              <w:left w:val="single" w:sz="4" w:space="0" w:color="010101"/>
              <w:bottom w:val="single" w:sz="4" w:space="0" w:color="010101"/>
              <w:right w:val="single" w:sz="4" w:space="0" w:color="010101"/>
            </w:tcBorders>
          </w:tcPr>
          <w:p>
            <w:pP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递延所得税资产和递延所得税负债互抵明细</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7"/>
        <w:gridCol w:w="5712"/>
      </w:tblGrid>
      <w:tr>
        <w:trPr>
          <w:trHeight w:val="402" w:hRule="exact"/>
        </w:trPr>
        <w:tc>
          <w:tcPr>
            <w:tcW w:w="38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r>
        <w:trPr>
          <w:trHeight w:val="402" w:hRule="exact"/>
        </w:trPr>
        <w:tc>
          <w:tcPr>
            <w:tcW w:w="3857" w:type="dxa"/>
            <w:tcBorders>
              <w:top w:val="single" w:sz="4" w:space="0" w:color="010101"/>
              <w:left w:val="single" w:sz="4" w:space="0" w:color="010101"/>
              <w:bottom w:val="single" w:sz="4" w:space="0" w:color="010101"/>
              <w:right w:val="single" w:sz="4" w:space="0" w:color="010101"/>
            </w:tcBorders>
          </w:tcPr>
          <w:p>
            <w:pPr/>
          </w:p>
        </w:tc>
        <w:tc>
          <w:tcPr>
            <w:tcW w:w="5712" w:type="dxa"/>
            <w:tcBorders>
              <w:top w:val="single" w:sz="4" w:space="0" w:color="010101"/>
              <w:left w:val="single" w:sz="4" w:space="0" w:color="010101"/>
              <w:bottom w:val="single" w:sz="4" w:space="0" w:color="010101"/>
              <w:right w:val="single" w:sz="4" w:space="0" w:color="010101"/>
            </w:tcBorders>
          </w:tcPr>
          <w:p>
            <w:pP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递延所得税资产和递延所得税负债的说明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6"/>
        <w:gridCol w:w="1528"/>
        <w:gridCol w:w="1529"/>
        <w:gridCol w:w="1398"/>
        <w:gridCol w:w="1398"/>
        <w:gridCol w:w="1452"/>
      </w:tblGrid>
      <w:tr>
        <w:trPr>
          <w:trHeight w:val="402" w:hRule="exact"/>
        </w:trPr>
        <w:tc>
          <w:tcPr>
            <w:tcW w:w="22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266" w:type="dxa"/>
            <w:vMerge/>
            <w:tcBorders>
              <w:left w:val="single" w:sz="4" w:space="0" w:color="010101"/>
              <w:bottom w:val="single" w:sz="4" w:space="0" w:color="010101"/>
              <w:right w:val="single" w:sz="4" w:space="0" w:color="010101"/>
            </w:tcBorders>
            <w:shd w:val="clear" w:color="auto" w:fill="D3D3D3"/>
          </w:tcPr>
          <w:p>
            <w:pPr/>
          </w:p>
        </w:tc>
        <w:tc>
          <w:tcPr>
            <w:tcW w:w="1528" w:type="dxa"/>
            <w:vMerge/>
            <w:tcBorders>
              <w:left w:val="single" w:sz="4" w:space="0" w:color="010101"/>
              <w:bottom w:val="single" w:sz="4" w:space="0" w:color="010101"/>
              <w:right w:val="single" w:sz="4" w:space="0" w:color="010101"/>
            </w:tcBorders>
            <w:shd w:val="clear" w:color="auto" w:fill="D3D3D3"/>
          </w:tcPr>
          <w:p>
            <w:pPr/>
          </w:p>
        </w:tc>
        <w:tc>
          <w:tcPr>
            <w:tcW w:w="1529" w:type="dxa"/>
            <w:vMerge/>
            <w:tcBorders>
              <w:left w:val="single" w:sz="4" w:space="0" w:color="010101"/>
              <w:bottom w:val="single" w:sz="4" w:space="0" w:color="010101"/>
              <w:right w:val="single" w:sz="4" w:space="0" w:color="010101"/>
            </w:tcBorders>
            <w:shd w:val="clear" w:color="auto" w:fill="D3D3D3"/>
          </w:tcPr>
          <w:p>
            <w:pPr/>
          </w:p>
        </w:tc>
        <w:tc>
          <w:tcPr>
            <w:tcW w:w="13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1,240,708.95</w:t>
            </w:r>
          </w:p>
        </w:tc>
        <w:tc>
          <w:tcPr>
            <w:tcW w:w="15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3,422,997.54</w:t>
            </w: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81,911.80</w:t>
            </w:r>
          </w:p>
        </w:tc>
        <w:tc>
          <w:tcPr>
            <w:tcW w:w="1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4,581,794.69</w:t>
            </w: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8" w:type="dxa"/>
            <w:tcBorders>
              <w:top w:val="single" w:sz="4" w:space="0" w:color="010101"/>
              <w:left w:val="single" w:sz="4" w:space="0" w:color="010101"/>
              <w:bottom w:val="single" w:sz="4" w:space="0" w:color="010101"/>
              <w:right w:val="single" w:sz="4" w:space="0" w:color="010101"/>
            </w:tcBorders>
          </w:tcPr>
          <w:p>
            <w:pPr/>
          </w:p>
        </w:tc>
        <w:tc>
          <w:tcPr>
            <w:tcW w:w="1529"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三、可供出售金融资产减值 准备</w:t>
            </w:r>
          </w:p>
        </w:tc>
        <w:tc>
          <w:tcPr>
            <w:tcW w:w="1528" w:type="dxa"/>
            <w:tcBorders>
              <w:top w:val="single" w:sz="4" w:space="0" w:color="010101"/>
              <w:left w:val="single" w:sz="4" w:space="0" w:color="010101"/>
              <w:bottom w:val="single" w:sz="4" w:space="0" w:color="010101"/>
              <w:right w:val="single" w:sz="4" w:space="0" w:color="010101"/>
            </w:tcBorders>
          </w:tcPr>
          <w:p>
            <w:pPr/>
          </w:p>
        </w:tc>
        <w:tc>
          <w:tcPr>
            <w:tcW w:w="1529"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四、持有至到期投资减值准 备</w:t>
            </w:r>
          </w:p>
        </w:tc>
        <w:tc>
          <w:tcPr>
            <w:tcW w:w="1528" w:type="dxa"/>
            <w:tcBorders>
              <w:top w:val="single" w:sz="4" w:space="0" w:color="010101"/>
              <w:left w:val="single" w:sz="4" w:space="0" w:color="010101"/>
              <w:bottom w:val="single" w:sz="4" w:space="0" w:color="010101"/>
              <w:right w:val="single" w:sz="4" w:space="0" w:color="010101"/>
            </w:tcBorders>
          </w:tcPr>
          <w:p>
            <w:pPr/>
          </w:p>
        </w:tc>
        <w:tc>
          <w:tcPr>
            <w:tcW w:w="1529"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28" w:type="dxa"/>
            <w:tcBorders>
              <w:top w:val="single" w:sz="4" w:space="0" w:color="010101"/>
              <w:left w:val="single" w:sz="4" w:space="0" w:color="010101"/>
              <w:bottom w:val="single" w:sz="4" w:space="0" w:color="010101"/>
              <w:right w:val="single" w:sz="4" w:space="0" w:color="010101"/>
            </w:tcBorders>
          </w:tcPr>
          <w:p>
            <w:pPr/>
          </w:p>
        </w:tc>
        <w:tc>
          <w:tcPr>
            <w:tcW w:w="1529"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528" w:type="dxa"/>
            <w:tcBorders>
              <w:top w:val="single" w:sz="4" w:space="0" w:color="010101"/>
              <w:left w:val="single" w:sz="4" w:space="0" w:color="010101"/>
              <w:bottom w:val="single" w:sz="4" w:space="0" w:color="010101"/>
              <w:right w:val="single" w:sz="4" w:space="0" w:color="010101"/>
            </w:tcBorders>
          </w:tcPr>
          <w:p>
            <w:pPr/>
          </w:p>
        </w:tc>
        <w:tc>
          <w:tcPr>
            <w:tcW w:w="1529"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28" w:type="dxa"/>
            <w:tcBorders>
              <w:top w:val="single" w:sz="4" w:space="0" w:color="010101"/>
              <w:left w:val="single" w:sz="4" w:space="0" w:color="010101"/>
              <w:bottom w:val="single" w:sz="4" w:space="0" w:color="010101"/>
              <w:right w:val="single" w:sz="4" w:space="0" w:color="010101"/>
            </w:tcBorders>
          </w:tcPr>
          <w:p>
            <w:pPr/>
          </w:p>
        </w:tc>
        <w:tc>
          <w:tcPr>
            <w:tcW w:w="15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273,189.86</w:t>
            </w: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273,189.86</w:t>
            </w: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528" w:type="dxa"/>
            <w:tcBorders>
              <w:top w:val="single" w:sz="4" w:space="0" w:color="010101"/>
              <w:left w:val="single" w:sz="4" w:space="0" w:color="010101"/>
              <w:bottom w:val="single" w:sz="4" w:space="0" w:color="010101"/>
              <w:right w:val="single" w:sz="4" w:space="0" w:color="010101"/>
            </w:tcBorders>
          </w:tcPr>
          <w:p>
            <w:pPr/>
          </w:p>
        </w:tc>
        <w:tc>
          <w:tcPr>
            <w:tcW w:w="1529"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528" w:type="dxa"/>
            <w:tcBorders>
              <w:top w:val="single" w:sz="4" w:space="0" w:color="010101"/>
              <w:left w:val="single" w:sz="4" w:space="0" w:color="010101"/>
              <w:bottom w:val="single" w:sz="4" w:space="0" w:color="010101"/>
              <w:right w:val="single" w:sz="4" w:space="0" w:color="010101"/>
            </w:tcBorders>
          </w:tcPr>
          <w:p>
            <w:pPr/>
          </w:p>
        </w:tc>
        <w:tc>
          <w:tcPr>
            <w:tcW w:w="1529"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十、生产性生物资产减值准 备</w:t>
            </w:r>
          </w:p>
        </w:tc>
        <w:tc>
          <w:tcPr>
            <w:tcW w:w="1528" w:type="dxa"/>
            <w:tcBorders>
              <w:top w:val="single" w:sz="4" w:space="0" w:color="010101"/>
              <w:left w:val="single" w:sz="4" w:space="0" w:color="010101"/>
              <w:bottom w:val="single" w:sz="4" w:space="0" w:color="010101"/>
              <w:right w:val="single" w:sz="4" w:space="0" w:color="010101"/>
            </w:tcBorders>
          </w:tcPr>
          <w:p>
            <w:pPr/>
          </w:p>
        </w:tc>
        <w:tc>
          <w:tcPr>
            <w:tcW w:w="1529"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71" w:firstLine="360"/>
              <w:jc w:val="left"/>
              <w:rPr>
                <w:rFonts w:ascii="宋体" w:hAnsi="宋体" w:cs="宋体" w:eastAsia="宋体" w:hint="default"/>
                <w:sz w:val="18"/>
                <w:szCs w:val="18"/>
              </w:rPr>
            </w:pPr>
            <w:r>
              <w:rPr>
                <w:rFonts w:ascii="宋体" w:hAnsi="宋体" w:cs="宋体" w:eastAsia="宋体" w:hint="default"/>
                <w:sz w:val="18"/>
                <w:szCs w:val="18"/>
              </w:rPr>
              <w:t>其中：成熟生产性生物 资产减值准备</w:t>
            </w:r>
          </w:p>
        </w:tc>
        <w:tc>
          <w:tcPr>
            <w:tcW w:w="1528" w:type="dxa"/>
            <w:tcBorders>
              <w:top w:val="single" w:sz="4" w:space="0" w:color="010101"/>
              <w:left w:val="single" w:sz="4" w:space="0" w:color="010101"/>
              <w:bottom w:val="single" w:sz="4" w:space="0" w:color="010101"/>
              <w:right w:val="single" w:sz="4" w:space="0" w:color="010101"/>
            </w:tcBorders>
          </w:tcPr>
          <w:p>
            <w:pPr/>
          </w:p>
        </w:tc>
        <w:tc>
          <w:tcPr>
            <w:tcW w:w="1529"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十一、油气资产减值准备</w:t>
            </w:r>
          </w:p>
        </w:tc>
        <w:tc>
          <w:tcPr>
            <w:tcW w:w="1528" w:type="dxa"/>
            <w:tcBorders>
              <w:top w:val="single" w:sz="4" w:space="0" w:color="010101"/>
              <w:left w:val="single" w:sz="4" w:space="0" w:color="010101"/>
              <w:bottom w:val="single" w:sz="4" w:space="0" w:color="010101"/>
              <w:right w:val="single" w:sz="4" w:space="0" w:color="010101"/>
            </w:tcBorders>
          </w:tcPr>
          <w:p>
            <w:pPr/>
          </w:p>
        </w:tc>
        <w:tc>
          <w:tcPr>
            <w:tcW w:w="1529"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6,195,000.00</w:t>
            </w:r>
          </w:p>
        </w:tc>
        <w:tc>
          <w:tcPr>
            <w:tcW w:w="1529"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6,195,000.00</w:t>
            </w: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28" w:type="dxa"/>
            <w:tcBorders>
              <w:top w:val="single" w:sz="4" w:space="0" w:color="010101"/>
              <w:left w:val="single" w:sz="4" w:space="0" w:color="010101"/>
              <w:bottom w:val="single" w:sz="4" w:space="0" w:color="010101"/>
              <w:right w:val="single" w:sz="4" w:space="0" w:color="010101"/>
            </w:tcBorders>
          </w:tcPr>
          <w:p>
            <w:pPr/>
          </w:p>
        </w:tc>
        <w:tc>
          <w:tcPr>
            <w:tcW w:w="15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30,189,899.76</w:t>
            </w: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30,189,899.76</w:t>
            </w: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1528" w:type="dxa"/>
            <w:tcBorders>
              <w:top w:val="single" w:sz="4" w:space="0" w:color="010101"/>
              <w:left w:val="single" w:sz="4" w:space="0" w:color="010101"/>
              <w:bottom w:val="single" w:sz="4" w:space="0" w:color="010101"/>
              <w:right w:val="single" w:sz="4" w:space="0" w:color="010101"/>
            </w:tcBorders>
          </w:tcPr>
          <w:p>
            <w:pPr/>
          </w:p>
        </w:tc>
        <w:tc>
          <w:tcPr>
            <w:tcW w:w="1529"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7,435,708.95</w:t>
            </w:r>
          </w:p>
        </w:tc>
        <w:tc>
          <w:tcPr>
            <w:tcW w:w="15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33,886,087.16</w:t>
            </w: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81,911.80</w:t>
            </w:r>
          </w:p>
        </w:tc>
        <w:tc>
          <w:tcPr>
            <w:tcW w:w="1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41,239,884.31</w:t>
            </w: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spacing w:after="0"/>
        <w:jc w:val="left"/>
        <w:rPr>
          <w:rFonts w:ascii="宋体" w:hAnsi="宋体" w:cs="宋体" w:eastAsia="宋体" w:hint="default"/>
          <w:sz w:val="18"/>
          <w:szCs w:val="18"/>
        </w:rPr>
        <w:sectPr>
          <w:pgSz w:w="11910" w:h="16840"/>
          <w:pgMar w:header="877" w:footer="1227" w:top="1100" w:bottom="1420" w:left="1020" w:right="1020"/>
        </w:sectPr>
      </w:pPr>
    </w:p>
    <w:p>
      <w:pPr>
        <w:spacing w:line="240" w:lineRule="auto" w:before="11"/>
        <w:rPr>
          <w:rFonts w:ascii="宋体" w:hAnsi="宋体" w:cs="宋体" w:eastAsia="宋体" w:hint="default"/>
          <w:sz w:val="20"/>
          <w:szCs w:val="20"/>
        </w:rPr>
      </w:pPr>
    </w:p>
    <w:p>
      <w:pPr>
        <w:pStyle w:val="Heading7"/>
        <w:spacing w:line="240" w:lineRule="auto" w:before="35"/>
        <w:ind w:right="0"/>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2,870,501.00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2,870,501.00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14" w:right="0" w:firstLine="0"/>
        <w:jc w:val="left"/>
        <w:rPr>
          <w:rFonts w:ascii="宋体" w:hAnsi="宋体" w:cs="宋体" w:eastAsia="宋体" w:hint="default"/>
          <w:sz w:val="18"/>
          <w:szCs w:val="18"/>
        </w:rPr>
      </w:pPr>
      <w:r>
        <w:rPr>
          <w:rFonts w:ascii="宋体" w:hAnsi="宋体" w:cs="宋体" w:eastAsia="宋体" w:hint="default"/>
          <w:sz w:val="18"/>
          <w:szCs w:val="18"/>
        </w:rPr>
        <w:t>其他非流动资产的说明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22"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22"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22"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22"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tcPr>
          <w:p>
            <w:pPr/>
          </w:p>
        </w:tc>
        <w:tc>
          <w:tcPr>
            <w:tcW w:w="2922"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08"/>
        <w:gridCol w:w="1283"/>
        <w:gridCol w:w="1278"/>
        <w:gridCol w:w="1654"/>
        <w:gridCol w:w="1753"/>
        <w:gridCol w:w="1993"/>
      </w:tblGrid>
      <w:tr>
        <w:trPr>
          <w:trHeight w:val="402" w:hRule="exact"/>
        </w:trPr>
        <w:tc>
          <w:tcPr>
            <w:tcW w:w="160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74"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贷款资金用途</w:t>
            </w:r>
          </w:p>
        </w:tc>
        <w:tc>
          <w:tcPr>
            <w:tcW w:w="175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未按期偿还原因</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预计还款期</w:t>
            </w:r>
          </w:p>
        </w:tc>
      </w:tr>
      <w:tr>
        <w:trPr>
          <w:trHeight w:val="402" w:hRule="exact"/>
        </w:trPr>
        <w:tc>
          <w:tcPr>
            <w:tcW w:w="1608" w:type="dxa"/>
            <w:tcBorders>
              <w:top w:val="single" w:sz="4" w:space="0" w:color="010101"/>
              <w:left w:val="single" w:sz="4" w:space="0" w:color="010101"/>
              <w:bottom w:val="single" w:sz="4" w:space="0" w:color="010101"/>
              <w:right w:val="single" w:sz="4" w:space="0" w:color="010101"/>
            </w:tcBorders>
          </w:tcPr>
          <w:p>
            <w:pPr/>
          </w:p>
        </w:tc>
        <w:tc>
          <w:tcPr>
            <w:tcW w:w="1283" w:type="dxa"/>
            <w:tcBorders>
              <w:top w:val="single" w:sz="4" w:space="0" w:color="010101"/>
              <w:left w:val="single" w:sz="4" w:space="0" w:color="010101"/>
              <w:bottom w:val="single" w:sz="4" w:space="0" w:color="010101"/>
              <w:right w:val="single" w:sz="4" w:space="0" w:color="010101"/>
            </w:tcBorders>
          </w:tcPr>
          <w:p>
            <w:pPr/>
          </w:p>
        </w:tc>
        <w:tc>
          <w:tcPr>
            <w:tcW w:w="1278" w:type="dxa"/>
            <w:tcBorders>
              <w:top w:val="single" w:sz="4" w:space="0" w:color="010101"/>
              <w:left w:val="single" w:sz="4" w:space="0" w:color="010101"/>
              <w:bottom w:val="single" w:sz="4" w:space="0" w:color="010101"/>
              <w:right w:val="single" w:sz="4" w:space="0" w:color="010101"/>
            </w:tcBorders>
          </w:tcPr>
          <w:p>
            <w:pPr/>
          </w:p>
        </w:tc>
        <w:tc>
          <w:tcPr>
            <w:tcW w:w="1654" w:type="dxa"/>
            <w:tcBorders>
              <w:top w:val="single" w:sz="4" w:space="0" w:color="010101"/>
              <w:left w:val="single" w:sz="4" w:space="0" w:color="010101"/>
              <w:bottom w:val="single" w:sz="4" w:space="0" w:color="010101"/>
              <w:right w:val="single" w:sz="4" w:space="0" w:color="010101"/>
            </w:tcBorders>
          </w:tcPr>
          <w:p>
            <w:pPr/>
          </w:p>
        </w:tc>
        <w:tc>
          <w:tcPr>
            <w:tcW w:w="1753"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60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3" w:type="dxa"/>
            <w:tcBorders>
              <w:top w:val="single" w:sz="4" w:space="0" w:color="010101"/>
              <w:left w:val="single" w:sz="4" w:space="0" w:color="010101"/>
              <w:bottom w:val="single" w:sz="4" w:space="0" w:color="010101"/>
              <w:right w:val="single" w:sz="4" w:space="0" w:color="010101"/>
            </w:tcBorders>
          </w:tcPr>
          <w:p>
            <w:pPr/>
          </w:p>
        </w:tc>
        <w:tc>
          <w:tcPr>
            <w:tcW w:w="1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5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0"/>
        <w:ind w:left="114" w:right="3610"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资产负债表日后已偿还金额元。 短期借款的说明，包括已到期短期借款获展期的，说明展期条件、新的到期日</w:t>
      </w:r>
    </w:p>
    <w:p>
      <w:pPr>
        <w:spacing w:line="240" w:lineRule="auto" w:before="2"/>
        <w:rPr>
          <w:rFonts w:ascii="宋体" w:hAnsi="宋体" w:cs="宋体" w:eastAsia="宋体" w:hint="default"/>
          <w:sz w:val="20"/>
          <w:szCs w:val="20"/>
        </w:rPr>
      </w:pPr>
    </w:p>
    <w:p>
      <w:pPr>
        <w:pStyle w:val="Heading7"/>
        <w:spacing w:line="240" w:lineRule="auto"/>
        <w:ind w:right="0"/>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3"/>
        <w:gridCol w:w="2921"/>
        <w:gridCol w:w="3054"/>
      </w:tblGrid>
      <w:tr>
        <w:trPr>
          <w:trHeight w:val="402" w:hRule="exact"/>
        </w:trPr>
        <w:tc>
          <w:tcPr>
            <w:tcW w:w="35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2" w:hRule="exact"/>
        </w:trPr>
        <w:tc>
          <w:tcPr>
            <w:tcW w:w="35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发行的交易性债券</w:t>
            </w:r>
          </w:p>
        </w:tc>
        <w:tc>
          <w:tcPr>
            <w:tcW w:w="2921" w:type="dxa"/>
            <w:tcBorders>
              <w:top w:val="single" w:sz="4" w:space="0" w:color="010101"/>
              <w:left w:val="single" w:sz="4" w:space="0" w:color="010101"/>
              <w:bottom w:val="single" w:sz="4" w:space="0" w:color="010101"/>
              <w:right w:val="single" w:sz="4" w:space="0" w:color="010101"/>
            </w:tcBorders>
          </w:tcPr>
          <w:p>
            <w:pPr/>
          </w:p>
        </w:tc>
        <w:tc>
          <w:tcPr>
            <w:tcW w:w="305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35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38"/>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指定为以公允价值计量且其变动计入当期损 益的金融负债</w:t>
            </w:r>
          </w:p>
        </w:tc>
        <w:tc>
          <w:tcPr>
            <w:tcW w:w="2921" w:type="dxa"/>
            <w:tcBorders>
              <w:top w:val="single" w:sz="4" w:space="0" w:color="010101"/>
              <w:left w:val="single" w:sz="4" w:space="0" w:color="010101"/>
              <w:bottom w:val="single" w:sz="4" w:space="0" w:color="010101"/>
              <w:right w:val="single" w:sz="4" w:space="0" w:color="010101"/>
            </w:tcBorders>
          </w:tcPr>
          <w:p>
            <w:pPr/>
          </w:p>
        </w:tc>
        <w:tc>
          <w:tcPr>
            <w:tcW w:w="3054"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593"/>
        <w:gridCol w:w="2921"/>
        <w:gridCol w:w="3054"/>
      </w:tblGrid>
      <w:tr>
        <w:trPr>
          <w:trHeight w:val="402" w:hRule="exact"/>
        </w:trPr>
        <w:tc>
          <w:tcPr>
            <w:tcW w:w="35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921" w:type="dxa"/>
            <w:tcBorders>
              <w:top w:val="single" w:sz="4" w:space="0" w:color="010101"/>
              <w:left w:val="single" w:sz="4" w:space="0" w:color="010101"/>
              <w:bottom w:val="single" w:sz="4" w:space="0" w:color="010101"/>
              <w:right w:val="single" w:sz="4" w:space="0" w:color="010101"/>
            </w:tcBorders>
          </w:tcPr>
          <w:p>
            <w:pPr/>
          </w:p>
        </w:tc>
        <w:tc>
          <w:tcPr>
            <w:tcW w:w="305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2921" w:type="dxa"/>
            <w:tcBorders>
              <w:top w:val="single" w:sz="4" w:space="0" w:color="010101"/>
              <w:left w:val="single" w:sz="4" w:space="0" w:color="010101"/>
              <w:bottom w:val="single" w:sz="4" w:space="0" w:color="010101"/>
              <w:right w:val="single" w:sz="4" w:space="0" w:color="010101"/>
            </w:tcBorders>
          </w:tcPr>
          <w:p>
            <w:pPr/>
          </w:p>
        </w:tc>
        <w:tc>
          <w:tcPr>
            <w:tcW w:w="305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10101"/>
              <w:left w:val="single" w:sz="4" w:space="0" w:color="010101"/>
              <w:bottom w:val="single" w:sz="4" w:space="0" w:color="010101"/>
              <w:right w:val="single" w:sz="4" w:space="0" w:color="010101"/>
            </w:tcBorders>
          </w:tcPr>
          <w:p>
            <w:pPr/>
          </w:p>
        </w:tc>
        <w:tc>
          <w:tcPr>
            <w:tcW w:w="3054" w:type="dxa"/>
            <w:tcBorders>
              <w:top w:val="single" w:sz="4" w:space="0" w:color="010101"/>
              <w:left w:val="single" w:sz="4" w:space="0" w:color="010101"/>
              <w:bottom w:val="single" w:sz="4" w:space="0" w:color="010101"/>
              <w:right w:val="single" w:sz="4" w:space="0" w:color="010101"/>
            </w:tcBorders>
          </w:tcPr>
          <w:p>
            <w:pP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交易性金融负债的说明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22"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22"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
        </w:tc>
      </w:tr>
    </w:tbl>
    <w:p>
      <w:pPr>
        <w:spacing w:line="357" w:lineRule="auto" w:before="50"/>
        <w:ind w:left="114" w:right="7210"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下一会计期间将到期的金额元。 应付票据的说明</w:t>
      </w:r>
    </w:p>
    <w:p>
      <w:pPr>
        <w:spacing w:line="240" w:lineRule="auto" w:before="2"/>
        <w:rPr>
          <w:rFonts w:ascii="宋体" w:hAnsi="宋体" w:cs="宋体" w:eastAsia="宋体" w:hint="default"/>
          <w:sz w:val="20"/>
          <w:szCs w:val="20"/>
        </w:rPr>
      </w:pPr>
    </w:p>
    <w:p>
      <w:pPr>
        <w:pStyle w:val="Heading7"/>
        <w:spacing w:line="240" w:lineRule="auto"/>
        <w:ind w:right="0"/>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66,191,480.00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36,619,943.56</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66,191,480.00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36,619,943.56</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tcPr>
          <w:p>
            <w:pPr/>
          </w:p>
        </w:tc>
        <w:tc>
          <w:tcPr>
            <w:tcW w:w="2922"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0"/>
        <w:rPr>
          <w:rFonts w:ascii="宋体" w:hAnsi="宋体" w:cs="宋体" w:eastAsia="宋体" w:hint="default"/>
          <w:b/>
          <w:bCs/>
          <w:sz w:val="24"/>
          <w:szCs w:val="24"/>
        </w:rPr>
      </w:pPr>
    </w:p>
    <w:p>
      <w:pPr>
        <w:pStyle w:val="Heading6"/>
        <w:spacing w:line="240" w:lineRule="auto"/>
        <w:ind w:left="554" w:right="0"/>
        <w:jc w:val="left"/>
      </w:pPr>
      <w:r>
        <w:rPr/>
        <w:t>应付账款账龄</w:t>
      </w:r>
      <w:r>
        <w:rPr>
          <w:rFonts w:ascii="Times New Roman" w:hAnsi="Times New Roman" w:cs="Times New Roman" w:eastAsia="Times New Roman" w:hint="default"/>
        </w:rPr>
        <w:t>1</w:t>
      </w:r>
      <w:r>
        <w:rPr/>
        <w:t>年以上主要系项目尚未完工，余款未予支付。</w:t>
      </w:r>
    </w:p>
    <w:p>
      <w:pPr>
        <w:spacing w:after="0" w:line="240" w:lineRule="auto"/>
        <w:jc w:val="left"/>
        <w:sectPr>
          <w:pgSz w:w="11910" w:h="16840"/>
          <w:pgMar w:header="877" w:footer="1227" w:top="1100" w:bottom="1420" w:left="1020" w:right="1020"/>
        </w:sectPr>
      </w:pPr>
    </w:p>
    <w:p>
      <w:pPr>
        <w:spacing w:line="240" w:lineRule="auto" w:before="11"/>
        <w:rPr>
          <w:rFonts w:ascii="宋体" w:hAnsi="宋体" w:cs="宋体" w:eastAsia="宋体" w:hint="default"/>
          <w:sz w:val="20"/>
          <w:szCs w:val="20"/>
        </w:rPr>
      </w:pPr>
    </w:p>
    <w:p>
      <w:pPr>
        <w:pStyle w:val="Heading7"/>
        <w:spacing w:line="240" w:lineRule="auto" w:before="35"/>
        <w:ind w:right="0"/>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49,210,877.07</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39,942,760.71</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49,210,877.07</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39,942,760.71</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1,000,000.00</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1,000,000.00</w:t>
            </w: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债权单位名称</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所欠金额</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未结转原因</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日产（中国）投资有限公司</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3,869,225.95</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根据合同预先付款，分期确认收入</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Denso</w:t>
            </w:r>
            <w:r>
              <w:rPr>
                <w:rFonts w:ascii="Times New Roman"/>
                <w:spacing w:val="-6"/>
                <w:sz w:val="18"/>
              </w:rPr>
              <w:t> </w:t>
            </w:r>
            <w:r>
              <w:rPr>
                <w:rFonts w:ascii="Times New Roman"/>
                <w:sz w:val="18"/>
              </w:rPr>
              <w:t>Corporation</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3,654,314.37</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根据合同预先付款，分期确认收入</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7,523,540.32</w:t>
            </w:r>
            <w:r>
              <w:rPr>
                <w:rFonts w:ascii="Times New Roman"/>
                <w:sz w:val="18"/>
              </w:rPr>
            </w:r>
          </w:p>
        </w:tc>
        <w:tc>
          <w:tcPr>
            <w:tcW w:w="2922"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2"/>
          <w:szCs w:val="22"/>
        </w:rPr>
      </w:pPr>
    </w:p>
    <w:p>
      <w:pPr>
        <w:pStyle w:val="Heading7"/>
        <w:spacing w:line="240" w:lineRule="auto" w:before="35"/>
        <w:ind w:right="0"/>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7"/>
        <w:gridCol w:w="1861"/>
        <w:gridCol w:w="1993"/>
        <w:gridCol w:w="2258"/>
        <w:gridCol w:w="1860"/>
      </w:tblGrid>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贴和补贴</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44,155,833.03</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284,945,350.72</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277,359,041.15</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51,742,142.60</w:t>
            </w: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1,935,740.78</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7,288,845.96</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7,134,890.05</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2,089,696.69</w:t>
            </w: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306,491.47</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36,515,044.93</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36,221,568.92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599,967.48</w:t>
            </w: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58,005.92</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11,254,727.61</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11,165,763.79</w:t>
            </w:r>
            <w:r>
              <w:rPr>
                <w:rFonts w:ascii="Times New Roman"/>
                <w:sz w:val="18"/>
              </w:rPr>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146,969.74</w:t>
            </w: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补充医疗保险费</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2,043,723.00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2,043,583.36</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139.64</w:t>
            </w: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236,391.60</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20,098,924.14</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19,930,314.36</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405,001.38</w:t>
            </w: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年金缴费</w:t>
            </w:r>
            <w:r>
              <w:rPr>
                <w:rFonts w:ascii="Times New Roman" w:hAnsi="Times New Roman" w:cs="Times New Roman" w:eastAsia="Times New Roman" w:hint="default"/>
                <w:sz w:val="18"/>
                <w:szCs w:val="18"/>
              </w:rPr>
              <w:t>(</w:t>
            </w:r>
            <w:r>
              <w:rPr>
                <w:rFonts w:ascii="宋体" w:hAnsi="宋体" w:cs="宋体" w:eastAsia="宋体" w:hint="default"/>
                <w:sz w:val="18"/>
                <w:szCs w:val="18"/>
              </w:rPr>
              <w:t>补充养老 保险</w:t>
            </w:r>
            <w:r>
              <w:rPr>
                <w:rFonts w:ascii="Times New Roman" w:hAnsi="Times New Roman" w:cs="Times New Roman" w:eastAsia="Times New Roman" w:hint="default"/>
                <w:sz w:val="18"/>
                <w:szCs w:val="18"/>
              </w:rPr>
              <w:t>)</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668,674.60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656,794.40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11,880.20</w:t>
            </w: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11,053.47</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1,217,473.69</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1,209,344.97</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19,182.19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597"/>
        <w:gridCol w:w="1861"/>
        <w:gridCol w:w="1993"/>
        <w:gridCol w:w="2258"/>
        <w:gridCol w:w="1860"/>
      </w:tblGrid>
      <w:tr>
        <w:trPr>
          <w:trHeight w:val="402"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1,016.41</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426,523.66</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421,118.04</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6,422.03</w:t>
            </w: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24.07</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804,998.23</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794,650.00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10,372.30</w:t>
            </w: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-10,200.00</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15,564,651.00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15,464,069.00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90,382.00</w:t>
            </w: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874,215.73</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874,215.73</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15,837,159.12</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6,194,306.84</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3,441,981.13</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18,589,484.83</w:t>
            </w: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9"/>
                <w:sz w:val="18"/>
                <w:szCs w:val="18"/>
              </w:rPr>
              <w:t>其中：工会经费和职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工教育经费</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15,837,159.12</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6,194,306.84</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3,441,981.13</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18,589,484.83</w:t>
            </w: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62,225,024.40</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351,382,415.18</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340,495,765.98</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73,111,673.60</w:t>
            </w: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33" w:lineRule="auto" w:before="102"/>
        <w:ind w:left="113" w:right="566" w:firstLine="0"/>
        <w:jc w:val="left"/>
        <w:rPr>
          <w:rFonts w:ascii="宋体" w:hAnsi="宋体" w:cs="宋体" w:eastAsia="宋体" w:hint="default"/>
          <w:sz w:val="22"/>
          <w:szCs w:val="22"/>
        </w:rPr>
      </w:pPr>
      <w:r>
        <w:rPr>
          <w:rFonts w:ascii="宋体" w:hAnsi="宋体" w:cs="宋体" w:eastAsia="宋体" w:hint="default"/>
          <w:sz w:val="18"/>
          <w:szCs w:val="18"/>
        </w:rPr>
        <w:t>工会经费和职工教育经费金额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6,194,306.84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元，非货币性福利金额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元，因解除劳动关系给予补偿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874,215.73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应付职工薪酬预计发放时间、金额等安排 </w:t>
      </w:r>
      <w:r>
        <w:rPr>
          <w:rFonts w:ascii="宋体" w:hAnsi="宋体" w:cs="宋体" w:eastAsia="宋体" w:hint="default"/>
          <w:sz w:val="22"/>
          <w:szCs w:val="22"/>
        </w:rPr>
        <w:t>应付职工薪酬年末金额中有提取未发放的工资、奖金、补贴等，预计</w:t>
      </w:r>
      <w:r>
        <w:rPr>
          <w:rFonts w:ascii="Times New Roman" w:hAnsi="Times New Roman" w:cs="Times New Roman" w:eastAsia="Times New Roman" w:hint="default"/>
          <w:sz w:val="22"/>
          <w:szCs w:val="22"/>
        </w:rPr>
        <w:t>2013</w:t>
      </w:r>
      <w:r>
        <w:rPr>
          <w:rFonts w:ascii="宋体" w:hAnsi="宋体" w:cs="宋体" w:eastAsia="宋体" w:hint="default"/>
          <w:sz w:val="22"/>
          <w:szCs w:val="22"/>
        </w:rPr>
        <w:t>年</w:t>
      </w:r>
      <w:r>
        <w:rPr>
          <w:rFonts w:ascii="Times New Roman" w:hAnsi="Times New Roman" w:cs="Times New Roman" w:eastAsia="Times New Roman" w:hint="default"/>
          <w:sz w:val="22"/>
          <w:szCs w:val="22"/>
        </w:rPr>
        <w:t>2</w:t>
      </w:r>
      <w:r>
        <w:rPr>
          <w:rFonts w:ascii="宋体" w:hAnsi="宋体" w:cs="宋体" w:eastAsia="宋体" w:hint="default"/>
          <w:sz w:val="22"/>
          <w:szCs w:val="22"/>
        </w:rPr>
        <w:t>月发放。</w:t>
      </w:r>
    </w:p>
    <w:p>
      <w:pPr>
        <w:spacing w:line="240" w:lineRule="auto" w:before="10"/>
        <w:rPr>
          <w:rFonts w:ascii="宋体" w:hAnsi="宋体" w:cs="宋体" w:eastAsia="宋体" w:hint="default"/>
          <w:sz w:val="16"/>
          <w:szCs w:val="16"/>
        </w:rPr>
      </w:pPr>
    </w:p>
    <w:p>
      <w:pPr>
        <w:pStyle w:val="Heading7"/>
        <w:spacing w:line="240" w:lineRule="auto"/>
        <w:ind w:right="0"/>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7"/>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22"/>
        <w:gridCol w:w="2790"/>
        <w:gridCol w:w="2657"/>
      </w:tblGrid>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4,542,360.12</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3,366,856.43</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790" w:type="dxa"/>
            <w:tcBorders>
              <w:top w:val="single" w:sz="4" w:space="0" w:color="010101"/>
              <w:left w:val="single" w:sz="4" w:space="0" w:color="010101"/>
              <w:bottom w:val="single" w:sz="4" w:space="0" w:color="010101"/>
              <w:right w:val="single" w:sz="4" w:space="0" w:color="010101"/>
            </w:tcBorders>
          </w:tcPr>
          <w:p>
            <w:pP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614,425.01</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2,377,044.64</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34,993,015.45</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27,306,037.02</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3,022,733.78</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4,452,404.45</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1,100,900.95</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-821,159.46</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547,728.09</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-248,560.38</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298,771.45</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1,380.00</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33,973.28</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39,830.19</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45,153,908.13</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36,473,832.89</w:t>
            </w: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22"/>
        <w:gridCol w:w="2790"/>
        <w:gridCol w:w="2657"/>
      </w:tblGrid>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2790" w:type="dxa"/>
            <w:tcBorders>
              <w:top w:val="single" w:sz="4" w:space="0" w:color="010101"/>
              <w:left w:val="single" w:sz="4" w:space="0" w:color="010101"/>
              <w:bottom w:val="single" w:sz="4" w:space="0" w:color="010101"/>
              <w:right w:val="single" w:sz="4" w:space="0" w:color="010101"/>
            </w:tcBorders>
          </w:tcPr>
          <w:p>
            <w:pPr/>
          </w:p>
        </w:tc>
        <w:tc>
          <w:tcPr>
            <w:tcW w:w="265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2790" w:type="dxa"/>
            <w:tcBorders>
              <w:top w:val="single" w:sz="4" w:space="0" w:color="010101"/>
              <w:left w:val="single" w:sz="4" w:space="0" w:color="010101"/>
              <w:bottom w:val="single" w:sz="4" w:space="0" w:color="010101"/>
              <w:right w:val="single" w:sz="4" w:space="0" w:color="010101"/>
            </w:tcBorders>
          </w:tcPr>
          <w:p>
            <w:pPr/>
          </w:p>
        </w:tc>
        <w:tc>
          <w:tcPr>
            <w:tcW w:w="265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790" w:type="dxa"/>
            <w:tcBorders>
              <w:top w:val="single" w:sz="4" w:space="0" w:color="010101"/>
              <w:left w:val="single" w:sz="4" w:space="0" w:color="010101"/>
              <w:bottom w:val="single" w:sz="4" w:space="0" w:color="010101"/>
              <w:right w:val="single" w:sz="4" w:space="0" w:color="010101"/>
            </w:tcBorders>
          </w:tcPr>
          <w:p>
            <w:pPr/>
          </w:p>
        </w:tc>
        <w:tc>
          <w:tcPr>
            <w:tcW w:w="265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tcPr>
          <w:p>
            <w:pPr/>
          </w:p>
        </w:tc>
        <w:tc>
          <w:tcPr>
            <w:tcW w:w="2790" w:type="dxa"/>
            <w:tcBorders>
              <w:top w:val="single" w:sz="4" w:space="0" w:color="010101"/>
              <w:left w:val="single" w:sz="4" w:space="0" w:color="010101"/>
              <w:bottom w:val="single" w:sz="4" w:space="0" w:color="010101"/>
              <w:right w:val="single" w:sz="4" w:space="0" w:color="010101"/>
            </w:tcBorders>
          </w:tcPr>
          <w:p>
            <w:pPr/>
          </w:p>
        </w:tc>
        <w:tc>
          <w:tcPr>
            <w:tcW w:w="2657" w:type="dxa"/>
            <w:tcBorders>
              <w:top w:val="single" w:sz="4" w:space="0" w:color="010101"/>
              <w:left w:val="single" w:sz="4" w:space="0" w:color="010101"/>
              <w:bottom w:val="single" w:sz="4" w:space="0" w:color="010101"/>
              <w:right w:val="single" w:sz="4" w:space="0" w:color="010101"/>
            </w:tcBorders>
          </w:tcPr>
          <w:p>
            <w:pPr/>
          </w:p>
        </w:tc>
      </w:tr>
    </w:tbl>
    <w:p>
      <w:pPr>
        <w:spacing w:after="0"/>
        <w:sectPr>
          <w:footerReference w:type="default" r:id="rId44"/>
          <w:pgSz w:w="11910" w:h="16840"/>
          <w:pgMar w:footer="1227" w:header="87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122"/>
        <w:gridCol w:w="2790"/>
        <w:gridCol w:w="2657"/>
      </w:tblGrid>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10101"/>
              <w:left w:val="single" w:sz="4" w:space="0" w:color="010101"/>
              <w:bottom w:val="single" w:sz="4" w:space="0" w:color="010101"/>
              <w:right w:val="single" w:sz="4" w:space="0" w:color="010101"/>
            </w:tcBorders>
          </w:tcPr>
          <w:p>
            <w:pPr/>
          </w:p>
        </w:tc>
        <w:tc>
          <w:tcPr>
            <w:tcW w:w="2657" w:type="dxa"/>
            <w:tcBorders>
              <w:top w:val="single" w:sz="4" w:space="0" w:color="010101"/>
              <w:left w:val="single" w:sz="4" w:space="0" w:color="010101"/>
              <w:bottom w:val="single" w:sz="4" w:space="0" w:color="010101"/>
              <w:right w:val="single" w:sz="4" w:space="0" w:color="010101"/>
            </w:tcBorders>
          </w:tcPr>
          <w:p>
            <w:pP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应付利息说明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2"/>
        <w:gridCol w:w="1993"/>
        <w:gridCol w:w="2126"/>
        <w:gridCol w:w="2657"/>
      </w:tblGrid>
      <w:tr>
        <w:trPr>
          <w:trHeight w:val="402" w:hRule="exact"/>
        </w:trPr>
        <w:tc>
          <w:tcPr>
            <w:tcW w:w="2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2" w:hRule="exact"/>
        </w:trPr>
        <w:tc>
          <w:tcPr>
            <w:tcW w:w="2792"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
        </w:tc>
        <w:tc>
          <w:tcPr>
            <w:tcW w:w="2126" w:type="dxa"/>
            <w:tcBorders>
              <w:top w:val="single" w:sz="4" w:space="0" w:color="010101"/>
              <w:left w:val="single" w:sz="4" w:space="0" w:color="010101"/>
              <w:bottom w:val="single" w:sz="4" w:space="0" w:color="010101"/>
              <w:right w:val="single" w:sz="4" w:space="0" w:color="010101"/>
            </w:tcBorders>
          </w:tcPr>
          <w:p>
            <w:pPr/>
          </w:p>
        </w:tc>
        <w:tc>
          <w:tcPr>
            <w:tcW w:w="265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10101"/>
              <w:left w:val="single" w:sz="4" w:space="0" w:color="010101"/>
              <w:bottom w:val="single" w:sz="4" w:space="0" w:color="010101"/>
              <w:right w:val="single" w:sz="4" w:space="0" w:color="010101"/>
            </w:tcBorders>
          </w:tcPr>
          <w:p>
            <w:pPr/>
          </w:p>
        </w:tc>
        <w:tc>
          <w:tcPr>
            <w:tcW w:w="2126" w:type="dxa"/>
            <w:tcBorders>
              <w:top w:val="single" w:sz="4" w:space="0" w:color="010101"/>
              <w:left w:val="single" w:sz="4" w:space="0" w:color="010101"/>
              <w:bottom w:val="single" w:sz="4" w:space="0" w:color="010101"/>
              <w:right w:val="single" w:sz="4" w:space="0" w:color="010101"/>
            </w:tcBorders>
          </w:tcPr>
          <w:p>
            <w:pP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应付股利的说明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3058"/>
        <w:gridCol w:w="2789"/>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3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40,760,396.18</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42,927,970.15</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40,760,396.18</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42,927,970.15</w:t>
            </w: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7"/>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3058"/>
        <w:gridCol w:w="2789"/>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
        </w:tc>
        <w:tc>
          <w:tcPr>
            <w:tcW w:w="3058" w:type="dxa"/>
            <w:tcBorders>
              <w:top w:val="single" w:sz="4" w:space="0" w:color="010101"/>
              <w:left w:val="single" w:sz="4" w:space="0" w:color="010101"/>
              <w:bottom w:val="single" w:sz="4" w:space="0" w:color="010101"/>
              <w:right w:val="single" w:sz="4" w:space="0" w:color="010101"/>
            </w:tcBorders>
          </w:tcPr>
          <w:p>
            <w:pPr/>
          </w:p>
        </w:tc>
        <w:tc>
          <w:tcPr>
            <w:tcW w:w="2789"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10101"/>
              <w:left w:val="single" w:sz="4" w:space="0" w:color="010101"/>
              <w:bottom w:val="single" w:sz="4" w:space="0" w:color="010101"/>
              <w:right w:val="single" w:sz="4" w:space="0" w:color="010101"/>
            </w:tcBorders>
          </w:tcPr>
          <w:p>
            <w:pPr/>
          </w:p>
        </w:tc>
        <w:tc>
          <w:tcPr>
            <w:tcW w:w="2789"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0"/>
        <w:rPr>
          <w:rFonts w:ascii="宋体" w:hAnsi="宋体" w:cs="宋体" w:eastAsia="宋体" w:hint="default"/>
          <w:b/>
          <w:bCs/>
          <w:sz w:val="24"/>
          <w:szCs w:val="24"/>
        </w:rPr>
      </w:pPr>
    </w:p>
    <w:p>
      <w:pPr>
        <w:pStyle w:val="Heading6"/>
        <w:spacing w:line="240" w:lineRule="auto"/>
        <w:ind w:left="554" w:right="0"/>
        <w:jc w:val="left"/>
      </w:pPr>
      <w:r>
        <w:rPr/>
        <w:t>账龄超过</w:t>
      </w:r>
      <w:r>
        <w:rPr>
          <w:rFonts w:ascii="Times New Roman" w:hAnsi="Times New Roman" w:cs="Times New Roman" w:eastAsia="Times New Roman" w:hint="default"/>
        </w:rPr>
        <w:t>1</w:t>
      </w:r>
      <w:r>
        <w:rPr/>
        <w:t>年款项主要为应付</w:t>
      </w:r>
      <w:r>
        <w:rPr>
          <w:rFonts w:ascii="Times New Roman" w:hAnsi="Times New Roman" w:cs="Times New Roman" w:eastAsia="Times New Roman" w:hint="default"/>
        </w:rPr>
        <w:t>Denso</w:t>
      </w:r>
      <w:r>
        <w:rPr>
          <w:rFonts w:ascii="Times New Roman" w:hAnsi="Times New Roman" w:cs="Times New Roman" w:eastAsia="Times New Roman" w:hint="default"/>
          <w:spacing w:val="-9"/>
        </w:rPr>
        <w:t> </w:t>
      </w:r>
      <w:r>
        <w:rPr>
          <w:rFonts w:ascii="Times New Roman" w:hAnsi="Times New Roman" w:cs="Times New Roman" w:eastAsia="Times New Roman" w:hint="default"/>
        </w:rPr>
        <w:t>Corpoation</w:t>
      </w:r>
      <w:r>
        <w:rPr/>
        <w:t>的技术支持费</w:t>
      </w:r>
      <w:r>
        <w:rPr>
          <w:rFonts w:ascii="Times New Roman" w:hAnsi="Times New Roman" w:cs="Times New Roman" w:eastAsia="Times New Roman" w:hint="default"/>
        </w:rPr>
        <w:t>16,719,079.85</w:t>
      </w:r>
      <w:r>
        <w:rPr/>
        <w:t>元。</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402"/>
        <w:gridCol w:w="2128"/>
        <w:gridCol w:w="1984"/>
        <w:gridCol w:w="1985"/>
      </w:tblGrid>
      <w:tr>
        <w:trPr>
          <w:trHeight w:val="342" w:hRule="exact"/>
        </w:trPr>
        <w:tc>
          <w:tcPr>
            <w:tcW w:w="34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性质或内容</w:t>
            </w:r>
            <w:r>
              <w:rPr>
                <w:rFonts w:ascii="宋体" w:hAnsi="宋体" w:cs="宋体" w:eastAsia="宋体" w:hint="default"/>
                <w:sz w:val="18"/>
                <w:szCs w:val="18"/>
              </w:rPr>
            </w:r>
          </w:p>
        </w:tc>
      </w:tr>
      <w:tr>
        <w:trPr>
          <w:trHeight w:val="342" w:hRule="exact"/>
        </w:trPr>
        <w:tc>
          <w:tcPr>
            <w:tcW w:w="34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Denso</w:t>
            </w:r>
            <w:r>
              <w:rPr>
                <w:rFonts w:ascii="Times New Roman"/>
                <w:spacing w:val="-2"/>
                <w:sz w:val="18"/>
              </w:rPr>
              <w:t> </w:t>
            </w:r>
            <w:r>
              <w:rPr>
                <w:rFonts w:ascii="Times New Roman"/>
                <w:sz w:val="18"/>
              </w:rPr>
              <w:t>Corpoation</w:t>
            </w:r>
          </w:p>
        </w:tc>
        <w:tc>
          <w:tcPr>
            <w:tcW w:w="2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22,017,489.17</w:t>
            </w:r>
          </w:p>
        </w:tc>
        <w:tc>
          <w:tcPr>
            <w:tcW w:w="1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年以内</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技术支持费</w:t>
            </w:r>
          </w:p>
        </w:tc>
      </w:tr>
      <w:tr>
        <w:trPr>
          <w:trHeight w:val="342" w:hRule="exact"/>
        </w:trPr>
        <w:tc>
          <w:tcPr>
            <w:tcW w:w="34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中国公路工程咨询集团公司</w:t>
            </w:r>
          </w:p>
        </w:tc>
        <w:tc>
          <w:tcPr>
            <w:tcW w:w="2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2,832,651.70</w:t>
            </w:r>
          </w:p>
        </w:tc>
        <w:tc>
          <w:tcPr>
            <w:tcW w:w="1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42" w:hRule="exact"/>
        </w:trPr>
        <w:tc>
          <w:tcPr>
            <w:tcW w:w="34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黑龙江省地理信息产业园有限公司</w:t>
            </w:r>
          </w:p>
        </w:tc>
        <w:tc>
          <w:tcPr>
            <w:tcW w:w="2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2,250,194.80</w:t>
            </w:r>
          </w:p>
        </w:tc>
        <w:tc>
          <w:tcPr>
            <w:tcW w:w="1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42" w:hRule="exact"/>
        </w:trPr>
        <w:tc>
          <w:tcPr>
            <w:tcW w:w="34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北京光启达科技发展有限公司</w:t>
            </w:r>
          </w:p>
        </w:tc>
        <w:tc>
          <w:tcPr>
            <w:tcW w:w="2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1,781,000.00</w:t>
            </w:r>
          </w:p>
        </w:tc>
        <w:tc>
          <w:tcPr>
            <w:tcW w:w="1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42" w:hRule="exact"/>
        </w:trPr>
        <w:tc>
          <w:tcPr>
            <w:tcW w:w="34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孟庆昕</w:t>
            </w:r>
          </w:p>
        </w:tc>
        <w:tc>
          <w:tcPr>
            <w:tcW w:w="2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1,500,000.00</w:t>
            </w:r>
          </w:p>
        </w:tc>
        <w:tc>
          <w:tcPr>
            <w:tcW w:w="1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股权转让款</w:t>
            </w:r>
          </w:p>
        </w:tc>
      </w:tr>
    </w:tbl>
    <w:p>
      <w:pPr>
        <w:spacing w:after="0" w:line="240" w:lineRule="auto"/>
        <w:jc w:val="center"/>
        <w:rPr>
          <w:rFonts w:ascii="宋体" w:hAnsi="宋体" w:cs="宋体" w:eastAsia="宋体" w:hint="default"/>
          <w:sz w:val="18"/>
          <w:szCs w:val="18"/>
        </w:rPr>
        <w:sectPr>
          <w:footerReference w:type="default" r:id="rId45"/>
          <w:pgSz w:w="11910" w:h="16840"/>
          <w:pgMar w:footer="1227" w:header="877" w:top="1100" w:bottom="1420" w:left="1020" w:right="1020"/>
          <w:pgNumType w:start="141"/>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402"/>
        <w:gridCol w:w="2128"/>
        <w:gridCol w:w="1984"/>
        <w:gridCol w:w="1985"/>
      </w:tblGrid>
      <w:tr>
        <w:trPr>
          <w:trHeight w:val="342" w:hRule="exact"/>
        </w:trPr>
        <w:tc>
          <w:tcPr>
            <w:tcW w:w="34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1"/>
              <w:ind w:left="1077" w:right="0"/>
              <w:jc w:val="left"/>
              <w:rPr>
                <w:rFonts w:ascii="Times New Roman" w:hAnsi="Times New Roman" w:cs="Times New Roman" w:eastAsia="Times New Roman" w:hint="default"/>
                <w:sz w:val="18"/>
                <w:szCs w:val="18"/>
              </w:rPr>
            </w:pPr>
            <w:r>
              <w:rPr>
                <w:rFonts w:ascii="Times New Roman"/>
                <w:b/>
                <w:sz w:val="18"/>
              </w:rPr>
              <w:t>30,381,335.67</w:t>
            </w:r>
            <w:r>
              <w:rPr>
                <w:rFonts w:ascii="Times New Roman"/>
                <w:sz w:val="18"/>
              </w:rPr>
            </w:r>
          </w:p>
        </w:tc>
        <w:tc>
          <w:tcPr>
            <w:tcW w:w="1984" w:type="dxa"/>
            <w:tcBorders>
              <w:top w:val="single" w:sz="4" w:space="0" w:color="010101"/>
              <w:left w:val="single" w:sz="4" w:space="0" w:color="010101"/>
              <w:bottom w:val="single" w:sz="4" w:space="0" w:color="010101"/>
              <w:right w:val="single" w:sz="4" w:space="0" w:color="010101"/>
            </w:tcBorders>
          </w:tcPr>
          <w:p>
            <w:pPr/>
          </w:p>
        </w:tc>
        <w:tc>
          <w:tcPr>
            <w:tcW w:w="1985"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7"/>
        <w:spacing w:line="240" w:lineRule="auto" w:before="35"/>
        <w:ind w:right="0"/>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7"/>
        <w:rPr>
          <w:rFonts w:ascii="宋体" w:hAnsi="宋体" w:cs="宋体" w:eastAsia="宋体" w:hint="default"/>
          <w:b/>
          <w:bCs/>
          <w:sz w:val="26"/>
          <w:szCs w:val="26"/>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789"/>
        <w:gridCol w:w="3190"/>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年内到期的长期借款</w:t>
            </w:r>
          </w:p>
        </w:tc>
        <w:tc>
          <w:tcPr>
            <w:tcW w:w="2789" w:type="dxa"/>
            <w:tcBorders>
              <w:top w:val="single" w:sz="4" w:space="0" w:color="010101"/>
              <w:left w:val="single" w:sz="4" w:space="0" w:color="010101"/>
              <w:bottom w:val="single" w:sz="4" w:space="0" w:color="010101"/>
              <w:right w:val="single" w:sz="4" w:space="0" w:color="010101"/>
            </w:tcBorders>
          </w:tcPr>
          <w:p>
            <w:pPr/>
          </w:p>
        </w:tc>
        <w:tc>
          <w:tcPr>
            <w:tcW w:w="319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年内到期的应付债券</w:t>
            </w:r>
          </w:p>
        </w:tc>
        <w:tc>
          <w:tcPr>
            <w:tcW w:w="2789" w:type="dxa"/>
            <w:tcBorders>
              <w:top w:val="single" w:sz="4" w:space="0" w:color="010101"/>
              <w:left w:val="single" w:sz="4" w:space="0" w:color="010101"/>
              <w:bottom w:val="single" w:sz="4" w:space="0" w:color="010101"/>
              <w:right w:val="single" w:sz="4" w:space="0" w:color="010101"/>
            </w:tcBorders>
          </w:tcPr>
          <w:p>
            <w:pPr/>
          </w:p>
        </w:tc>
        <w:tc>
          <w:tcPr>
            <w:tcW w:w="319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年内到期的长期应付款</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14,555,800.00</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31,980,624.06</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14,555,800.00</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31,980,624.06</w:t>
            </w: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1"/>
        <w:rPr>
          <w:rFonts w:ascii="宋体" w:hAnsi="宋体" w:cs="宋体" w:eastAsia="宋体" w:hint="default"/>
          <w:b/>
          <w:bCs/>
          <w:sz w:val="23"/>
          <w:szCs w:val="23"/>
        </w:rPr>
      </w:pPr>
    </w:p>
    <w:p>
      <w:pPr>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789"/>
        <w:gridCol w:w="3190"/>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789" w:type="dxa"/>
            <w:tcBorders>
              <w:top w:val="single" w:sz="4" w:space="0" w:color="010101"/>
              <w:left w:val="single" w:sz="4" w:space="0" w:color="010101"/>
              <w:bottom w:val="single" w:sz="4" w:space="0" w:color="010101"/>
              <w:right w:val="single" w:sz="4" w:space="0" w:color="010101"/>
            </w:tcBorders>
          </w:tcPr>
          <w:p>
            <w:pPr/>
          </w:p>
        </w:tc>
        <w:tc>
          <w:tcPr>
            <w:tcW w:w="319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789" w:type="dxa"/>
            <w:tcBorders>
              <w:top w:val="single" w:sz="4" w:space="0" w:color="010101"/>
              <w:left w:val="single" w:sz="4" w:space="0" w:color="010101"/>
              <w:bottom w:val="single" w:sz="4" w:space="0" w:color="010101"/>
              <w:right w:val="single" w:sz="4" w:space="0" w:color="010101"/>
            </w:tcBorders>
          </w:tcPr>
          <w:p>
            <w:pPr/>
          </w:p>
        </w:tc>
        <w:tc>
          <w:tcPr>
            <w:tcW w:w="319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789" w:type="dxa"/>
            <w:tcBorders>
              <w:top w:val="single" w:sz="4" w:space="0" w:color="010101"/>
              <w:left w:val="single" w:sz="4" w:space="0" w:color="010101"/>
              <w:bottom w:val="single" w:sz="4" w:space="0" w:color="010101"/>
              <w:right w:val="single" w:sz="4" w:space="0" w:color="010101"/>
            </w:tcBorders>
          </w:tcPr>
          <w:p>
            <w:pPr/>
          </w:p>
        </w:tc>
        <w:tc>
          <w:tcPr>
            <w:tcW w:w="319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789" w:type="dxa"/>
            <w:tcBorders>
              <w:top w:val="single" w:sz="4" w:space="0" w:color="010101"/>
              <w:left w:val="single" w:sz="4" w:space="0" w:color="010101"/>
              <w:bottom w:val="single" w:sz="4" w:space="0" w:color="010101"/>
              <w:right w:val="single" w:sz="4" w:space="0" w:color="010101"/>
            </w:tcBorders>
          </w:tcPr>
          <w:p>
            <w:pPr/>
          </w:p>
        </w:tc>
        <w:tc>
          <w:tcPr>
            <w:tcW w:w="319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tcPr>
          <w:p>
            <w:pPr/>
          </w:p>
        </w:tc>
        <w:tc>
          <w:tcPr>
            <w:tcW w:w="2789" w:type="dxa"/>
            <w:tcBorders>
              <w:top w:val="single" w:sz="4" w:space="0" w:color="010101"/>
              <w:left w:val="single" w:sz="4" w:space="0" w:color="010101"/>
              <w:bottom w:val="single" w:sz="4" w:space="0" w:color="010101"/>
              <w:right w:val="single" w:sz="4" w:space="0" w:color="010101"/>
            </w:tcBorders>
          </w:tcPr>
          <w:p>
            <w:pPr/>
          </w:p>
        </w:tc>
        <w:tc>
          <w:tcPr>
            <w:tcW w:w="319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10101"/>
              <w:left w:val="single" w:sz="4" w:space="0" w:color="010101"/>
              <w:bottom w:val="single" w:sz="4" w:space="0" w:color="010101"/>
              <w:right w:val="single" w:sz="4" w:space="0" w:color="010101"/>
            </w:tcBorders>
          </w:tcPr>
          <w:p>
            <w:pPr/>
          </w:p>
        </w:tc>
        <w:tc>
          <w:tcPr>
            <w:tcW w:w="3190"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877" w:footer="1227" w:top="1100" w:bottom="1420" w:left="1020" w:right="1020"/>
        </w:sectPr>
      </w:pPr>
    </w:p>
    <w:p>
      <w:pPr>
        <w:spacing w:line="357" w:lineRule="auto" w:before="50"/>
        <w:ind w:left="114" w:right="-2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4795" w:space="403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4"/>
        <w:gridCol w:w="1066"/>
        <w:gridCol w:w="1063"/>
        <w:gridCol w:w="1062"/>
        <w:gridCol w:w="1062"/>
        <w:gridCol w:w="1062"/>
        <w:gridCol w:w="1064"/>
        <w:gridCol w:w="1064"/>
        <w:gridCol w:w="1062"/>
      </w:tblGrid>
      <w:tr>
        <w:trPr>
          <w:trHeight w:val="402" w:hRule="exact"/>
        </w:trPr>
        <w:tc>
          <w:tcPr>
            <w:tcW w:w="106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3"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4" w:type="dxa"/>
            <w:vMerge/>
            <w:tcBorders>
              <w:left w:val="single" w:sz="4" w:space="0" w:color="010101"/>
              <w:bottom w:val="single" w:sz="4" w:space="0" w:color="010101"/>
              <w:right w:val="single" w:sz="4" w:space="0" w:color="010101"/>
            </w:tcBorders>
            <w:shd w:val="clear" w:color="auto" w:fill="D3D3D3"/>
          </w:tcPr>
          <w:p>
            <w:pPr/>
          </w:p>
        </w:tc>
        <w:tc>
          <w:tcPr>
            <w:tcW w:w="1066" w:type="dxa"/>
            <w:vMerge/>
            <w:tcBorders>
              <w:left w:val="single" w:sz="4" w:space="0" w:color="010101"/>
              <w:bottom w:val="single" w:sz="4" w:space="0" w:color="010101"/>
              <w:right w:val="single" w:sz="4" w:space="0" w:color="010101"/>
            </w:tcBorders>
            <w:shd w:val="clear" w:color="auto" w:fill="D3D3D3"/>
          </w:tcPr>
          <w:p>
            <w:pPr/>
          </w:p>
        </w:tc>
        <w:tc>
          <w:tcPr>
            <w:tcW w:w="1063" w:type="dxa"/>
            <w:vMerge/>
            <w:tcBorders>
              <w:left w:val="single" w:sz="4" w:space="0" w:color="010101"/>
              <w:bottom w:val="single" w:sz="4" w:space="0" w:color="010101"/>
              <w:right w:val="single" w:sz="4" w:space="0" w:color="010101"/>
            </w:tcBorders>
            <w:shd w:val="clear" w:color="auto" w:fill="D3D3D3"/>
          </w:tcPr>
          <w:p>
            <w:pPr/>
          </w:p>
        </w:tc>
        <w:tc>
          <w:tcPr>
            <w:tcW w:w="1062" w:type="dxa"/>
            <w:vMerge/>
            <w:tcBorders>
              <w:left w:val="single" w:sz="4" w:space="0" w:color="010101"/>
              <w:bottom w:val="single" w:sz="4" w:space="0" w:color="010101"/>
              <w:right w:val="single" w:sz="4" w:space="0" w:color="010101"/>
            </w:tcBorders>
            <w:shd w:val="clear" w:color="auto" w:fill="D3D3D3"/>
          </w:tcPr>
          <w:p>
            <w:pPr/>
          </w:p>
        </w:tc>
        <w:tc>
          <w:tcPr>
            <w:tcW w:w="1062" w:type="dxa"/>
            <w:vMerge/>
            <w:tcBorders>
              <w:left w:val="single" w:sz="4" w:space="0" w:color="010101"/>
              <w:bottom w:val="single" w:sz="4" w:space="0" w:color="010101"/>
              <w:right w:val="single" w:sz="4" w:space="0" w:color="010101"/>
            </w:tcBorders>
            <w:shd w:val="clear" w:color="auto" w:fill="D3D3D3"/>
          </w:tcPr>
          <w:p>
            <w:pP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402" w:hRule="exact"/>
        </w:trPr>
        <w:tc>
          <w:tcPr>
            <w:tcW w:w="1064" w:type="dxa"/>
            <w:tcBorders>
              <w:top w:val="single" w:sz="4" w:space="0" w:color="010101"/>
              <w:left w:val="single" w:sz="4" w:space="0" w:color="010101"/>
              <w:bottom w:val="single" w:sz="4" w:space="0" w:color="010101"/>
              <w:right w:val="single" w:sz="4" w:space="0" w:color="010101"/>
            </w:tcBorders>
          </w:tcPr>
          <w:p>
            <w:pPr/>
          </w:p>
        </w:tc>
        <w:tc>
          <w:tcPr>
            <w:tcW w:w="1066" w:type="dxa"/>
            <w:tcBorders>
              <w:top w:val="single" w:sz="4" w:space="0" w:color="010101"/>
              <w:left w:val="single" w:sz="4" w:space="0" w:color="010101"/>
              <w:bottom w:val="single" w:sz="4" w:space="0" w:color="010101"/>
              <w:right w:val="single" w:sz="4" w:space="0" w:color="010101"/>
            </w:tcBorders>
          </w:tcPr>
          <w:p>
            <w:pPr/>
          </w:p>
        </w:tc>
        <w:tc>
          <w:tcPr>
            <w:tcW w:w="1063" w:type="dxa"/>
            <w:tcBorders>
              <w:top w:val="single" w:sz="4" w:space="0" w:color="010101"/>
              <w:left w:val="single" w:sz="4" w:space="0" w:color="010101"/>
              <w:bottom w:val="single" w:sz="4" w:space="0" w:color="010101"/>
              <w:right w:val="single" w:sz="4" w:space="0" w:color="010101"/>
            </w:tcBorders>
          </w:tcPr>
          <w:p>
            <w:pPr/>
          </w:p>
        </w:tc>
        <w:tc>
          <w:tcPr>
            <w:tcW w:w="1062" w:type="dxa"/>
            <w:tcBorders>
              <w:top w:val="single" w:sz="4" w:space="0" w:color="010101"/>
              <w:left w:val="single" w:sz="4" w:space="0" w:color="010101"/>
              <w:bottom w:val="single" w:sz="4" w:space="0" w:color="010101"/>
              <w:right w:val="single" w:sz="4" w:space="0" w:color="010101"/>
            </w:tcBorders>
          </w:tcPr>
          <w:p>
            <w:pPr/>
          </w:p>
        </w:tc>
        <w:tc>
          <w:tcPr>
            <w:tcW w:w="1062" w:type="dxa"/>
            <w:tcBorders>
              <w:top w:val="single" w:sz="4" w:space="0" w:color="010101"/>
              <w:left w:val="single" w:sz="4" w:space="0" w:color="010101"/>
              <w:bottom w:val="single" w:sz="4" w:space="0" w:color="010101"/>
              <w:right w:val="single" w:sz="4" w:space="0" w:color="010101"/>
            </w:tcBorders>
          </w:tcPr>
          <w:p>
            <w:pPr/>
          </w:p>
        </w:tc>
        <w:tc>
          <w:tcPr>
            <w:tcW w:w="1062" w:type="dxa"/>
            <w:tcBorders>
              <w:top w:val="single" w:sz="4" w:space="0" w:color="010101"/>
              <w:left w:val="single" w:sz="4" w:space="0" w:color="010101"/>
              <w:bottom w:val="single" w:sz="4" w:space="0" w:color="010101"/>
              <w:right w:val="single" w:sz="4" w:space="0" w:color="010101"/>
            </w:tcBorders>
          </w:tcPr>
          <w:p>
            <w:pPr/>
          </w:p>
        </w:tc>
        <w:tc>
          <w:tcPr>
            <w:tcW w:w="1064" w:type="dxa"/>
            <w:tcBorders>
              <w:top w:val="single" w:sz="4" w:space="0" w:color="010101"/>
              <w:left w:val="single" w:sz="4" w:space="0" w:color="010101"/>
              <w:bottom w:val="single" w:sz="4" w:space="0" w:color="010101"/>
              <w:right w:val="single" w:sz="4" w:space="0" w:color="010101"/>
            </w:tcBorders>
          </w:tcPr>
          <w:p>
            <w:pPr/>
          </w:p>
        </w:tc>
        <w:tc>
          <w:tcPr>
            <w:tcW w:w="1064" w:type="dxa"/>
            <w:tcBorders>
              <w:top w:val="single" w:sz="4" w:space="0" w:color="010101"/>
              <w:left w:val="single" w:sz="4" w:space="0" w:color="010101"/>
              <w:bottom w:val="single" w:sz="4" w:space="0" w:color="010101"/>
              <w:right w:val="single" w:sz="4" w:space="0" w:color="010101"/>
            </w:tcBorders>
          </w:tcPr>
          <w:p>
            <w:pPr/>
          </w:p>
        </w:tc>
        <w:tc>
          <w:tcPr>
            <w:tcW w:w="106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10101"/>
              <w:left w:val="single" w:sz="4" w:space="0" w:color="010101"/>
              <w:bottom w:val="single" w:sz="4" w:space="0" w:color="010101"/>
              <w:right w:val="single" w:sz="4" w:space="0" w:color="010101"/>
            </w:tcBorders>
          </w:tcPr>
          <w:p>
            <w:pP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10101"/>
              <w:left w:val="single" w:sz="4" w:space="0" w:color="010101"/>
              <w:bottom w:val="single" w:sz="4" w:space="0" w:color="010101"/>
              <w:right w:val="single" w:sz="4" w:space="0" w:color="010101"/>
            </w:tcBorders>
          </w:tcPr>
          <w:p>
            <w:pP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一年内到期的长期借款中的逾期借款</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600" w:bottom="28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7"/>
        <w:gridCol w:w="1368"/>
        <w:gridCol w:w="1367"/>
        <w:gridCol w:w="1367"/>
        <w:gridCol w:w="1368"/>
      </w:tblGrid>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借款资金用途</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预期还款期</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0"/>
        <w:ind w:left="114" w:right="7110"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资产负债表日后已偿还的金额元。 一年内到期的长期借款说明</w:t>
      </w:r>
    </w:p>
    <w:p>
      <w:pPr>
        <w:spacing w:line="240" w:lineRule="auto" w:before="2"/>
        <w:rPr>
          <w:rFonts w:ascii="宋体" w:hAnsi="宋体" w:cs="宋体" w:eastAsia="宋体" w:hint="default"/>
          <w:sz w:val="20"/>
          <w:szCs w:val="20"/>
        </w:rPr>
      </w:pPr>
    </w:p>
    <w:p>
      <w:pPr>
        <w:pStyle w:val="Heading7"/>
        <w:spacing w:line="240" w:lineRule="auto"/>
        <w:ind w:right="173"/>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1"/>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4" w:hRule="exact"/>
        </w:trPr>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958"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
        </w:tc>
        <w:tc>
          <w:tcPr>
            <w:tcW w:w="958"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
        </w:tc>
        <w:tc>
          <w:tcPr>
            <w:tcW w:w="958"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
        </w:tc>
        <w:tc>
          <w:tcPr>
            <w:tcW w:w="958"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
        </w:tc>
        <w:tc>
          <w:tcPr>
            <w:tcW w:w="958"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
        </w:tc>
      </w:tr>
    </w:tbl>
    <w:p>
      <w:pPr>
        <w:spacing w:before="49"/>
        <w:ind w:left="114" w:right="7308" w:firstLine="0"/>
        <w:jc w:val="left"/>
        <w:rPr>
          <w:rFonts w:ascii="宋体" w:hAnsi="宋体" w:cs="宋体" w:eastAsia="宋体" w:hint="default"/>
          <w:sz w:val="18"/>
          <w:szCs w:val="18"/>
        </w:rPr>
      </w:pPr>
      <w:r>
        <w:rPr>
          <w:rFonts w:ascii="宋体" w:hAnsi="宋体" w:cs="宋体" w:eastAsia="宋体" w:hint="default"/>
          <w:sz w:val="18"/>
          <w:szCs w:val="18"/>
        </w:rPr>
        <w:t>一年内到期的应付债券说明</w:t>
      </w:r>
    </w:p>
    <w:p>
      <w:pPr>
        <w:spacing w:line="240" w:lineRule="auto" w:before="12"/>
        <w:rPr>
          <w:rFonts w:ascii="宋体" w:hAnsi="宋体" w:cs="宋体" w:eastAsia="宋体" w:hint="default"/>
          <w:sz w:val="26"/>
          <w:szCs w:val="26"/>
        </w:rPr>
      </w:pPr>
    </w:p>
    <w:p>
      <w:pPr>
        <w:pStyle w:val="Heading7"/>
        <w:spacing w:line="240" w:lineRule="auto"/>
        <w:ind w:right="173"/>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1"/>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6"/>
        <w:gridCol w:w="1366"/>
        <w:gridCol w:w="1369"/>
        <w:gridCol w:w="1367"/>
        <w:gridCol w:w="1367"/>
        <w:gridCol w:w="1369"/>
      </w:tblGrid>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Copernicus </w:t>
            </w:r>
            <w:r>
              <w:rPr>
                <w:rFonts w:ascii="Times New Roman"/>
                <w:spacing w:val="-6"/>
                <w:sz w:val="18"/>
              </w:rPr>
              <w:t>B.V.</w:t>
            </w:r>
          </w:p>
        </w:tc>
        <w:tc>
          <w:tcPr>
            <w:tcW w:w="1366" w:type="dxa"/>
            <w:tcBorders>
              <w:top w:val="single" w:sz="4" w:space="0" w:color="010101"/>
              <w:left w:val="single" w:sz="4" w:space="0" w:color="010101"/>
              <w:bottom w:val="single" w:sz="4" w:space="0" w:color="010101"/>
              <w:right w:val="single" w:sz="4" w:space="0" w:color="010101"/>
            </w:tcBorders>
          </w:tcPr>
          <w:p>
            <w:pP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31,980,624.06</w:t>
            </w:r>
          </w:p>
        </w:tc>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14,555,800.00</w:t>
            </w:r>
          </w:p>
        </w:tc>
        <w:tc>
          <w:tcPr>
            <w:tcW w:w="1369" w:type="dxa"/>
            <w:tcBorders>
              <w:top w:val="single" w:sz="4" w:space="0" w:color="010101"/>
              <w:left w:val="single" w:sz="4" w:space="0" w:color="010101"/>
              <w:bottom w:val="single" w:sz="4" w:space="0" w:color="010101"/>
              <w:right w:val="single" w:sz="4" w:space="0" w:color="010101"/>
            </w:tcBorders>
          </w:tcPr>
          <w:p>
            <w:pPr/>
          </w:p>
        </w:tc>
      </w:tr>
    </w:tbl>
    <w:p>
      <w:pPr>
        <w:spacing w:line="357" w:lineRule="auto" w:before="50"/>
        <w:ind w:left="114" w:right="7290" w:firstLine="0"/>
        <w:jc w:val="left"/>
        <w:rPr>
          <w:rFonts w:ascii="宋体" w:hAnsi="宋体" w:cs="宋体" w:eastAsia="宋体" w:hint="default"/>
          <w:sz w:val="18"/>
          <w:szCs w:val="18"/>
        </w:rPr>
      </w:pPr>
      <w:r>
        <w:rPr>
          <w:rFonts w:ascii="宋体" w:hAnsi="宋体" w:cs="宋体" w:eastAsia="宋体" w:hint="default"/>
          <w:sz w:val="18"/>
          <w:szCs w:val="18"/>
        </w:rPr>
        <w:t>注：披露金额前五名的情况。 一年内到期的长期应付款的说明</w:t>
      </w:r>
    </w:p>
    <w:p>
      <w:pPr>
        <w:spacing w:line="240" w:lineRule="auto" w:before="6"/>
        <w:rPr>
          <w:rFonts w:ascii="宋体" w:hAnsi="宋体" w:cs="宋体" w:eastAsia="宋体" w:hint="default"/>
          <w:sz w:val="17"/>
          <w:szCs w:val="17"/>
        </w:rPr>
      </w:pPr>
    </w:p>
    <w:p>
      <w:pPr>
        <w:spacing w:line="300" w:lineRule="auto" w:before="0"/>
        <w:ind w:left="114" w:right="91" w:firstLine="44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年本公司与荷兰</w:t>
      </w:r>
      <w:r>
        <w:rPr>
          <w:rFonts w:ascii="Times New Roman" w:hAnsi="Times New Roman" w:cs="Times New Roman" w:eastAsia="Times New Roman" w:hint="default"/>
          <w:sz w:val="18"/>
          <w:szCs w:val="18"/>
        </w:rPr>
        <w:t>Copernicus</w:t>
      </w:r>
      <w:r>
        <w:rPr>
          <w:rFonts w:ascii="宋体" w:hAnsi="宋体" w:cs="宋体" w:eastAsia="宋体" w:hint="default"/>
          <w:sz w:val="18"/>
          <w:szCs w:val="18"/>
        </w:rPr>
        <w:t>公司签订股权收购协议，以</w:t>
      </w:r>
      <w:r>
        <w:rPr>
          <w:rFonts w:ascii="Times New Roman" w:hAnsi="Times New Roman" w:cs="Times New Roman" w:eastAsia="Times New Roman" w:hint="default"/>
          <w:sz w:val="18"/>
          <w:szCs w:val="18"/>
        </w:rPr>
        <w:t>700</w:t>
      </w:r>
      <w:r>
        <w:rPr>
          <w:rFonts w:ascii="宋体" w:hAnsi="宋体" w:cs="宋体" w:eastAsia="宋体" w:hint="default"/>
          <w:sz w:val="18"/>
          <w:szCs w:val="18"/>
        </w:rPr>
        <w:t>万欧元，折合</w:t>
      </w:r>
      <w:r>
        <w:rPr>
          <w:rFonts w:ascii="Times New Roman" w:hAnsi="Times New Roman" w:cs="Times New Roman" w:eastAsia="Times New Roman" w:hint="default"/>
          <w:sz w:val="18"/>
          <w:szCs w:val="18"/>
        </w:rPr>
        <w:t>6,558.79</w:t>
      </w:r>
      <w:r>
        <w:rPr>
          <w:rFonts w:ascii="宋体" w:hAnsi="宋体" w:cs="宋体" w:eastAsia="宋体" w:hint="default"/>
          <w:sz w:val="18"/>
          <w:szCs w:val="18"/>
        </w:rPr>
        <w:t>万元人民币收购荷兰</w:t>
      </w:r>
      <w:r>
        <w:rPr>
          <w:rFonts w:ascii="Times New Roman" w:hAnsi="Times New Roman" w:cs="Times New Roman" w:eastAsia="Times New Roman" w:hint="default"/>
          <w:sz w:val="18"/>
          <w:szCs w:val="18"/>
        </w:rPr>
        <w:t>Mapscape</w:t>
      </w:r>
      <w:r>
        <w:rPr>
          <w:rFonts w:ascii="宋体" w:hAnsi="宋体" w:cs="宋体" w:eastAsia="宋体" w:hint="default"/>
          <w:sz w:val="18"/>
          <w:szCs w:val="18"/>
        </w:rPr>
        <w:t>公 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股权。截止至</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日，本公司已根据协议支付股权收购款</w:t>
      </w:r>
      <w:r>
        <w:rPr>
          <w:rFonts w:ascii="Times New Roman" w:hAnsi="Times New Roman" w:cs="Times New Roman" w:eastAsia="Times New Roman" w:hint="default"/>
          <w:sz w:val="18"/>
          <w:szCs w:val="18"/>
        </w:rPr>
        <w:t>385</w:t>
      </w:r>
      <w:r>
        <w:rPr>
          <w:rFonts w:ascii="宋体" w:hAnsi="宋体" w:cs="宋体" w:eastAsia="宋体" w:hint="default"/>
          <w:sz w:val="18"/>
          <w:szCs w:val="18"/>
        </w:rPr>
        <w:t>万欧元（折合人民币</w:t>
      </w:r>
      <w:r>
        <w:rPr>
          <w:rFonts w:ascii="Times New Roman" w:hAnsi="Times New Roman" w:cs="Times New Roman" w:eastAsia="Times New Roman" w:hint="default"/>
          <w:sz w:val="18"/>
          <w:szCs w:val="18"/>
        </w:rPr>
        <w:t>3,437.79</w:t>
      </w:r>
      <w:r>
        <w:rPr>
          <w:rFonts w:ascii="宋体" w:hAnsi="宋体" w:cs="宋体" w:eastAsia="宋体" w:hint="default"/>
          <w:sz w:val="18"/>
          <w:szCs w:val="18"/>
        </w:rPr>
        <w:t>万元）。截止本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报告期末尚有</w:t>
      </w:r>
      <w:r>
        <w:rPr>
          <w:rFonts w:ascii="Times New Roman" w:hAnsi="Times New Roman" w:cs="Times New Roman" w:eastAsia="Times New Roman" w:hint="default"/>
          <w:spacing w:val="-3"/>
          <w:sz w:val="18"/>
          <w:szCs w:val="18"/>
        </w:rPr>
        <w:t>315</w:t>
      </w:r>
      <w:r>
        <w:rPr>
          <w:rFonts w:ascii="宋体" w:hAnsi="宋体" w:cs="宋体" w:eastAsia="宋体" w:hint="default"/>
          <w:spacing w:val="-3"/>
          <w:sz w:val="18"/>
          <w:szCs w:val="18"/>
        </w:rPr>
        <w:t>万欧元（折合人民币</w:t>
      </w:r>
      <w:r>
        <w:rPr>
          <w:rFonts w:ascii="Times New Roman" w:hAnsi="Times New Roman" w:cs="Times New Roman" w:eastAsia="Times New Roman" w:hint="default"/>
          <w:spacing w:val="-3"/>
          <w:sz w:val="18"/>
          <w:szCs w:val="18"/>
        </w:rPr>
        <w:t>2,620.04</w:t>
      </w:r>
      <w:r>
        <w:rPr>
          <w:rFonts w:ascii="宋体" w:hAnsi="宋体" w:cs="宋体" w:eastAsia="宋体" w:hint="default"/>
          <w:spacing w:val="-3"/>
          <w:sz w:val="18"/>
          <w:szCs w:val="18"/>
        </w:rPr>
        <w:t>万元）尚未支付。其中</w:t>
      </w:r>
      <w:r>
        <w:rPr>
          <w:rFonts w:ascii="Times New Roman" w:hAnsi="Times New Roman" w:cs="Times New Roman" w:eastAsia="Times New Roman" w:hint="default"/>
          <w:spacing w:val="-3"/>
          <w:sz w:val="18"/>
          <w:szCs w:val="18"/>
        </w:rPr>
        <w:t>175</w:t>
      </w:r>
      <w:r>
        <w:rPr>
          <w:rFonts w:ascii="宋体" w:hAnsi="宋体" w:cs="宋体" w:eastAsia="宋体" w:hint="default"/>
          <w:spacing w:val="-3"/>
          <w:sz w:val="18"/>
          <w:szCs w:val="18"/>
        </w:rPr>
        <w:t>万欧元（折合人民币</w:t>
      </w:r>
      <w:r>
        <w:rPr>
          <w:rFonts w:ascii="Times New Roman" w:hAnsi="Times New Roman" w:cs="Times New Roman" w:eastAsia="Times New Roman" w:hint="default"/>
          <w:spacing w:val="-3"/>
          <w:sz w:val="18"/>
          <w:szCs w:val="18"/>
        </w:rPr>
        <w:t>1,455.58</w:t>
      </w:r>
      <w:r>
        <w:rPr>
          <w:rFonts w:ascii="宋体" w:hAnsi="宋体" w:cs="宋体" w:eastAsia="宋体" w:hint="default"/>
          <w:spacing w:val="-3"/>
          <w:sz w:val="18"/>
          <w:szCs w:val="18"/>
        </w:rPr>
        <w:t>万元）将于</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年支付，</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140</w:t>
      </w:r>
      <w:r>
        <w:rPr>
          <w:rFonts w:ascii="宋体" w:hAnsi="宋体" w:cs="宋体" w:eastAsia="宋体" w:hint="default"/>
          <w:sz w:val="18"/>
          <w:szCs w:val="18"/>
        </w:rPr>
        <w:t>万欧元（折合人民币</w:t>
      </w:r>
      <w:r>
        <w:rPr>
          <w:rFonts w:ascii="Times New Roman" w:hAnsi="Times New Roman" w:cs="Times New Roman" w:eastAsia="Times New Roman" w:hint="default"/>
          <w:sz w:val="18"/>
          <w:szCs w:val="18"/>
        </w:rPr>
        <w:t>1,164.464</w:t>
      </w:r>
      <w:r>
        <w:rPr>
          <w:rFonts w:ascii="宋体" w:hAnsi="宋体" w:cs="宋体" w:eastAsia="宋体" w:hint="default"/>
          <w:sz w:val="18"/>
          <w:szCs w:val="18"/>
        </w:rPr>
        <w:t>万元）将于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年支付。</w:t>
      </w:r>
    </w:p>
    <w:p>
      <w:pPr>
        <w:spacing w:line="240" w:lineRule="auto" w:before="2"/>
        <w:rPr>
          <w:rFonts w:ascii="宋体" w:hAnsi="宋体" w:cs="宋体" w:eastAsia="宋体" w:hint="default"/>
          <w:sz w:val="22"/>
          <w:szCs w:val="22"/>
        </w:rPr>
      </w:pPr>
    </w:p>
    <w:p>
      <w:pPr>
        <w:pStyle w:val="Heading7"/>
        <w:spacing w:line="240" w:lineRule="auto"/>
        <w:ind w:right="7308"/>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5"/>
        <w:rPr>
          <w:rFonts w:ascii="宋体" w:hAnsi="宋体" w:cs="宋体" w:eastAsia="宋体" w:hint="default"/>
          <w:b/>
          <w:bCs/>
          <w:sz w:val="26"/>
          <w:szCs w:val="26"/>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1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5,602,284.34</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5,602,284.34</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14" w:right="7308" w:firstLine="0"/>
        <w:jc w:val="left"/>
        <w:rPr>
          <w:rFonts w:ascii="宋体" w:hAnsi="宋体" w:cs="宋体" w:eastAsia="宋体" w:hint="default"/>
          <w:sz w:val="18"/>
          <w:szCs w:val="18"/>
        </w:rPr>
      </w:pPr>
      <w:r>
        <w:rPr>
          <w:rFonts w:ascii="宋体" w:hAnsi="宋体" w:cs="宋体" w:eastAsia="宋体" w:hint="default"/>
          <w:sz w:val="18"/>
          <w:szCs w:val="18"/>
        </w:rPr>
        <w:t>其他流动负债说明</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149"/>
        <w:gridCol w:w="2887"/>
      </w:tblGrid>
      <w:tr>
        <w:trPr>
          <w:trHeight w:val="322" w:hRule="exact"/>
        </w:trPr>
        <w:tc>
          <w:tcPr>
            <w:tcW w:w="6149"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9"/>
              <w:ind w:left="6" w:right="0"/>
              <w:jc w:val="center"/>
              <w:rPr>
                <w:rFonts w:ascii="宋体" w:hAnsi="宋体" w:cs="宋体" w:eastAsia="宋体" w:hint="default"/>
                <w:sz w:val="18"/>
                <w:szCs w:val="18"/>
              </w:rPr>
            </w:pPr>
            <w:r>
              <w:rPr>
                <w:rFonts w:ascii="宋体" w:hAnsi="宋体" w:cs="宋体" w:eastAsia="宋体" w:hint="default"/>
                <w:b/>
                <w:bCs/>
                <w:sz w:val="18"/>
                <w:szCs w:val="18"/>
              </w:rPr>
              <w:t>政府补助种类</w:t>
            </w:r>
            <w:r>
              <w:rPr>
                <w:rFonts w:ascii="宋体" w:hAnsi="宋体" w:cs="宋体" w:eastAsia="宋体" w:hint="default"/>
                <w:sz w:val="18"/>
                <w:szCs w:val="18"/>
              </w:rPr>
            </w:r>
          </w:p>
        </w:tc>
        <w:tc>
          <w:tcPr>
            <w:tcW w:w="2887"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9"/>
              <w:ind w:left="538" w:right="0"/>
              <w:jc w:val="left"/>
              <w:rPr>
                <w:rFonts w:ascii="宋体" w:hAnsi="宋体" w:cs="宋体" w:eastAsia="宋体" w:hint="default"/>
                <w:sz w:val="18"/>
                <w:szCs w:val="18"/>
              </w:rPr>
            </w:pPr>
            <w:r>
              <w:rPr>
                <w:rFonts w:ascii="宋体" w:hAnsi="宋体" w:cs="宋体" w:eastAsia="宋体" w:hint="default"/>
                <w:b/>
                <w:bCs/>
                <w:sz w:val="18"/>
                <w:szCs w:val="18"/>
              </w:rPr>
              <w:t>列入其他流动负债金额</w:t>
            </w:r>
            <w:r>
              <w:rPr>
                <w:rFonts w:ascii="宋体" w:hAnsi="宋体" w:cs="宋体" w:eastAsia="宋体" w:hint="default"/>
                <w:sz w:val="18"/>
                <w:szCs w:val="18"/>
              </w:rPr>
            </w:r>
          </w:p>
        </w:tc>
      </w:tr>
      <w:tr>
        <w:trPr>
          <w:trHeight w:val="322" w:hRule="exact"/>
        </w:trPr>
        <w:tc>
          <w:tcPr>
            <w:tcW w:w="6149"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9"/>
              <w:ind w:left="108" w:right="0"/>
              <w:jc w:val="left"/>
              <w:rPr>
                <w:rFonts w:ascii="宋体" w:hAnsi="宋体" w:cs="宋体" w:eastAsia="宋体" w:hint="default"/>
                <w:sz w:val="18"/>
                <w:szCs w:val="18"/>
              </w:rPr>
            </w:pPr>
            <w:r>
              <w:rPr>
                <w:rFonts w:ascii="宋体" w:hAnsi="宋体" w:cs="宋体" w:eastAsia="宋体" w:hint="default"/>
                <w:sz w:val="18"/>
                <w:szCs w:val="18"/>
              </w:rPr>
              <w:t>导航电子地图增量更新平台系统</w:t>
            </w:r>
          </w:p>
        </w:tc>
        <w:tc>
          <w:tcPr>
            <w:tcW w:w="2887"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9"/>
              <w:ind w:right="107"/>
              <w:jc w:val="right"/>
              <w:rPr>
                <w:rFonts w:ascii="宋体" w:hAnsi="宋体" w:cs="宋体" w:eastAsia="宋体" w:hint="default"/>
                <w:sz w:val="18"/>
                <w:szCs w:val="18"/>
              </w:rPr>
            </w:pPr>
            <w:r>
              <w:rPr>
                <w:rFonts w:ascii="宋体"/>
                <w:sz w:val="18"/>
              </w:rPr>
              <w:t>100,500.10</w:t>
            </w:r>
          </w:p>
        </w:tc>
      </w:tr>
      <w:tr>
        <w:trPr>
          <w:trHeight w:val="323" w:hRule="exact"/>
        </w:trPr>
        <w:tc>
          <w:tcPr>
            <w:tcW w:w="6149"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动态对等结构的开放式导航与定位电子地图服务</w:t>
            </w:r>
          </w:p>
        </w:tc>
        <w:tc>
          <w:tcPr>
            <w:tcW w:w="2887"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83,333.44</w:t>
            </w:r>
          </w:p>
        </w:tc>
      </w:tr>
      <w:tr>
        <w:trPr>
          <w:trHeight w:val="322" w:hRule="exact"/>
        </w:trPr>
        <w:tc>
          <w:tcPr>
            <w:tcW w:w="6149"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9"/>
              <w:ind w:left="108" w:right="0"/>
              <w:jc w:val="left"/>
              <w:rPr>
                <w:rFonts w:ascii="宋体" w:hAnsi="宋体" w:cs="宋体" w:eastAsia="宋体" w:hint="default"/>
                <w:sz w:val="18"/>
                <w:szCs w:val="18"/>
              </w:rPr>
            </w:pPr>
            <w:r>
              <w:rPr>
                <w:rFonts w:ascii="宋体" w:hAnsi="宋体" w:cs="宋体" w:eastAsia="宋体" w:hint="default"/>
                <w:sz w:val="18"/>
                <w:szCs w:val="18"/>
              </w:rPr>
              <w:t>三维市街图数据采集设备与处理系统研发</w:t>
            </w:r>
          </w:p>
        </w:tc>
        <w:tc>
          <w:tcPr>
            <w:tcW w:w="2887"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9"/>
              <w:ind w:right="107"/>
              <w:jc w:val="right"/>
              <w:rPr>
                <w:rFonts w:ascii="宋体" w:hAnsi="宋体" w:cs="宋体" w:eastAsia="宋体" w:hint="default"/>
                <w:sz w:val="18"/>
                <w:szCs w:val="18"/>
              </w:rPr>
            </w:pPr>
            <w:r>
              <w:rPr>
                <w:rFonts w:ascii="宋体"/>
                <w:sz w:val="18"/>
              </w:rPr>
              <w:t>313,670.00</w:t>
            </w:r>
          </w:p>
        </w:tc>
      </w:tr>
      <w:tr>
        <w:trPr>
          <w:trHeight w:val="322" w:hRule="exact"/>
        </w:trPr>
        <w:tc>
          <w:tcPr>
            <w:tcW w:w="6149"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9"/>
              <w:ind w:left="108" w:right="0"/>
              <w:jc w:val="left"/>
              <w:rPr>
                <w:rFonts w:ascii="宋体" w:hAnsi="宋体" w:cs="宋体" w:eastAsia="宋体" w:hint="default"/>
                <w:sz w:val="18"/>
                <w:szCs w:val="18"/>
              </w:rPr>
            </w:pPr>
            <w:r>
              <w:rPr>
                <w:rFonts w:ascii="宋体" w:hAnsi="宋体" w:cs="宋体" w:eastAsia="宋体" w:hint="default"/>
                <w:sz w:val="18"/>
                <w:szCs w:val="18"/>
              </w:rPr>
              <w:t>导航电子地图基础服务平台（民用）</w:t>
            </w:r>
          </w:p>
        </w:tc>
        <w:tc>
          <w:tcPr>
            <w:tcW w:w="2887"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9"/>
              <w:ind w:right="107"/>
              <w:jc w:val="right"/>
              <w:rPr>
                <w:rFonts w:ascii="宋体" w:hAnsi="宋体" w:cs="宋体" w:eastAsia="宋体" w:hint="default"/>
                <w:sz w:val="18"/>
                <w:szCs w:val="18"/>
              </w:rPr>
            </w:pPr>
            <w:r>
              <w:rPr>
                <w:rFonts w:ascii="宋体"/>
                <w:sz w:val="18"/>
              </w:rPr>
              <w:t>28,964.40</w:t>
            </w:r>
          </w:p>
        </w:tc>
      </w:tr>
      <w:tr>
        <w:trPr>
          <w:trHeight w:val="323" w:hRule="exact"/>
        </w:trPr>
        <w:tc>
          <w:tcPr>
            <w:tcW w:w="6149"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9"/>
              <w:ind w:left="108" w:right="0"/>
              <w:jc w:val="left"/>
              <w:rPr>
                <w:rFonts w:ascii="宋体" w:hAnsi="宋体" w:cs="宋体" w:eastAsia="宋体" w:hint="default"/>
                <w:sz w:val="18"/>
                <w:szCs w:val="18"/>
              </w:rPr>
            </w:pPr>
            <w:r>
              <w:rPr>
                <w:rFonts w:ascii="宋体" w:hAnsi="宋体" w:cs="宋体" w:eastAsia="宋体" w:hint="default"/>
                <w:sz w:val="18"/>
                <w:szCs w:val="18"/>
              </w:rPr>
              <w:t>高分综合交通应用服务原型系统关键技术研究及应用示范</w:t>
            </w:r>
          </w:p>
        </w:tc>
        <w:tc>
          <w:tcPr>
            <w:tcW w:w="2887"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9"/>
              <w:ind w:right="107"/>
              <w:jc w:val="right"/>
              <w:rPr>
                <w:rFonts w:ascii="宋体" w:hAnsi="宋体" w:cs="宋体" w:eastAsia="宋体" w:hint="default"/>
                <w:sz w:val="18"/>
                <w:szCs w:val="18"/>
              </w:rPr>
            </w:pPr>
            <w:r>
              <w:rPr>
                <w:rFonts w:ascii="宋体"/>
                <w:sz w:val="18"/>
              </w:rPr>
              <w:t>1,118,993.13</w:t>
            </w:r>
          </w:p>
        </w:tc>
      </w:tr>
    </w:tbl>
    <w:p>
      <w:pPr>
        <w:spacing w:after="0" w:line="240" w:lineRule="auto"/>
        <w:jc w:val="right"/>
        <w:rPr>
          <w:rFonts w:ascii="宋体" w:hAnsi="宋体" w:cs="宋体" w:eastAsia="宋体" w:hint="default"/>
          <w:sz w:val="18"/>
          <w:szCs w:val="18"/>
        </w:rPr>
        <w:sectPr>
          <w:pgSz w:w="11910" w:h="16840"/>
          <w:pgMar w:header="877" w:footer="1227" w:top="1100" w:bottom="1420" w:left="1020" w:right="94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6149"/>
        <w:gridCol w:w="2887"/>
      </w:tblGrid>
      <w:tr>
        <w:trPr>
          <w:trHeight w:val="328" w:hRule="exact"/>
        </w:trPr>
        <w:tc>
          <w:tcPr>
            <w:tcW w:w="6149" w:type="dxa"/>
            <w:tcBorders>
              <w:top w:val="nil" w:sz="6" w:space="0" w:color="auto"/>
              <w:left w:val="nil" w:sz="6" w:space="0" w:color="auto"/>
              <w:bottom w:val="single" w:sz="4" w:space="0" w:color="010101"/>
              <w:right w:val="single" w:sz="4" w:space="0" w:color="010101"/>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sz w:val="18"/>
                <w:szCs w:val="18"/>
              </w:rPr>
              <w:t>基础地图数据与位置服务专题数据的动态迭加协议研究</w:t>
            </w:r>
          </w:p>
        </w:tc>
        <w:tc>
          <w:tcPr>
            <w:tcW w:w="2887" w:type="dxa"/>
            <w:tcBorders>
              <w:top w:val="nil" w:sz="6" w:space="0" w:color="auto"/>
              <w:left w:val="single" w:sz="4" w:space="0" w:color="010101"/>
              <w:bottom w:val="single" w:sz="4" w:space="0" w:color="010101"/>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121,371.43</w:t>
            </w:r>
          </w:p>
        </w:tc>
      </w:tr>
      <w:tr>
        <w:trPr>
          <w:trHeight w:val="322" w:hRule="exact"/>
        </w:trPr>
        <w:tc>
          <w:tcPr>
            <w:tcW w:w="6149"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9"/>
              <w:ind w:left="107"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宋体" w:hAnsi="宋体" w:cs="宋体" w:eastAsia="宋体" w:hint="default"/>
                <w:sz w:val="18"/>
                <w:szCs w:val="18"/>
              </w:rPr>
              <w:t>LIDAR</w:t>
            </w:r>
            <w:r>
              <w:rPr>
                <w:rFonts w:ascii="宋体" w:hAnsi="宋体" w:cs="宋体" w:eastAsia="宋体" w:hint="default"/>
                <w:spacing w:val="-46"/>
                <w:sz w:val="18"/>
                <w:szCs w:val="18"/>
              </w:rPr>
              <w:t> </w:t>
            </w:r>
            <w:r>
              <w:rPr>
                <w:rFonts w:ascii="宋体" w:hAnsi="宋体" w:cs="宋体" w:eastAsia="宋体" w:hint="default"/>
                <w:sz w:val="18"/>
                <w:szCs w:val="18"/>
              </w:rPr>
              <w:t>技术的道路智能技术系统应用研究</w:t>
            </w:r>
          </w:p>
        </w:tc>
        <w:tc>
          <w:tcPr>
            <w:tcW w:w="2887"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9"/>
              <w:ind w:right="107"/>
              <w:jc w:val="right"/>
              <w:rPr>
                <w:rFonts w:ascii="宋体" w:hAnsi="宋体" w:cs="宋体" w:eastAsia="宋体" w:hint="default"/>
                <w:sz w:val="18"/>
                <w:szCs w:val="18"/>
              </w:rPr>
            </w:pPr>
            <w:r>
              <w:rPr>
                <w:rFonts w:ascii="宋体"/>
                <w:sz w:val="18"/>
              </w:rPr>
              <w:t>375,000.00</w:t>
            </w:r>
          </w:p>
        </w:tc>
      </w:tr>
      <w:tr>
        <w:trPr>
          <w:trHeight w:val="634" w:hRule="exact"/>
        </w:trPr>
        <w:tc>
          <w:tcPr>
            <w:tcW w:w="6149" w:type="dxa"/>
            <w:tcBorders>
              <w:top w:val="single" w:sz="4" w:space="0" w:color="010101"/>
              <w:left w:val="nil" w:sz="6" w:space="0" w:color="auto"/>
              <w:bottom w:val="single" w:sz="4" w:space="0" w:color="010101"/>
              <w:right w:val="single" w:sz="4" w:space="0" w:color="010101"/>
            </w:tcBorders>
          </w:tcPr>
          <w:p>
            <w:pPr>
              <w:pStyle w:val="TableParagraph"/>
              <w:spacing w:line="316" w:lineRule="auto" w:before="9"/>
              <w:ind w:left="107" w:right="275"/>
              <w:jc w:val="left"/>
              <w:rPr>
                <w:rFonts w:ascii="宋体" w:hAnsi="宋体" w:cs="宋体" w:eastAsia="宋体" w:hint="default"/>
                <w:sz w:val="18"/>
                <w:szCs w:val="18"/>
              </w:rPr>
            </w:pPr>
            <w:r>
              <w:rPr>
                <w:rFonts w:ascii="宋体" w:hAnsi="宋体" w:cs="宋体" w:eastAsia="宋体" w:hint="default"/>
                <w:sz w:val="18"/>
                <w:szCs w:val="18"/>
              </w:rPr>
              <w:t>动态导航与交通综合信息服务平台高动态导航与交通综合信息服务平台高 技术产业化平台技术产业化平台</w:t>
            </w:r>
          </w:p>
        </w:tc>
        <w:tc>
          <w:tcPr>
            <w:tcW w:w="2887"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3,460,451.84</w:t>
            </w:r>
          </w:p>
        </w:tc>
      </w:tr>
      <w:tr>
        <w:trPr>
          <w:trHeight w:val="323" w:hRule="exact"/>
        </w:trPr>
        <w:tc>
          <w:tcPr>
            <w:tcW w:w="6149"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87"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5,602,284.34</w:t>
            </w:r>
          </w:p>
        </w:tc>
      </w:tr>
    </w:tbl>
    <w:p>
      <w:pPr>
        <w:spacing w:line="240" w:lineRule="auto" w:before="4"/>
        <w:rPr>
          <w:rFonts w:ascii="宋体" w:hAnsi="宋体" w:cs="宋体" w:eastAsia="宋体" w:hint="default"/>
          <w:sz w:val="27"/>
          <w:szCs w:val="27"/>
        </w:rPr>
      </w:pPr>
    </w:p>
    <w:p>
      <w:pPr>
        <w:spacing w:line="300" w:lineRule="auto" w:before="44"/>
        <w:ind w:left="114" w:right="0" w:firstLine="0"/>
        <w:jc w:val="left"/>
        <w:rPr>
          <w:rFonts w:ascii="宋体" w:hAnsi="宋体" w:cs="宋体" w:eastAsia="宋体" w:hint="default"/>
          <w:sz w:val="18"/>
          <w:szCs w:val="18"/>
        </w:rPr>
      </w:pPr>
      <w:r>
        <w:rPr>
          <w:rFonts w:ascii="宋体" w:hAnsi="宋体" w:cs="宋体" w:eastAsia="宋体" w:hint="default"/>
          <w:spacing w:val="-3"/>
          <w:sz w:val="18"/>
          <w:szCs w:val="18"/>
        </w:rPr>
        <w:t>注：公司根据《企业会计准则》规定计入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递延收益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科目的金额，按照预计转入利润表的时间分别计入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其他流动负债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w:t>
      </w:r>
      <w:r>
        <w:rPr>
          <w:rFonts w:ascii="宋体" w:hAnsi="宋体" w:cs="宋体" w:eastAsia="宋体" w:hint="default"/>
          <w:spacing w:val="-43"/>
          <w:sz w:val="18"/>
          <w:szCs w:val="18"/>
        </w:rPr>
        <w:t> </w:t>
      </w:r>
      <w:r>
        <w:rPr>
          <w:rFonts w:ascii="宋体" w:hAnsi="宋体" w:cs="宋体" w:eastAsia="宋体" w:hint="default"/>
          <w:sz w:val="18"/>
          <w:szCs w:val="18"/>
        </w:rPr>
        <w:t>他非流动负债</w:t>
      </w:r>
      <w:r>
        <w:rPr>
          <w:rFonts w:ascii="Times New Roman" w:hAnsi="Times New Roman" w:cs="Times New Roman" w:eastAsia="Times New Roman" w:hint="default"/>
          <w:sz w:val="18"/>
          <w:szCs w:val="18"/>
        </w:rPr>
        <w:t>”</w:t>
      </w:r>
      <w:r>
        <w:rPr>
          <w:rFonts w:ascii="宋体" w:hAnsi="宋体" w:cs="宋体" w:eastAsia="宋体" w:hint="default"/>
          <w:sz w:val="18"/>
          <w:szCs w:val="18"/>
        </w:rPr>
        <w:t>项目并列报，同时须在说明框中进行详细说明。</w:t>
      </w:r>
    </w:p>
    <w:p>
      <w:pPr>
        <w:spacing w:line="240" w:lineRule="auto" w:before="1"/>
        <w:rPr>
          <w:rFonts w:ascii="宋体" w:hAnsi="宋体" w:cs="宋体" w:eastAsia="宋体" w:hint="default"/>
          <w:sz w:val="22"/>
          <w:szCs w:val="22"/>
        </w:rPr>
      </w:pPr>
    </w:p>
    <w:p>
      <w:pPr>
        <w:pStyle w:val="Heading7"/>
        <w:spacing w:line="240" w:lineRule="auto"/>
        <w:ind w:right="0"/>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5"/>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22"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22"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22"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22"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tcPr>
          <w:p>
            <w:pPr/>
          </w:p>
        </w:tc>
        <w:tc>
          <w:tcPr>
            <w:tcW w:w="2922"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
        </w:tc>
      </w:tr>
    </w:tbl>
    <w:p>
      <w:pPr>
        <w:spacing w:before="49"/>
        <w:ind w:left="114"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6"/>
        <w:gridCol w:w="1063"/>
        <w:gridCol w:w="1064"/>
        <w:gridCol w:w="1064"/>
        <w:gridCol w:w="1063"/>
        <w:gridCol w:w="1064"/>
        <w:gridCol w:w="1064"/>
        <w:gridCol w:w="1057"/>
      </w:tblGrid>
      <w:tr>
        <w:trPr>
          <w:trHeight w:val="402" w:hRule="exact"/>
        </w:trPr>
        <w:tc>
          <w:tcPr>
            <w:tcW w:w="1063"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3"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3" w:type="dxa"/>
            <w:vMerge/>
            <w:tcBorders>
              <w:left w:val="single" w:sz="4" w:space="0" w:color="010101"/>
              <w:bottom w:val="single" w:sz="4" w:space="0" w:color="010101"/>
              <w:right w:val="single" w:sz="4" w:space="0" w:color="010101"/>
            </w:tcBorders>
            <w:shd w:val="clear" w:color="auto" w:fill="D3D3D3"/>
          </w:tcPr>
          <w:p>
            <w:pPr/>
          </w:p>
        </w:tc>
        <w:tc>
          <w:tcPr>
            <w:tcW w:w="1066" w:type="dxa"/>
            <w:vMerge/>
            <w:tcBorders>
              <w:left w:val="single" w:sz="4" w:space="0" w:color="010101"/>
              <w:bottom w:val="single" w:sz="4" w:space="0" w:color="010101"/>
              <w:right w:val="single" w:sz="4" w:space="0" w:color="010101"/>
            </w:tcBorders>
            <w:shd w:val="clear" w:color="auto" w:fill="D3D3D3"/>
          </w:tcPr>
          <w:p>
            <w:pPr/>
          </w:p>
        </w:tc>
        <w:tc>
          <w:tcPr>
            <w:tcW w:w="1063" w:type="dxa"/>
            <w:vMerge/>
            <w:tcBorders>
              <w:left w:val="single" w:sz="4" w:space="0" w:color="010101"/>
              <w:bottom w:val="single" w:sz="4" w:space="0" w:color="010101"/>
              <w:right w:val="single" w:sz="4" w:space="0" w:color="010101"/>
            </w:tcBorders>
            <w:shd w:val="clear" w:color="auto" w:fill="D3D3D3"/>
          </w:tcPr>
          <w:p>
            <w:pPr/>
          </w:p>
        </w:tc>
        <w:tc>
          <w:tcPr>
            <w:tcW w:w="1064" w:type="dxa"/>
            <w:vMerge/>
            <w:tcBorders>
              <w:left w:val="single" w:sz="4" w:space="0" w:color="010101"/>
              <w:bottom w:val="single" w:sz="4" w:space="0" w:color="010101"/>
              <w:right w:val="single" w:sz="4" w:space="0" w:color="010101"/>
            </w:tcBorders>
            <w:shd w:val="clear" w:color="auto" w:fill="D3D3D3"/>
          </w:tcPr>
          <w:p>
            <w:pPr/>
          </w:p>
        </w:tc>
        <w:tc>
          <w:tcPr>
            <w:tcW w:w="1064" w:type="dxa"/>
            <w:vMerge/>
            <w:tcBorders>
              <w:left w:val="single" w:sz="4" w:space="0" w:color="010101"/>
              <w:bottom w:val="single" w:sz="4" w:space="0" w:color="010101"/>
              <w:right w:val="single" w:sz="4" w:space="0" w:color="010101"/>
            </w:tcBorders>
            <w:shd w:val="clear" w:color="auto" w:fill="D3D3D3"/>
          </w:tcPr>
          <w:p>
            <w:pP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402" w:hRule="exact"/>
        </w:trPr>
        <w:tc>
          <w:tcPr>
            <w:tcW w:w="1063" w:type="dxa"/>
            <w:tcBorders>
              <w:top w:val="single" w:sz="4" w:space="0" w:color="010101"/>
              <w:left w:val="single" w:sz="4" w:space="0" w:color="010101"/>
              <w:bottom w:val="single" w:sz="4" w:space="0" w:color="010101"/>
              <w:right w:val="single" w:sz="4" w:space="0" w:color="010101"/>
            </w:tcBorders>
          </w:tcPr>
          <w:p>
            <w:pPr/>
          </w:p>
        </w:tc>
        <w:tc>
          <w:tcPr>
            <w:tcW w:w="1066" w:type="dxa"/>
            <w:tcBorders>
              <w:top w:val="single" w:sz="4" w:space="0" w:color="010101"/>
              <w:left w:val="single" w:sz="4" w:space="0" w:color="010101"/>
              <w:bottom w:val="single" w:sz="4" w:space="0" w:color="010101"/>
              <w:right w:val="single" w:sz="4" w:space="0" w:color="010101"/>
            </w:tcBorders>
          </w:tcPr>
          <w:p>
            <w:pPr/>
          </w:p>
        </w:tc>
        <w:tc>
          <w:tcPr>
            <w:tcW w:w="1063" w:type="dxa"/>
            <w:tcBorders>
              <w:top w:val="single" w:sz="4" w:space="0" w:color="010101"/>
              <w:left w:val="single" w:sz="4" w:space="0" w:color="010101"/>
              <w:bottom w:val="single" w:sz="4" w:space="0" w:color="010101"/>
              <w:right w:val="single" w:sz="4" w:space="0" w:color="010101"/>
            </w:tcBorders>
          </w:tcPr>
          <w:p>
            <w:pPr/>
          </w:p>
        </w:tc>
        <w:tc>
          <w:tcPr>
            <w:tcW w:w="1064" w:type="dxa"/>
            <w:tcBorders>
              <w:top w:val="single" w:sz="4" w:space="0" w:color="010101"/>
              <w:left w:val="single" w:sz="4" w:space="0" w:color="010101"/>
              <w:bottom w:val="single" w:sz="4" w:space="0" w:color="010101"/>
              <w:right w:val="single" w:sz="4" w:space="0" w:color="010101"/>
            </w:tcBorders>
          </w:tcPr>
          <w:p>
            <w:pPr/>
          </w:p>
        </w:tc>
        <w:tc>
          <w:tcPr>
            <w:tcW w:w="1064" w:type="dxa"/>
            <w:tcBorders>
              <w:top w:val="single" w:sz="4" w:space="0" w:color="010101"/>
              <w:left w:val="single" w:sz="4" w:space="0" w:color="010101"/>
              <w:bottom w:val="single" w:sz="4" w:space="0" w:color="010101"/>
              <w:right w:val="single" w:sz="4" w:space="0" w:color="010101"/>
            </w:tcBorders>
          </w:tcPr>
          <w:p>
            <w:pPr/>
          </w:p>
        </w:tc>
        <w:tc>
          <w:tcPr>
            <w:tcW w:w="1063" w:type="dxa"/>
            <w:tcBorders>
              <w:top w:val="single" w:sz="4" w:space="0" w:color="010101"/>
              <w:left w:val="single" w:sz="4" w:space="0" w:color="010101"/>
              <w:bottom w:val="single" w:sz="4" w:space="0" w:color="010101"/>
              <w:right w:val="single" w:sz="4" w:space="0" w:color="010101"/>
            </w:tcBorders>
          </w:tcPr>
          <w:p>
            <w:pPr/>
          </w:p>
        </w:tc>
        <w:tc>
          <w:tcPr>
            <w:tcW w:w="1064" w:type="dxa"/>
            <w:tcBorders>
              <w:top w:val="single" w:sz="4" w:space="0" w:color="010101"/>
              <w:left w:val="single" w:sz="4" w:space="0" w:color="010101"/>
              <w:bottom w:val="single" w:sz="4" w:space="0" w:color="010101"/>
              <w:right w:val="single" w:sz="4" w:space="0" w:color="010101"/>
            </w:tcBorders>
          </w:tcPr>
          <w:p>
            <w:pPr/>
          </w:p>
        </w:tc>
        <w:tc>
          <w:tcPr>
            <w:tcW w:w="1064" w:type="dxa"/>
            <w:tcBorders>
              <w:top w:val="single" w:sz="4" w:space="0" w:color="010101"/>
              <w:left w:val="single" w:sz="4" w:space="0" w:color="010101"/>
              <w:bottom w:val="single" w:sz="4" w:space="0" w:color="010101"/>
              <w:right w:val="single" w:sz="4" w:space="0" w:color="010101"/>
            </w:tcBorders>
          </w:tcPr>
          <w:p>
            <w:pPr/>
          </w:p>
        </w:tc>
        <w:tc>
          <w:tcPr>
            <w:tcW w:w="105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10101"/>
              <w:left w:val="single" w:sz="4" w:space="0" w:color="010101"/>
              <w:bottom w:val="single" w:sz="4" w:space="0" w:color="010101"/>
              <w:right w:val="single" w:sz="4" w:space="0" w:color="010101"/>
            </w:tcBorders>
          </w:tcPr>
          <w:p>
            <w:pP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10101"/>
              <w:left w:val="single" w:sz="4" w:space="0" w:color="010101"/>
              <w:bottom w:val="single" w:sz="4" w:space="0" w:color="010101"/>
              <w:right w:val="single" w:sz="4" w:space="0" w:color="010101"/>
            </w:tcBorders>
          </w:tcPr>
          <w:p>
            <w:pPr/>
          </w:p>
        </w:tc>
      </w:tr>
    </w:tbl>
    <w:p>
      <w:pPr>
        <w:spacing w:before="49"/>
        <w:ind w:left="114" w:right="0" w:firstLine="0"/>
        <w:jc w:val="left"/>
        <w:rPr>
          <w:rFonts w:ascii="宋体" w:hAnsi="宋体" w:cs="宋体" w:eastAsia="宋体" w:hint="default"/>
          <w:sz w:val="18"/>
          <w:szCs w:val="18"/>
        </w:rPr>
      </w:pPr>
      <w:r>
        <w:rPr>
          <w:rFonts w:ascii="宋体" w:hAnsi="宋体" w:cs="宋体" w:eastAsia="宋体" w:hint="default"/>
          <w:sz w:val="18"/>
          <w:szCs w:val="18"/>
        </w:rPr>
        <w:t>长期借款说明，因逾期借款获得展期形成的长期借款，应说明获得展期的条件、本金、利息、预计还款安排等</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4" w:hRule="exact"/>
        </w:trPr>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958"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
        </w:tc>
        <w:tc>
          <w:tcPr>
            <w:tcW w:w="958"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
        </w:tc>
        <w:tc>
          <w:tcPr>
            <w:tcW w:w="958"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
        </w:tc>
        <w:tc>
          <w:tcPr>
            <w:tcW w:w="958"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
        </w:tc>
        <w:tc>
          <w:tcPr>
            <w:tcW w:w="958"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应付债券说明，包括可转换公司债券的转股条件、转股时间</w:t>
      </w:r>
    </w:p>
    <w:p>
      <w:pPr>
        <w:spacing w:after="0"/>
        <w:jc w:val="left"/>
        <w:rPr>
          <w:rFonts w:ascii="宋体" w:hAnsi="宋体" w:cs="宋体" w:eastAsia="宋体" w:hint="default"/>
          <w:sz w:val="18"/>
          <w:szCs w:val="18"/>
        </w:rPr>
        <w:sectPr>
          <w:pgSz w:w="11910" w:h="16840"/>
          <w:pgMar w:header="877" w:footer="1227" w:top="1100" w:bottom="1420" w:left="1020" w:right="1020"/>
        </w:sectPr>
      </w:pPr>
    </w:p>
    <w:p>
      <w:pPr>
        <w:spacing w:line="240" w:lineRule="auto" w:before="11"/>
        <w:rPr>
          <w:rFonts w:ascii="宋体" w:hAnsi="宋体" w:cs="宋体" w:eastAsia="宋体" w:hint="default"/>
          <w:sz w:val="20"/>
          <w:szCs w:val="20"/>
        </w:rPr>
      </w:pPr>
    </w:p>
    <w:p>
      <w:pPr>
        <w:pStyle w:val="Heading7"/>
        <w:spacing w:line="240" w:lineRule="auto" w:before="35"/>
        <w:ind w:left="214" w:right="99"/>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left="214" w:right="99"/>
        <w:jc w:val="left"/>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369"/>
        <w:gridCol w:w="1367"/>
        <w:gridCol w:w="1368"/>
        <w:gridCol w:w="1367"/>
        <w:gridCol w:w="1367"/>
        <w:gridCol w:w="1367"/>
        <w:gridCol w:w="1367"/>
      </w:tblGrid>
      <w:tr>
        <w:trPr>
          <w:trHeight w:val="402" w:hRule="exact"/>
        </w:trPr>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43"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借款条件</w:t>
            </w:r>
          </w:p>
        </w:tc>
      </w:tr>
      <w:tr>
        <w:trPr>
          <w:trHeight w:val="714"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Copernicus </w:t>
            </w:r>
            <w:r>
              <w:rPr>
                <w:rFonts w:ascii="Times New Roman"/>
                <w:spacing w:val="-6"/>
                <w:sz w:val="18"/>
              </w:rPr>
              <w:t>B.V.</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剩余期限为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内</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25,711,875.00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11,644,640.00</w:t>
            </w:r>
          </w:p>
        </w:tc>
        <w:tc>
          <w:tcPr>
            <w:tcW w:w="1367" w:type="dxa"/>
            <w:tcBorders>
              <w:top w:val="single" w:sz="4" w:space="0" w:color="010101"/>
              <w:left w:val="single" w:sz="4" w:space="0" w:color="010101"/>
              <w:bottom w:val="single" w:sz="4" w:space="0" w:color="010101"/>
              <w:right w:val="single" w:sz="4" w:space="0" w:color="010101"/>
            </w:tcBorders>
          </w:tcPr>
          <w:p>
            <w:pPr/>
          </w:p>
        </w:tc>
      </w:tr>
    </w:tbl>
    <w:p>
      <w:pPr>
        <w:spacing w:before="50"/>
        <w:ind w:left="214" w:right="99" w:firstLine="0"/>
        <w:jc w:val="left"/>
        <w:rPr>
          <w:rFonts w:ascii="宋体" w:hAnsi="宋体" w:cs="宋体" w:eastAsia="宋体" w:hint="default"/>
          <w:sz w:val="18"/>
          <w:szCs w:val="18"/>
        </w:rPr>
      </w:pPr>
      <w:r>
        <w:rPr>
          <w:rFonts w:ascii="宋体" w:hAnsi="宋体" w:cs="宋体" w:eastAsia="宋体" w:hint="default"/>
          <w:sz w:val="18"/>
          <w:szCs w:val="18"/>
        </w:rPr>
        <w:t>注：披露金额前五名的情况。</w:t>
      </w:r>
    </w:p>
    <w:p>
      <w:pPr>
        <w:spacing w:line="240" w:lineRule="auto" w:before="12"/>
        <w:rPr>
          <w:rFonts w:ascii="宋体" w:hAnsi="宋体" w:cs="宋体" w:eastAsia="宋体" w:hint="default"/>
          <w:sz w:val="26"/>
          <w:szCs w:val="26"/>
        </w:rPr>
      </w:pPr>
    </w:p>
    <w:p>
      <w:pPr>
        <w:pStyle w:val="Heading7"/>
        <w:spacing w:line="240" w:lineRule="auto"/>
        <w:ind w:left="214" w:right="99"/>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927"/>
        <w:gridCol w:w="1727"/>
        <w:gridCol w:w="1726"/>
        <w:gridCol w:w="1595"/>
        <w:gridCol w:w="1594"/>
      </w:tblGrid>
      <w:tr>
        <w:trPr>
          <w:trHeight w:val="402" w:hRule="exact"/>
        </w:trPr>
        <w:tc>
          <w:tcPr>
            <w:tcW w:w="29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345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9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外币</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20" w:right="0"/>
              <w:jc w:val="left"/>
              <w:rPr>
                <w:rFonts w:ascii="宋体" w:hAnsi="宋体" w:cs="宋体" w:eastAsia="宋体" w:hint="default"/>
                <w:sz w:val="18"/>
                <w:szCs w:val="18"/>
              </w:rPr>
            </w:pPr>
            <w:r>
              <w:rPr>
                <w:rFonts w:ascii="宋体" w:hAnsi="宋体" w:cs="宋体" w:eastAsia="宋体" w:hint="default"/>
                <w:sz w:val="18"/>
                <w:szCs w:val="18"/>
              </w:rPr>
              <w:t>人民币</w:t>
            </w:r>
          </w:p>
        </w:tc>
      </w:tr>
      <w:tr>
        <w:trPr>
          <w:trHeight w:val="402" w:hRule="exact"/>
        </w:trPr>
        <w:tc>
          <w:tcPr>
            <w:tcW w:w="2927"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r>
    </w:tbl>
    <w:p>
      <w:pPr>
        <w:spacing w:line="357" w:lineRule="auto" w:before="50"/>
        <w:ind w:left="214" w:right="5770" w:firstLine="0"/>
        <w:jc w:val="left"/>
        <w:rPr>
          <w:rFonts w:ascii="宋体" w:hAnsi="宋体" w:cs="宋体" w:eastAsia="宋体" w:hint="default"/>
          <w:sz w:val="18"/>
          <w:szCs w:val="18"/>
        </w:rPr>
      </w:pPr>
      <w:r>
        <w:rPr>
          <w:rFonts w:ascii="宋体" w:hAnsi="宋体" w:cs="宋体" w:eastAsia="宋体" w:hint="default"/>
          <w:sz w:val="18"/>
          <w:szCs w:val="18"/>
        </w:rPr>
        <w:t>由独立第三方为公司融资租赁提供担保的金额元。 长期应付款的说明</w:t>
      </w:r>
    </w:p>
    <w:p>
      <w:pPr>
        <w:spacing w:line="240" w:lineRule="auto" w:before="2"/>
        <w:rPr>
          <w:rFonts w:ascii="宋体" w:hAnsi="宋体" w:cs="宋体" w:eastAsia="宋体" w:hint="default"/>
          <w:sz w:val="20"/>
          <w:szCs w:val="20"/>
        </w:rPr>
      </w:pPr>
    </w:p>
    <w:p>
      <w:pPr>
        <w:pStyle w:val="Heading7"/>
        <w:spacing w:line="240" w:lineRule="auto"/>
        <w:ind w:left="214" w:right="99"/>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394"/>
        <w:gridCol w:w="1327"/>
        <w:gridCol w:w="1330"/>
        <w:gridCol w:w="1195"/>
        <w:gridCol w:w="1328"/>
        <w:gridCol w:w="1994"/>
      </w:tblGrid>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备注说明</w:t>
            </w: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tcPr>
          <w:p>
            <w:pPr/>
          </w:p>
        </w:tc>
        <w:tc>
          <w:tcPr>
            <w:tcW w:w="1327" w:type="dxa"/>
            <w:tcBorders>
              <w:top w:val="single" w:sz="4" w:space="0" w:color="010101"/>
              <w:left w:val="single" w:sz="4" w:space="0" w:color="010101"/>
              <w:bottom w:val="single" w:sz="4" w:space="0" w:color="010101"/>
              <w:right w:val="single" w:sz="4" w:space="0" w:color="010101"/>
            </w:tcBorders>
          </w:tcPr>
          <w:p>
            <w:pPr/>
          </w:p>
        </w:tc>
        <w:tc>
          <w:tcPr>
            <w:tcW w:w="1330" w:type="dxa"/>
            <w:tcBorders>
              <w:top w:val="single" w:sz="4" w:space="0" w:color="010101"/>
              <w:left w:val="single" w:sz="4" w:space="0" w:color="010101"/>
              <w:bottom w:val="single" w:sz="4" w:space="0" w:color="010101"/>
              <w:right w:val="single" w:sz="4" w:space="0" w:color="010101"/>
            </w:tcBorders>
          </w:tcPr>
          <w:p>
            <w:pPr/>
          </w:p>
        </w:tc>
        <w:tc>
          <w:tcPr>
            <w:tcW w:w="1195"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10101"/>
              <w:left w:val="single" w:sz="4" w:space="0" w:color="010101"/>
              <w:bottom w:val="single" w:sz="4" w:space="0" w:color="010101"/>
              <w:right w:val="single" w:sz="4" w:space="0" w:color="010101"/>
            </w:tcBorders>
          </w:tcPr>
          <w:p>
            <w:pPr/>
          </w:p>
        </w:tc>
        <w:tc>
          <w:tcPr>
            <w:tcW w:w="1330" w:type="dxa"/>
            <w:tcBorders>
              <w:top w:val="single" w:sz="4" w:space="0" w:color="010101"/>
              <w:left w:val="single" w:sz="4" w:space="0" w:color="010101"/>
              <w:bottom w:val="single" w:sz="4" w:space="0" w:color="010101"/>
              <w:right w:val="single" w:sz="4" w:space="0" w:color="010101"/>
            </w:tcBorders>
          </w:tcPr>
          <w:p>
            <w:pPr/>
          </w:p>
        </w:tc>
        <w:tc>
          <w:tcPr>
            <w:tcW w:w="1195"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214" w:right="99" w:firstLine="0"/>
        <w:jc w:val="left"/>
        <w:rPr>
          <w:rFonts w:ascii="宋体" w:hAnsi="宋体" w:cs="宋体" w:eastAsia="宋体" w:hint="default"/>
          <w:sz w:val="18"/>
          <w:szCs w:val="18"/>
        </w:rPr>
      </w:pPr>
      <w:r>
        <w:rPr>
          <w:rFonts w:ascii="宋体" w:hAnsi="宋体" w:cs="宋体" w:eastAsia="宋体" w:hint="default"/>
          <w:sz w:val="18"/>
          <w:szCs w:val="18"/>
        </w:rPr>
        <w:t>专项应付款说明</w:t>
      </w:r>
    </w:p>
    <w:p>
      <w:pPr>
        <w:spacing w:line="240" w:lineRule="auto" w:before="12"/>
        <w:rPr>
          <w:rFonts w:ascii="宋体" w:hAnsi="宋体" w:cs="宋体" w:eastAsia="宋体" w:hint="default"/>
          <w:sz w:val="26"/>
          <w:szCs w:val="26"/>
        </w:rPr>
      </w:pPr>
    </w:p>
    <w:p>
      <w:pPr>
        <w:pStyle w:val="Heading7"/>
        <w:spacing w:line="240" w:lineRule="auto"/>
        <w:ind w:left="214" w:right="99"/>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722"/>
        <w:gridCol w:w="2790"/>
        <w:gridCol w:w="3056"/>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14,060,533.63</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10,200,000.00</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14,060,533.63</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10,200,000.00</w:t>
            </w:r>
          </w:p>
        </w:tc>
      </w:tr>
    </w:tbl>
    <w:p>
      <w:pPr>
        <w:spacing w:before="50"/>
        <w:ind w:left="214" w:right="99"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6708"/>
        <w:gridCol w:w="2898"/>
      </w:tblGrid>
      <w:tr>
        <w:trPr>
          <w:trHeight w:val="322" w:hRule="exact"/>
        </w:trPr>
        <w:tc>
          <w:tcPr>
            <w:tcW w:w="6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 w:right="1"/>
              <w:jc w:val="center"/>
              <w:rPr>
                <w:rFonts w:ascii="宋体" w:hAnsi="宋体" w:cs="宋体" w:eastAsia="宋体" w:hint="default"/>
                <w:sz w:val="18"/>
                <w:szCs w:val="18"/>
              </w:rPr>
            </w:pPr>
            <w:r>
              <w:rPr>
                <w:rFonts w:ascii="宋体" w:hAnsi="宋体" w:cs="宋体" w:eastAsia="宋体" w:hint="default"/>
                <w:b/>
                <w:bCs/>
                <w:sz w:val="18"/>
                <w:szCs w:val="18"/>
              </w:rPr>
              <w:t>政府补助种类</w:t>
            </w:r>
            <w:r>
              <w:rPr>
                <w:rFonts w:ascii="宋体" w:hAnsi="宋体" w:cs="宋体" w:eastAsia="宋体" w:hint="default"/>
                <w:sz w:val="18"/>
                <w:szCs w:val="18"/>
              </w:rPr>
            </w:r>
          </w:p>
        </w:tc>
        <w:tc>
          <w:tcPr>
            <w:tcW w:w="28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453" w:right="0"/>
              <w:jc w:val="left"/>
              <w:rPr>
                <w:rFonts w:ascii="宋体" w:hAnsi="宋体" w:cs="宋体" w:eastAsia="宋体" w:hint="default"/>
                <w:sz w:val="18"/>
                <w:szCs w:val="18"/>
              </w:rPr>
            </w:pPr>
            <w:r>
              <w:rPr>
                <w:rFonts w:ascii="宋体" w:hAnsi="宋体" w:cs="宋体" w:eastAsia="宋体" w:hint="default"/>
                <w:b/>
                <w:bCs/>
                <w:sz w:val="18"/>
                <w:szCs w:val="18"/>
              </w:rPr>
              <w:t>列入其他非流动负债金额</w:t>
            </w:r>
            <w:r>
              <w:rPr>
                <w:rFonts w:ascii="宋体" w:hAnsi="宋体" w:cs="宋体" w:eastAsia="宋体" w:hint="default"/>
                <w:sz w:val="18"/>
                <w:szCs w:val="18"/>
              </w:rPr>
            </w:r>
          </w:p>
        </w:tc>
      </w:tr>
      <w:tr>
        <w:trPr>
          <w:trHeight w:val="323" w:hRule="exact"/>
        </w:trPr>
        <w:tc>
          <w:tcPr>
            <w:tcW w:w="6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基于北斗的高精度位置信息数据服务平台</w:t>
            </w:r>
          </w:p>
        </w:tc>
        <w:tc>
          <w:tcPr>
            <w:tcW w:w="28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9,379,665.66</w:t>
            </w:r>
          </w:p>
        </w:tc>
      </w:tr>
      <w:tr>
        <w:trPr>
          <w:trHeight w:val="322" w:hRule="exact"/>
        </w:trPr>
        <w:tc>
          <w:tcPr>
            <w:tcW w:w="6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停车导航系统研究与应用示范</w:t>
            </w:r>
          </w:p>
        </w:tc>
        <w:tc>
          <w:tcPr>
            <w:tcW w:w="28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1,000,000.00</w:t>
            </w:r>
          </w:p>
        </w:tc>
      </w:tr>
    </w:tbl>
    <w:p>
      <w:pPr>
        <w:spacing w:after="0" w:line="240" w:lineRule="auto"/>
        <w:jc w:val="right"/>
        <w:rPr>
          <w:rFonts w:ascii="宋体" w:hAnsi="宋体" w:cs="宋体" w:eastAsia="宋体" w:hint="default"/>
          <w:sz w:val="18"/>
          <w:szCs w:val="18"/>
        </w:rPr>
        <w:sectPr>
          <w:pgSz w:w="11910" w:h="16840"/>
          <w:pgMar w:header="877" w:footer="1227" w:top="1100" w:bottom="1420" w:left="920" w:right="1020"/>
        </w:sectPr>
      </w:pPr>
    </w:p>
    <w:p>
      <w:pPr>
        <w:spacing w:line="240" w:lineRule="auto" w:before="8"/>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6708"/>
        <w:gridCol w:w="2898"/>
      </w:tblGrid>
      <w:tr>
        <w:trPr>
          <w:trHeight w:val="323" w:hRule="exact"/>
        </w:trPr>
        <w:tc>
          <w:tcPr>
            <w:tcW w:w="6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民用高分遥感影像动态电子地图数据库产业化应用</w:t>
            </w:r>
          </w:p>
        </w:tc>
        <w:tc>
          <w:tcPr>
            <w:tcW w:w="28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3,000,000.00</w:t>
            </w:r>
          </w:p>
        </w:tc>
      </w:tr>
      <w:tr>
        <w:trPr>
          <w:trHeight w:val="322" w:hRule="exact"/>
        </w:trPr>
        <w:tc>
          <w:tcPr>
            <w:tcW w:w="6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高分综合交通应用服务原型系统关键技术研究及应用示范</w:t>
            </w:r>
          </w:p>
        </w:tc>
        <w:tc>
          <w:tcPr>
            <w:tcW w:w="28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559,496.56</w:t>
            </w:r>
          </w:p>
        </w:tc>
      </w:tr>
      <w:tr>
        <w:trPr>
          <w:trHeight w:val="322" w:hRule="exact"/>
        </w:trPr>
        <w:tc>
          <w:tcPr>
            <w:tcW w:w="6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基础地图数据与位置服务专题数据的动态迭加协议研究</w:t>
            </w:r>
          </w:p>
        </w:tc>
        <w:tc>
          <w:tcPr>
            <w:tcW w:w="28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121,371.41</w:t>
            </w:r>
          </w:p>
        </w:tc>
      </w:tr>
      <w:tr>
        <w:trPr>
          <w:trHeight w:val="323" w:hRule="exact"/>
        </w:trPr>
        <w:tc>
          <w:tcPr>
            <w:tcW w:w="6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14,060,533.63</w:t>
            </w:r>
          </w:p>
        </w:tc>
      </w:tr>
    </w:tbl>
    <w:p>
      <w:pPr>
        <w:spacing w:line="300" w:lineRule="auto" w:before="49"/>
        <w:ind w:left="214" w:right="99" w:firstLine="0"/>
        <w:jc w:val="left"/>
        <w:rPr>
          <w:rFonts w:ascii="宋体" w:hAnsi="宋体" w:cs="宋体" w:eastAsia="宋体" w:hint="default"/>
          <w:sz w:val="18"/>
          <w:szCs w:val="18"/>
        </w:rPr>
      </w:pPr>
      <w:r>
        <w:rPr>
          <w:rFonts w:ascii="宋体" w:hAnsi="宋体" w:cs="宋体" w:eastAsia="宋体" w:hint="default"/>
          <w:spacing w:val="-3"/>
          <w:sz w:val="18"/>
          <w:szCs w:val="18"/>
        </w:rPr>
        <w:t>注：公司根据《企业会计准则》规定计入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递延收益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科目的金额，按照预计转入利润表的时间分别计入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其他流动负债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w:t>
      </w:r>
      <w:r>
        <w:rPr>
          <w:rFonts w:ascii="宋体" w:hAnsi="宋体" w:cs="宋体" w:eastAsia="宋体" w:hint="default"/>
          <w:spacing w:val="-43"/>
          <w:sz w:val="18"/>
          <w:szCs w:val="18"/>
        </w:rPr>
        <w:t> </w:t>
      </w:r>
      <w:r>
        <w:rPr>
          <w:rFonts w:ascii="宋体" w:hAnsi="宋体" w:cs="宋体" w:eastAsia="宋体" w:hint="default"/>
          <w:sz w:val="18"/>
          <w:szCs w:val="18"/>
        </w:rPr>
        <w:t>他非流动负债</w:t>
      </w:r>
      <w:r>
        <w:rPr>
          <w:rFonts w:ascii="Times New Roman" w:hAnsi="Times New Roman" w:cs="Times New Roman" w:eastAsia="Times New Roman" w:hint="default"/>
          <w:sz w:val="18"/>
          <w:szCs w:val="18"/>
        </w:rPr>
        <w:t>”</w:t>
      </w:r>
      <w:r>
        <w:rPr>
          <w:rFonts w:ascii="宋体" w:hAnsi="宋体" w:cs="宋体" w:eastAsia="宋体" w:hint="default"/>
          <w:sz w:val="18"/>
          <w:szCs w:val="18"/>
        </w:rPr>
        <w:t>项目并列报，同时须在说明框中进行详细说明。</w:t>
      </w:r>
    </w:p>
    <w:p>
      <w:pPr>
        <w:spacing w:line="240" w:lineRule="auto" w:before="1"/>
        <w:rPr>
          <w:rFonts w:ascii="宋体" w:hAnsi="宋体" w:cs="宋体" w:eastAsia="宋体" w:hint="default"/>
          <w:sz w:val="22"/>
          <w:szCs w:val="22"/>
        </w:rPr>
      </w:pPr>
    </w:p>
    <w:p>
      <w:pPr>
        <w:pStyle w:val="Heading7"/>
        <w:spacing w:line="240" w:lineRule="auto"/>
        <w:ind w:left="214" w:right="99"/>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7"/>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196"/>
        <w:gridCol w:w="1196"/>
        <w:gridCol w:w="1195"/>
        <w:gridCol w:w="1196"/>
        <w:gridCol w:w="1196"/>
        <w:gridCol w:w="1195"/>
        <w:gridCol w:w="1196"/>
        <w:gridCol w:w="1196"/>
      </w:tblGrid>
      <w:tr>
        <w:trPr>
          <w:trHeight w:val="402" w:hRule="exact"/>
        </w:trPr>
        <w:tc>
          <w:tcPr>
            <w:tcW w:w="1196" w:type="dxa"/>
            <w:vMerge w:val="restart"/>
            <w:tcBorders>
              <w:top w:val="single" w:sz="4" w:space="0" w:color="010101"/>
              <w:left w:val="single" w:sz="4" w:space="0" w:color="010101"/>
              <w:right w:val="single" w:sz="4" w:space="0" w:color="010101"/>
            </w:tcBorders>
            <w:shd w:val="clear" w:color="auto" w:fill="D3D3D3"/>
          </w:tcPr>
          <w:p>
            <w:pPr/>
          </w:p>
        </w:tc>
        <w:tc>
          <w:tcPr>
            <w:tcW w:w="119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196" w:type="dxa"/>
            <w:vMerge/>
            <w:tcBorders>
              <w:left w:val="single" w:sz="4" w:space="0" w:color="010101"/>
              <w:bottom w:val="single" w:sz="4" w:space="0" w:color="010101"/>
              <w:right w:val="single" w:sz="4" w:space="0" w:color="010101"/>
            </w:tcBorders>
            <w:shd w:val="clear" w:color="auto" w:fill="D3D3D3"/>
          </w:tcPr>
          <w:p>
            <w:pPr/>
          </w:p>
        </w:tc>
        <w:tc>
          <w:tcPr>
            <w:tcW w:w="1196" w:type="dxa"/>
            <w:vMerge/>
            <w:tcBorders>
              <w:left w:val="single" w:sz="4" w:space="0" w:color="010101"/>
              <w:bottom w:val="single" w:sz="4" w:space="0" w:color="010101"/>
              <w:right w:val="single" w:sz="4" w:space="0" w:color="010101"/>
            </w:tcBorders>
            <w:shd w:val="clear" w:color="auto" w:fill="D3D3D3"/>
          </w:tcPr>
          <w:p>
            <w:pP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37" w:right="0"/>
              <w:jc w:val="left"/>
              <w:rPr>
                <w:rFonts w:ascii="Times New Roman" w:hAnsi="Times New Roman" w:cs="Times New Roman" w:eastAsia="Times New Roman" w:hint="default"/>
                <w:sz w:val="18"/>
                <w:szCs w:val="18"/>
              </w:rPr>
            </w:pPr>
            <w:r>
              <w:rPr>
                <w:rFonts w:ascii="Times New Roman"/>
                <w:sz w:val="18"/>
              </w:rPr>
              <w:t>480,275,494.00</w:t>
            </w:r>
          </w:p>
        </w:tc>
        <w:tc>
          <w:tcPr>
            <w:tcW w:w="1195"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28" w:right="0"/>
              <w:jc w:val="left"/>
              <w:rPr>
                <w:rFonts w:ascii="Times New Roman" w:hAnsi="Times New Roman" w:cs="Times New Roman" w:eastAsia="Times New Roman" w:hint="default"/>
                <w:sz w:val="18"/>
                <w:szCs w:val="18"/>
              </w:rPr>
            </w:pPr>
            <w:r>
              <w:rPr>
                <w:rFonts w:ascii="Times New Roman"/>
                <w:sz w:val="18"/>
              </w:rPr>
              <w:t>96,055,098.00</w:t>
            </w:r>
          </w:p>
        </w:tc>
        <w:tc>
          <w:tcPr>
            <w:tcW w:w="1195"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28" w:right="0"/>
              <w:jc w:val="left"/>
              <w:rPr>
                <w:rFonts w:ascii="Times New Roman" w:hAnsi="Times New Roman" w:cs="Times New Roman" w:eastAsia="Times New Roman" w:hint="default"/>
                <w:sz w:val="18"/>
                <w:szCs w:val="18"/>
              </w:rPr>
            </w:pPr>
            <w:r>
              <w:rPr>
                <w:rFonts w:ascii="Times New Roman"/>
                <w:sz w:val="18"/>
              </w:rPr>
              <w:t>96,055,098.00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37" w:right="0"/>
              <w:jc w:val="left"/>
              <w:rPr>
                <w:rFonts w:ascii="Times New Roman" w:hAnsi="Times New Roman" w:cs="Times New Roman" w:eastAsia="Times New Roman" w:hint="default"/>
                <w:sz w:val="18"/>
                <w:szCs w:val="18"/>
              </w:rPr>
            </w:pPr>
            <w:r>
              <w:rPr>
                <w:rFonts w:ascii="Times New Roman"/>
                <w:sz w:val="18"/>
              </w:rPr>
              <w:t>576,330,592.00</w:t>
            </w:r>
          </w:p>
        </w:tc>
      </w:tr>
    </w:tbl>
    <w:p>
      <w:pPr>
        <w:spacing w:before="49"/>
        <w:ind w:left="214" w:right="9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spacing w:before="63"/>
        <w:ind w:left="214" w:right="99"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spacing w:line="240" w:lineRule="auto" w:before="2"/>
        <w:rPr>
          <w:rFonts w:ascii="宋体" w:hAnsi="宋体" w:cs="宋体" w:eastAsia="宋体" w:hint="default"/>
          <w:sz w:val="24"/>
          <w:szCs w:val="24"/>
        </w:rPr>
      </w:pPr>
    </w:p>
    <w:p>
      <w:pPr>
        <w:spacing w:line="300" w:lineRule="auto" w:before="0"/>
        <w:ind w:left="213" w:right="106" w:firstLine="440"/>
        <w:jc w:val="both"/>
        <w:rPr>
          <w:rFonts w:ascii="宋体" w:hAnsi="宋体" w:cs="宋体" w:eastAsia="宋体" w:hint="default"/>
          <w:sz w:val="18"/>
          <w:szCs w:val="18"/>
        </w:rPr>
      </w:pPr>
      <w:r>
        <w:rPr>
          <w:rFonts w:ascii="宋体" w:hAnsi="宋体" w:cs="宋体" w:eastAsia="宋体" w:hint="default"/>
          <w:sz w:val="18"/>
          <w:szCs w:val="18"/>
        </w:rPr>
        <w:t>根据公司</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年度权益分派方案，以</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日总股份</w:t>
      </w:r>
      <w:r>
        <w:rPr>
          <w:rFonts w:ascii="Times New Roman" w:hAnsi="Times New Roman" w:cs="Times New Roman" w:eastAsia="Times New Roman" w:hint="default"/>
          <w:sz w:val="18"/>
          <w:szCs w:val="18"/>
        </w:rPr>
        <w:t>480,275,494</w:t>
      </w:r>
      <w:r>
        <w:rPr>
          <w:rFonts w:ascii="宋体" w:hAnsi="宋体" w:cs="宋体" w:eastAsia="宋体" w:hint="default"/>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w:t>
      </w:r>
      <w:r>
        <w:rPr>
          <w:rFonts w:ascii="Times New Roman" w:hAnsi="Times New Roman" w:cs="Times New Roman" w:eastAsia="Times New Roman" w:hint="default"/>
          <w:sz w:val="18"/>
          <w:szCs w:val="18"/>
        </w:rPr>
        <w:t>1.70</w:t>
      </w:r>
      <w:r>
        <w:rPr>
          <w:rFonts w:ascii="宋体" w:hAnsi="宋体" w:cs="宋体" w:eastAsia="宋体" w:hint="default"/>
          <w:sz w:val="18"/>
          <w:szCs w:val="18"/>
        </w:rPr>
        <w:t>元人民币</w:t>
      </w:r>
      <w:r>
        <w:rPr>
          <w:rFonts w:ascii="宋体" w:hAnsi="宋体" w:cs="宋体" w:eastAsia="宋体" w:hint="default"/>
          <w:spacing w:val="1"/>
          <w:sz w:val="18"/>
          <w:szCs w:val="18"/>
        </w:rPr>
        <w:t> </w:t>
      </w:r>
      <w:r>
        <w:rPr>
          <w:rFonts w:ascii="宋体" w:hAnsi="宋体" w:cs="宋体" w:eastAsia="宋体" w:hint="default"/>
          <w:sz w:val="18"/>
          <w:szCs w:val="18"/>
        </w:rPr>
        <w:t>现金（含税）；同时，以资本公积金向全体股东每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2</w:t>
      </w:r>
      <w:r>
        <w:rPr>
          <w:rFonts w:ascii="宋体" w:hAnsi="宋体" w:cs="宋体" w:eastAsia="宋体" w:hint="default"/>
          <w:sz w:val="18"/>
          <w:szCs w:val="18"/>
        </w:rPr>
        <w:t>股。信永中和会计师事务所对本公司资本公积转增股本进行了</w:t>
      </w:r>
      <w:r>
        <w:rPr>
          <w:rFonts w:ascii="宋体" w:hAnsi="宋体" w:cs="宋体" w:eastAsia="宋体" w:hint="default"/>
          <w:spacing w:val="-87"/>
          <w:sz w:val="18"/>
          <w:szCs w:val="18"/>
        </w:rPr>
        <w:t> </w:t>
      </w:r>
      <w:r>
        <w:rPr>
          <w:rFonts w:ascii="宋体" w:hAnsi="宋体" w:cs="宋体" w:eastAsia="宋体" w:hint="default"/>
          <w:spacing w:val="-1"/>
          <w:sz w:val="18"/>
          <w:szCs w:val="18"/>
        </w:rPr>
        <w:t>审验，并出具“</w:t>
      </w:r>
      <w:r>
        <w:rPr>
          <w:rFonts w:ascii="Times New Roman" w:hAnsi="Times New Roman" w:cs="Times New Roman" w:eastAsia="Times New Roman" w:hint="default"/>
          <w:spacing w:val="-1"/>
          <w:sz w:val="18"/>
          <w:szCs w:val="18"/>
        </w:rPr>
        <w:t>XYZH/2012A7017</w:t>
      </w:r>
      <w:r>
        <w:rPr>
          <w:rFonts w:ascii="宋体" w:hAnsi="宋体" w:cs="宋体" w:eastAsia="宋体" w:hint="default"/>
          <w:spacing w:val="-1"/>
          <w:sz w:val="18"/>
          <w:szCs w:val="18"/>
        </w:rPr>
        <w:t>”号验资报告。截止2012年12月31日，有限售条件股份中境内自然人持股包括本公司高管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个人持股48,346,139股。</w:t>
      </w:r>
    </w:p>
    <w:p>
      <w:pPr>
        <w:spacing w:line="240" w:lineRule="auto" w:before="6"/>
        <w:rPr>
          <w:rFonts w:ascii="宋体" w:hAnsi="宋体" w:cs="宋体" w:eastAsia="宋体" w:hint="default"/>
          <w:sz w:val="23"/>
          <w:szCs w:val="23"/>
        </w:rPr>
      </w:pPr>
    </w:p>
    <w:p>
      <w:pPr>
        <w:pStyle w:val="Heading7"/>
        <w:spacing w:line="240" w:lineRule="auto"/>
        <w:ind w:left="214" w:right="99"/>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7"/>
        <w:rPr>
          <w:rFonts w:ascii="宋体" w:hAnsi="宋体" w:cs="宋体" w:eastAsia="宋体" w:hint="default"/>
          <w:b/>
          <w:bCs/>
          <w:sz w:val="26"/>
          <w:szCs w:val="26"/>
        </w:rPr>
      </w:pPr>
    </w:p>
    <w:p>
      <w:pPr>
        <w:spacing w:before="0"/>
        <w:ind w:left="214" w:right="99" w:firstLine="0"/>
        <w:jc w:val="left"/>
        <w:rPr>
          <w:rFonts w:ascii="宋体" w:hAnsi="宋体" w:cs="宋体" w:eastAsia="宋体" w:hint="default"/>
          <w:sz w:val="18"/>
          <w:szCs w:val="18"/>
        </w:rPr>
      </w:pPr>
      <w:r>
        <w:rPr>
          <w:rFonts w:ascii="宋体" w:hAnsi="宋体" w:cs="宋体" w:eastAsia="宋体" w:hint="default"/>
          <w:sz w:val="18"/>
          <w:szCs w:val="18"/>
        </w:rPr>
        <w:t>库存股情况说明</w:t>
      </w:r>
    </w:p>
    <w:p>
      <w:pPr>
        <w:spacing w:line="240" w:lineRule="auto" w:before="12"/>
        <w:rPr>
          <w:rFonts w:ascii="宋体" w:hAnsi="宋体" w:cs="宋体" w:eastAsia="宋体" w:hint="default"/>
          <w:sz w:val="26"/>
          <w:szCs w:val="26"/>
        </w:rPr>
      </w:pPr>
    </w:p>
    <w:p>
      <w:pPr>
        <w:pStyle w:val="Heading7"/>
        <w:spacing w:line="240" w:lineRule="auto"/>
        <w:ind w:left="214" w:right="99"/>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7"/>
        <w:rPr>
          <w:rFonts w:ascii="宋体" w:hAnsi="宋体" w:cs="宋体" w:eastAsia="宋体" w:hint="default"/>
          <w:b/>
          <w:bCs/>
          <w:sz w:val="26"/>
          <w:szCs w:val="26"/>
        </w:rPr>
      </w:pPr>
    </w:p>
    <w:p>
      <w:pPr>
        <w:spacing w:before="0"/>
        <w:ind w:left="214" w:right="99" w:firstLine="0"/>
        <w:jc w:val="left"/>
        <w:rPr>
          <w:rFonts w:ascii="宋体" w:hAnsi="宋体" w:cs="宋体" w:eastAsia="宋体" w:hint="default"/>
          <w:sz w:val="18"/>
          <w:szCs w:val="18"/>
        </w:rPr>
      </w:pPr>
      <w:r>
        <w:rPr>
          <w:rFonts w:ascii="宋体" w:hAnsi="宋体" w:cs="宋体" w:eastAsia="宋体" w:hint="default"/>
          <w:sz w:val="18"/>
          <w:szCs w:val="18"/>
        </w:rPr>
        <w:t>专项储备情况说明</w:t>
      </w:r>
    </w:p>
    <w:p>
      <w:pPr>
        <w:spacing w:line="240" w:lineRule="auto" w:before="12"/>
        <w:rPr>
          <w:rFonts w:ascii="宋体" w:hAnsi="宋体" w:cs="宋体" w:eastAsia="宋体" w:hint="default"/>
          <w:sz w:val="26"/>
          <w:szCs w:val="26"/>
        </w:rPr>
      </w:pPr>
    </w:p>
    <w:p>
      <w:pPr>
        <w:pStyle w:val="Heading7"/>
        <w:spacing w:line="240" w:lineRule="auto"/>
        <w:ind w:left="214" w:right="99"/>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394"/>
        <w:gridCol w:w="1860"/>
        <w:gridCol w:w="1994"/>
        <w:gridCol w:w="1726"/>
        <w:gridCol w:w="1595"/>
      </w:tblGrid>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1,242,632,855.42</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96,055,098.00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1,146,577,757.42</w:t>
            </w: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0"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1,242,632,855.42</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96,055,098.00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1,146,577,757.42</w:t>
            </w:r>
          </w:p>
        </w:tc>
      </w:tr>
    </w:tbl>
    <w:p>
      <w:pPr>
        <w:spacing w:before="50"/>
        <w:ind w:left="214" w:right="99"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pStyle w:val="BodyText"/>
        <w:spacing w:line="256" w:lineRule="auto" w:before="90"/>
        <w:ind w:left="213" w:right="99" w:firstLine="420"/>
        <w:jc w:val="left"/>
      </w:pPr>
      <w:r>
        <w:rPr>
          <w:spacing w:val="-1"/>
        </w:rPr>
        <w:t>本报告期，根据</w:t>
      </w:r>
      <w:r>
        <w:rPr>
          <w:rFonts w:ascii="Times New Roman" w:hAnsi="Times New Roman" w:cs="Times New Roman" w:eastAsia="Times New Roman" w:hint="default"/>
          <w:spacing w:val="-1"/>
        </w:rPr>
        <w:t>2011</w:t>
      </w:r>
      <w:r>
        <w:rPr>
          <w:spacing w:val="-1"/>
        </w:rPr>
        <w:t>年度权益分派方案，以</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480,275,494</w:t>
      </w:r>
      <w:r>
        <w:rPr>
          <w:spacing w:val="-1"/>
        </w:rPr>
        <w:t>股为基数，以资本公积</w:t>
      </w:r>
      <w:r>
        <w:rPr/>
        <w:t> 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股，减少资本公积</w:t>
      </w:r>
      <w:r>
        <w:rPr>
          <w:rFonts w:ascii="Times New Roman" w:hAnsi="Times New Roman" w:cs="Times New Roman" w:eastAsia="Times New Roman" w:hint="default"/>
        </w:rPr>
        <w:t>96,055,098</w:t>
      </w:r>
      <w:r>
        <w:rPr/>
        <w:t>。</w:t>
      </w:r>
    </w:p>
    <w:p>
      <w:pPr>
        <w:spacing w:after="0" w:line="256" w:lineRule="auto"/>
        <w:jc w:val="left"/>
        <w:sectPr>
          <w:pgSz w:w="11910" w:h="16840"/>
          <w:pgMar w:header="877" w:footer="1227" w:top="1100" w:bottom="1420" w:left="920" w:right="1020"/>
        </w:sectPr>
      </w:pPr>
    </w:p>
    <w:p>
      <w:pPr>
        <w:spacing w:line="240" w:lineRule="auto" w:before="11"/>
        <w:rPr>
          <w:rFonts w:ascii="宋体" w:hAnsi="宋体" w:cs="宋体" w:eastAsia="宋体" w:hint="default"/>
          <w:sz w:val="20"/>
          <w:szCs w:val="20"/>
        </w:rPr>
      </w:pPr>
    </w:p>
    <w:p>
      <w:pPr>
        <w:pStyle w:val="Heading7"/>
        <w:spacing w:line="240" w:lineRule="auto" w:before="35"/>
        <w:ind w:right="0"/>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4"/>
        <w:gridCol w:w="1860"/>
        <w:gridCol w:w="1994"/>
        <w:gridCol w:w="1726"/>
        <w:gridCol w:w="1595"/>
      </w:tblGrid>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65,719,517.00</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16,034,791.10</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25" w:right="0"/>
              <w:jc w:val="left"/>
              <w:rPr>
                <w:rFonts w:ascii="Times New Roman" w:hAnsi="Times New Roman" w:cs="Times New Roman" w:eastAsia="Times New Roman" w:hint="default"/>
                <w:sz w:val="18"/>
                <w:szCs w:val="18"/>
              </w:rPr>
            </w:pPr>
            <w:r>
              <w:rPr>
                <w:rFonts w:ascii="Times New Roman"/>
                <w:sz w:val="18"/>
              </w:rPr>
              <w:t>81,754,308.10</w:t>
            </w: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860"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860"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860"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0"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65,719,517.00</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16,034,791.10</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25" w:right="0"/>
              <w:jc w:val="left"/>
              <w:rPr>
                <w:rFonts w:ascii="Times New Roman" w:hAnsi="Times New Roman" w:cs="Times New Roman" w:eastAsia="Times New Roman" w:hint="default"/>
                <w:sz w:val="18"/>
                <w:szCs w:val="18"/>
              </w:rPr>
            </w:pPr>
            <w:r>
              <w:rPr>
                <w:rFonts w:ascii="Times New Roman"/>
                <w:sz w:val="18"/>
              </w:rPr>
              <w:t>81,754,308.10</w:t>
            </w:r>
          </w:p>
        </w:tc>
      </w:tr>
    </w:tbl>
    <w:p>
      <w:pPr>
        <w:spacing w:before="49"/>
        <w:ind w:left="114" w:right="0"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7"/>
        <w:rPr>
          <w:rFonts w:ascii="宋体" w:hAnsi="宋体" w:cs="宋体" w:eastAsia="宋体" w:hint="default"/>
          <w:b/>
          <w:bCs/>
          <w:sz w:val="26"/>
          <w:szCs w:val="26"/>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一般风险准备情况说明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18"/>
        <w:gridCol w:w="3728"/>
        <w:gridCol w:w="2123"/>
      </w:tblGrid>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26"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523,463,798.33</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28" w:type="dxa"/>
            <w:tcBorders>
              <w:top w:val="single" w:sz="4" w:space="0" w:color="010101"/>
              <w:left w:val="single" w:sz="4" w:space="0" w:color="010101"/>
              <w:bottom w:val="single" w:sz="4" w:space="0" w:color="010101"/>
              <w:right w:val="single" w:sz="4" w:space="0" w:color="010101"/>
            </w:tcBorders>
          </w:tcPr>
          <w:p>
            <w:pP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523,463,798.33</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143,948,009.36</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16,034,791.10</w:t>
            </w:r>
          </w:p>
        </w:tc>
        <w:tc>
          <w:tcPr>
            <w:tcW w:w="21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728" w:type="dxa"/>
            <w:tcBorders>
              <w:top w:val="single" w:sz="4" w:space="0" w:color="010101"/>
              <w:left w:val="single" w:sz="4" w:space="0" w:color="010101"/>
              <w:bottom w:val="single" w:sz="4" w:space="0" w:color="010101"/>
              <w:right w:val="single" w:sz="4" w:space="0" w:color="010101"/>
            </w:tcBorders>
          </w:tcPr>
          <w:p>
            <w:pPr/>
          </w:p>
        </w:tc>
        <w:tc>
          <w:tcPr>
            <w:tcW w:w="212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3728" w:type="dxa"/>
            <w:tcBorders>
              <w:top w:val="single" w:sz="4" w:space="0" w:color="010101"/>
              <w:left w:val="single" w:sz="4" w:space="0" w:color="010101"/>
              <w:bottom w:val="single" w:sz="4" w:space="0" w:color="010101"/>
              <w:right w:val="single" w:sz="4" w:space="0" w:color="010101"/>
            </w:tcBorders>
          </w:tcPr>
          <w:p>
            <w:pPr/>
          </w:p>
        </w:tc>
        <w:tc>
          <w:tcPr>
            <w:tcW w:w="212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81,646,833.98</w:t>
            </w:r>
          </w:p>
        </w:tc>
        <w:tc>
          <w:tcPr>
            <w:tcW w:w="212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728" w:type="dxa"/>
            <w:tcBorders>
              <w:top w:val="single" w:sz="4" w:space="0" w:color="010101"/>
              <w:left w:val="single" w:sz="4" w:space="0" w:color="010101"/>
              <w:bottom w:val="single" w:sz="4" w:space="0" w:color="010101"/>
              <w:right w:val="single" w:sz="4" w:space="0" w:color="010101"/>
            </w:tcBorders>
          </w:tcPr>
          <w:p>
            <w:pPr/>
          </w:p>
        </w:tc>
        <w:tc>
          <w:tcPr>
            <w:tcW w:w="212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提取职工奖励及福利基金</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478,087.99</w:t>
            </w:r>
          </w:p>
        </w:tc>
        <w:tc>
          <w:tcPr>
            <w:tcW w:w="21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569,252,094.62</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6"/>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340" w:lineRule="auto" w:before="102"/>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p>
    <w:p>
      <w:pPr>
        <w:spacing w:after="0" w:line="340" w:lineRule="auto"/>
        <w:jc w:val="left"/>
        <w:rPr>
          <w:rFonts w:ascii="宋体" w:hAnsi="宋体" w:cs="宋体" w:eastAsia="宋体" w:hint="default"/>
          <w:sz w:val="18"/>
          <w:szCs w:val="18"/>
        </w:rPr>
        <w:sectPr>
          <w:pgSz w:w="11910" w:h="16840"/>
          <w:pgMar w:header="877" w:footer="1227" w:top="1100" w:bottom="1420" w:left="1020" w:right="1020"/>
        </w:sectPr>
      </w:pPr>
    </w:p>
    <w:p>
      <w:pPr>
        <w:spacing w:line="240" w:lineRule="auto" w:before="12"/>
        <w:rPr>
          <w:rFonts w:ascii="宋体" w:hAnsi="宋体" w:cs="宋体" w:eastAsia="宋体" w:hint="default"/>
          <w:sz w:val="21"/>
          <w:szCs w:val="21"/>
        </w:rPr>
      </w:pPr>
    </w:p>
    <w:p>
      <w:pPr>
        <w:spacing w:line="316" w:lineRule="auto" w:before="44"/>
        <w:ind w:left="113" w:right="0" w:firstLine="0"/>
        <w:jc w:val="left"/>
        <w:rPr>
          <w:rFonts w:ascii="宋体" w:hAnsi="宋体" w:cs="宋体" w:eastAsia="宋体" w:hint="default"/>
          <w:sz w:val="18"/>
          <w:szCs w:val="18"/>
        </w:rPr>
      </w:pP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经审计的利润数</w:t>
      </w:r>
    </w:p>
    <w:p>
      <w:pPr>
        <w:spacing w:line="240" w:lineRule="auto" w:before="8"/>
        <w:rPr>
          <w:rFonts w:ascii="宋体" w:hAnsi="宋体" w:cs="宋体" w:eastAsia="宋体" w:hint="default"/>
          <w:sz w:val="22"/>
          <w:szCs w:val="22"/>
        </w:rPr>
      </w:pPr>
    </w:p>
    <w:p>
      <w:pPr>
        <w:pStyle w:val="Heading7"/>
        <w:spacing w:line="240" w:lineRule="auto"/>
        <w:ind w:right="0"/>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7"/>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3"/>
        <w:gridCol w:w="3056"/>
        <w:gridCol w:w="3191"/>
      </w:tblGrid>
      <w:tr>
        <w:trPr>
          <w:trHeight w:val="402" w:hRule="exact"/>
        </w:trPr>
        <w:tc>
          <w:tcPr>
            <w:tcW w:w="33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772,231,614.90</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866,649,611.01</w:t>
            </w:r>
          </w:p>
        </w:tc>
      </w:tr>
      <w:tr>
        <w:trPr>
          <w:trHeight w:val="402" w:hRule="exact"/>
        </w:trPr>
        <w:tc>
          <w:tcPr>
            <w:tcW w:w="33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738,569.43</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474,854.31</w:t>
            </w:r>
          </w:p>
        </w:tc>
      </w:tr>
      <w:tr>
        <w:trPr>
          <w:trHeight w:val="402" w:hRule="exact"/>
        </w:trPr>
        <w:tc>
          <w:tcPr>
            <w:tcW w:w="33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117,047,112.45</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130,794,022.63</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860"/>
        <w:gridCol w:w="1728"/>
        <w:gridCol w:w="1726"/>
      </w:tblGrid>
      <w:tr>
        <w:trPr>
          <w:trHeight w:val="402" w:hRule="exact"/>
        </w:trPr>
        <w:tc>
          <w:tcPr>
            <w:tcW w:w="25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714"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52"/>
              <w:jc w:val="left"/>
              <w:rPr>
                <w:rFonts w:ascii="宋体" w:hAnsi="宋体" w:cs="宋体" w:eastAsia="宋体" w:hint="default"/>
                <w:sz w:val="18"/>
                <w:szCs w:val="18"/>
              </w:rPr>
            </w:pPr>
            <w:r>
              <w:rPr>
                <w:rFonts w:ascii="宋体" w:hAnsi="宋体" w:cs="宋体" w:eastAsia="宋体" w:hint="default"/>
                <w:sz w:val="18"/>
                <w:szCs w:val="18"/>
              </w:rPr>
              <w:t>导航电子地图与综合地理信息 服务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7" w:right="0"/>
              <w:jc w:val="left"/>
              <w:rPr>
                <w:rFonts w:ascii="Times New Roman" w:hAnsi="Times New Roman" w:cs="Times New Roman" w:eastAsia="Times New Roman" w:hint="default"/>
                <w:sz w:val="18"/>
                <w:szCs w:val="18"/>
              </w:rPr>
            </w:pPr>
            <w:r>
              <w:rPr>
                <w:rFonts w:ascii="Times New Roman"/>
                <w:sz w:val="18"/>
              </w:rPr>
              <w:t>772,231,614.90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116,687,992.45</w:t>
            </w:r>
            <w:r>
              <w:rPr>
                <w:rFonts w:ascii="Times New Roman"/>
                <w:sz w:val="18"/>
              </w:rPr>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866,649,611.01</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130,637,363.32</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772,231,614.90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116,687,992.45</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866,649,611.01</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130,637,363.32</w:t>
            </w: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860"/>
        <w:gridCol w:w="1728"/>
        <w:gridCol w:w="1726"/>
      </w:tblGrid>
      <w:tr>
        <w:trPr>
          <w:trHeight w:val="402" w:hRule="exact"/>
        </w:trPr>
        <w:tc>
          <w:tcPr>
            <w:tcW w:w="25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导航电子地图</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589,552,267.07</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74,816,809.51</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753,042,006.59</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107,307,645.38</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综合地理信息服务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182,679,347.83</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41,871,182.94</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113,607,604.42</w:t>
            </w:r>
            <w:r>
              <w:rPr>
                <w:rFonts w:ascii="Times New Roman"/>
                <w:sz w:val="18"/>
              </w:rPr>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23,329,717.94</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772,231,614.90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116,687,992.45</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866,649,611.01</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130,637,363.32</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860"/>
        <w:gridCol w:w="1728"/>
        <w:gridCol w:w="1726"/>
      </w:tblGrid>
      <w:tr>
        <w:trPr>
          <w:trHeight w:val="402" w:hRule="exact"/>
        </w:trPr>
        <w:tc>
          <w:tcPr>
            <w:tcW w:w="25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全部地区</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772,231,614.90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116,687,992.45</w:t>
            </w:r>
            <w:r>
              <w:rPr>
                <w:rFonts w:ascii="Times New Roman"/>
                <w:sz w:val="18"/>
              </w:rPr>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866,649,611.01</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130,637,363.32</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67" w:right="0"/>
              <w:jc w:val="left"/>
              <w:rPr>
                <w:rFonts w:ascii="Times New Roman" w:hAnsi="Times New Roman" w:cs="Times New Roman" w:eastAsia="Times New Roman" w:hint="default"/>
                <w:sz w:val="18"/>
                <w:szCs w:val="18"/>
              </w:rPr>
            </w:pPr>
            <w:r>
              <w:rPr>
                <w:rFonts w:ascii="Times New Roman"/>
                <w:sz w:val="18"/>
              </w:rPr>
              <w:t>772,231,614.90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116,687,992.45</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866,649,611.01</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130,637,363.32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240" w:lineRule="auto" w:before="11"/>
        <w:rPr>
          <w:rFonts w:ascii="宋体" w:hAnsi="宋体" w:cs="宋体" w:eastAsia="宋体" w:hint="default"/>
          <w:sz w:val="20"/>
          <w:szCs w:val="20"/>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94"/>
        <w:gridCol w:w="2848"/>
        <w:gridCol w:w="4128"/>
      </w:tblGrid>
      <w:tr>
        <w:trPr>
          <w:trHeight w:val="402" w:hRule="exact"/>
        </w:trPr>
        <w:tc>
          <w:tcPr>
            <w:tcW w:w="2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164,193,172.94</w:t>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21.24%</w:t>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78,074,220.00</w:t>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10.10%</w:t>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22"/>
              <w:jc w:val="right"/>
              <w:rPr>
                <w:rFonts w:ascii="Times New Roman" w:hAnsi="Times New Roman" w:cs="Times New Roman" w:eastAsia="Times New Roman" w:hint="default"/>
                <w:sz w:val="20"/>
                <w:szCs w:val="20"/>
              </w:rPr>
            </w:pPr>
            <w:r>
              <w:rPr>
                <w:rFonts w:ascii="Times New Roman"/>
                <w:spacing w:val="-1"/>
                <w:sz w:val="20"/>
              </w:rPr>
              <w:t>74,093,975.29</w:t>
            </w:r>
            <w:r>
              <w:rPr>
                <w:rFonts w:ascii="Times New Roman"/>
                <w:sz w:val="20"/>
              </w:rPr>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9.59%</w:t>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22"/>
              <w:jc w:val="right"/>
              <w:rPr>
                <w:rFonts w:ascii="Times New Roman" w:hAnsi="Times New Roman" w:cs="Times New Roman" w:eastAsia="Times New Roman" w:hint="default"/>
                <w:sz w:val="20"/>
                <w:szCs w:val="20"/>
              </w:rPr>
            </w:pPr>
            <w:r>
              <w:rPr>
                <w:rFonts w:ascii="Times New Roman"/>
                <w:spacing w:val="-1"/>
                <w:sz w:val="20"/>
              </w:rPr>
              <w:t>59,630,908.00</w:t>
            </w:r>
            <w:r>
              <w:rPr>
                <w:rFonts w:ascii="Times New Roman"/>
                <w:sz w:val="20"/>
              </w:rPr>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7.71%</w:t>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9"/>
              <w:ind w:right="22"/>
              <w:jc w:val="right"/>
              <w:rPr>
                <w:rFonts w:ascii="Times New Roman" w:hAnsi="Times New Roman" w:cs="Times New Roman" w:eastAsia="Times New Roman" w:hint="default"/>
                <w:sz w:val="20"/>
                <w:szCs w:val="20"/>
              </w:rPr>
            </w:pPr>
            <w:r>
              <w:rPr>
                <w:rFonts w:ascii="Times New Roman"/>
                <w:spacing w:val="-1"/>
                <w:sz w:val="20"/>
              </w:rPr>
              <w:t>46,870,592.16</w:t>
            </w:r>
            <w:r>
              <w:rPr>
                <w:rFonts w:ascii="Times New Roman"/>
                <w:sz w:val="20"/>
              </w:rPr>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6.06%</w:t>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422,862,868.39</w:t>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54.71%</w:t>
            </w:r>
          </w:p>
        </w:tc>
      </w:tr>
    </w:tbl>
    <w:p>
      <w:pPr>
        <w:spacing w:before="49"/>
        <w:ind w:left="114"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5"/>
        <w:gridCol w:w="1592"/>
        <w:gridCol w:w="1594"/>
        <w:gridCol w:w="1595"/>
      </w:tblGrid>
      <w:tr>
        <w:trPr>
          <w:trHeight w:val="714" w:hRule="exact"/>
        </w:trPr>
        <w:tc>
          <w:tcPr>
            <w:tcW w:w="159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42" w:right="23" w:hanging="120"/>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402" w:hRule="exact"/>
        </w:trPr>
        <w:tc>
          <w:tcPr>
            <w:tcW w:w="1596" w:type="dxa"/>
            <w:vMerge/>
            <w:tcBorders>
              <w:left w:val="single" w:sz="4" w:space="0" w:color="010101"/>
              <w:right w:val="single" w:sz="4" w:space="0" w:color="010101"/>
            </w:tcBorders>
            <w:shd w:val="clear" w:color="auto" w:fill="D3D3D3"/>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2"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6" w:type="dxa"/>
            <w:vMerge/>
            <w:tcBorders>
              <w:left w:val="single" w:sz="4" w:space="0" w:color="010101"/>
              <w:bottom w:val="single" w:sz="4" w:space="0" w:color="010101"/>
              <w:right w:val="single" w:sz="4" w:space="0" w:color="010101"/>
            </w:tcBorders>
            <w:shd w:val="clear" w:color="auto" w:fill="D3D3D3"/>
          </w:tcPr>
          <w:p>
            <w:pP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95" w:type="dxa"/>
            <w:tcBorders>
              <w:top w:val="single" w:sz="4" w:space="0" w:color="010101"/>
              <w:left w:val="single" w:sz="4" w:space="0" w:color="010101"/>
              <w:bottom w:val="single" w:sz="4" w:space="0" w:color="010101"/>
              <w:right w:val="single" w:sz="4" w:space="0" w:color="010101"/>
            </w:tcBorders>
          </w:tcPr>
          <w:p>
            <w:pPr/>
          </w:p>
        </w:tc>
        <w:tc>
          <w:tcPr>
            <w:tcW w:w="1592"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59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42" w:right="23" w:hanging="120"/>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402" w:hRule="exact"/>
        </w:trPr>
        <w:tc>
          <w:tcPr>
            <w:tcW w:w="1596" w:type="dxa"/>
            <w:vMerge/>
            <w:tcBorders>
              <w:left w:val="single" w:sz="4" w:space="0" w:color="010101"/>
              <w:right w:val="single" w:sz="4" w:space="0" w:color="010101"/>
            </w:tcBorders>
            <w:shd w:val="clear" w:color="auto" w:fill="D3D3D3"/>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2"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6" w:type="dxa"/>
            <w:vMerge/>
            <w:tcBorders>
              <w:left w:val="single" w:sz="4" w:space="0" w:color="010101"/>
              <w:bottom w:val="single" w:sz="4" w:space="0" w:color="010101"/>
              <w:right w:val="single" w:sz="4" w:space="0" w:color="010101"/>
            </w:tcBorders>
            <w:shd w:val="clear" w:color="auto" w:fill="D3D3D3"/>
          </w:tcPr>
          <w:p>
            <w:pP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95" w:type="dxa"/>
            <w:tcBorders>
              <w:top w:val="single" w:sz="4" w:space="0" w:color="010101"/>
              <w:left w:val="single" w:sz="4" w:space="0" w:color="010101"/>
              <w:bottom w:val="single" w:sz="4" w:space="0" w:color="010101"/>
              <w:right w:val="single" w:sz="4" w:space="0" w:color="010101"/>
            </w:tcBorders>
          </w:tcPr>
          <w:p>
            <w:pPr/>
          </w:p>
        </w:tc>
        <w:tc>
          <w:tcPr>
            <w:tcW w:w="1592"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r>
    </w:tbl>
    <w:p>
      <w:pPr>
        <w:spacing w:line="338" w:lineRule="auto" w:before="50"/>
        <w:ind w:left="114" w:right="4856" w:firstLine="0"/>
        <w:jc w:val="left"/>
        <w:rPr>
          <w:rFonts w:ascii="宋体" w:hAnsi="宋体" w:cs="宋体" w:eastAsia="宋体" w:hint="default"/>
          <w:sz w:val="18"/>
          <w:szCs w:val="18"/>
        </w:rPr>
      </w:pPr>
      <w:r>
        <w:rPr>
          <w:rFonts w:ascii="宋体" w:hAnsi="宋体" w:cs="宋体" w:eastAsia="宋体" w:hint="default"/>
          <w:sz w:val="18"/>
          <w:szCs w:val="18"/>
        </w:rPr>
        <w:t>注：披露单项合同本期确认收入占营业收入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 合同项目的说明</w:t>
      </w:r>
    </w:p>
    <w:p>
      <w:pPr>
        <w:spacing w:line="240" w:lineRule="auto" w:before="5"/>
        <w:rPr>
          <w:rFonts w:ascii="宋体" w:hAnsi="宋体" w:cs="宋体" w:eastAsia="宋体" w:hint="default"/>
          <w:sz w:val="21"/>
          <w:szCs w:val="21"/>
        </w:rPr>
      </w:pPr>
    </w:p>
    <w:p>
      <w:pPr>
        <w:pStyle w:val="Heading7"/>
        <w:spacing w:line="240" w:lineRule="auto"/>
        <w:ind w:right="0"/>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4"/>
        <w:gridCol w:w="1993"/>
        <w:gridCol w:w="1861"/>
        <w:gridCol w:w="2921"/>
      </w:tblGrid>
      <w:tr>
        <w:trPr>
          <w:trHeight w:val="402"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7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1993"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4,829,404.84</w:t>
            </w:r>
            <w:r>
              <w:rPr>
                <w:rFonts w:ascii="Times New Roman"/>
                <w:sz w:val="18"/>
              </w:rPr>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5,833,338.86</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6,417,373.98</w:t>
            </w:r>
            <w:r>
              <w:rPr>
                <w:rFonts w:ascii="Times New Roman"/>
                <w:sz w:val="18"/>
              </w:rPr>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7,258,428.01</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2,801,919.74</w:t>
            </w:r>
            <w:r>
              <w:rPr>
                <w:rFonts w:ascii="Times New Roman"/>
                <w:sz w:val="18"/>
              </w:rPr>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3,110,754.84</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1993"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1,395,900.33</w:t>
            </w:r>
            <w:r>
              <w:rPr>
                <w:rFonts w:ascii="Times New Roman"/>
                <w:sz w:val="18"/>
              </w:rPr>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307,718.88</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2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566.04</w:t>
            </w:r>
            <w:r>
              <w:rPr>
                <w:rFonts w:ascii="Times New Roman"/>
                <w:sz w:val="18"/>
              </w:rPr>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15,337.88</w:t>
            </w:r>
          </w:p>
        </w:tc>
        <w:tc>
          <w:tcPr>
            <w:tcW w:w="2921"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794"/>
        <w:gridCol w:w="1993"/>
        <w:gridCol w:w="1861"/>
        <w:gridCol w:w="2921"/>
      </w:tblGrid>
      <w:tr>
        <w:trPr>
          <w:trHeight w:val="402"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24" w:right="0"/>
              <w:jc w:val="left"/>
              <w:rPr>
                <w:rFonts w:ascii="Times New Roman" w:hAnsi="Times New Roman" w:cs="Times New Roman" w:eastAsia="Times New Roman" w:hint="default"/>
                <w:sz w:val="18"/>
                <w:szCs w:val="18"/>
              </w:rPr>
            </w:pPr>
            <w:r>
              <w:rPr>
                <w:rFonts w:ascii="Times New Roman"/>
                <w:sz w:val="18"/>
              </w:rPr>
              <w:t>15,445,164.93</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92" w:right="0"/>
              <w:jc w:val="left"/>
              <w:rPr>
                <w:rFonts w:ascii="Times New Roman" w:hAnsi="Times New Roman" w:cs="Times New Roman" w:eastAsia="Times New Roman" w:hint="default"/>
                <w:sz w:val="18"/>
                <w:szCs w:val="18"/>
              </w:rPr>
            </w:pPr>
            <w:r>
              <w:rPr>
                <w:rFonts w:ascii="Times New Roman"/>
                <w:sz w:val="18"/>
              </w:rPr>
              <w:t>16,525,578.47</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人员费用</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23,255,268.14</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19,389,029.28</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广告展览及服务费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13,096,925.23</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10,075,938.32</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业务经费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17,439,855.41</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12,219,083.14</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1,589,046.91</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358,697.06</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1,701,849.05</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683,581.87</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57,082,944.74</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42,726,329.67</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人员费用</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197,343,957.12</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176,015,374.71</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资产摊销</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89,997,077.51</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67,565,833.54</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研究与开发费用</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52,416,512.57</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59,023,593.32</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房租水电装修费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40,898,892.97</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28,648,452.39</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技术支持费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20,545,110.77</w:t>
            </w:r>
            <w:r>
              <w:rPr>
                <w:rFonts w:ascii="Times New Roman"/>
                <w:sz w:val="18"/>
              </w:rPr>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22,453,233.57</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27,237,589.91</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18,348,911.09</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日常办公及耗材</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12,980,221.95</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11,598,545.36</w:t>
            </w:r>
            <w:r>
              <w:rPr>
                <w:rFonts w:ascii="Times New Roman"/>
                <w:sz w:val="18"/>
              </w:rPr>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11,031,188.52</w:t>
            </w:r>
            <w:r>
              <w:rPr>
                <w:rFonts w:ascii="Times New Roman"/>
                <w:sz w:val="18"/>
              </w:rPr>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8,190,555.90</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16,308,990.25</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9,161,515.67</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6,373,624.09</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5,027,272.79</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9,021,633.28</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16,734,468.26</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484,154,798.94</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422,767,756.60</w:t>
            </w: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10101"/>
              <w:left w:val="single" w:sz="4" w:space="0" w:color="010101"/>
              <w:bottom w:val="single" w:sz="4" w:space="0" w:color="010101"/>
              <w:right w:val="single" w:sz="4" w:space="0" w:color="010101"/>
            </w:tcBorders>
          </w:tcPr>
          <w:p>
            <w:pPr/>
          </w:p>
        </w:tc>
        <w:tc>
          <w:tcPr>
            <w:tcW w:w="319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062" w:right="0"/>
              <w:jc w:val="left"/>
              <w:rPr>
                <w:rFonts w:ascii="Times New Roman" w:hAnsi="Times New Roman" w:cs="Times New Roman" w:eastAsia="Times New Roman" w:hint="default"/>
                <w:sz w:val="18"/>
                <w:szCs w:val="18"/>
              </w:rPr>
            </w:pPr>
            <w:r>
              <w:rPr>
                <w:rFonts w:ascii="Times New Roman"/>
                <w:sz w:val="18"/>
              </w:rPr>
              <w:t>-58,771,331.74</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062" w:right="0"/>
              <w:jc w:val="left"/>
              <w:rPr>
                <w:rFonts w:ascii="Times New Roman" w:hAnsi="Times New Roman" w:cs="Times New Roman" w:eastAsia="Times New Roman" w:hint="default"/>
                <w:sz w:val="18"/>
                <w:szCs w:val="18"/>
              </w:rPr>
            </w:pPr>
            <w:r>
              <w:rPr>
                <w:rFonts w:ascii="Times New Roman"/>
                <w:sz w:val="18"/>
              </w:rPr>
              <w:t>-42,766,309.91</w:t>
            </w:r>
          </w:p>
        </w:tc>
      </w:tr>
    </w:tbl>
    <w:p>
      <w:pPr>
        <w:spacing w:after="0" w:line="240" w:lineRule="auto"/>
        <w:jc w:val="left"/>
        <w:rPr>
          <w:rFonts w:ascii="Times New Roman" w:hAnsi="Times New Roman" w:cs="Times New Roman" w:eastAsia="Times New Roman" w:hint="default"/>
          <w:sz w:val="18"/>
          <w:szCs w:val="18"/>
        </w:rPr>
        <w:sectPr>
          <w:footerReference w:type="default" r:id="rId46"/>
          <w:pgSz w:w="11910" w:h="16840"/>
          <w:pgMar w:footer="1227" w:header="87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55,588.40</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-2,387,473.68</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164,559.28</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181,491.87</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-58,551,184.06</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-44,972,291.72</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8"/>
        <w:gridCol w:w="2789"/>
        <w:gridCol w:w="2921"/>
      </w:tblGrid>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789"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2789"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789"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2789"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858" w:type="dxa"/>
            <w:tcBorders>
              <w:top w:val="single" w:sz="4" w:space="0" w:color="010101"/>
              <w:left w:val="single" w:sz="4" w:space="0" w:color="010101"/>
              <w:bottom w:val="single" w:sz="4" w:space="0" w:color="010101"/>
              <w:right w:val="single" w:sz="4" w:space="0" w:color="010101"/>
            </w:tcBorders>
          </w:tcPr>
          <w:p>
            <w:pPr/>
          </w:p>
        </w:tc>
        <w:tc>
          <w:tcPr>
            <w:tcW w:w="2789"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bl>
    <w:p>
      <w:pPr>
        <w:spacing w:before="49"/>
        <w:ind w:left="114" w:right="0" w:firstLine="0"/>
        <w:jc w:val="left"/>
        <w:rPr>
          <w:rFonts w:ascii="宋体" w:hAnsi="宋体" w:cs="宋体" w:eastAsia="宋体" w:hint="default"/>
          <w:sz w:val="18"/>
          <w:szCs w:val="18"/>
        </w:rPr>
      </w:pPr>
      <w:r>
        <w:rPr>
          <w:rFonts w:ascii="宋体" w:hAnsi="宋体" w:cs="宋体" w:eastAsia="宋体" w:hint="default"/>
          <w:sz w:val="18"/>
          <w:szCs w:val="18"/>
        </w:rPr>
        <w:t>公允价值变动收益的说明</w:t>
      </w:r>
    </w:p>
    <w:p>
      <w:pPr>
        <w:spacing w:line="240" w:lineRule="auto" w:before="0"/>
        <w:rPr>
          <w:rFonts w:ascii="宋体" w:hAnsi="宋体" w:cs="宋体" w:eastAsia="宋体" w:hint="default"/>
          <w:sz w:val="18"/>
          <w:szCs w:val="18"/>
        </w:rPr>
      </w:pPr>
    </w:p>
    <w:p>
      <w:pPr>
        <w:pStyle w:val="Heading7"/>
        <w:spacing w:line="240" w:lineRule="auto" w:before="118"/>
        <w:ind w:right="0"/>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8"/>
        <w:gridCol w:w="2789"/>
        <w:gridCol w:w="2921"/>
      </w:tblGrid>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789"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-189,032.29</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-186,640.50</w:t>
            </w:r>
          </w:p>
        </w:tc>
      </w:tr>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626,888.63</w:t>
            </w: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789"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43"/>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持有至到期投资取得的投资收益期间取得的投资 收益</w:t>
            </w:r>
          </w:p>
        </w:tc>
        <w:tc>
          <w:tcPr>
            <w:tcW w:w="2789"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789"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789"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8,981,065.01</w:t>
            </w:r>
            <w:r>
              <w:rPr>
                <w:rFonts w:ascii="Times New Roman"/>
                <w:sz w:val="18"/>
              </w:rPr>
            </w: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789"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9,418,921.35</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-186,640.50</w:t>
            </w:r>
          </w:p>
        </w:tc>
      </w:tr>
    </w:tbl>
    <w:p>
      <w:pPr>
        <w:spacing w:after="0" w:line="240" w:lineRule="auto"/>
        <w:jc w:val="right"/>
        <w:rPr>
          <w:rFonts w:ascii="Times New Roman" w:hAnsi="Times New Roman" w:cs="Times New Roman" w:eastAsia="Times New Roman" w:hint="default"/>
          <w:sz w:val="18"/>
          <w:szCs w:val="18"/>
        </w:rPr>
        <w:sectPr>
          <w:footerReference w:type="default" r:id="rId47"/>
          <w:pgSz w:w="11910" w:h="16840"/>
          <w:pgMar w:footer="1227" w:header="877" w:top="1100" w:bottom="1420" w:left="1020" w:right="1020"/>
          <w:pgNumType w:start="151"/>
        </w:sectPr>
      </w:pPr>
    </w:p>
    <w:p>
      <w:pPr>
        <w:spacing w:line="240" w:lineRule="auto" w:before="11"/>
        <w:rPr>
          <w:rFonts w:ascii="宋体" w:hAnsi="宋体" w:cs="宋体" w:eastAsia="宋体" w:hint="default"/>
          <w:sz w:val="20"/>
          <w:szCs w:val="20"/>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28"/>
        <w:gridCol w:w="1992"/>
        <w:gridCol w:w="1728"/>
        <w:gridCol w:w="2921"/>
      </w:tblGrid>
      <w:tr>
        <w:trPr>
          <w:trHeight w:val="402" w:hRule="exact"/>
        </w:trPr>
        <w:tc>
          <w:tcPr>
            <w:tcW w:w="29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2928" w:type="dxa"/>
            <w:tcBorders>
              <w:top w:val="single" w:sz="4" w:space="0" w:color="010101"/>
              <w:left w:val="single" w:sz="4" w:space="0" w:color="010101"/>
              <w:bottom w:val="single" w:sz="4" w:space="0" w:color="010101"/>
              <w:right w:val="single" w:sz="4" w:space="0" w:color="010101"/>
            </w:tcBorders>
          </w:tcPr>
          <w:p>
            <w:pPr/>
          </w:p>
        </w:tc>
        <w:tc>
          <w:tcPr>
            <w:tcW w:w="1992" w:type="dxa"/>
            <w:tcBorders>
              <w:top w:val="single" w:sz="4" w:space="0" w:color="010101"/>
              <w:left w:val="single" w:sz="4" w:space="0" w:color="010101"/>
              <w:bottom w:val="single" w:sz="4" w:space="0" w:color="010101"/>
              <w:right w:val="single" w:sz="4" w:space="0" w:color="010101"/>
            </w:tcBorders>
          </w:tcPr>
          <w:p>
            <w:pPr/>
          </w:p>
        </w:tc>
        <w:tc>
          <w:tcPr>
            <w:tcW w:w="1728"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10101"/>
              <w:left w:val="single" w:sz="4" w:space="0" w:color="010101"/>
              <w:bottom w:val="single" w:sz="4" w:space="0" w:color="010101"/>
              <w:right w:val="single" w:sz="4" w:space="0" w:color="010101"/>
            </w:tcBorders>
          </w:tcPr>
          <w:p>
            <w:pPr/>
          </w:p>
        </w:tc>
        <w:tc>
          <w:tcPr>
            <w:tcW w:w="1728"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4"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、期未取得投资收益的，不在本表填列；</w:t>
      </w:r>
    </w:p>
    <w:p>
      <w:pPr>
        <w:spacing w:before="102"/>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、仅列示投资收益占利润总额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以上的投资单位，或占利润总额比例最高的前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家投资单位。</w:t>
      </w:r>
    </w:p>
    <w:p>
      <w:pPr>
        <w:spacing w:line="240" w:lineRule="auto" w:before="13"/>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28"/>
        <w:gridCol w:w="1992"/>
        <w:gridCol w:w="1728"/>
        <w:gridCol w:w="2921"/>
      </w:tblGrid>
      <w:tr>
        <w:trPr>
          <w:trHeight w:val="402" w:hRule="exact"/>
        </w:trPr>
        <w:tc>
          <w:tcPr>
            <w:tcW w:w="29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29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上海安悦四维信息技术有限公司</w:t>
            </w:r>
          </w:p>
        </w:tc>
        <w:tc>
          <w:tcPr>
            <w:tcW w:w="19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501,238.27</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23,855.63</w:t>
            </w: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北京足迹虎科技有限公司</w:t>
            </w:r>
          </w:p>
        </w:tc>
        <w:tc>
          <w:tcPr>
            <w:tcW w:w="19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-255,517.87</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-210,496.13</w:t>
            </w: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2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93"/>
              <w:jc w:val="left"/>
              <w:rPr>
                <w:rFonts w:ascii="宋体" w:hAnsi="宋体" w:cs="宋体" w:eastAsia="宋体" w:hint="default"/>
                <w:sz w:val="18"/>
                <w:szCs w:val="18"/>
              </w:rPr>
            </w:pPr>
            <w:r>
              <w:rPr>
                <w:rFonts w:ascii="宋体" w:hAnsi="宋体" w:cs="宋体" w:eastAsia="宋体" w:hint="default"/>
                <w:sz w:val="18"/>
                <w:szCs w:val="18"/>
              </w:rPr>
              <w:t>黑龙江中海经测空间信息技术有限 公司</w:t>
            </w:r>
          </w:p>
        </w:tc>
        <w:tc>
          <w:tcPr>
            <w:tcW w:w="19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-434,752.69</w:t>
            </w:r>
          </w:p>
        </w:tc>
        <w:tc>
          <w:tcPr>
            <w:tcW w:w="1728"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本期新增子公司获得投资收益</w:t>
            </w:r>
          </w:p>
        </w:tc>
      </w:tr>
      <w:tr>
        <w:trPr>
          <w:trHeight w:val="402" w:hRule="exact"/>
        </w:trPr>
        <w:tc>
          <w:tcPr>
            <w:tcW w:w="29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-189,032.29</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-186,640.50</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4"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、本期未取得投资收益的，不在本表填列；</w:t>
      </w:r>
    </w:p>
    <w:p>
      <w:pPr>
        <w:spacing w:line="338" w:lineRule="auto" w:before="103"/>
        <w:ind w:left="114" w:right="1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、仅列示投资收益占利润总额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以上的投资单位，或占利润总额比例最高的前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家投资单位。 投资收益的说明，若投资收益汇回有重大限制的，应予以说明。若不存在此类重大限制，也应做出说明</w:t>
      </w:r>
    </w:p>
    <w:p>
      <w:pPr>
        <w:spacing w:line="240" w:lineRule="auto" w:before="4"/>
        <w:rPr>
          <w:rFonts w:ascii="宋体" w:hAnsi="宋体" w:cs="宋体" w:eastAsia="宋体" w:hint="default"/>
          <w:sz w:val="21"/>
          <w:szCs w:val="21"/>
        </w:rPr>
      </w:pPr>
    </w:p>
    <w:p>
      <w:pPr>
        <w:pStyle w:val="Heading7"/>
        <w:spacing w:line="240" w:lineRule="auto"/>
        <w:ind w:right="0"/>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4"/>
        <w:gridCol w:w="2526"/>
        <w:gridCol w:w="2789"/>
      </w:tblGrid>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546" w:right="0"/>
              <w:jc w:val="left"/>
              <w:rPr>
                <w:rFonts w:ascii="Times New Roman" w:hAnsi="Times New Roman" w:cs="Times New Roman" w:eastAsia="Times New Roman" w:hint="default"/>
                <w:sz w:val="18"/>
                <w:szCs w:val="18"/>
              </w:rPr>
            </w:pPr>
            <w:r>
              <w:rPr>
                <w:rFonts w:ascii="Times New Roman"/>
                <w:sz w:val="18"/>
              </w:rPr>
              <w:t>2,183,878.39</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520,270.57</w:t>
            </w:r>
          </w:p>
        </w:tc>
      </w:tr>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26" w:type="dxa"/>
            <w:tcBorders>
              <w:top w:val="single" w:sz="4" w:space="0" w:color="010101"/>
              <w:left w:val="single" w:sz="4" w:space="0" w:color="010101"/>
              <w:bottom w:val="single" w:sz="4" w:space="0" w:color="010101"/>
              <w:right w:val="single" w:sz="4" w:space="0" w:color="010101"/>
            </w:tcBorders>
          </w:tcPr>
          <w:p>
            <w:pPr/>
          </w:p>
        </w:tc>
        <w:tc>
          <w:tcPr>
            <w:tcW w:w="2789"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2526" w:type="dxa"/>
            <w:tcBorders>
              <w:top w:val="single" w:sz="4" w:space="0" w:color="010101"/>
              <w:left w:val="single" w:sz="4" w:space="0" w:color="010101"/>
              <w:bottom w:val="single" w:sz="4" w:space="0" w:color="010101"/>
              <w:right w:val="single" w:sz="4" w:space="0" w:color="010101"/>
            </w:tcBorders>
          </w:tcPr>
          <w:p>
            <w:pPr/>
          </w:p>
        </w:tc>
        <w:tc>
          <w:tcPr>
            <w:tcW w:w="2789"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2526" w:type="dxa"/>
            <w:tcBorders>
              <w:top w:val="single" w:sz="4" w:space="0" w:color="010101"/>
              <w:left w:val="single" w:sz="4" w:space="0" w:color="010101"/>
              <w:bottom w:val="single" w:sz="4" w:space="0" w:color="010101"/>
              <w:right w:val="single" w:sz="4" w:space="0" w:color="010101"/>
            </w:tcBorders>
          </w:tcPr>
          <w:p>
            <w:pPr/>
          </w:p>
        </w:tc>
        <w:tc>
          <w:tcPr>
            <w:tcW w:w="2789"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2526" w:type="dxa"/>
            <w:tcBorders>
              <w:top w:val="single" w:sz="4" w:space="0" w:color="010101"/>
              <w:left w:val="single" w:sz="4" w:space="0" w:color="010101"/>
              <w:bottom w:val="single" w:sz="4" w:space="0" w:color="010101"/>
              <w:right w:val="single" w:sz="4" w:space="0" w:color="010101"/>
            </w:tcBorders>
          </w:tcPr>
          <w:p>
            <w:pPr/>
          </w:p>
        </w:tc>
        <w:tc>
          <w:tcPr>
            <w:tcW w:w="2789"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2526" w:type="dxa"/>
            <w:tcBorders>
              <w:top w:val="single" w:sz="4" w:space="0" w:color="010101"/>
              <w:left w:val="single" w:sz="4" w:space="0" w:color="010101"/>
              <w:bottom w:val="single" w:sz="4" w:space="0" w:color="010101"/>
              <w:right w:val="single" w:sz="4" w:space="0" w:color="010101"/>
            </w:tcBorders>
          </w:tcPr>
          <w:p>
            <w:pPr/>
          </w:p>
        </w:tc>
        <w:tc>
          <w:tcPr>
            <w:tcW w:w="2789"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2526" w:type="dxa"/>
            <w:tcBorders>
              <w:top w:val="single" w:sz="4" w:space="0" w:color="010101"/>
              <w:left w:val="single" w:sz="4" w:space="0" w:color="010101"/>
              <w:bottom w:val="single" w:sz="4" w:space="0" w:color="010101"/>
              <w:right w:val="single" w:sz="4" w:space="0" w:color="010101"/>
            </w:tcBorders>
          </w:tcPr>
          <w:p>
            <w:pPr/>
          </w:p>
        </w:tc>
        <w:tc>
          <w:tcPr>
            <w:tcW w:w="2789"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2526" w:type="dxa"/>
            <w:tcBorders>
              <w:top w:val="single" w:sz="4" w:space="0" w:color="010101"/>
              <w:left w:val="single" w:sz="4" w:space="0" w:color="010101"/>
              <w:bottom w:val="single" w:sz="4" w:space="0" w:color="010101"/>
              <w:right w:val="single" w:sz="4" w:space="0" w:color="010101"/>
            </w:tcBorders>
          </w:tcPr>
          <w:p>
            <w:pPr/>
          </w:p>
        </w:tc>
        <w:tc>
          <w:tcPr>
            <w:tcW w:w="2789"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2526" w:type="dxa"/>
            <w:tcBorders>
              <w:top w:val="single" w:sz="4" w:space="0" w:color="010101"/>
              <w:left w:val="single" w:sz="4" w:space="0" w:color="010101"/>
              <w:bottom w:val="single" w:sz="4" w:space="0" w:color="010101"/>
              <w:right w:val="single" w:sz="4" w:space="0" w:color="010101"/>
            </w:tcBorders>
          </w:tcPr>
          <w:p>
            <w:pPr/>
          </w:p>
        </w:tc>
        <w:tc>
          <w:tcPr>
            <w:tcW w:w="2789"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2526" w:type="dxa"/>
            <w:tcBorders>
              <w:top w:val="single" w:sz="4" w:space="0" w:color="010101"/>
              <w:left w:val="single" w:sz="4" w:space="0" w:color="010101"/>
              <w:bottom w:val="single" w:sz="4" w:space="0" w:color="010101"/>
              <w:right w:val="single" w:sz="4" w:space="0" w:color="010101"/>
            </w:tcBorders>
          </w:tcPr>
          <w:p>
            <w:pPr/>
          </w:p>
        </w:tc>
        <w:tc>
          <w:tcPr>
            <w:tcW w:w="2789"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2526" w:type="dxa"/>
            <w:tcBorders>
              <w:top w:val="single" w:sz="4" w:space="0" w:color="010101"/>
              <w:left w:val="single" w:sz="4" w:space="0" w:color="010101"/>
              <w:bottom w:val="single" w:sz="4" w:space="0" w:color="010101"/>
              <w:right w:val="single" w:sz="4" w:space="0" w:color="010101"/>
            </w:tcBorders>
          </w:tcPr>
          <w:p>
            <w:pPr/>
          </w:p>
        </w:tc>
        <w:tc>
          <w:tcPr>
            <w:tcW w:w="2789"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254"/>
        <w:gridCol w:w="2526"/>
        <w:gridCol w:w="2789"/>
      </w:tblGrid>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2526" w:type="dxa"/>
            <w:tcBorders>
              <w:top w:val="single" w:sz="4" w:space="0" w:color="010101"/>
              <w:left w:val="single" w:sz="4" w:space="0" w:color="010101"/>
              <w:bottom w:val="single" w:sz="4" w:space="0" w:color="010101"/>
              <w:right w:val="single" w:sz="4" w:space="0" w:color="010101"/>
            </w:tcBorders>
          </w:tcPr>
          <w:p>
            <w:pPr/>
          </w:p>
        </w:tc>
        <w:tc>
          <w:tcPr>
            <w:tcW w:w="2789"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5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30,189,899.76</w:t>
            </w:r>
          </w:p>
        </w:tc>
        <w:tc>
          <w:tcPr>
            <w:tcW w:w="2789"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2526" w:type="dxa"/>
            <w:tcBorders>
              <w:top w:val="single" w:sz="4" w:space="0" w:color="010101"/>
              <w:left w:val="single" w:sz="4" w:space="0" w:color="010101"/>
              <w:bottom w:val="single" w:sz="4" w:space="0" w:color="010101"/>
              <w:right w:val="single" w:sz="4" w:space="0" w:color="010101"/>
            </w:tcBorders>
          </w:tcPr>
          <w:p>
            <w:pPr/>
          </w:p>
        </w:tc>
        <w:tc>
          <w:tcPr>
            <w:tcW w:w="2789"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32,373,778.15</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520,270.57</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4"/>
        <w:gridCol w:w="1955"/>
        <w:gridCol w:w="2160"/>
        <w:gridCol w:w="2160"/>
      </w:tblGrid>
      <w:tr>
        <w:trPr>
          <w:trHeight w:val="714"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893" w:right="84"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402"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138,746.86</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173,368.24</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138,746.86</w:t>
            </w:r>
          </w:p>
        </w:tc>
      </w:tr>
      <w:tr>
        <w:trPr>
          <w:trHeight w:val="402"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138,746.86</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173,368.24</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138,746.86</w:t>
            </w:r>
          </w:p>
        </w:tc>
      </w:tr>
      <w:tr>
        <w:trPr>
          <w:trHeight w:val="402"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955" w:type="dxa"/>
            <w:tcBorders>
              <w:top w:val="single" w:sz="4" w:space="0" w:color="010101"/>
              <w:left w:val="single" w:sz="4" w:space="0" w:color="010101"/>
              <w:bottom w:val="single" w:sz="4" w:space="0" w:color="010101"/>
              <w:right w:val="single" w:sz="4" w:space="0" w:color="010101"/>
            </w:tcBorders>
          </w:tcPr>
          <w:p>
            <w:pPr/>
          </w:p>
        </w:tc>
        <w:tc>
          <w:tcPr>
            <w:tcW w:w="2160" w:type="dxa"/>
            <w:tcBorders>
              <w:top w:val="single" w:sz="4" w:space="0" w:color="010101"/>
              <w:left w:val="single" w:sz="4" w:space="0" w:color="010101"/>
              <w:bottom w:val="single" w:sz="4" w:space="0" w:color="010101"/>
              <w:right w:val="single" w:sz="4" w:space="0" w:color="010101"/>
            </w:tcBorders>
          </w:tcPr>
          <w:p>
            <w:pPr/>
          </w:p>
        </w:tc>
        <w:tc>
          <w:tcPr>
            <w:tcW w:w="21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955" w:type="dxa"/>
            <w:tcBorders>
              <w:top w:val="single" w:sz="4" w:space="0" w:color="010101"/>
              <w:left w:val="single" w:sz="4" w:space="0" w:color="010101"/>
              <w:bottom w:val="single" w:sz="4" w:space="0" w:color="010101"/>
              <w:right w:val="single" w:sz="4" w:space="0" w:color="010101"/>
            </w:tcBorders>
          </w:tcPr>
          <w:p>
            <w:pPr/>
          </w:p>
        </w:tc>
        <w:tc>
          <w:tcPr>
            <w:tcW w:w="2160" w:type="dxa"/>
            <w:tcBorders>
              <w:top w:val="single" w:sz="4" w:space="0" w:color="010101"/>
              <w:left w:val="single" w:sz="4" w:space="0" w:color="010101"/>
              <w:bottom w:val="single" w:sz="4" w:space="0" w:color="010101"/>
              <w:right w:val="single" w:sz="4" w:space="0" w:color="010101"/>
            </w:tcBorders>
          </w:tcPr>
          <w:p>
            <w:pPr/>
          </w:p>
        </w:tc>
        <w:tc>
          <w:tcPr>
            <w:tcW w:w="21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1955" w:type="dxa"/>
            <w:tcBorders>
              <w:top w:val="single" w:sz="4" w:space="0" w:color="010101"/>
              <w:left w:val="single" w:sz="4" w:space="0" w:color="010101"/>
              <w:bottom w:val="single" w:sz="4" w:space="0" w:color="010101"/>
              <w:right w:val="single" w:sz="4" w:space="0" w:color="010101"/>
            </w:tcBorders>
          </w:tcPr>
          <w:p>
            <w:pPr/>
          </w:p>
        </w:tc>
        <w:tc>
          <w:tcPr>
            <w:tcW w:w="2160" w:type="dxa"/>
            <w:tcBorders>
              <w:top w:val="single" w:sz="4" w:space="0" w:color="010101"/>
              <w:left w:val="single" w:sz="4" w:space="0" w:color="010101"/>
              <w:bottom w:val="single" w:sz="4" w:space="0" w:color="010101"/>
              <w:right w:val="single" w:sz="4" w:space="0" w:color="010101"/>
            </w:tcBorders>
          </w:tcPr>
          <w:p>
            <w:pPr/>
          </w:p>
        </w:tc>
        <w:tc>
          <w:tcPr>
            <w:tcW w:w="21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955" w:type="dxa"/>
            <w:tcBorders>
              <w:top w:val="single" w:sz="4" w:space="0" w:color="010101"/>
              <w:left w:val="single" w:sz="4" w:space="0" w:color="010101"/>
              <w:bottom w:val="single" w:sz="4" w:space="0" w:color="010101"/>
              <w:right w:val="single" w:sz="4" w:space="0" w:color="010101"/>
            </w:tcBorders>
          </w:tcPr>
          <w:p>
            <w:pPr/>
          </w:p>
        </w:tc>
        <w:tc>
          <w:tcPr>
            <w:tcW w:w="2160" w:type="dxa"/>
            <w:tcBorders>
              <w:top w:val="single" w:sz="4" w:space="0" w:color="010101"/>
              <w:left w:val="single" w:sz="4" w:space="0" w:color="010101"/>
              <w:bottom w:val="single" w:sz="4" w:space="0" w:color="010101"/>
              <w:right w:val="single" w:sz="4" w:space="0" w:color="010101"/>
            </w:tcBorders>
          </w:tcPr>
          <w:p>
            <w:pPr/>
          </w:p>
        </w:tc>
        <w:tc>
          <w:tcPr>
            <w:tcW w:w="21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26,503,151.09</w:t>
            </w:r>
            <w:r>
              <w:rPr>
                <w:rFonts w:ascii="Times New Roman"/>
                <w:sz w:val="18"/>
              </w:rPr>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16,773,160.36</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26,503,151.09</w:t>
            </w:r>
          </w:p>
        </w:tc>
      </w:tr>
      <w:tr>
        <w:trPr>
          <w:trHeight w:val="402" w:hRule="exact"/>
        </w:trPr>
        <w:tc>
          <w:tcPr>
            <w:tcW w:w="32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40,108,320.58</w:t>
            </w:r>
            <w:r>
              <w:rPr>
                <w:rFonts w:ascii="Times New Roman"/>
                <w:sz w:val="18"/>
              </w:rPr>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56,848,373.82</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296,590.00</w:t>
            </w:r>
          </w:p>
        </w:tc>
      </w:tr>
      <w:tr>
        <w:trPr>
          <w:trHeight w:val="402" w:hRule="exact"/>
        </w:trPr>
        <w:tc>
          <w:tcPr>
            <w:tcW w:w="32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违约金及赔款</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96,380.00</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10,000.00</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96,380.00</w:t>
            </w:r>
          </w:p>
        </w:tc>
      </w:tr>
      <w:tr>
        <w:trPr>
          <w:trHeight w:val="402" w:hRule="exact"/>
        </w:trPr>
        <w:tc>
          <w:tcPr>
            <w:tcW w:w="32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69,636.84</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319,728.79</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69,636.84</w:t>
            </w:r>
          </w:p>
        </w:tc>
      </w:tr>
      <w:tr>
        <w:trPr>
          <w:trHeight w:val="402"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66,916,235.37</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74,124,631.21</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27,104,504.79</w:t>
            </w: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0"/>
        <w:gridCol w:w="1994"/>
        <w:gridCol w:w="1993"/>
        <w:gridCol w:w="2921"/>
      </w:tblGrid>
      <w:tr>
        <w:trPr>
          <w:trHeight w:val="402" w:hRule="exact"/>
        </w:trPr>
        <w:tc>
          <w:tcPr>
            <w:tcW w:w="26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338"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07"/>
              <w:jc w:val="left"/>
              <w:rPr>
                <w:rFonts w:ascii="宋体" w:hAnsi="宋体" w:cs="宋体" w:eastAsia="宋体" w:hint="default"/>
                <w:sz w:val="18"/>
                <w:szCs w:val="18"/>
              </w:rPr>
            </w:pPr>
            <w:r>
              <w:rPr>
                <w:rFonts w:ascii="宋体" w:hAnsi="宋体" w:cs="宋体" w:eastAsia="宋体" w:hint="default"/>
                <w:sz w:val="18"/>
                <w:szCs w:val="18"/>
              </w:rPr>
              <w:t>动态导航与交通综合信息服务平 台高技术产业化项目</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11,691,651.60</w:t>
            </w:r>
            <w:r>
              <w:rPr>
                <w:rFonts w:ascii="Times New Roman"/>
                <w:sz w:val="18"/>
              </w:rPr>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12,647,797.91</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312" w:lineRule="auto" w:before="50"/>
              <w:ind w:left="21" w:right="23"/>
              <w:jc w:val="left"/>
              <w:rPr>
                <w:rFonts w:ascii="宋体" w:hAnsi="宋体" w:cs="宋体" w:eastAsia="宋体" w:hint="default"/>
                <w:sz w:val="18"/>
                <w:szCs w:val="18"/>
              </w:rPr>
            </w:pPr>
            <w:r>
              <w:rPr>
                <w:rFonts w:ascii="宋体" w:hAnsi="宋体" w:cs="宋体" w:eastAsia="宋体" w:hint="default"/>
                <w:spacing w:val="-1"/>
                <w:sz w:val="18"/>
                <w:szCs w:val="18"/>
              </w:rPr>
              <w:t>国家发改委、中国航天科技集团公司</w:t>
            </w:r>
            <w:r>
              <w:rPr>
                <w:rFonts w:ascii="宋体" w:hAnsi="宋体" w:cs="宋体" w:eastAsia="宋体" w:hint="default"/>
                <w:sz w:val="18"/>
                <w:szCs w:val="18"/>
              </w:rPr>
              <w:t> 民用航天产业化发展建设工程项目 中的</w:t>
            </w:r>
            <w:r>
              <w:rPr>
                <w:rFonts w:ascii="Times New Roman" w:hAnsi="Times New Roman" w:cs="Times New Roman" w:eastAsia="Times New Roman" w:hint="default"/>
                <w:sz w:val="18"/>
                <w:szCs w:val="18"/>
              </w:rPr>
              <w:t>“</w:t>
            </w:r>
            <w:r>
              <w:rPr>
                <w:rFonts w:ascii="宋体" w:hAnsi="宋体" w:cs="宋体" w:eastAsia="宋体" w:hint="default"/>
                <w:sz w:val="18"/>
                <w:szCs w:val="18"/>
              </w:rPr>
              <w:t>动态导航与交通综合信息服务 平台高技术产业化项目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CNGI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1" w:right="108"/>
              <w:jc w:val="left"/>
              <w:rPr>
                <w:rFonts w:ascii="宋体" w:hAnsi="宋体" w:cs="宋体" w:eastAsia="宋体" w:hint="default"/>
                <w:sz w:val="18"/>
                <w:szCs w:val="18"/>
              </w:rPr>
            </w:pPr>
            <w:r>
              <w:rPr>
                <w:rFonts w:ascii="宋体" w:hAnsi="宋体" w:cs="宋体" w:eastAsia="宋体" w:hint="default"/>
                <w:sz w:val="18"/>
                <w:szCs w:val="18"/>
              </w:rPr>
              <w:t>国家发改委 </w:t>
            </w:r>
            <w:r>
              <w:rPr>
                <w:rFonts w:ascii="Times New Roman" w:hAnsi="Times New Roman" w:cs="Times New Roman" w:eastAsia="Times New Roman" w:hint="default"/>
                <w:sz w:val="18"/>
                <w:szCs w:val="18"/>
              </w:rPr>
              <w:t>CNGI </w:t>
            </w:r>
            <w:r>
              <w:rPr>
                <w:rFonts w:ascii="宋体" w:hAnsi="宋体" w:cs="宋体" w:eastAsia="宋体" w:hint="default"/>
                <w:sz w:val="18"/>
                <w:szCs w:val="18"/>
              </w:rPr>
              <w:t>计划</w:t>
            </w:r>
            <w:r>
              <w:rPr>
                <w:rFonts w:ascii="宋体" w:hAnsi="宋体" w:cs="宋体" w:eastAsia="宋体" w:hint="default"/>
                <w:spacing w:val="-49"/>
                <w:sz w:val="18"/>
                <w:szCs w:val="18"/>
              </w:rPr>
              <w:t> </w:t>
            </w:r>
            <w:r>
              <w:rPr>
                <w:rFonts w:ascii="宋体" w:hAnsi="宋体" w:cs="宋体" w:eastAsia="宋体" w:hint="default"/>
                <w:sz w:val="18"/>
                <w:szCs w:val="18"/>
              </w:rPr>
              <w:t>新一代公众 出行服务系统应用与运营服务项目</w:t>
            </w: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基于北斗的高精度位置信息数据 服务平台</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620,334.34</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1"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年海淀区重大科技成果转化和 产业化专项资金支持公告</w:t>
            </w: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非结构数据管理系统项目</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958,149.55</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541,850.45</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1" w:right="108"/>
              <w:jc w:val="left"/>
              <w:rPr>
                <w:rFonts w:ascii="宋体" w:hAnsi="宋体" w:cs="宋体" w:eastAsia="宋体" w:hint="default"/>
                <w:sz w:val="18"/>
                <w:szCs w:val="18"/>
              </w:rPr>
            </w:pPr>
            <w:r>
              <w:rPr>
                <w:rFonts w:ascii="宋体" w:hAnsi="宋体" w:cs="宋体" w:eastAsia="宋体" w:hint="default"/>
                <w:sz w:val="18"/>
                <w:szCs w:val="18"/>
              </w:rPr>
              <w:t>核高基重大专项课题下的</w:t>
            </w:r>
            <w:r>
              <w:rPr>
                <w:rFonts w:ascii="Times New Roman" w:hAnsi="Times New Roman" w:cs="Times New Roman" w:eastAsia="Times New Roman" w:hint="default"/>
                <w:sz w:val="18"/>
                <w:szCs w:val="18"/>
              </w:rPr>
              <w:t>“</w:t>
            </w:r>
            <w:r>
              <w:rPr>
                <w:rFonts w:ascii="宋体" w:hAnsi="宋体" w:cs="宋体" w:eastAsia="宋体" w:hint="default"/>
                <w:sz w:val="18"/>
                <w:szCs w:val="18"/>
              </w:rPr>
              <w:t>非结构数 据管理系统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r>
    </w:tbl>
    <w:p>
      <w:pPr>
        <w:spacing w:after="0" w:line="300" w:lineRule="auto"/>
        <w:jc w:val="left"/>
        <w:rPr>
          <w:rFonts w:ascii="宋体" w:hAnsi="宋体" w:cs="宋体" w:eastAsia="宋体" w:hint="default"/>
          <w:sz w:val="18"/>
          <w:szCs w:val="18"/>
        </w:rPr>
        <w:sectPr>
          <w:pgSz w:w="11910" w:h="16840"/>
          <w:pgMar w:header="877" w:footer="1227"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660"/>
        <w:gridCol w:w="1994"/>
        <w:gridCol w:w="1993"/>
        <w:gridCol w:w="2921"/>
      </w:tblGrid>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北京市知识产权局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PCT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资助金</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420,000.00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1" w:right="187"/>
              <w:jc w:val="left"/>
              <w:rPr>
                <w:rFonts w:ascii="宋体" w:hAnsi="宋体" w:cs="宋体" w:eastAsia="宋体" w:hint="default"/>
                <w:sz w:val="18"/>
                <w:szCs w:val="18"/>
              </w:rPr>
            </w:pPr>
            <w:r>
              <w:rPr>
                <w:rFonts w:ascii="宋体" w:hAnsi="宋体" w:cs="宋体" w:eastAsia="宋体" w:hint="default"/>
                <w:sz w:val="18"/>
                <w:szCs w:val="18"/>
              </w:rPr>
              <w:t>北京市专利申请资助金管理暂行办 法</w:t>
            </w: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专利资助金</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235,820.00</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378,750.00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1" w:right="187"/>
              <w:jc w:val="left"/>
              <w:rPr>
                <w:rFonts w:ascii="宋体" w:hAnsi="宋体" w:cs="宋体" w:eastAsia="宋体" w:hint="default"/>
                <w:sz w:val="18"/>
                <w:szCs w:val="18"/>
              </w:rPr>
            </w:pPr>
            <w:r>
              <w:rPr>
                <w:rFonts w:ascii="宋体" w:hAnsi="宋体" w:cs="宋体" w:eastAsia="宋体" w:hint="default"/>
                <w:sz w:val="18"/>
                <w:szCs w:val="18"/>
              </w:rPr>
              <w:t>北京市专利申请资助金管理暂行办 法</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国家知识产权专利局专利资助金</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149,900.00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收中关村科技园区海淀园管委会</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海淀区企业专利资助专项</w:t>
            </w:r>
            <w:r>
              <w:rPr>
                <w:rFonts w:ascii="Times New Roman" w:hAnsi="Times New Roman" w:cs="Times New Roman" w:eastAsia="Times New Roman" w:hint="default"/>
                <w:sz w:val="18"/>
                <w:szCs w:val="18"/>
              </w:rPr>
              <w:t>”</w:t>
            </w:r>
            <w:r>
              <w:rPr>
                <w:rFonts w:ascii="宋体" w:hAnsi="宋体" w:cs="宋体" w:eastAsia="宋体" w:hint="default"/>
                <w:sz w:val="18"/>
                <w:szCs w:val="18"/>
              </w:rPr>
              <w:t>资金</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1338"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地理信息服务系统项目</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280,162.61</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301,372.08</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312" w:lineRule="auto" w:before="50"/>
              <w:ind w:left="21" w:right="23"/>
              <w:jc w:val="left"/>
              <w:rPr>
                <w:rFonts w:ascii="宋体" w:hAnsi="宋体" w:cs="宋体" w:eastAsia="宋体" w:hint="default"/>
                <w:sz w:val="18"/>
                <w:szCs w:val="18"/>
              </w:rPr>
            </w:pPr>
            <w:r>
              <w:rPr>
                <w:rFonts w:ascii="宋体" w:hAnsi="宋体" w:cs="宋体" w:eastAsia="宋体" w:hint="default"/>
                <w:sz w:val="18"/>
                <w:szCs w:val="18"/>
              </w:rPr>
              <w:t>与中关村科技园区海淀园管理委员 </w:t>
            </w:r>
            <w:r>
              <w:rPr>
                <w:rFonts w:ascii="宋体" w:hAnsi="宋体" w:cs="宋体" w:eastAsia="宋体" w:hint="default"/>
                <w:spacing w:val="-5"/>
                <w:sz w:val="18"/>
                <w:szCs w:val="18"/>
              </w:rPr>
              <w:t>会综合办公室签订的《</w:t>
            </w:r>
            <w:r>
              <w:rPr>
                <w:rFonts w:ascii="Times New Roman" w:hAnsi="Times New Roman" w:cs="Times New Roman" w:eastAsia="Times New Roman" w:hint="default"/>
                <w:spacing w:val="-5"/>
                <w:sz w:val="18"/>
                <w:szCs w:val="18"/>
              </w:rPr>
              <w:t>2007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年度海淀</w:t>
            </w:r>
            <w:r>
              <w:rPr>
                <w:rFonts w:ascii="宋体" w:hAnsi="宋体" w:cs="宋体" w:eastAsia="宋体" w:hint="default"/>
                <w:spacing w:val="-88"/>
                <w:sz w:val="18"/>
                <w:szCs w:val="18"/>
              </w:rPr>
              <w:t> </w:t>
            </w:r>
            <w:r>
              <w:rPr>
                <w:rFonts w:ascii="宋体" w:hAnsi="宋体" w:cs="宋体" w:eastAsia="宋体" w:hint="default"/>
                <w:sz w:val="18"/>
                <w:szCs w:val="18"/>
              </w:rPr>
              <w:t>园重大产业专项信息服务业专项合 </w:t>
            </w:r>
            <w:r>
              <w:rPr>
                <w:rFonts w:ascii="宋体" w:hAnsi="宋体" w:cs="宋体" w:eastAsia="宋体" w:hint="default"/>
                <w:spacing w:val="-23"/>
                <w:sz w:val="18"/>
                <w:szCs w:val="18"/>
              </w:rPr>
              <w:t>同书》。</w:t>
            </w: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中小企业国际市场开拓资金</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159,390.00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1" w:right="23"/>
              <w:jc w:val="left"/>
              <w:rPr>
                <w:rFonts w:ascii="宋体" w:hAnsi="宋体" w:cs="宋体" w:eastAsia="宋体" w:hint="default"/>
                <w:sz w:val="18"/>
                <w:szCs w:val="18"/>
              </w:rPr>
            </w:pPr>
            <w:r>
              <w:rPr>
                <w:rFonts w:ascii="宋体" w:hAnsi="宋体" w:cs="宋体" w:eastAsia="宋体" w:hint="default"/>
                <w:spacing w:val="-1"/>
                <w:sz w:val="18"/>
                <w:szCs w:val="18"/>
              </w:rPr>
              <w:t>中小企业国际市场开拓资金管理（试</w:t>
            </w:r>
            <w:r>
              <w:rPr>
                <w:rFonts w:ascii="宋体" w:hAnsi="宋体" w:cs="宋体" w:eastAsia="宋体" w:hint="default"/>
                <w:sz w:val="18"/>
                <w:szCs w:val="18"/>
              </w:rPr>
              <w:t> 行）办法</w:t>
            </w: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中关村开放实验室</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年度第一 批专项补贴款</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150,000.00</w:t>
            </w: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1338"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导航电子地图增量更新平台系统</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81,999.96</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81,999.96</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1" w:right="6"/>
              <w:jc w:val="left"/>
              <w:rPr>
                <w:rFonts w:ascii="宋体" w:hAnsi="宋体" w:cs="宋体" w:eastAsia="宋体" w:hint="default"/>
                <w:sz w:val="18"/>
                <w:szCs w:val="18"/>
              </w:rPr>
            </w:pPr>
            <w:r>
              <w:rPr>
                <w:rFonts w:ascii="宋体" w:hAnsi="宋体" w:cs="宋体" w:eastAsia="宋体" w:hint="default"/>
                <w:sz w:val="18"/>
                <w:szCs w:val="18"/>
              </w:rPr>
              <w:t>与北京软件与信息服务业促进中心、 北京高技术创业服务中心共同签订</w:t>
            </w:r>
          </w:p>
          <w:p>
            <w:pPr>
              <w:pStyle w:val="TableParagraph"/>
              <w:spacing w:line="316" w:lineRule="auto" w:before="19"/>
              <w:ind w:left="21" w:right="187"/>
              <w:jc w:val="left"/>
              <w:rPr>
                <w:rFonts w:ascii="宋体" w:hAnsi="宋体" w:cs="宋体" w:eastAsia="宋体" w:hint="default"/>
                <w:sz w:val="18"/>
                <w:szCs w:val="18"/>
              </w:rPr>
            </w:pPr>
            <w:r>
              <w:rPr>
                <w:rFonts w:ascii="宋体" w:hAnsi="宋体" w:cs="宋体" w:eastAsia="宋体" w:hint="default"/>
                <w:sz w:val="18"/>
                <w:szCs w:val="18"/>
              </w:rPr>
              <w:t>《北京市高成长企业自主创新科技 </w:t>
            </w:r>
            <w:r>
              <w:rPr>
                <w:rFonts w:ascii="宋体" w:hAnsi="宋体" w:cs="宋体" w:eastAsia="宋体" w:hint="default"/>
                <w:spacing w:val="-13"/>
                <w:sz w:val="18"/>
                <w:szCs w:val="18"/>
              </w:rPr>
              <w:t>专项协议书》。</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中关村标准资助资金</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40,000.00</w:t>
            </w: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196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22" w:right="107"/>
              <w:jc w:val="both"/>
              <w:rPr>
                <w:rFonts w:ascii="宋体" w:hAnsi="宋体" w:cs="宋体" w:eastAsia="宋体" w:hint="default"/>
                <w:sz w:val="18"/>
                <w:szCs w:val="18"/>
              </w:rPr>
            </w:pPr>
            <w:r>
              <w:rPr>
                <w:rFonts w:ascii="宋体" w:hAnsi="宋体" w:cs="宋体" w:eastAsia="宋体" w:hint="default"/>
                <w:sz w:val="18"/>
                <w:szCs w:val="18"/>
              </w:rPr>
              <w:t>动态对等结构的开放式导航与定 位电子地图服务网格平台建设与 示范</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39,999.96</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39,999.96</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307" w:lineRule="auto" w:before="50"/>
              <w:ind w:left="21" w:right="23"/>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中华人民共和国科学技术部（以下简</w:t>
            </w:r>
            <w:r>
              <w:rPr>
                <w:rFonts w:ascii="宋体" w:hAnsi="宋体" w:cs="宋体" w:eastAsia="宋体" w:hint="default"/>
                <w:sz w:val="18"/>
                <w:szCs w:val="18"/>
              </w:rPr>
              <w:t> 称</w:t>
            </w:r>
            <w:r>
              <w:rPr>
                <w:rFonts w:ascii="Times New Roman" w:hAnsi="Times New Roman" w:cs="Times New Roman" w:eastAsia="Times New Roman" w:hint="default"/>
                <w:sz w:val="18"/>
                <w:szCs w:val="18"/>
              </w:rPr>
              <w:t>"</w:t>
            </w:r>
            <w:r>
              <w:rPr>
                <w:rFonts w:ascii="宋体" w:hAnsi="宋体" w:cs="宋体" w:eastAsia="宋体" w:hint="default"/>
                <w:sz w:val="18"/>
                <w:szCs w:val="18"/>
              </w:rPr>
              <w:t>科技部</w:t>
            </w:r>
            <w:r>
              <w:rPr>
                <w:rFonts w:ascii="Times New Roman" w:hAnsi="Times New Roman" w:cs="Times New Roman" w:eastAsia="Times New Roman" w:hint="default"/>
                <w:sz w:val="18"/>
                <w:szCs w:val="18"/>
              </w:rPr>
              <w:t>"</w:t>
            </w:r>
            <w:r>
              <w:rPr>
                <w:rFonts w:ascii="宋体" w:hAnsi="宋体" w:cs="宋体" w:eastAsia="宋体" w:hint="default"/>
                <w:sz w:val="18"/>
                <w:szCs w:val="18"/>
              </w:rPr>
              <w:t>）国家高技术研究发展计 </w:t>
            </w:r>
            <w:r>
              <w:rPr>
                <w:rFonts w:ascii="宋体" w:hAnsi="宋体" w:cs="宋体" w:eastAsia="宋体" w:hint="default"/>
                <w:spacing w:val="-10"/>
                <w:sz w:val="18"/>
                <w:szCs w:val="18"/>
              </w:rPr>
              <w:t>划（</w:t>
            </w:r>
            <w:r>
              <w:rPr>
                <w:rFonts w:ascii="Times New Roman" w:hAnsi="Times New Roman" w:cs="Times New Roman" w:eastAsia="Times New Roman" w:hint="default"/>
                <w:spacing w:val="-10"/>
                <w:sz w:val="18"/>
                <w:szCs w:val="18"/>
              </w:rPr>
              <w:t>863</w:t>
            </w:r>
            <w:r>
              <w:rPr>
                <w:rFonts w:ascii="Times New Roman" w:hAnsi="Times New Roman" w:cs="Times New Roman" w:eastAsia="Times New Roman" w:hint="default"/>
                <w:spacing w:val="19"/>
                <w:sz w:val="18"/>
                <w:szCs w:val="18"/>
              </w:rPr>
              <w:t> </w:t>
            </w:r>
            <w:r>
              <w:rPr>
                <w:rFonts w:ascii="宋体" w:hAnsi="宋体" w:cs="宋体" w:eastAsia="宋体" w:hint="default"/>
                <w:spacing w:val="-4"/>
                <w:sz w:val="18"/>
                <w:szCs w:val="18"/>
              </w:rPr>
              <w:t>计划）中关于</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动态对等结构</w:t>
            </w:r>
            <w:r>
              <w:rPr>
                <w:rFonts w:ascii="宋体" w:hAnsi="宋体" w:cs="宋体" w:eastAsia="宋体" w:hint="default"/>
                <w:sz w:val="18"/>
                <w:szCs w:val="18"/>
              </w:rPr>
              <w:t> 的开放式导航与定位电子地图服务 网格平台建设与示范</w:t>
            </w:r>
            <w:r>
              <w:rPr>
                <w:rFonts w:ascii="Times New Roman" w:hAnsi="Times New Roman" w:cs="Times New Roman" w:eastAsia="Times New Roman" w:hint="default"/>
                <w:sz w:val="18"/>
                <w:szCs w:val="18"/>
              </w:rPr>
              <w:t>"</w:t>
            </w:r>
            <w:r>
              <w:rPr>
                <w:rFonts w:ascii="宋体" w:hAnsi="宋体" w:cs="宋体" w:eastAsia="宋体" w:hint="default"/>
                <w:sz w:val="18"/>
                <w:szCs w:val="18"/>
              </w:rPr>
              <w:t>课题所属</w:t>
            </w:r>
            <w:r>
              <w:rPr>
                <w:rFonts w:ascii="Times New Roman" w:hAnsi="Times New Roman" w:cs="Times New Roman" w:eastAsia="Times New Roman" w:hint="default"/>
                <w:sz w:val="18"/>
                <w:szCs w:val="18"/>
              </w:rPr>
              <w:t>"</w:t>
            </w:r>
            <w:r>
              <w:rPr>
                <w:rFonts w:ascii="宋体" w:hAnsi="宋体" w:cs="宋体" w:eastAsia="宋体" w:hint="default"/>
                <w:sz w:val="18"/>
                <w:szCs w:val="18"/>
              </w:rPr>
              <w:t>高精 度无缝导航定位技术项目</w:t>
            </w:r>
            <w:r>
              <w:rPr>
                <w:rFonts w:ascii="Times New Roman" w:hAnsi="Times New Roman" w:cs="Times New Roman" w:eastAsia="Times New Roman" w:hint="default"/>
                <w:sz w:val="18"/>
                <w:szCs w:val="18"/>
              </w:rPr>
              <w:t>"</w:t>
            </w: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残疾人就业岗位补贴款</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12,000.00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1" w:right="187"/>
              <w:jc w:val="left"/>
              <w:rPr>
                <w:rFonts w:ascii="宋体" w:hAnsi="宋体" w:cs="宋体" w:eastAsia="宋体" w:hint="default"/>
                <w:sz w:val="18"/>
                <w:szCs w:val="18"/>
              </w:rPr>
            </w:pPr>
            <w:r>
              <w:rPr>
                <w:rFonts w:ascii="宋体" w:hAnsi="宋体" w:cs="宋体" w:eastAsia="宋体" w:hint="default"/>
                <w:sz w:val="18"/>
                <w:szCs w:val="18"/>
              </w:rPr>
              <w:t>海淀区残疾人劳动就业岗位补贴告 知书</w:t>
            </w:r>
          </w:p>
        </w:tc>
      </w:tr>
      <w:tr>
        <w:trPr>
          <w:trHeight w:val="1338"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2" w:right="107"/>
              <w:jc w:val="left"/>
              <w:rPr>
                <w:rFonts w:ascii="宋体" w:hAnsi="宋体" w:cs="宋体" w:eastAsia="宋体" w:hint="default"/>
                <w:sz w:val="18"/>
                <w:szCs w:val="18"/>
              </w:rPr>
            </w:pPr>
            <w:r>
              <w:rPr>
                <w:rFonts w:ascii="宋体" w:hAnsi="宋体" w:cs="宋体" w:eastAsia="宋体" w:hint="default"/>
                <w:sz w:val="18"/>
                <w:szCs w:val="18"/>
              </w:rPr>
              <w:t>导航电子地图快速增量更新建设 与应用工程</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307" w:lineRule="auto" w:before="50"/>
              <w:ind w:left="21" w:right="113"/>
              <w:jc w:val="left"/>
              <w:rPr>
                <w:rFonts w:ascii="宋体" w:hAnsi="宋体" w:cs="宋体" w:eastAsia="宋体" w:hint="default"/>
                <w:sz w:val="18"/>
                <w:szCs w:val="18"/>
              </w:rPr>
            </w:pPr>
            <w:r>
              <w:rPr>
                <w:rFonts w:ascii="宋体" w:hAnsi="宋体" w:cs="宋体" w:eastAsia="宋体" w:hint="default"/>
                <w:sz w:val="18"/>
                <w:szCs w:val="18"/>
              </w:rPr>
              <w:t>国家发改委发改办高技</w:t>
            </w:r>
            <w:r>
              <w:rPr>
                <w:rFonts w:ascii="Times New Roman" w:hAnsi="Times New Roman" w:cs="Times New Roman" w:eastAsia="Times New Roman" w:hint="default"/>
                <w:sz w:val="18"/>
                <w:szCs w:val="18"/>
              </w:rPr>
              <w:t>[2009]214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文件批复的</w:t>
            </w:r>
            <w:r>
              <w:rPr>
                <w:rFonts w:ascii="Times New Roman" w:hAnsi="Times New Roman" w:cs="Times New Roman" w:eastAsia="Times New Roman" w:hint="default"/>
                <w:sz w:val="18"/>
                <w:szCs w:val="18"/>
              </w:rPr>
              <w:t>"</w:t>
            </w:r>
            <w:r>
              <w:rPr>
                <w:rFonts w:ascii="宋体" w:hAnsi="宋体" w:cs="宋体" w:eastAsia="宋体" w:hint="default"/>
                <w:sz w:val="18"/>
                <w:szCs w:val="18"/>
              </w:rPr>
              <w:t>导航电子地图快速增量 更新体系建设与应用服务高技术产 业化示范工程</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r>
      <w:tr>
        <w:trPr>
          <w:trHeight w:val="1338"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5"/>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FM </w:t>
            </w:r>
            <w:r>
              <w:rPr>
                <w:rFonts w:ascii="宋体" w:hAnsi="宋体" w:cs="宋体" w:eastAsia="宋体" w:hint="default"/>
                <w:sz w:val="18"/>
                <w:szCs w:val="18"/>
              </w:rPr>
              <w:t>调频负载波动态交通信息数 据规范化处理</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150,000.00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312" w:lineRule="auto" w:before="50"/>
              <w:ind w:left="21" w:right="162"/>
              <w:jc w:val="both"/>
              <w:rPr>
                <w:rFonts w:ascii="宋体" w:hAnsi="宋体" w:cs="宋体" w:eastAsia="宋体" w:hint="default"/>
                <w:sz w:val="18"/>
                <w:szCs w:val="18"/>
              </w:rPr>
            </w:pPr>
            <w:r>
              <w:rPr>
                <w:rFonts w:ascii="宋体" w:hAnsi="宋体" w:cs="宋体" w:eastAsia="宋体" w:hint="default"/>
                <w:sz w:val="18"/>
                <w:szCs w:val="18"/>
              </w:rPr>
              <w:t>与上海市科学技术委员会签订的个 性化动态交通信息服务通信技术应 用研究子课题</w:t>
            </w:r>
            <w:r>
              <w:rPr>
                <w:rFonts w:ascii="Times New Roman" w:hAnsi="Times New Roman" w:cs="Times New Roman" w:eastAsia="Times New Roman" w:hint="default"/>
                <w:sz w:val="18"/>
                <w:szCs w:val="18"/>
              </w:rPr>
              <w:t>“FM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调频负载波动态 交通信息数据规范化处理</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r>
      <w:tr>
        <w:trPr>
          <w:trHeight w:val="1026"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07"/>
              <w:jc w:val="left"/>
              <w:rPr>
                <w:rFonts w:ascii="宋体" w:hAnsi="宋体" w:cs="宋体" w:eastAsia="宋体" w:hint="default"/>
                <w:sz w:val="18"/>
                <w:szCs w:val="18"/>
              </w:rPr>
            </w:pPr>
            <w:r>
              <w:rPr>
                <w:rFonts w:ascii="宋体" w:hAnsi="宋体" w:cs="宋体" w:eastAsia="宋体" w:hint="default"/>
                <w:sz w:val="18"/>
                <w:szCs w:val="18"/>
              </w:rPr>
              <w:t>地理信息导航标准体系及重要标 准研究</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309" w:lineRule="auto" w:before="50"/>
              <w:ind w:left="21"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与国家质量监督检验检疫总局签订 的</w:t>
            </w:r>
            <w:r>
              <w:rPr>
                <w:rFonts w:ascii="Times New Roman" w:hAnsi="Times New Roman" w:cs="Times New Roman" w:eastAsia="Times New Roman" w:hint="default"/>
                <w:sz w:val="18"/>
                <w:szCs w:val="18"/>
              </w:rPr>
              <w:t>“</w:t>
            </w:r>
            <w:r>
              <w:rPr>
                <w:rFonts w:ascii="宋体" w:hAnsi="宋体" w:cs="宋体" w:eastAsia="宋体" w:hint="default"/>
                <w:sz w:val="18"/>
                <w:szCs w:val="18"/>
              </w:rPr>
              <w:t>地理信息导航标准体系及重要标 准研究</w:t>
            </w:r>
            <w:r>
              <w:rPr>
                <w:rFonts w:ascii="Times New Roman" w:hAnsi="Times New Roman" w:cs="Times New Roman" w:eastAsia="Times New Roman" w:hint="default"/>
                <w:sz w:val="18"/>
                <w:szCs w:val="18"/>
              </w:rPr>
              <w:t>”</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三维市街图数据采集设备与处理</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686,330.00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0"/>
              <w:ind w:left="21" w:right="0"/>
              <w:jc w:val="left"/>
              <w:rPr>
                <w:rFonts w:ascii="宋体" w:hAnsi="宋体" w:cs="宋体" w:eastAsia="宋体" w:hint="default"/>
                <w:sz w:val="18"/>
                <w:szCs w:val="18"/>
              </w:rPr>
            </w:pPr>
            <w:r>
              <w:rPr>
                <w:rFonts w:ascii="宋体" w:hAnsi="宋体" w:cs="宋体" w:eastAsia="宋体" w:hint="default"/>
                <w:sz w:val="18"/>
                <w:szCs w:val="18"/>
              </w:rPr>
              <w:t>与北京市科学技术委员会签订的新</w:t>
            </w:r>
          </w:p>
        </w:tc>
      </w:tr>
    </w:tbl>
    <w:p>
      <w:pPr>
        <w:spacing w:after="0" w:line="240" w:lineRule="auto"/>
        <w:jc w:val="left"/>
        <w:rPr>
          <w:rFonts w:ascii="宋体" w:hAnsi="宋体" w:cs="宋体" w:eastAsia="宋体" w:hint="default"/>
          <w:sz w:val="18"/>
          <w:szCs w:val="18"/>
        </w:rPr>
        <w:sectPr>
          <w:pgSz w:w="11910" w:h="16840"/>
          <w:pgMar w:header="877" w:footer="1227"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660"/>
        <w:gridCol w:w="1994"/>
        <w:gridCol w:w="1993"/>
        <w:gridCol w:w="2921"/>
      </w:tblGrid>
      <w:tr>
        <w:trPr>
          <w:trHeight w:val="986"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系统研发</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309" w:lineRule="auto" w:before="29"/>
              <w:ind w:left="21" w:right="114"/>
              <w:jc w:val="left"/>
              <w:rPr>
                <w:rFonts w:ascii="宋体" w:hAnsi="宋体" w:cs="宋体" w:eastAsia="宋体" w:hint="default"/>
                <w:sz w:val="18"/>
                <w:szCs w:val="18"/>
              </w:rPr>
            </w:pPr>
            <w:r>
              <w:rPr>
                <w:rFonts w:ascii="宋体" w:hAnsi="宋体" w:cs="宋体" w:eastAsia="宋体" w:hint="default"/>
                <w:sz w:val="18"/>
                <w:szCs w:val="18"/>
              </w:rPr>
              <w:t>一代信息技术重大项目培育及科技 成果转化项目中的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三维市街图数据 采集设备与处理系统研发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中关村企业信用促进会资助金</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543,800.00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中关村企业信用促进会资助金</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126"/>
              <w:jc w:val="left"/>
              <w:rPr>
                <w:rFonts w:ascii="宋体" w:hAnsi="宋体" w:cs="宋体" w:eastAsia="宋体" w:hint="default"/>
                <w:sz w:val="18"/>
                <w:szCs w:val="18"/>
              </w:rPr>
            </w:pPr>
            <w:r>
              <w:rPr>
                <w:rFonts w:ascii="宋体" w:hAnsi="宋体" w:cs="宋体" w:eastAsia="宋体" w:hint="default"/>
                <w:sz w:val="18"/>
                <w:szCs w:val="18"/>
              </w:rPr>
              <w:t>中关村科技园区</w:t>
            </w:r>
            <w:r>
              <w:rPr>
                <w:rFonts w:ascii="Times New Roman" w:hAnsi="Times New Roman" w:cs="Times New Roman" w:eastAsia="Times New Roman" w:hint="default"/>
                <w:sz w:val="18"/>
                <w:szCs w:val="18"/>
              </w:rPr>
              <w:t>“</w:t>
            </w:r>
            <w:r>
              <w:rPr>
                <w:rFonts w:ascii="宋体" w:hAnsi="宋体" w:cs="宋体" w:eastAsia="宋体" w:hint="default"/>
                <w:sz w:val="18"/>
                <w:szCs w:val="18"/>
              </w:rPr>
              <w:t>十百千工程</w:t>
            </w:r>
            <w:r>
              <w:rPr>
                <w:rFonts w:ascii="Times New Roman" w:hAnsi="Times New Roman" w:cs="Times New Roman" w:eastAsia="Times New Roman" w:hint="default"/>
                <w:sz w:val="18"/>
                <w:szCs w:val="18"/>
              </w:rPr>
              <w:t>”</w:t>
            </w:r>
            <w:r>
              <w:rPr>
                <w:rFonts w:ascii="宋体" w:hAnsi="宋体" w:cs="宋体" w:eastAsia="宋体" w:hint="default"/>
                <w:sz w:val="18"/>
                <w:szCs w:val="18"/>
              </w:rPr>
              <w:t>专 项资金</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中关村科技园区</w:t>
            </w: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北京市标准化交流服务中心中关 村技术标准资助资金</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北京市商务委员会拨款</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导航电子地图基础服务平台民用 总装项目</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421,035.60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1" w:right="187"/>
              <w:jc w:val="left"/>
              <w:rPr>
                <w:rFonts w:ascii="宋体" w:hAnsi="宋体" w:cs="宋体" w:eastAsia="宋体" w:hint="default"/>
                <w:sz w:val="18"/>
                <w:szCs w:val="18"/>
              </w:rPr>
            </w:pPr>
            <w:r>
              <w:rPr>
                <w:rFonts w:ascii="宋体" w:hAnsi="宋体" w:cs="宋体" w:eastAsia="宋体" w:hint="default"/>
                <w:sz w:val="18"/>
                <w:szCs w:val="18"/>
              </w:rPr>
              <w:t>中国第二代卫星导航系统重大专项 项目</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电子地图补贴款</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3,074,000.00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上海杨浦区科技园区</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服务业评审补贴款</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上海杨浦区科技园区</w:t>
            </w: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海淀区企业专利技术成果转化专 项资金</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中关村科技园区海淀园管理委员会</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杨浦区产业发展扶持资金</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高分综合交通应用服务原型系统 关键技术研究及应用示范</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371,510.31</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中华人民国财政部</w:t>
            </w: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基础地图数据与位置服务专题数 据的动态迭加协议研究</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40,457.16</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北京市交通信息中心</w:t>
            </w: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LIDAR</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技术的道路智能技术 系统应用研究</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125,000.00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北京市科学技术委员会</w:t>
            </w: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中小企业技术创新基金初创期企 业创新项目</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中关村科技园区海淀园管理委员会</w:t>
            </w:r>
          </w:p>
        </w:tc>
      </w:tr>
      <w:tr>
        <w:trPr>
          <w:trHeight w:val="1338"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企业注册资本金奖励资助</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125,000.00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both"/>
              <w:rPr>
                <w:rFonts w:ascii="宋体" w:hAnsi="宋体" w:cs="宋体" w:eastAsia="宋体" w:hint="default"/>
                <w:sz w:val="18"/>
                <w:szCs w:val="18"/>
              </w:rPr>
            </w:pPr>
            <w:r>
              <w:rPr>
                <w:rFonts w:ascii="宋体" w:hAnsi="宋体" w:cs="宋体" w:eastAsia="宋体" w:hint="default"/>
                <w:sz w:val="18"/>
                <w:szCs w:val="18"/>
              </w:rPr>
              <w:t>广州经济技术开发区科技和信息局；</w:t>
            </w:r>
          </w:p>
          <w:p>
            <w:pPr>
              <w:pStyle w:val="TableParagraph"/>
              <w:spacing w:line="316" w:lineRule="auto" w:before="76"/>
              <w:ind w:left="21" w:right="187"/>
              <w:jc w:val="both"/>
              <w:rPr>
                <w:rFonts w:ascii="宋体" w:hAnsi="宋体" w:cs="宋体" w:eastAsia="宋体" w:hint="default"/>
                <w:sz w:val="18"/>
                <w:szCs w:val="18"/>
              </w:rPr>
            </w:pPr>
            <w:r>
              <w:rPr>
                <w:rFonts w:ascii="宋体" w:hAnsi="宋体" w:cs="宋体" w:eastAsia="宋体" w:hint="default"/>
                <w:sz w:val="18"/>
                <w:szCs w:val="18"/>
              </w:rPr>
              <w:t>《关于对广州中交宇科空间信息技 术有限公司企业注册资本金奖励资 助的批复暨拨款通知书》</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26,503,151.09</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24" w:right="0"/>
              <w:jc w:val="left"/>
              <w:rPr>
                <w:rFonts w:ascii="Times New Roman" w:hAnsi="Times New Roman" w:cs="Times New Roman" w:eastAsia="Times New Roman" w:hint="default"/>
                <w:sz w:val="18"/>
                <w:szCs w:val="18"/>
              </w:rPr>
            </w:pPr>
            <w:r>
              <w:rPr>
                <w:rFonts w:ascii="Times New Roman"/>
                <w:sz w:val="18"/>
              </w:rPr>
              <w:t>16,773,160.36</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Times New Roman" w:hAnsi="Times New Roman" w:cs="Times New Roman" w:eastAsia="Times New Roman" w:hint="default"/>
          <w:sz w:val="29"/>
          <w:szCs w:val="29"/>
        </w:rPr>
      </w:pPr>
    </w:p>
    <w:p>
      <w:pPr>
        <w:pStyle w:val="BodyText"/>
        <w:spacing w:line="307" w:lineRule="auto" w:before="35"/>
        <w:ind w:left="534" w:right="89" w:hanging="420"/>
        <w:jc w:val="left"/>
      </w:pPr>
      <w:r>
        <w:rPr/>
        <w:t>营业外收入说明 </w:t>
      </w:r>
      <w:r>
        <w:rPr>
          <w:spacing w:val="-8"/>
        </w:rPr>
        <w:t>根据《国务院关于印发进一步鼓励软件产业和集成电路产业发展若干政策的通知》（国发【</w:t>
      </w:r>
      <w:r>
        <w:rPr>
          <w:rFonts w:ascii="Times New Roman" w:hAnsi="Times New Roman" w:cs="Times New Roman" w:eastAsia="Times New Roman" w:hint="default"/>
          <w:spacing w:val="-8"/>
        </w:rPr>
        <w:t>2011</w:t>
      </w:r>
      <w:r>
        <w:rPr>
          <w:spacing w:val="-8"/>
        </w:rPr>
        <w:t>】</w:t>
      </w:r>
      <w:r>
        <w:rPr>
          <w:rFonts w:ascii="Times New Roman" w:hAnsi="Times New Roman" w:cs="Times New Roman" w:eastAsia="Times New Roman" w:hint="default"/>
          <w:spacing w:val="-8"/>
        </w:rPr>
        <w:t>4</w:t>
      </w:r>
      <w:r>
        <w:rPr>
          <w:rFonts w:ascii="Times New Roman" w:hAnsi="Times New Roman" w:cs="Times New Roman" w:eastAsia="Times New Roman" w:hint="default"/>
        </w:rPr>
        <w:t> </w:t>
      </w:r>
      <w:r>
        <w:rPr>
          <w:rFonts w:ascii="Times New Roman" w:hAnsi="Times New Roman" w:cs="Times New Roman" w:eastAsia="Times New Roman" w:hint="default"/>
          <w:spacing w:val="27"/>
        </w:rPr>
        <w:t> </w:t>
      </w:r>
      <w:r>
        <w:rPr>
          <w:spacing w:val="1"/>
        </w:rPr>
        <w:t>号）</w:t>
      </w:r>
      <w:r>
        <w:rPr/>
      </w:r>
    </w:p>
    <w:p>
      <w:pPr>
        <w:pStyle w:val="BodyText"/>
        <w:spacing w:line="247" w:lineRule="exact"/>
        <w:ind w:left="113" w:right="0"/>
        <w:jc w:val="both"/>
      </w:pPr>
      <w:r>
        <w:rPr/>
        <w:t>文件及</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月财政部</w:t>
      </w:r>
      <w:r>
        <w:rPr>
          <w:spacing w:val="-31"/>
        </w:rPr>
        <w:t> </w:t>
      </w:r>
      <w:r>
        <w:rPr/>
        <w:t>国家税务总局《关于软件产品增值税政策的通知》（财税【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号）的规</w:t>
      </w:r>
    </w:p>
    <w:p>
      <w:pPr>
        <w:pStyle w:val="BodyText"/>
        <w:spacing w:line="256" w:lineRule="auto" w:before="21"/>
        <w:ind w:left="113" w:right="207"/>
        <w:jc w:val="both"/>
      </w:pPr>
      <w:r>
        <w:rPr/>
        <w:t>定，自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日起本公司销售自行开发生产的软件产品，按</w:t>
      </w:r>
      <w:r>
        <w:rPr>
          <w:rFonts w:ascii="Times New Roman" w:hAnsi="Times New Roman" w:cs="Times New Roman" w:eastAsia="Times New Roman" w:hint="default"/>
        </w:rPr>
        <w:t>17%</w:t>
      </w:r>
      <w:r>
        <w:rPr/>
        <w:t>税率征收增值税后，对其增值税实际</w:t>
      </w:r>
      <w:r>
        <w:rPr>
          <w:spacing w:val="-101"/>
        </w:rPr>
        <w:t> </w:t>
      </w:r>
      <w:r>
        <w:rPr/>
        <w:t>税负超过</w:t>
      </w:r>
      <w:r>
        <w:rPr>
          <w:rFonts w:ascii="Times New Roman" w:hAnsi="Times New Roman" w:cs="Times New Roman" w:eastAsia="Times New Roman" w:hint="default"/>
        </w:rPr>
        <w:t>3%</w:t>
      </w:r>
      <w:r>
        <w:rPr/>
        <w:t>的部分实行即征即退政策。增值税返还系根据上述政策收到的实际税负超过</w:t>
      </w:r>
      <w:r>
        <w:rPr>
          <w:rFonts w:ascii="Times New Roman" w:hAnsi="Times New Roman" w:cs="Times New Roman" w:eastAsia="Times New Roman" w:hint="default"/>
        </w:rPr>
        <w:t>3%</w:t>
      </w:r>
      <w:r>
        <w:rPr/>
        <w:t>部分的增值税</w:t>
      </w:r>
      <w:r>
        <w:rPr>
          <w:spacing w:val="-65"/>
        </w:rPr>
        <w:t> </w:t>
      </w:r>
      <w:r>
        <w:rPr/>
        <w:t>返还。</w:t>
      </w:r>
    </w:p>
    <w:p>
      <w:pPr>
        <w:spacing w:after="0" w:line="256" w:lineRule="auto"/>
        <w:jc w:val="both"/>
        <w:sectPr>
          <w:pgSz w:w="11910" w:h="16840"/>
          <w:pgMar w:header="877" w:footer="1227" w:top="1100" w:bottom="1420" w:left="1020" w:right="920"/>
        </w:sectPr>
      </w:pPr>
    </w:p>
    <w:p>
      <w:pPr>
        <w:spacing w:line="240" w:lineRule="auto" w:before="11"/>
        <w:rPr>
          <w:rFonts w:ascii="宋体" w:hAnsi="宋体" w:cs="宋体" w:eastAsia="宋体" w:hint="default"/>
          <w:sz w:val="20"/>
          <w:szCs w:val="20"/>
        </w:rPr>
      </w:pPr>
    </w:p>
    <w:p>
      <w:pPr>
        <w:pStyle w:val="Heading7"/>
        <w:spacing w:line="240" w:lineRule="auto" w:before="35"/>
        <w:ind w:left="134"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720"/>
        <w:gridCol w:w="2022"/>
        <w:gridCol w:w="1914"/>
        <w:gridCol w:w="1914"/>
      </w:tblGrid>
      <w:tr>
        <w:trPr>
          <w:trHeight w:val="714"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73"/>
              <w:jc w:val="right"/>
              <w:rPr>
                <w:rFonts w:ascii="宋体" w:hAnsi="宋体" w:cs="宋体" w:eastAsia="宋体" w:hint="default"/>
                <w:sz w:val="18"/>
                <w:szCs w:val="18"/>
              </w:rPr>
            </w:pPr>
            <w:r>
              <w:rPr>
                <w:rFonts w:ascii="宋体" w:hAnsi="宋体" w:cs="宋体" w:eastAsia="宋体" w:hint="default"/>
                <w:sz w:val="18"/>
                <w:szCs w:val="18"/>
              </w:rPr>
              <w:t>项目</w:t>
            </w:r>
          </w:p>
        </w:tc>
        <w:tc>
          <w:tcPr>
            <w:tcW w:w="20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681"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398,926.90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287,342.95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398,926.90</w:t>
            </w: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398,926.90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287,342.95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398,926.90</w:t>
            </w: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705"/>
              <w:jc w:val="righ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022"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022"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022"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2"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348,867.40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2,351.17</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348,867.40</w:t>
            </w: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747,794.30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289,694.12</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747,794.30</w:t>
            </w:r>
          </w:p>
        </w:tc>
      </w:tr>
    </w:tbl>
    <w:p>
      <w:pPr>
        <w:pStyle w:val="BodyText"/>
        <w:spacing w:line="240" w:lineRule="auto" w:before="24"/>
        <w:ind w:left="134" w:right="0"/>
        <w:jc w:val="left"/>
      </w:pPr>
      <w:r>
        <w:rPr/>
        <w:t>营业外支出说明</w:t>
      </w:r>
    </w:p>
    <w:p>
      <w:pPr>
        <w:spacing w:line="240" w:lineRule="auto" w:before="10"/>
        <w:rPr>
          <w:rFonts w:ascii="宋体" w:hAnsi="宋体" w:cs="宋体" w:eastAsia="宋体" w:hint="default"/>
          <w:sz w:val="25"/>
          <w:szCs w:val="25"/>
        </w:rPr>
      </w:pPr>
    </w:p>
    <w:p>
      <w:pPr>
        <w:pStyle w:val="Heading7"/>
        <w:spacing w:line="240" w:lineRule="auto"/>
        <w:ind w:left="134"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4656"/>
        <w:gridCol w:w="2522"/>
        <w:gridCol w:w="2390"/>
      </w:tblGrid>
      <w:tr>
        <w:trPr>
          <w:trHeight w:val="402" w:hRule="exact"/>
        </w:trPr>
        <w:tc>
          <w:tcPr>
            <w:tcW w:w="4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55" w:hRule="exact"/>
        </w:trPr>
        <w:tc>
          <w:tcPr>
            <w:tcW w:w="4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52,167,230.12</w:t>
            </w:r>
          </w:p>
        </w:tc>
        <w:tc>
          <w:tcPr>
            <w:tcW w:w="23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74,699,185.14</w:t>
            </w:r>
          </w:p>
        </w:tc>
      </w:tr>
      <w:tr>
        <w:trPr>
          <w:trHeight w:val="754" w:hRule="exact"/>
        </w:trPr>
        <w:tc>
          <w:tcPr>
            <w:tcW w:w="4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-6,898,642.33</w:t>
            </w:r>
          </w:p>
        </w:tc>
        <w:tc>
          <w:tcPr>
            <w:tcW w:w="23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-10,402,859.78</w:t>
            </w:r>
          </w:p>
        </w:tc>
      </w:tr>
      <w:tr>
        <w:trPr>
          <w:trHeight w:val="402" w:hRule="exact"/>
        </w:trPr>
        <w:tc>
          <w:tcPr>
            <w:tcW w:w="4656" w:type="dxa"/>
            <w:tcBorders>
              <w:top w:val="single" w:sz="4" w:space="0" w:color="010101"/>
              <w:left w:val="single" w:sz="4" w:space="0" w:color="010101"/>
              <w:bottom w:val="single" w:sz="4" w:space="0" w:color="010101"/>
              <w:right w:val="single" w:sz="4" w:space="0" w:color="010101"/>
            </w:tcBorders>
          </w:tcPr>
          <w:p>
            <w:pPr/>
          </w:p>
        </w:tc>
        <w:tc>
          <w:tcPr>
            <w:tcW w:w="2522" w:type="dxa"/>
            <w:tcBorders>
              <w:top w:val="single" w:sz="4" w:space="0" w:color="010101"/>
              <w:left w:val="single" w:sz="4" w:space="0" w:color="010101"/>
              <w:bottom w:val="single" w:sz="4" w:space="0" w:color="010101"/>
              <w:right w:val="single" w:sz="4" w:space="0" w:color="010101"/>
            </w:tcBorders>
          </w:tcPr>
          <w:p>
            <w:pPr/>
          </w:p>
        </w:tc>
        <w:tc>
          <w:tcPr>
            <w:tcW w:w="239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45,268,587.79</w:t>
            </w:r>
          </w:p>
        </w:tc>
        <w:tc>
          <w:tcPr>
            <w:tcW w:w="23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64,296,325.36</w:t>
            </w:r>
          </w:p>
        </w:tc>
      </w:tr>
    </w:tbl>
    <w:p>
      <w:pPr>
        <w:spacing w:line="240" w:lineRule="auto" w:before="2"/>
        <w:rPr>
          <w:rFonts w:ascii="宋体" w:hAnsi="宋体" w:cs="宋体" w:eastAsia="宋体" w:hint="default"/>
          <w:sz w:val="19"/>
          <w:szCs w:val="19"/>
        </w:rPr>
      </w:pPr>
    </w:p>
    <w:p>
      <w:pPr>
        <w:pStyle w:val="Heading7"/>
        <w:spacing w:line="240" w:lineRule="auto" w:before="35"/>
        <w:ind w:left="134" w:right="0"/>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9"/>
        <w:rPr>
          <w:rFonts w:ascii="宋体" w:hAnsi="宋体" w:cs="宋体" w:eastAsia="宋体" w:hint="default"/>
          <w:b/>
          <w:bCs/>
          <w:sz w:val="25"/>
          <w:szCs w:val="25"/>
        </w:rPr>
      </w:pPr>
    </w:p>
    <w:tbl>
      <w:tblPr>
        <w:tblW w:w="0" w:type="auto"/>
        <w:jc w:val="left"/>
        <w:tblInd w:w="117" w:type="dxa"/>
        <w:tblLayout w:type="fixed"/>
        <w:tblCellMar>
          <w:top w:w="0" w:type="dxa"/>
          <w:left w:w="0" w:type="dxa"/>
          <w:bottom w:w="0" w:type="dxa"/>
          <w:right w:w="0" w:type="dxa"/>
        </w:tblCellMar>
        <w:tblLook w:val="01E0"/>
      </w:tblPr>
      <w:tblGrid>
        <w:gridCol w:w="3352"/>
        <w:gridCol w:w="2611"/>
        <w:gridCol w:w="1844"/>
        <w:gridCol w:w="1700"/>
      </w:tblGrid>
      <w:tr>
        <w:trPr>
          <w:trHeight w:val="347" w:hRule="exact"/>
        </w:trPr>
        <w:tc>
          <w:tcPr>
            <w:tcW w:w="335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1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84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55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0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8" w:hRule="exact"/>
        </w:trPr>
        <w:tc>
          <w:tcPr>
            <w:tcW w:w="335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61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1</w:t>
            </w:r>
          </w:p>
        </w:tc>
        <w:tc>
          <w:tcPr>
            <w:tcW w:w="184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143,948,009.36</w:t>
            </w:r>
          </w:p>
        </w:tc>
        <w:tc>
          <w:tcPr>
            <w:tcW w:w="170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281,435,404.96</w:t>
            </w:r>
          </w:p>
        </w:tc>
      </w:tr>
      <w:tr>
        <w:trPr>
          <w:trHeight w:val="347" w:hRule="exact"/>
        </w:trPr>
        <w:tc>
          <w:tcPr>
            <w:tcW w:w="335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归属于母公司的非经常性损益</w:t>
            </w:r>
          </w:p>
        </w:tc>
        <w:tc>
          <w:tcPr>
            <w:tcW w:w="261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sz w:val="18"/>
              </w:rPr>
              <w:t>2</w:t>
            </w:r>
          </w:p>
        </w:tc>
        <w:tc>
          <w:tcPr>
            <w:tcW w:w="184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right="1"/>
              <w:jc w:val="right"/>
              <w:rPr>
                <w:rFonts w:ascii="宋体" w:hAnsi="宋体" w:cs="宋体" w:eastAsia="宋体" w:hint="default"/>
                <w:sz w:val="18"/>
                <w:szCs w:val="18"/>
              </w:rPr>
            </w:pPr>
            <w:r>
              <w:rPr>
                <w:rFonts w:ascii="宋体"/>
                <w:sz w:val="18"/>
              </w:rPr>
              <w:t>27,489,890.37</w:t>
            </w:r>
          </w:p>
        </w:tc>
        <w:tc>
          <w:tcPr>
            <w:tcW w:w="170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right="1"/>
              <w:jc w:val="right"/>
              <w:rPr>
                <w:rFonts w:ascii="宋体" w:hAnsi="宋体" w:cs="宋体" w:eastAsia="宋体" w:hint="default"/>
                <w:sz w:val="18"/>
                <w:szCs w:val="18"/>
              </w:rPr>
            </w:pPr>
            <w:r>
              <w:rPr>
                <w:rFonts w:ascii="宋体"/>
                <w:sz w:val="18"/>
              </w:rPr>
              <w:t>16,484,069.59</w:t>
            </w:r>
          </w:p>
        </w:tc>
      </w:tr>
      <w:tr>
        <w:trPr>
          <w:trHeight w:val="659" w:hRule="exact"/>
        </w:trPr>
        <w:tc>
          <w:tcPr>
            <w:tcW w:w="3352" w:type="dxa"/>
            <w:tcBorders>
              <w:top w:val="single" w:sz="6" w:space="0" w:color="010101"/>
              <w:left w:val="single" w:sz="6" w:space="0" w:color="010101"/>
              <w:bottom w:val="single" w:sz="6" w:space="0" w:color="010101"/>
              <w:right w:val="single" w:sz="6" w:space="0" w:color="010101"/>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pacing w:val="-5"/>
                <w:sz w:val="18"/>
                <w:szCs w:val="18"/>
              </w:rPr>
              <w:t>归属于母公司股东、扣除非经常性损益后的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净利润</w:t>
            </w:r>
          </w:p>
        </w:tc>
        <w:tc>
          <w:tcPr>
            <w:tcW w:w="261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3=1-2</w:t>
            </w:r>
          </w:p>
        </w:tc>
        <w:tc>
          <w:tcPr>
            <w:tcW w:w="184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116,996,744.82</w:t>
            </w:r>
          </w:p>
        </w:tc>
        <w:tc>
          <w:tcPr>
            <w:tcW w:w="170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264,951,335.37</w:t>
            </w:r>
          </w:p>
        </w:tc>
      </w:tr>
      <w:tr>
        <w:trPr>
          <w:trHeight w:val="347" w:hRule="exact"/>
        </w:trPr>
        <w:tc>
          <w:tcPr>
            <w:tcW w:w="335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261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4</w:t>
            </w:r>
          </w:p>
        </w:tc>
        <w:tc>
          <w:tcPr>
            <w:tcW w:w="184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480,275,494.00</w:t>
            </w:r>
          </w:p>
        </w:tc>
        <w:tc>
          <w:tcPr>
            <w:tcW w:w="170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480,275,494.00</w:t>
            </w:r>
          </w:p>
        </w:tc>
      </w:tr>
      <w:tr>
        <w:trPr>
          <w:trHeight w:val="659" w:hRule="exact"/>
        </w:trPr>
        <w:tc>
          <w:tcPr>
            <w:tcW w:w="3352" w:type="dxa"/>
            <w:tcBorders>
              <w:top w:val="single" w:sz="6" w:space="0" w:color="010101"/>
              <w:left w:val="single" w:sz="6" w:space="0" w:color="010101"/>
              <w:bottom w:val="single" w:sz="6" w:space="0" w:color="010101"/>
              <w:right w:val="single" w:sz="6" w:space="0" w:color="010101"/>
            </w:tcBorders>
          </w:tcPr>
          <w:p>
            <w:pPr>
              <w:pStyle w:val="TableParagraph"/>
              <w:spacing w:line="316" w:lineRule="auto" w:before="20"/>
              <w:ind w:left="2" w:right="5"/>
              <w:jc w:val="left"/>
              <w:rPr>
                <w:rFonts w:ascii="宋体" w:hAnsi="宋体" w:cs="宋体" w:eastAsia="宋体" w:hint="default"/>
                <w:sz w:val="18"/>
                <w:szCs w:val="18"/>
              </w:rPr>
            </w:pPr>
            <w:r>
              <w:rPr>
                <w:rFonts w:ascii="宋体" w:hAnsi="宋体" w:cs="宋体" w:eastAsia="宋体" w:hint="default"/>
                <w:spacing w:val="4"/>
                <w:sz w:val="18"/>
                <w:szCs w:val="18"/>
              </w:rPr>
              <w:t>公积金转增股本或股票股利分配等增加股 </w:t>
            </w:r>
            <w:r>
              <w:rPr>
                <w:rFonts w:ascii="宋体" w:hAnsi="宋体" w:cs="宋体" w:eastAsia="宋体" w:hint="default"/>
                <w:sz w:val="18"/>
                <w:szCs w:val="18"/>
              </w:rPr>
              <w:t>份数（Ⅰ）</w:t>
            </w:r>
          </w:p>
        </w:tc>
        <w:tc>
          <w:tcPr>
            <w:tcW w:w="261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5</w:t>
            </w:r>
          </w:p>
        </w:tc>
        <w:tc>
          <w:tcPr>
            <w:tcW w:w="184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96,055,098.00</w:t>
            </w:r>
          </w:p>
        </w:tc>
        <w:tc>
          <w:tcPr>
            <w:tcW w:w="170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96,055,098.00</w:t>
            </w:r>
          </w:p>
        </w:tc>
      </w:tr>
      <w:tr>
        <w:trPr>
          <w:trHeight w:val="347" w:hRule="exact"/>
        </w:trPr>
        <w:tc>
          <w:tcPr>
            <w:tcW w:w="335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发行新股或债转股等增加股份数（Ⅱ）</w:t>
            </w:r>
          </w:p>
        </w:tc>
        <w:tc>
          <w:tcPr>
            <w:tcW w:w="261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6</w:t>
            </w:r>
          </w:p>
        </w:tc>
        <w:tc>
          <w:tcPr>
            <w:tcW w:w="1844" w:type="dxa"/>
            <w:tcBorders>
              <w:top w:val="single" w:sz="6" w:space="0" w:color="010101"/>
              <w:left w:val="single" w:sz="6" w:space="0" w:color="010101"/>
              <w:bottom w:val="single" w:sz="6" w:space="0" w:color="010101"/>
              <w:right w:val="single" w:sz="6" w:space="0" w:color="010101"/>
            </w:tcBorders>
          </w:tcPr>
          <w:p>
            <w:pPr/>
          </w:p>
        </w:tc>
        <w:tc>
          <w:tcPr>
            <w:tcW w:w="1700" w:type="dxa"/>
            <w:tcBorders>
              <w:top w:val="single" w:sz="6" w:space="0" w:color="010101"/>
              <w:left w:val="single" w:sz="6" w:space="0" w:color="010101"/>
              <w:bottom w:val="single" w:sz="6" w:space="0" w:color="010101"/>
              <w:right w:val="single" w:sz="6" w:space="0" w:color="010101"/>
            </w:tcBorders>
          </w:tcPr>
          <w:p>
            <w:pPr/>
          </w:p>
        </w:tc>
      </w:tr>
      <w:tr>
        <w:trPr>
          <w:trHeight w:val="660" w:hRule="exact"/>
        </w:trPr>
        <w:tc>
          <w:tcPr>
            <w:tcW w:w="3352" w:type="dxa"/>
            <w:tcBorders>
              <w:top w:val="single" w:sz="6" w:space="0" w:color="010101"/>
              <w:left w:val="single" w:sz="6" w:space="0" w:color="010101"/>
              <w:bottom w:val="single" w:sz="6" w:space="0" w:color="010101"/>
              <w:right w:val="single" w:sz="6" w:space="0" w:color="010101"/>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pacing w:val="-5"/>
                <w:sz w:val="18"/>
                <w:szCs w:val="18"/>
              </w:rPr>
              <w:t>增加股份（Ⅱ）下一月份起至年末的累计月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数</w:t>
            </w:r>
          </w:p>
        </w:tc>
        <w:tc>
          <w:tcPr>
            <w:tcW w:w="261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7</w:t>
            </w:r>
          </w:p>
        </w:tc>
        <w:tc>
          <w:tcPr>
            <w:tcW w:w="1844" w:type="dxa"/>
            <w:tcBorders>
              <w:top w:val="single" w:sz="6" w:space="0" w:color="010101"/>
              <w:left w:val="single" w:sz="6" w:space="0" w:color="010101"/>
              <w:bottom w:val="single" w:sz="6" w:space="0" w:color="010101"/>
              <w:right w:val="single" w:sz="6" w:space="0" w:color="010101"/>
            </w:tcBorders>
          </w:tcPr>
          <w:p>
            <w:pPr/>
          </w:p>
        </w:tc>
        <w:tc>
          <w:tcPr>
            <w:tcW w:w="1700" w:type="dxa"/>
            <w:tcBorders>
              <w:top w:val="single" w:sz="6" w:space="0" w:color="010101"/>
              <w:left w:val="single" w:sz="6" w:space="0" w:color="010101"/>
              <w:bottom w:val="single" w:sz="6" w:space="0" w:color="010101"/>
              <w:right w:val="single" w:sz="6" w:space="0" w:color="010101"/>
            </w:tcBorders>
          </w:tcPr>
          <w:p>
            <w:pPr/>
          </w:p>
        </w:tc>
      </w:tr>
    </w:tbl>
    <w:p>
      <w:pPr>
        <w:spacing w:after="0"/>
        <w:sectPr>
          <w:pgSz w:w="11910" w:h="16840"/>
          <w:pgMar w:header="877" w:footer="1227" w:top="1100" w:bottom="1420" w:left="1000" w:right="1020"/>
        </w:sectPr>
      </w:pPr>
    </w:p>
    <w:p>
      <w:pPr>
        <w:spacing w:line="240" w:lineRule="auto" w:before="8"/>
        <w:rPr>
          <w:rFonts w:ascii="宋体" w:hAnsi="宋体" w:cs="宋体" w:eastAsia="宋体" w:hint="default"/>
          <w:b/>
          <w:bCs/>
          <w:sz w:val="24"/>
          <w:szCs w:val="24"/>
        </w:rPr>
      </w:pPr>
    </w:p>
    <w:tbl>
      <w:tblPr>
        <w:tblW w:w="0" w:type="auto"/>
        <w:jc w:val="left"/>
        <w:tblInd w:w="117" w:type="dxa"/>
        <w:tblLayout w:type="fixed"/>
        <w:tblCellMar>
          <w:top w:w="0" w:type="dxa"/>
          <w:left w:w="0" w:type="dxa"/>
          <w:bottom w:w="0" w:type="dxa"/>
          <w:right w:w="0" w:type="dxa"/>
        </w:tblCellMar>
        <w:tblLook w:val="01E0"/>
      </w:tblPr>
      <w:tblGrid>
        <w:gridCol w:w="3352"/>
        <w:gridCol w:w="2611"/>
        <w:gridCol w:w="1844"/>
        <w:gridCol w:w="1700"/>
      </w:tblGrid>
      <w:tr>
        <w:trPr>
          <w:trHeight w:val="348" w:hRule="exact"/>
        </w:trPr>
        <w:tc>
          <w:tcPr>
            <w:tcW w:w="335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261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8</w:t>
            </w:r>
          </w:p>
        </w:tc>
        <w:tc>
          <w:tcPr>
            <w:tcW w:w="1844" w:type="dxa"/>
            <w:tcBorders>
              <w:top w:val="single" w:sz="6" w:space="0" w:color="010101"/>
              <w:left w:val="single" w:sz="6" w:space="0" w:color="010101"/>
              <w:bottom w:val="single" w:sz="6" w:space="0" w:color="010101"/>
              <w:right w:val="single" w:sz="6" w:space="0" w:color="010101"/>
            </w:tcBorders>
          </w:tcPr>
          <w:p>
            <w:pPr/>
          </w:p>
        </w:tc>
        <w:tc>
          <w:tcPr>
            <w:tcW w:w="1700" w:type="dxa"/>
            <w:tcBorders>
              <w:top w:val="single" w:sz="6" w:space="0" w:color="010101"/>
              <w:left w:val="single" w:sz="6" w:space="0" w:color="010101"/>
              <w:bottom w:val="single" w:sz="6" w:space="0" w:color="010101"/>
              <w:right w:val="single" w:sz="6" w:space="0" w:color="010101"/>
            </w:tcBorders>
          </w:tcPr>
          <w:p>
            <w:pPr/>
          </w:p>
        </w:tc>
      </w:tr>
      <w:tr>
        <w:trPr>
          <w:trHeight w:val="347" w:hRule="exact"/>
        </w:trPr>
        <w:tc>
          <w:tcPr>
            <w:tcW w:w="335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减少股份下一月份起至年末的累计月数</w:t>
            </w:r>
          </w:p>
        </w:tc>
        <w:tc>
          <w:tcPr>
            <w:tcW w:w="261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sz w:val="18"/>
              </w:rPr>
              <w:t>9</w:t>
            </w:r>
          </w:p>
        </w:tc>
        <w:tc>
          <w:tcPr>
            <w:tcW w:w="1844" w:type="dxa"/>
            <w:tcBorders>
              <w:top w:val="single" w:sz="6" w:space="0" w:color="010101"/>
              <w:left w:val="single" w:sz="6" w:space="0" w:color="010101"/>
              <w:bottom w:val="single" w:sz="6" w:space="0" w:color="010101"/>
              <w:right w:val="single" w:sz="6" w:space="0" w:color="010101"/>
            </w:tcBorders>
          </w:tcPr>
          <w:p>
            <w:pPr/>
          </w:p>
        </w:tc>
        <w:tc>
          <w:tcPr>
            <w:tcW w:w="1700" w:type="dxa"/>
            <w:tcBorders>
              <w:top w:val="single" w:sz="6" w:space="0" w:color="010101"/>
              <w:left w:val="single" w:sz="6" w:space="0" w:color="010101"/>
              <w:bottom w:val="single" w:sz="6" w:space="0" w:color="010101"/>
              <w:right w:val="single" w:sz="6" w:space="0" w:color="010101"/>
            </w:tcBorders>
          </w:tcPr>
          <w:p>
            <w:pPr/>
          </w:p>
        </w:tc>
      </w:tr>
      <w:tr>
        <w:trPr>
          <w:trHeight w:val="347" w:hRule="exact"/>
        </w:trPr>
        <w:tc>
          <w:tcPr>
            <w:tcW w:w="335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缩股减少股份数</w:t>
            </w:r>
          </w:p>
        </w:tc>
        <w:tc>
          <w:tcPr>
            <w:tcW w:w="261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sz w:val="18"/>
              </w:rPr>
              <w:t>10</w:t>
            </w:r>
          </w:p>
        </w:tc>
        <w:tc>
          <w:tcPr>
            <w:tcW w:w="1844" w:type="dxa"/>
            <w:tcBorders>
              <w:top w:val="single" w:sz="6" w:space="0" w:color="010101"/>
              <w:left w:val="single" w:sz="6" w:space="0" w:color="010101"/>
              <w:bottom w:val="single" w:sz="6" w:space="0" w:color="010101"/>
              <w:right w:val="single" w:sz="6" w:space="0" w:color="010101"/>
            </w:tcBorders>
          </w:tcPr>
          <w:p>
            <w:pPr/>
          </w:p>
        </w:tc>
        <w:tc>
          <w:tcPr>
            <w:tcW w:w="1700" w:type="dxa"/>
            <w:tcBorders>
              <w:top w:val="single" w:sz="6" w:space="0" w:color="010101"/>
              <w:left w:val="single" w:sz="6" w:space="0" w:color="010101"/>
              <w:bottom w:val="single" w:sz="6" w:space="0" w:color="010101"/>
              <w:right w:val="single" w:sz="6" w:space="0" w:color="010101"/>
            </w:tcBorders>
          </w:tcPr>
          <w:p>
            <w:pPr/>
          </w:p>
        </w:tc>
      </w:tr>
      <w:tr>
        <w:trPr>
          <w:trHeight w:val="347" w:hRule="exact"/>
        </w:trPr>
        <w:tc>
          <w:tcPr>
            <w:tcW w:w="335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61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11</w:t>
            </w:r>
          </w:p>
        </w:tc>
        <w:tc>
          <w:tcPr>
            <w:tcW w:w="184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12</w:t>
            </w:r>
          </w:p>
        </w:tc>
        <w:tc>
          <w:tcPr>
            <w:tcW w:w="170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12</w:t>
            </w:r>
          </w:p>
        </w:tc>
      </w:tr>
      <w:tr>
        <w:trPr>
          <w:trHeight w:val="659" w:hRule="exact"/>
        </w:trPr>
        <w:tc>
          <w:tcPr>
            <w:tcW w:w="335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61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12=4+5+6×7÷11</w:t>
            </w:r>
          </w:p>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-8×9÷11-10</w:t>
            </w:r>
          </w:p>
        </w:tc>
        <w:tc>
          <w:tcPr>
            <w:tcW w:w="184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576,330,592.00</w:t>
            </w:r>
          </w:p>
        </w:tc>
        <w:tc>
          <w:tcPr>
            <w:tcW w:w="170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576,330,592.00</w:t>
            </w:r>
          </w:p>
        </w:tc>
      </w:tr>
      <w:tr>
        <w:trPr>
          <w:trHeight w:val="347" w:hRule="exact"/>
        </w:trPr>
        <w:tc>
          <w:tcPr>
            <w:tcW w:w="335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基本每股收益（Ⅰ）</w:t>
            </w:r>
            <w:r>
              <w:rPr>
                <w:rFonts w:ascii="宋体" w:hAnsi="宋体" w:cs="宋体" w:eastAsia="宋体" w:hint="default"/>
                <w:sz w:val="18"/>
                <w:szCs w:val="18"/>
              </w:rPr>
            </w:r>
          </w:p>
        </w:tc>
        <w:tc>
          <w:tcPr>
            <w:tcW w:w="261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13=1÷12</w:t>
            </w:r>
          </w:p>
        </w:tc>
        <w:tc>
          <w:tcPr>
            <w:tcW w:w="184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0.25</w:t>
            </w:r>
          </w:p>
        </w:tc>
        <w:tc>
          <w:tcPr>
            <w:tcW w:w="170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0.49</w:t>
            </w:r>
          </w:p>
        </w:tc>
      </w:tr>
      <w:tr>
        <w:trPr>
          <w:trHeight w:val="348" w:hRule="exact"/>
        </w:trPr>
        <w:tc>
          <w:tcPr>
            <w:tcW w:w="335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基本每股收益（Ⅱ）</w:t>
            </w:r>
            <w:r>
              <w:rPr>
                <w:rFonts w:ascii="宋体" w:hAnsi="宋体" w:cs="宋体" w:eastAsia="宋体" w:hint="default"/>
                <w:sz w:val="18"/>
                <w:szCs w:val="18"/>
              </w:rPr>
            </w:r>
          </w:p>
        </w:tc>
        <w:tc>
          <w:tcPr>
            <w:tcW w:w="261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14=3÷12</w:t>
            </w:r>
          </w:p>
        </w:tc>
        <w:tc>
          <w:tcPr>
            <w:tcW w:w="184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0.20</w:t>
            </w:r>
          </w:p>
        </w:tc>
        <w:tc>
          <w:tcPr>
            <w:tcW w:w="170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0.46</w:t>
            </w:r>
          </w:p>
        </w:tc>
      </w:tr>
      <w:tr>
        <w:trPr>
          <w:trHeight w:val="347" w:hRule="exact"/>
        </w:trPr>
        <w:tc>
          <w:tcPr>
            <w:tcW w:w="335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261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sz w:val="18"/>
              </w:rPr>
              <w:t>15</w:t>
            </w:r>
          </w:p>
        </w:tc>
        <w:tc>
          <w:tcPr>
            <w:tcW w:w="1844" w:type="dxa"/>
            <w:tcBorders>
              <w:top w:val="single" w:sz="6" w:space="0" w:color="010101"/>
              <w:left w:val="single" w:sz="6" w:space="0" w:color="010101"/>
              <w:bottom w:val="single" w:sz="6" w:space="0" w:color="010101"/>
              <w:right w:val="single" w:sz="6" w:space="0" w:color="010101"/>
            </w:tcBorders>
          </w:tcPr>
          <w:p>
            <w:pPr/>
          </w:p>
        </w:tc>
        <w:tc>
          <w:tcPr>
            <w:tcW w:w="1700" w:type="dxa"/>
            <w:tcBorders>
              <w:top w:val="single" w:sz="6" w:space="0" w:color="010101"/>
              <w:left w:val="single" w:sz="6" w:space="0" w:color="010101"/>
              <w:bottom w:val="single" w:sz="6" w:space="0" w:color="010101"/>
              <w:right w:val="single" w:sz="6" w:space="0" w:color="010101"/>
            </w:tcBorders>
          </w:tcPr>
          <w:p>
            <w:pPr/>
          </w:p>
        </w:tc>
      </w:tr>
      <w:tr>
        <w:trPr>
          <w:trHeight w:val="347" w:hRule="exact"/>
        </w:trPr>
        <w:tc>
          <w:tcPr>
            <w:tcW w:w="335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261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sz w:val="18"/>
              </w:rPr>
              <w:t>16</w:t>
            </w:r>
          </w:p>
        </w:tc>
        <w:tc>
          <w:tcPr>
            <w:tcW w:w="1844" w:type="dxa"/>
            <w:tcBorders>
              <w:top w:val="single" w:sz="6" w:space="0" w:color="010101"/>
              <w:left w:val="single" w:sz="6" w:space="0" w:color="010101"/>
              <w:bottom w:val="single" w:sz="6" w:space="0" w:color="010101"/>
              <w:right w:val="single" w:sz="6" w:space="0" w:color="010101"/>
            </w:tcBorders>
          </w:tcPr>
          <w:p>
            <w:pPr/>
          </w:p>
        </w:tc>
        <w:tc>
          <w:tcPr>
            <w:tcW w:w="1700" w:type="dxa"/>
            <w:tcBorders>
              <w:top w:val="single" w:sz="6" w:space="0" w:color="010101"/>
              <w:left w:val="single" w:sz="6" w:space="0" w:color="010101"/>
              <w:bottom w:val="single" w:sz="6" w:space="0" w:color="010101"/>
              <w:right w:val="single" w:sz="6" w:space="0" w:color="010101"/>
            </w:tcBorders>
          </w:tcPr>
          <w:p>
            <w:pPr/>
          </w:p>
        </w:tc>
      </w:tr>
      <w:tr>
        <w:trPr>
          <w:trHeight w:val="347" w:hRule="exact"/>
        </w:trPr>
        <w:tc>
          <w:tcPr>
            <w:tcW w:w="335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261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17</w:t>
            </w:r>
          </w:p>
        </w:tc>
        <w:tc>
          <w:tcPr>
            <w:tcW w:w="1844" w:type="dxa"/>
            <w:tcBorders>
              <w:top w:val="single" w:sz="6" w:space="0" w:color="010101"/>
              <w:left w:val="single" w:sz="6" w:space="0" w:color="010101"/>
              <w:bottom w:val="single" w:sz="6" w:space="0" w:color="010101"/>
              <w:right w:val="single" w:sz="6" w:space="0" w:color="010101"/>
            </w:tcBorders>
          </w:tcPr>
          <w:p>
            <w:pPr/>
          </w:p>
        </w:tc>
        <w:tc>
          <w:tcPr>
            <w:tcW w:w="1700" w:type="dxa"/>
            <w:tcBorders>
              <w:top w:val="single" w:sz="6" w:space="0" w:color="010101"/>
              <w:left w:val="single" w:sz="6" w:space="0" w:color="010101"/>
              <w:bottom w:val="single" w:sz="6" w:space="0" w:color="010101"/>
              <w:right w:val="single" w:sz="6" w:space="0" w:color="010101"/>
            </w:tcBorders>
          </w:tcPr>
          <w:p>
            <w:pPr/>
          </w:p>
        </w:tc>
      </w:tr>
      <w:tr>
        <w:trPr>
          <w:trHeight w:val="659" w:hRule="exact"/>
        </w:trPr>
        <w:tc>
          <w:tcPr>
            <w:tcW w:w="3352" w:type="dxa"/>
            <w:tcBorders>
              <w:top w:val="single" w:sz="6" w:space="0" w:color="010101"/>
              <w:left w:val="single" w:sz="6" w:space="0" w:color="010101"/>
              <w:bottom w:val="single" w:sz="6" w:space="0" w:color="010101"/>
              <w:right w:val="single" w:sz="6" w:space="0" w:color="010101"/>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pacing w:val="-5"/>
                <w:sz w:val="18"/>
                <w:szCs w:val="18"/>
              </w:rPr>
              <w:t>认股权证、期权行权、可转换债券等增加的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普通股加权平均数</w:t>
            </w:r>
          </w:p>
        </w:tc>
        <w:tc>
          <w:tcPr>
            <w:tcW w:w="261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18</w:t>
            </w:r>
          </w:p>
        </w:tc>
        <w:tc>
          <w:tcPr>
            <w:tcW w:w="1844" w:type="dxa"/>
            <w:tcBorders>
              <w:top w:val="single" w:sz="6" w:space="0" w:color="010101"/>
              <w:left w:val="single" w:sz="6" w:space="0" w:color="010101"/>
              <w:bottom w:val="single" w:sz="6" w:space="0" w:color="010101"/>
              <w:right w:val="single" w:sz="6" w:space="0" w:color="010101"/>
            </w:tcBorders>
          </w:tcPr>
          <w:p>
            <w:pPr/>
          </w:p>
        </w:tc>
        <w:tc>
          <w:tcPr>
            <w:tcW w:w="1700" w:type="dxa"/>
            <w:tcBorders>
              <w:top w:val="single" w:sz="6" w:space="0" w:color="010101"/>
              <w:left w:val="single" w:sz="6" w:space="0" w:color="010101"/>
              <w:bottom w:val="single" w:sz="6" w:space="0" w:color="010101"/>
              <w:right w:val="single" w:sz="6" w:space="0" w:color="010101"/>
            </w:tcBorders>
          </w:tcPr>
          <w:p>
            <w:pPr/>
          </w:p>
        </w:tc>
      </w:tr>
      <w:tr>
        <w:trPr>
          <w:trHeight w:val="659" w:hRule="exact"/>
        </w:trPr>
        <w:tc>
          <w:tcPr>
            <w:tcW w:w="335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稀释每股收益（Ⅰ）</w:t>
            </w:r>
            <w:r>
              <w:rPr>
                <w:rFonts w:ascii="宋体" w:hAnsi="宋体" w:cs="宋体" w:eastAsia="宋体" w:hint="default"/>
                <w:sz w:val="18"/>
                <w:szCs w:val="18"/>
              </w:rPr>
            </w:r>
          </w:p>
        </w:tc>
        <w:tc>
          <w:tcPr>
            <w:tcW w:w="261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19=[1+(15-16)×(1-17)]÷(12+</w:t>
            </w:r>
          </w:p>
          <w:p>
            <w:pPr>
              <w:pStyle w:val="TableParagraph"/>
              <w:spacing w:line="240" w:lineRule="auto" w:before="76"/>
              <w:ind w:left="2" w:right="0"/>
              <w:jc w:val="left"/>
              <w:rPr>
                <w:rFonts w:ascii="宋体" w:hAnsi="宋体" w:cs="宋体" w:eastAsia="宋体" w:hint="default"/>
                <w:sz w:val="18"/>
                <w:szCs w:val="18"/>
              </w:rPr>
            </w:pPr>
            <w:r>
              <w:rPr>
                <w:rFonts w:ascii="宋体"/>
                <w:sz w:val="18"/>
              </w:rPr>
              <w:t>18)</w:t>
            </w:r>
          </w:p>
        </w:tc>
        <w:tc>
          <w:tcPr>
            <w:tcW w:w="184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0.25</w:t>
            </w:r>
          </w:p>
        </w:tc>
        <w:tc>
          <w:tcPr>
            <w:tcW w:w="170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0.49</w:t>
            </w:r>
          </w:p>
        </w:tc>
      </w:tr>
      <w:tr>
        <w:trPr>
          <w:trHeight w:val="660" w:hRule="exact"/>
        </w:trPr>
        <w:tc>
          <w:tcPr>
            <w:tcW w:w="335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稀释每股收益（Ⅱ）</w:t>
            </w:r>
            <w:r>
              <w:rPr>
                <w:rFonts w:ascii="宋体" w:hAnsi="宋体" w:cs="宋体" w:eastAsia="宋体" w:hint="default"/>
                <w:sz w:val="18"/>
                <w:szCs w:val="18"/>
              </w:rPr>
            </w:r>
          </w:p>
        </w:tc>
        <w:tc>
          <w:tcPr>
            <w:tcW w:w="261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19=[3+(15-16)×(1-17)]÷(12+</w:t>
            </w:r>
          </w:p>
          <w:p>
            <w:pPr>
              <w:pStyle w:val="TableParagraph"/>
              <w:spacing w:line="240" w:lineRule="auto" w:before="76"/>
              <w:ind w:left="2" w:right="0"/>
              <w:jc w:val="left"/>
              <w:rPr>
                <w:rFonts w:ascii="宋体" w:hAnsi="宋体" w:cs="宋体" w:eastAsia="宋体" w:hint="default"/>
                <w:sz w:val="18"/>
                <w:szCs w:val="18"/>
              </w:rPr>
            </w:pPr>
            <w:r>
              <w:rPr>
                <w:rFonts w:ascii="宋体"/>
                <w:sz w:val="18"/>
              </w:rPr>
              <w:t>18)</w:t>
            </w:r>
          </w:p>
        </w:tc>
        <w:tc>
          <w:tcPr>
            <w:tcW w:w="184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0.20</w:t>
            </w:r>
          </w:p>
        </w:tc>
        <w:tc>
          <w:tcPr>
            <w:tcW w:w="170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0.46</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5"/>
          <w:szCs w:val="25"/>
        </w:rPr>
      </w:pPr>
    </w:p>
    <w:p>
      <w:pPr>
        <w:pStyle w:val="Heading7"/>
        <w:spacing w:line="240" w:lineRule="auto" w:before="35"/>
        <w:ind w:left="134" w:right="0"/>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4652"/>
        <w:gridCol w:w="2524"/>
        <w:gridCol w:w="2393"/>
      </w:tblGrid>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可供出售金融资产产生的利得（损失）金额</w:t>
            </w:r>
          </w:p>
        </w:tc>
        <w:tc>
          <w:tcPr>
            <w:tcW w:w="2524"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2524"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2524"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4"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49"/>
              <w:ind w:left="22" w:right="1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按照权益法核算的在被投资单位其他综合收益中所享有 的份额</w:t>
            </w:r>
          </w:p>
        </w:tc>
        <w:tc>
          <w:tcPr>
            <w:tcW w:w="2524"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9" w:firstLine="270"/>
              <w:jc w:val="left"/>
              <w:rPr>
                <w:rFonts w:ascii="宋体" w:hAnsi="宋体" w:cs="宋体" w:eastAsia="宋体" w:hint="default"/>
                <w:sz w:val="18"/>
                <w:szCs w:val="18"/>
              </w:rPr>
            </w:pPr>
            <w:r>
              <w:rPr>
                <w:rFonts w:ascii="宋体" w:hAnsi="宋体" w:cs="宋体" w:eastAsia="宋体" w:hint="default"/>
                <w:sz w:val="18"/>
                <w:szCs w:val="18"/>
              </w:rPr>
              <w:t>减：按照权益法核算的在被投资单位其他综合收益中所 享有的份额产生的所得税影响</w:t>
            </w:r>
          </w:p>
        </w:tc>
        <w:tc>
          <w:tcPr>
            <w:tcW w:w="2524"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2524"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4"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现金流量套期工具产生的利得（或损失）金额</w:t>
            </w:r>
          </w:p>
        </w:tc>
        <w:tc>
          <w:tcPr>
            <w:tcW w:w="2524"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减：现金流量套期工具产生的所得税影响</w:t>
            </w:r>
          </w:p>
        </w:tc>
        <w:tc>
          <w:tcPr>
            <w:tcW w:w="2524"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2524"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转为被套期项目初始确认金额的调整</w:t>
            </w:r>
          </w:p>
        </w:tc>
        <w:tc>
          <w:tcPr>
            <w:tcW w:w="2524"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4"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877" w:footer="1227" w:top="1100" w:bottom="1420" w:left="100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652"/>
        <w:gridCol w:w="2524"/>
        <w:gridCol w:w="2393"/>
      </w:tblGrid>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418,208.86</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-1,340,850.54</w:t>
            </w: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2524"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418,208.86</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-1,340,850.54</w:t>
            </w: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524"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减：由其他计入其他综合收益产生的所得税影响</w:t>
            </w:r>
          </w:p>
        </w:tc>
        <w:tc>
          <w:tcPr>
            <w:tcW w:w="2524"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前期其他计入其他综合收益当期转入损益的净额</w:t>
            </w:r>
          </w:p>
        </w:tc>
        <w:tc>
          <w:tcPr>
            <w:tcW w:w="2524"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4"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418,208.86</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-1,340,850.54</w:t>
            </w:r>
          </w:p>
        </w:tc>
      </w:tr>
    </w:tbl>
    <w:p>
      <w:pPr>
        <w:pStyle w:val="BodyText"/>
        <w:spacing w:line="240" w:lineRule="auto" w:before="24"/>
        <w:ind w:right="0"/>
        <w:jc w:val="left"/>
      </w:pPr>
      <w:r>
        <w:rPr/>
        <w:t>其他综合收益说明</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项目拨款</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19,054,713.31</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10,482,548.29</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保证金、往来款等收回</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9,087,482.46</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1,288,408.84</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39,913,152.90</w:t>
            </w: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数据费及技术咨询服务费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60,042,839.81</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房租水电装修费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38,431,971.38</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展会、会议及招待费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29,687,138.33</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差旅交通车辆费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28,097,326.06</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日常办公及耗材</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11,512,203.28</w:t>
            </w:r>
            <w:r>
              <w:rPr>
                <w:rFonts w:ascii="Times New Roman"/>
                <w:sz w:val="18"/>
              </w:rPr>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保证金、备用金、往来款</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19,072,404.62</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8,291,170.68</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网络、通讯及网站维护费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6,419,267.72</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2,353,383.10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240" w:lineRule="auto" w:before="3"/>
        <w:rPr>
          <w:rFonts w:ascii="宋体" w:hAnsi="宋体" w:cs="宋体" w:eastAsia="宋体" w:hint="default"/>
          <w:sz w:val="24"/>
          <w:szCs w:val="24"/>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4;top:14;width:5576;height:394" coordorigin="14,14" coordsize="5576,394">
              <v:shape style="position:absolute;left:14;top:14;width:5576;height:394" coordorigin="14,14" coordsize="5576,394" path="m14,408l5590,408,5590,14,14,14,14,408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412;width:9579;height:2" coordorigin="5,412" coordsize="9579,2">
              <v:shape style="position:absolute;left:5;top:412;width:9579;height:2" coordorigin="5,412" coordsize="9579,0" path="m5,412l9583,412e" filled="false" stroked="true" strokeweight=".48pt" strokecolor="#010101">
                <v:path arrowok="t"/>
              </v:shape>
            </v:group>
            <v:group style="position:absolute;left:10;top:5;width:2;height:402" coordorigin="10,5" coordsize="2,402">
              <v:shape style="position:absolute;left:10;top:5;width:2;height:402" coordorigin="10,5" coordsize="0,402" path="m10,5l10,407e" filled="false" stroked="true" strokeweight=".48pt" strokecolor="#010101">
                <v:path arrowok="t"/>
              </v:shape>
            </v:group>
            <v:group style="position:absolute;left:5594;top:5;width:2;height:402" coordorigin="5594,5" coordsize="2,402">
              <v:shape style="position:absolute;left:5594;top:5;width:2;height:402" coordorigin="5594,5" coordsize="0,402" path="m5594,5l5594,407e" filled="false" stroked="true" strokeweight=".48pt" strokecolor="#010101">
                <v:path arrowok="t"/>
              </v:shape>
            </v:group>
            <v:group style="position:absolute;left:9578;top:5;width:2;height:402" coordorigin="9578,5" coordsize="2,402">
              <v:shape style="position:absolute;left:9578;top:5;width:2;height:402" coordorigin="9578,5" coordsize="0,402" path="m9578,5l9578,407e" filled="false" stroked="true" strokeweight=".48pt" strokecolor="#010101">
                <v:path arrowok="t"/>
              </v:shape>
              <v:shape style="position:absolute;left:2622;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5594;top:10;width:3984;height:402" type="#_x0000_t202" filled="false" stroked="false">
                <v:textbox inset="0,0,0,0">
                  <w:txbxContent>
                    <w:p>
                      <w:pPr>
                        <w:spacing w:before="96"/>
                        <w:ind w:left="0" w:right="26" w:firstLine="0"/>
                        <w:jc w:val="right"/>
                        <w:rPr>
                          <w:rFonts w:ascii="Times New Roman" w:hAnsi="Times New Roman" w:cs="Times New Roman" w:eastAsia="Times New Roman" w:hint="default"/>
                          <w:sz w:val="18"/>
                          <w:szCs w:val="18"/>
                        </w:rPr>
                      </w:pPr>
                      <w:r>
                        <w:rPr>
                          <w:rFonts w:ascii="Times New Roman"/>
                          <w:sz w:val="18"/>
                        </w:rPr>
                        <w:t>203,907,704.98</w:t>
                      </w:r>
                    </w:p>
                  </w:txbxContent>
                </v:textbox>
                <w10:wrap type="none"/>
              </v:shape>
            </v:group>
          </v:group>
        </w:pict>
      </w:r>
      <w:r>
        <w:rPr>
          <w:rFonts w:ascii="宋体" w:hAnsi="宋体" w:cs="宋体" w:eastAsia="宋体" w:hint="default"/>
          <w:position w:val="-7"/>
          <w:sz w:val="20"/>
          <w:szCs w:val="20"/>
        </w:rPr>
      </w:r>
    </w:p>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收回银行定期存款</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320,851,381.26</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41,332,154.29</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362,183,535.55</w:t>
            </w: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委托贷款手续费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银行定期存款</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41,175,377.21</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41,225,377.21</w:t>
            </w: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4;top:13;width:5576;height:395" coordorigin="14,13" coordsize="5576,395">
              <v:shape style="position:absolute;left:14;top:13;width:5576;height:395" coordorigin="14,13" coordsize="5576,395" path="m14,408l5590,408,5590,13,14,13,14,408xe" filled="true" fillcolor="#d3d3d3" stroked="false">
                <v:path arrowok="t"/>
                <v:fill type="solid"/>
              </v:shape>
            </v:group>
            <v:group style="position:absolute;left:5598;top:13;width:3976;height:395" coordorigin="5598,13" coordsize="3976,395">
              <v:shape style="position:absolute;left:5598;top:13;width:3976;height:395" coordorigin="5598,13" coordsize="3976,395" path="m5598,408l9574,408,9574,13,5598,13,5598,408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412;width:9579;height:2" coordorigin="5,412" coordsize="9579,2">
              <v:shape style="position:absolute;left:5;top:412;width:9579;height:2" coordorigin="5,412" coordsize="9579,0" path="m5,412l9583,412e" filled="false" stroked="true" strokeweight=".48pt" strokecolor="#010101">
                <v:path arrowok="t"/>
              </v:shape>
            </v:group>
            <v:group style="position:absolute;left:10;top:5;width:2;height:402" coordorigin="10,5" coordsize="2,402">
              <v:shape style="position:absolute;left:10;top:5;width:2;height:402" coordorigin="10,5" coordsize="0,402" path="m10,5l10,407e" filled="false" stroked="true" strokeweight=".48pt" strokecolor="#010101">
                <v:path arrowok="t"/>
              </v:shape>
            </v:group>
            <v:group style="position:absolute;left:5594;top:5;width:2;height:402" coordorigin="5594,5" coordsize="2,402">
              <v:shape style="position:absolute;left:5594;top:5;width:2;height:402" coordorigin="5594,5" coordsize="0,402" path="m5594,5l5594,407e" filled="false" stroked="true" strokeweight=".48pt" strokecolor="#010101">
                <v:path arrowok="t"/>
              </v:shape>
            </v:group>
            <v:group style="position:absolute;left:9578;top:5;width:2;height:402" coordorigin="9578,5" coordsize="2,402">
              <v:shape style="position:absolute;left:9578;top:5;width:2;height:402" coordorigin="9578,5" coordsize="0,402" path="m9578,5l9578,407e" filled="false" stroked="true" strokeweight=".48pt" strokecolor="#010101">
                <v:path arrowok="t"/>
              </v:shape>
              <v:shape style="position:absolute;left:2622;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支付分红手续费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246,627.21</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246,627.21</w:t>
            </w:r>
          </w:p>
        </w:tc>
      </w:tr>
    </w:tbl>
    <w:p>
      <w:pPr>
        <w:spacing w:before="49"/>
        <w:ind w:left="11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BodyText"/>
        <w:spacing w:line="307" w:lineRule="auto"/>
        <w:ind w:right="1960"/>
        <w:jc w:val="left"/>
      </w:pPr>
      <w:r>
        <w:rPr/>
        <w:t>注：现金和现金等价物不含母公司或集团内子公司使用受限制的现金和现金等价物。 现金流量表补充资料的说明</w:t>
      </w:r>
    </w:p>
    <w:p>
      <w:pPr>
        <w:spacing w:after="0" w:line="307" w:lineRule="auto"/>
        <w:jc w:val="left"/>
        <w:sectPr>
          <w:pgSz w:w="11910" w:h="16840"/>
          <w:pgMar w:header="877" w:footer="1227" w:top="1100" w:bottom="1420" w:left="1020" w:right="1020"/>
        </w:sectPr>
      </w:pPr>
    </w:p>
    <w:p>
      <w:pPr>
        <w:spacing w:line="240" w:lineRule="auto" w:before="11"/>
        <w:rPr>
          <w:rFonts w:ascii="宋体" w:hAnsi="宋体" w:cs="宋体" w:eastAsia="宋体" w:hint="default"/>
          <w:sz w:val="20"/>
          <w:szCs w:val="20"/>
        </w:rPr>
      </w:pPr>
    </w:p>
    <w:p>
      <w:pPr>
        <w:pStyle w:val="Heading7"/>
        <w:spacing w:line="240" w:lineRule="auto" w:before="35"/>
        <w:ind w:right="0"/>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90"/>
        <w:gridCol w:w="2522"/>
        <w:gridCol w:w="2657"/>
      </w:tblGrid>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155,736,343.81</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308,114,770.33</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32,373,778.15</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520,270.57</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29,602,552.31</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18,753,172.96</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20,246,858.98</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58,006,400.90</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75,491,112.60</w:t>
            </w:r>
            <w:r>
              <w:rPr>
                <w:rFonts w:ascii="Times New Roman"/>
                <w:sz w:val="18"/>
              </w:rPr>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12,374,592.56</w:t>
            </w:r>
          </w:p>
        </w:tc>
      </w:tr>
      <w:tr>
        <w:trPr>
          <w:trHeight w:val="714"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3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123,466.34</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98,544.71</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136,713.70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-36,600,156.63</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-34,275,433.05</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-9,418,921.35</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186,640.50</w:t>
            </w:r>
          </w:p>
        </w:tc>
      </w:tr>
      <w:tr>
        <w:trPr>
          <w:trHeight w:val="755"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-6,898,642.33</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-2,231,496.20</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-8,171,363.58</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-6,523,960.69</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-927,214.88</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-168,529,686.97</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-34,938,986.70</w:t>
            </w:r>
          </w:p>
        </w:tc>
      </w:tr>
      <w:tr>
        <w:trPr>
          <w:trHeight w:val="754"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22,348,709.32</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66,336,821.66</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2" w:type="dxa"/>
            <w:tcBorders>
              <w:top w:val="single" w:sz="4" w:space="0" w:color="010101"/>
              <w:left w:val="single" w:sz="4" w:space="0" w:color="010101"/>
              <w:bottom w:val="single" w:sz="4" w:space="0" w:color="010101"/>
              <w:right w:val="single" w:sz="4" w:space="0" w:color="010101"/>
            </w:tcBorders>
          </w:tcPr>
          <w:p>
            <w:pP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108,088,167.24</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383,846,719.78</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684,877,621.20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468,813,717.06</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468,813,717.06</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296,460,653.15</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265,443,700.84</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371,317,883.12</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371,317,883.12</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142,322,591.44</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110,189,721.86</w:t>
            </w:r>
            <w:r>
              <w:rPr>
                <w:rFonts w:ascii="Times New Roman"/>
                <w:sz w:val="18"/>
              </w:rPr>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401,348,355.59</w:t>
            </w:r>
          </w:p>
        </w:tc>
      </w:tr>
    </w:tbl>
    <w:p>
      <w:pPr>
        <w:spacing w:after="0" w:line="240" w:lineRule="auto"/>
        <w:jc w:val="right"/>
        <w:rPr>
          <w:rFonts w:ascii="Times New Roman" w:hAnsi="Times New Roman" w:cs="Times New Roman" w:eastAsia="Times New Roman" w:hint="default"/>
          <w:sz w:val="18"/>
          <w:szCs w:val="18"/>
        </w:rPr>
        <w:sectPr>
          <w:footerReference w:type="default" r:id="rId48"/>
          <w:pgSz w:w="11910" w:h="16840"/>
          <w:pgMar w:footer="1227" w:header="877" w:top="1100" w:bottom="1420" w:left="1020" w:right="1020"/>
        </w:sectPr>
      </w:pPr>
    </w:p>
    <w:p>
      <w:pPr>
        <w:spacing w:line="240" w:lineRule="auto" w:before="11"/>
        <w:rPr>
          <w:rFonts w:ascii="宋体" w:hAnsi="宋体" w:cs="宋体" w:eastAsia="宋体" w:hint="default"/>
          <w:sz w:val="20"/>
          <w:szCs w:val="20"/>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90"/>
        <w:gridCol w:w="2522"/>
        <w:gridCol w:w="2657"/>
      </w:tblGrid>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138,000,000.00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65,587,900.00</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取得子公司及其他营业单位支付的现金和现金等价物</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94,838,175.00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19,626,600.00</w:t>
            </w:r>
          </w:p>
        </w:tc>
      </w:tr>
      <w:tr>
        <w:trPr>
          <w:trHeight w:val="714"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45,733,234.64</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11,451,122.64</w:t>
            </w:r>
            <w:r>
              <w:rPr>
                <w:rFonts w:ascii="Times New Roman"/>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49,104,940.36</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8,175,477.36</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71,697,471.11</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5,097,594.65</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64,399,075.87</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23,486,305.53</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25,559,455.80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4,882,766.18</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18,261,060.56</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23,271,477.04</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87"/>
        <w:gridCol w:w="2525"/>
        <w:gridCol w:w="2657"/>
      </w:tblGrid>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684,877,621.20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468,813,717.06</w:t>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449,795.03</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150,030.11</w:t>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684,427,826.17</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468,663,686.95</w:t>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265,443,700.84</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371,317,883.12</w:t>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950,321,322.04</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840,131,600.18</w:t>
            </w: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7"/>
        <w:spacing w:line="240" w:lineRule="auto"/>
        <w:ind w:right="0"/>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13" w:right="95"/>
        <w:jc w:val="left"/>
      </w:pPr>
      <w:r>
        <w:rPr/>
        <w:t>说明对上年年末余额进行调整的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项目名称及调整金额、由同一控制下企业合并产生的追溯调整等事 项</w:t>
      </w:r>
    </w:p>
    <w:p>
      <w:pPr>
        <w:spacing w:after="0" w:line="256" w:lineRule="auto"/>
        <w:jc w:val="left"/>
        <w:sectPr>
          <w:footerReference w:type="default" r:id="rId49"/>
          <w:pgSz w:w="11910" w:h="16840"/>
          <w:pgMar w:footer="1227" w:header="877" w:top="1100" w:bottom="1420" w:left="1020" w:right="1020"/>
          <w:pgNumType w:start="161"/>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b w:val="0"/>
          <w:bCs w:val="0"/>
        </w:rPr>
      </w:pPr>
      <w:r>
        <w:rPr/>
        <w:t>八、资产证券化业务的会计处理</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8"/>
        <w:gridCol w:w="1367"/>
        <w:gridCol w:w="1367"/>
        <w:gridCol w:w="1367"/>
        <w:gridCol w:w="1367"/>
        <w:gridCol w:w="1367"/>
      </w:tblGrid>
      <w:tr>
        <w:trPr>
          <w:trHeight w:val="402" w:hRule="exact"/>
        </w:trPr>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37"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37"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九、关联方及关联交易</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357" w:hRule="exact"/>
        </w:trPr>
        <w:tc>
          <w:tcPr>
            <w:tcW w:w="874"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60" w:type="dxa"/>
            <w:tcBorders>
              <w:top w:val="single" w:sz="4" w:space="0" w:color="010101"/>
              <w:left w:val="single" w:sz="4" w:space="0" w:color="010101"/>
              <w:bottom w:val="nil" w:sz="6" w:space="0" w:color="auto"/>
              <w:right w:val="single" w:sz="4" w:space="0" w:color="010101"/>
            </w:tcBorders>
            <w:shd w:val="clear" w:color="auto" w:fill="D3D3D3"/>
          </w:tcPr>
          <w:p>
            <w:pPr/>
          </w:p>
        </w:tc>
      </w:tr>
      <w:tr>
        <w:trPr>
          <w:trHeight w:val="624" w:hRule="exact"/>
        </w:trPr>
        <w:tc>
          <w:tcPr>
            <w:tcW w:w="87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340" w:right="71"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339" w:right="68"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持股比例</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表决权比</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58" w:hRule="exact"/>
        </w:trPr>
        <w:tc>
          <w:tcPr>
            <w:tcW w:w="874"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left="2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60" w:type="dxa"/>
            <w:tcBorders>
              <w:top w:val="nil" w:sz="6" w:space="0" w:color="auto"/>
              <w:left w:val="single" w:sz="4" w:space="0" w:color="010101"/>
              <w:bottom w:val="single" w:sz="4" w:space="0" w:color="010101"/>
              <w:right w:val="single" w:sz="4" w:space="0" w:color="010101"/>
            </w:tcBorders>
            <w:shd w:val="clear" w:color="auto" w:fill="D3D3D3"/>
          </w:tcPr>
          <w:p>
            <w:pPr/>
          </w:p>
        </w:tc>
      </w:tr>
      <w:tr>
        <w:trPr>
          <w:trHeight w:val="1026" w:hRule="exact"/>
        </w:trPr>
        <w:tc>
          <w:tcPr>
            <w:tcW w:w="87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9"/>
              <w:jc w:val="both"/>
              <w:rPr>
                <w:rFonts w:ascii="宋体" w:hAnsi="宋体" w:cs="宋体" w:eastAsia="宋体" w:hint="default"/>
                <w:sz w:val="18"/>
                <w:szCs w:val="18"/>
              </w:rPr>
            </w:pPr>
            <w:r>
              <w:rPr>
                <w:rFonts w:ascii="宋体" w:hAnsi="宋体" w:cs="宋体" w:eastAsia="宋体" w:hint="default"/>
                <w:sz w:val="18"/>
                <w:szCs w:val="18"/>
              </w:rPr>
              <w:t>中国四维 测绘技术 有限公司</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吴劲风</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测绘</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23.86%</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23.86%</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5"/>
              <w:jc w:val="both"/>
              <w:rPr>
                <w:rFonts w:ascii="宋体" w:hAnsi="宋体" w:cs="宋体" w:eastAsia="宋体" w:hint="default"/>
                <w:sz w:val="18"/>
                <w:szCs w:val="18"/>
              </w:rPr>
            </w:pPr>
            <w:r>
              <w:rPr>
                <w:rFonts w:ascii="宋体" w:hAnsi="宋体" w:cs="宋体" w:eastAsia="宋体" w:hint="default"/>
                <w:sz w:val="18"/>
                <w:szCs w:val="18"/>
              </w:rPr>
              <w:t>中国航天 科技集团 公司</w:t>
            </w:r>
          </w:p>
        </w:tc>
        <w:tc>
          <w:tcPr>
            <w:tcW w:w="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10208099-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24"/>
        <w:ind w:right="0"/>
        <w:jc w:val="left"/>
      </w:pPr>
      <w:r>
        <w:rPr/>
        <w:t>本企业的母公司情况的说明</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9"/>
        <w:gridCol w:w="955"/>
        <w:gridCol w:w="958"/>
        <w:gridCol w:w="959"/>
        <w:gridCol w:w="958"/>
        <w:gridCol w:w="956"/>
        <w:gridCol w:w="958"/>
        <w:gridCol w:w="955"/>
        <w:gridCol w:w="956"/>
        <w:gridCol w:w="956"/>
      </w:tblGrid>
      <w:tr>
        <w:trPr>
          <w:trHeight w:val="714" w:hRule="exact"/>
        </w:trPr>
        <w:tc>
          <w:tcPr>
            <w:tcW w:w="9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7"/>
              <w:ind w:left="1"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6" w:hRule="exact"/>
        </w:trPr>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4"/>
              <w:jc w:val="both"/>
              <w:rPr>
                <w:rFonts w:ascii="宋体" w:hAnsi="宋体" w:cs="宋体" w:eastAsia="宋体" w:hint="default"/>
                <w:sz w:val="18"/>
                <w:szCs w:val="18"/>
              </w:rPr>
            </w:pPr>
            <w:r>
              <w:rPr>
                <w:rFonts w:ascii="宋体" w:hAnsi="宋体" w:cs="宋体" w:eastAsia="宋体" w:hint="default"/>
                <w:sz w:val="18"/>
                <w:szCs w:val="18"/>
              </w:rPr>
              <w:t>北京图新经 纬导航系统 有限公司</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导航电子地 图销售</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7,500,000</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76298094-9</w:t>
            </w:r>
          </w:p>
        </w:tc>
      </w:tr>
      <w:tr>
        <w:trPr>
          <w:trHeight w:val="1026" w:hRule="exact"/>
        </w:trPr>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4"/>
              <w:jc w:val="both"/>
              <w:rPr>
                <w:rFonts w:ascii="宋体" w:hAnsi="宋体" w:cs="宋体" w:eastAsia="宋体" w:hint="default"/>
                <w:sz w:val="18"/>
                <w:szCs w:val="18"/>
              </w:rPr>
            </w:pPr>
            <w:r>
              <w:rPr>
                <w:rFonts w:ascii="宋体" w:hAnsi="宋体" w:cs="宋体" w:eastAsia="宋体" w:hint="default"/>
                <w:sz w:val="18"/>
                <w:szCs w:val="18"/>
              </w:rPr>
              <w:t>上海纳维信 息技术有限 公司</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导航电子地 图销售</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8,276,500</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76723045-0</w:t>
            </w:r>
          </w:p>
        </w:tc>
      </w:tr>
      <w:tr>
        <w:trPr>
          <w:trHeight w:val="1026" w:hRule="exact"/>
        </w:trPr>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4"/>
              <w:jc w:val="both"/>
              <w:rPr>
                <w:rFonts w:ascii="宋体" w:hAnsi="宋体" w:cs="宋体" w:eastAsia="宋体" w:hint="default"/>
                <w:sz w:val="18"/>
                <w:szCs w:val="18"/>
              </w:rPr>
            </w:pPr>
            <w:r>
              <w:rPr>
                <w:rFonts w:ascii="宋体" w:hAnsi="宋体" w:cs="宋体" w:eastAsia="宋体" w:hint="default"/>
                <w:sz w:val="18"/>
                <w:szCs w:val="18"/>
              </w:rPr>
              <w:t>北京四维图 新科技有限 公司</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导航电子地 图技术开发</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79670994-6</w:t>
            </w:r>
          </w:p>
        </w:tc>
      </w:tr>
      <w:tr>
        <w:trPr>
          <w:trHeight w:val="1026" w:hRule="exact"/>
        </w:trPr>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4"/>
              <w:jc w:val="both"/>
              <w:rPr>
                <w:rFonts w:ascii="宋体" w:hAnsi="宋体" w:cs="宋体" w:eastAsia="宋体" w:hint="default"/>
                <w:sz w:val="18"/>
                <w:szCs w:val="18"/>
              </w:rPr>
            </w:pPr>
            <w:r>
              <w:rPr>
                <w:rFonts w:ascii="宋体" w:hAnsi="宋体" w:cs="宋体" w:eastAsia="宋体" w:hint="default"/>
                <w:sz w:val="18"/>
                <w:szCs w:val="18"/>
              </w:rPr>
              <w:t>北京世纪高 通科技有限 公司</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动态交通信 息服务</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46,000,000</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82.5%</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82.5%</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142"/>
              <w:jc w:val="left"/>
              <w:rPr>
                <w:rFonts w:ascii="Times New Roman" w:hAnsi="Times New Roman" w:cs="Times New Roman" w:eastAsia="Times New Roman" w:hint="default"/>
                <w:sz w:val="18"/>
                <w:szCs w:val="18"/>
              </w:rPr>
            </w:pPr>
            <w:r>
              <w:rPr>
                <w:rFonts w:ascii="Times New Roman"/>
                <w:sz w:val="18"/>
              </w:rPr>
              <w:t>78020592- X</w:t>
            </w:r>
          </w:p>
        </w:tc>
      </w:tr>
    </w:tbl>
    <w:p>
      <w:pPr>
        <w:spacing w:after="0" w:line="362" w:lineRule="auto"/>
        <w:jc w:val="lef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959"/>
        <w:gridCol w:w="955"/>
        <w:gridCol w:w="958"/>
        <w:gridCol w:w="959"/>
        <w:gridCol w:w="958"/>
        <w:gridCol w:w="956"/>
        <w:gridCol w:w="958"/>
        <w:gridCol w:w="955"/>
        <w:gridCol w:w="956"/>
        <w:gridCol w:w="956"/>
      </w:tblGrid>
      <w:tr>
        <w:trPr>
          <w:trHeight w:val="357" w:hRule="exact"/>
        </w:trPr>
        <w:tc>
          <w:tcPr>
            <w:tcW w:w="959"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四维图新</w:t>
            </w:r>
          </w:p>
        </w:tc>
        <w:tc>
          <w:tcPr>
            <w:tcW w:w="955" w:type="dxa"/>
            <w:tcBorders>
              <w:top w:val="single" w:sz="4" w:space="0" w:color="010101"/>
              <w:left w:val="single" w:sz="4" w:space="0" w:color="010101"/>
              <w:bottom w:val="nil" w:sz="6" w:space="0" w:color="auto"/>
              <w:right w:val="single" w:sz="4" w:space="0" w:color="010101"/>
            </w:tcBorders>
          </w:tcPr>
          <w:p>
            <w:pPr/>
          </w:p>
        </w:tc>
        <w:tc>
          <w:tcPr>
            <w:tcW w:w="958" w:type="dxa"/>
            <w:tcBorders>
              <w:top w:val="single" w:sz="4" w:space="0" w:color="010101"/>
              <w:left w:val="single" w:sz="4" w:space="0" w:color="010101"/>
              <w:bottom w:val="nil" w:sz="6" w:space="0" w:color="auto"/>
              <w:right w:val="single" w:sz="4" w:space="0" w:color="010101"/>
            </w:tcBorders>
          </w:tcPr>
          <w:p>
            <w:pPr/>
          </w:p>
        </w:tc>
        <w:tc>
          <w:tcPr>
            <w:tcW w:w="959" w:type="dxa"/>
            <w:tcBorders>
              <w:top w:val="single" w:sz="4" w:space="0" w:color="010101"/>
              <w:left w:val="single" w:sz="4" w:space="0" w:color="010101"/>
              <w:bottom w:val="nil" w:sz="6" w:space="0" w:color="auto"/>
              <w:right w:val="single" w:sz="4" w:space="0" w:color="010101"/>
            </w:tcBorders>
          </w:tcPr>
          <w:p>
            <w:pPr/>
          </w:p>
        </w:tc>
        <w:tc>
          <w:tcPr>
            <w:tcW w:w="958" w:type="dxa"/>
            <w:tcBorders>
              <w:top w:val="single" w:sz="4" w:space="0" w:color="010101"/>
              <w:left w:val="single" w:sz="4" w:space="0" w:color="010101"/>
              <w:bottom w:val="nil" w:sz="6" w:space="0" w:color="auto"/>
              <w:right w:val="single" w:sz="4" w:space="0" w:color="010101"/>
            </w:tcBorders>
          </w:tcPr>
          <w:p>
            <w:pPr/>
          </w:p>
        </w:tc>
        <w:tc>
          <w:tcPr>
            <w:tcW w:w="95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导航电子地</w:t>
            </w:r>
          </w:p>
        </w:tc>
        <w:tc>
          <w:tcPr>
            <w:tcW w:w="958" w:type="dxa"/>
            <w:tcBorders>
              <w:top w:val="single" w:sz="4" w:space="0" w:color="010101"/>
              <w:left w:val="single" w:sz="4" w:space="0" w:color="010101"/>
              <w:bottom w:val="nil" w:sz="6" w:space="0" w:color="auto"/>
              <w:right w:val="single" w:sz="4" w:space="0" w:color="010101"/>
            </w:tcBorders>
          </w:tcPr>
          <w:p>
            <w:pPr/>
          </w:p>
        </w:tc>
        <w:tc>
          <w:tcPr>
            <w:tcW w:w="955" w:type="dxa"/>
            <w:tcBorders>
              <w:top w:val="single" w:sz="4" w:space="0" w:color="010101"/>
              <w:left w:val="single" w:sz="4" w:space="0" w:color="010101"/>
              <w:bottom w:val="nil" w:sz="6" w:space="0" w:color="auto"/>
              <w:right w:val="single" w:sz="4" w:space="0" w:color="010101"/>
            </w:tcBorders>
          </w:tcPr>
          <w:p>
            <w:pPr/>
          </w:p>
        </w:tc>
        <w:tc>
          <w:tcPr>
            <w:tcW w:w="956" w:type="dxa"/>
            <w:tcBorders>
              <w:top w:val="single" w:sz="4" w:space="0" w:color="010101"/>
              <w:left w:val="single" w:sz="4" w:space="0" w:color="010101"/>
              <w:bottom w:val="nil" w:sz="6" w:space="0" w:color="auto"/>
              <w:right w:val="single" w:sz="4" w:space="0" w:color="010101"/>
            </w:tcBorders>
          </w:tcPr>
          <w:p>
            <w:pPr/>
          </w:p>
        </w:tc>
        <w:tc>
          <w:tcPr>
            <w:tcW w:w="956" w:type="dxa"/>
            <w:tcBorders>
              <w:top w:val="single" w:sz="4" w:space="0" w:color="010101"/>
              <w:left w:val="single" w:sz="4" w:space="0" w:color="010101"/>
              <w:bottom w:val="nil" w:sz="6" w:space="0" w:color="auto"/>
              <w:right w:val="single" w:sz="4" w:space="0" w:color="010101"/>
            </w:tcBorders>
          </w:tcPr>
          <w:p>
            <w:pPr/>
          </w:p>
        </w:tc>
      </w:tr>
      <w:tr>
        <w:trPr>
          <w:trHeight w:val="316" w:hRule="exact"/>
        </w:trPr>
        <w:tc>
          <w:tcPr>
            <w:tcW w:w="959"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（香港）有</w:t>
            </w:r>
          </w:p>
        </w:tc>
        <w:tc>
          <w:tcPr>
            <w:tcW w:w="955"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5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95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图产品与技</w:t>
            </w:r>
          </w:p>
        </w:tc>
        <w:tc>
          <w:tcPr>
            <w:tcW w:w="958"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$300,000.00</w:t>
            </w:r>
          </w:p>
        </w:tc>
        <w:tc>
          <w:tcPr>
            <w:tcW w:w="955"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959"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55" w:type="dxa"/>
            <w:tcBorders>
              <w:top w:val="nil" w:sz="6" w:space="0" w:color="auto"/>
              <w:left w:val="single" w:sz="4" w:space="0" w:color="010101"/>
              <w:bottom w:val="single" w:sz="4" w:space="0" w:color="010101"/>
              <w:right w:val="single" w:sz="4" w:space="0" w:color="010101"/>
            </w:tcBorders>
          </w:tcPr>
          <w:p>
            <w:pPr/>
          </w:p>
        </w:tc>
        <w:tc>
          <w:tcPr>
            <w:tcW w:w="958" w:type="dxa"/>
            <w:tcBorders>
              <w:top w:val="nil" w:sz="6" w:space="0" w:color="auto"/>
              <w:left w:val="single" w:sz="4" w:space="0" w:color="010101"/>
              <w:bottom w:val="single" w:sz="4" w:space="0" w:color="010101"/>
              <w:right w:val="single" w:sz="4" w:space="0" w:color="010101"/>
            </w:tcBorders>
          </w:tcPr>
          <w:p>
            <w:pPr/>
          </w:p>
        </w:tc>
        <w:tc>
          <w:tcPr>
            <w:tcW w:w="959" w:type="dxa"/>
            <w:tcBorders>
              <w:top w:val="nil" w:sz="6" w:space="0" w:color="auto"/>
              <w:left w:val="single" w:sz="4" w:space="0" w:color="010101"/>
              <w:bottom w:val="single" w:sz="4" w:space="0" w:color="010101"/>
              <w:right w:val="single" w:sz="4" w:space="0" w:color="010101"/>
            </w:tcBorders>
          </w:tcPr>
          <w:p>
            <w:pPr/>
          </w:p>
        </w:tc>
        <w:tc>
          <w:tcPr>
            <w:tcW w:w="958" w:type="dxa"/>
            <w:tcBorders>
              <w:top w:val="nil" w:sz="6" w:space="0" w:color="auto"/>
              <w:left w:val="single" w:sz="4" w:space="0" w:color="010101"/>
              <w:bottom w:val="single" w:sz="4" w:space="0" w:color="010101"/>
              <w:right w:val="single" w:sz="4" w:space="0" w:color="010101"/>
            </w:tcBorders>
          </w:tcPr>
          <w:p>
            <w:pPr/>
          </w:p>
        </w:tc>
        <w:tc>
          <w:tcPr>
            <w:tcW w:w="95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术开发</w:t>
            </w:r>
          </w:p>
        </w:tc>
        <w:tc>
          <w:tcPr>
            <w:tcW w:w="958" w:type="dxa"/>
            <w:tcBorders>
              <w:top w:val="nil" w:sz="6" w:space="0" w:color="auto"/>
              <w:left w:val="single" w:sz="4" w:space="0" w:color="010101"/>
              <w:bottom w:val="single" w:sz="4" w:space="0" w:color="010101"/>
              <w:right w:val="single" w:sz="4" w:space="0" w:color="010101"/>
            </w:tcBorders>
          </w:tcPr>
          <w:p>
            <w:pPr/>
          </w:p>
        </w:tc>
        <w:tc>
          <w:tcPr>
            <w:tcW w:w="955" w:type="dxa"/>
            <w:tcBorders>
              <w:top w:val="nil" w:sz="6" w:space="0" w:color="auto"/>
              <w:left w:val="single" w:sz="4" w:space="0" w:color="010101"/>
              <w:bottom w:val="single" w:sz="4" w:space="0" w:color="010101"/>
              <w:right w:val="single" w:sz="4" w:space="0" w:color="010101"/>
            </w:tcBorders>
          </w:tcPr>
          <w:p>
            <w:pPr/>
          </w:p>
        </w:tc>
        <w:tc>
          <w:tcPr>
            <w:tcW w:w="956" w:type="dxa"/>
            <w:tcBorders>
              <w:top w:val="nil" w:sz="6" w:space="0" w:color="auto"/>
              <w:left w:val="single" w:sz="4" w:space="0" w:color="010101"/>
              <w:bottom w:val="single" w:sz="4" w:space="0" w:color="010101"/>
              <w:right w:val="single" w:sz="4" w:space="0" w:color="010101"/>
            </w:tcBorders>
          </w:tcPr>
          <w:p>
            <w:pPr/>
          </w:p>
        </w:tc>
        <w:tc>
          <w:tcPr>
            <w:tcW w:w="956" w:type="dxa"/>
            <w:tcBorders>
              <w:top w:val="nil" w:sz="6" w:space="0" w:color="auto"/>
              <w:left w:val="single" w:sz="4" w:space="0" w:color="010101"/>
              <w:bottom w:val="single" w:sz="4" w:space="0" w:color="010101"/>
              <w:right w:val="single" w:sz="4" w:space="0" w:color="010101"/>
            </w:tcBorders>
          </w:tcPr>
          <w:p>
            <w:pPr/>
          </w:p>
        </w:tc>
      </w:tr>
      <w:tr>
        <w:trPr>
          <w:trHeight w:val="357" w:hRule="exact"/>
        </w:trPr>
        <w:tc>
          <w:tcPr>
            <w:tcW w:w="959"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四维图新</w:t>
            </w:r>
          </w:p>
        </w:tc>
        <w:tc>
          <w:tcPr>
            <w:tcW w:w="955" w:type="dxa"/>
            <w:tcBorders>
              <w:top w:val="single" w:sz="4" w:space="0" w:color="010101"/>
              <w:left w:val="single" w:sz="4" w:space="0" w:color="010101"/>
              <w:bottom w:val="nil" w:sz="6" w:space="0" w:color="auto"/>
              <w:right w:val="single" w:sz="4" w:space="0" w:color="010101"/>
            </w:tcBorders>
          </w:tcPr>
          <w:p>
            <w:pPr/>
          </w:p>
        </w:tc>
        <w:tc>
          <w:tcPr>
            <w:tcW w:w="958" w:type="dxa"/>
            <w:tcBorders>
              <w:top w:val="single" w:sz="4" w:space="0" w:color="010101"/>
              <w:left w:val="single" w:sz="4" w:space="0" w:color="010101"/>
              <w:bottom w:val="nil" w:sz="6" w:space="0" w:color="auto"/>
              <w:right w:val="single" w:sz="4" w:space="0" w:color="010101"/>
            </w:tcBorders>
          </w:tcPr>
          <w:p>
            <w:pPr/>
          </w:p>
        </w:tc>
        <w:tc>
          <w:tcPr>
            <w:tcW w:w="959" w:type="dxa"/>
            <w:tcBorders>
              <w:top w:val="single" w:sz="4" w:space="0" w:color="010101"/>
              <w:left w:val="single" w:sz="4" w:space="0" w:color="010101"/>
              <w:bottom w:val="nil" w:sz="6" w:space="0" w:color="auto"/>
              <w:right w:val="single" w:sz="4" w:space="0" w:color="010101"/>
            </w:tcBorders>
          </w:tcPr>
          <w:p>
            <w:pPr/>
          </w:p>
        </w:tc>
        <w:tc>
          <w:tcPr>
            <w:tcW w:w="958" w:type="dxa"/>
            <w:tcBorders>
              <w:top w:val="single" w:sz="4" w:space="0" w:color="010101"/>
              <w:left w:val="single" w:sz="4" w:space="0" w:color="010101"/>
              <w:bottom w:val="nil" w:sz="6" w:space="0" w:color="auto"/>
              <w:right w:val="single" w:sz="4" w:space="0" w:color="010101"/>
            </w:tcBorders>
          </w:tcPr>
          <w:p>
            <w:pPr/>
          </w:p>
        </w:tc>
        <w:tc>
          <w:tcPr>
            <w:tcW w:w="95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导航电子地</w:t>
            </w:r>
          </w:p>
        </w:tc>
        <w:tc>
          <w:tcPr>
            <w:tcW w:w="958" w:type="dxa"/>
            <w:tcBorders>
              <w:top w:val="single" w:sz="4" w:space="0" w:color="010101"/>
              <w:left w:val="single" w:sz="4" w:space="0" w:color="010101"/>
              <w:bottom w:val="nil" w:sz="6" w:space="0" w:color="auto"/>
              <w:right w:val="single" w:sz="4" w:space="0" w:color="010101"/>
            </w:tcBorders>
          </w:tcPr>
          <w:p>
            <w:pPr/>
          </w:p>
        </w:tc>
        <w:tc>
          <w:tcPr>
            <w:tcW w:w="955" w:type="dxa"/>
            <w:tcBorders>
              <w:top w:val="single" w:sz="4" w:space="0" w:color="010101"/>
              <w:left w:val="single" w:sz="4" w:space="0" w:color="010101"/>
              <w:bottom w:val="nil" w:sz="6" w:space="0" w:color="auto"/>
              <w:right w:val="single" w:sz="4" w:space="0" w:color="010101"/>
            </w:tcBorders>
          </w:tcPr>
          <w:p>
            <w:pPr/>
          </w:p>
        </w:tc>
        <w:tc>
          <w:tcPr>
            <w:tcW w:w="956" w:type="dxa"/>
            <w:tcBorders>
              <w:top w:val="single" w:sz="4" w:space="0" w:color="010101"/>
              <w:left w:val="single" w:sz="4" w:space="0" w:color="010101"/>
              <w:bottom w:val="nil" w:sz="6" w:space="0" w:color="auto"/>
              <w:right w:val="single" w:sz="4" w:space="0" w:color="010101"/>
            </w:tcBorders>
          </w:tcPr>
          <w:p>
            <w:pPr/>
          </w:p>
        </w:tc>
        <w:tc>
          <w:tcPr>
            <w:tcW w:w="956" w:type="dxa"/>
            <w:tcBorders>
              <w:top w:val="single" w:sz="4" w:space="0" w:color="010101"/>
              <w:left w:val="single" w:sz="4" w:space="0" w:color="010101"/>
              <w:bottom w:val="nil" w:sz="6" w:space="0" w:color="auto"/>
              <w:right w:val="single" w:sz="4" w:space="0" w:color="010101"/>
            </w:tcBorders>
          </w:tcPr>
          <w:p>
            <w:pPr/>
          </w:p>
        </w:tc>
      </w:tr>
      <w:tr>
        <w:trPr>
          <w:trHeight w:val="316" w:hRule="exact"/>
        </w:trPr>
        <w:tc>
          <w:tcPr>
            <w:tcW w:w="959"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（欧洲）有</w:t>
            </w:r>
          </w:p>
        </w:tc>
        <w:tc>
          <w:tcPr>
            <w:tcW w:w="955"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95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曹晓航</w:t>
            </w:r>
          </w:p>
        </w:tc>
        <w:tc>
          <w:tcPr>
            <w:tcW w:w="95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图产品与技</w:t>
            </w:r>
          </w:p>
        </w:tc>
        <w:tc>
          <w:tcPr>
            <w:tcW w:w="958"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€90,000.00</w:t>
            </w:r>
          </w:p>
        </w:tc>
        <w:tc>
          <w:tcPr>
            <w:tcW w:w="955"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959"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55" w:type="dxa"/>
            <w:tcBorders>
              <w:top w:val="nil" w:sz="6" w:space="0" w:color="auto"/>
              <w:left w:val="single" w:sz="4" w:space="0" w:color="010101"/>
              <w:bottom w:val="single" w:sz="4" w:space="0" w:color="010101"/>
              <w:right w:val="single" w:sz="4" w:space="0" w:color="010101"/>
            </w:tcBorders>
          </w:tcPr>
          <w:p>
            <w:pPr/>
          </w:p>
        </w:tc>
        <w:tc>
          <w:tcPr>
            <w:tcW w:w="958" w:type="dxa"/>
            <w:tcBorders>
              <w:top w:val="nil" w:sz="6" w:space="0" w:color="auto"/>
              <w:left w:val="single" w:sz="4" w:space="0" w:color="010101"/>
              <w:bottom w:val="single" w:sz="4" w:space="0" w:color="010101"/>
              <w:right w:val="single" w:sz="4" w:space="0" w:color="010101"/>
            </w:tcBorders>
          </w:tcPr>
          <w:p>
            <w:pPr/>
          </w:p>
        </w:tc>
        <w:tc>
          <w:tcPr>
            <w:tcW w:w="959" w:type="dxa"/>
            <w:tcBorders>
              <w:top w:val="nil" w:sz="6" w:space="0" w:color="auto"/>
              <w:left w:val="single" w:sz="4" w:space="0" w:color="010101"/>
              <w:bottom w:val="single" w:sz="4" w:space="0" w:color="010101"/>
              <w:right w:val="single" w:sz="4" w:space="0" w:color="010101"/>
            </w:tcBorders>
          </w:tcPr>
          <w:p>
            <w:pPr/>
          </w:p>
        </w:tc>
        <w:tc>
          <w:tcPr>
            <w:tcW w:w="958" w:type="dxa"/>
            <w:tcBorders>
              <w:top w:val="nil" w:sz="6" w:space="0" w:color="auto"/>
              <w:left w:val="single" w:sz="4" w:space="0" w:color="010101"/>
              <w:bottom w:val="single" w:sz="4" w:space="0" w:color="010101"/>
              <w:right w:val="single" w:sz="4" w:space="0" w:color="010101"/>
            </w:tcBorders>
          </w:tcPr>
          <w:p>
            <w:pPr/>
          </w:p>
        </w:tc>
        <w:tc>
          <w:tcPr>
            <w:tcW w:w="95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术开发</w:t>
            </w:r>
          </w:p>
        </w:tc>
        <w:tc>
          <w:tcPr>
            <w:tcW w:w="958" w:type="dxa"/>
            <w:tcBorders>
              <w:top w:val="nil" w:sz="6" w:space="0" w:color="auto"/>
              <w:left w:val="single" w:sz="4" w:space="0" w:color="010101"/>
              <w:bottom w:val="single" w:sz="4" w:space="0" w:color="010101"/>
              <w:right w:val="single" w:sz="4" w:space="0" w:color="010101"/>
            </w:tcBorders>
          </w:tcPr>
          <w:p>
            <w:pPr/>
          </w:p>
        </w:tc>
        <w:tc>
          <w:tcPr>
            <w:tcW w:w="955" w:type="dxa"/>
            <w:tcBorders>
              <w:top w:val="nil" w:sz="6" w:space="0" w:color="auto"/>
              <w:left w:val="single" w:sz="4" w:space="0" w:color="010101"/>
              <w:bottom w:val="single" w:sz="4" w:space="0" w:color="010101"/>
              <w:right w:val="single" w:sz="4" w:space="0" w:color="010101"/>
            </w:tcBorders>
          </w:tcPr>
          <w:p>
            <w:pPr/>
          </w:p>
        </w:tc>
        <w:tc>
          <w:tcPr>
            <w:tcW w:w="956" w:type="dxa"/>
            <w:tcBorders>
              <w:top w:val="nil" w:sz="6" w:space="0" w:color="auto"/>
              <w:left w:val="single" w:sz="4" w:space="0" w:color="010101"/>
              <w:bottom w:val="single" w:sz="4" w:space="0" w:color="010101"/>
              <w:right w:val="single" w:sz="4" w:space="0" w:color="010101"/>
            </w:tcBorders>
          </w:tcPr>
          <w:p>
            <w:pPr/>
          </w:p>
        </w:tc>
        <w:tc>
          <w:tcPr>
            <w:tcW w:w="956" w:type="dxa"/>
            <w:tcBorders>
              <w:top w:val="nil" w:sz="6" w:space="0" w:color="auto"/>
              <w:left w:val="single" w:sz="4" w:space="0" w:color="010101"/>
              <w:bottom w:val="single" w:sz="4" w:space="0" w:color="010101"/>
              <w:right w:val="single" w:sz="4" w:space="0" w:color="010101"/>
            </w:tcBorders>
          </w:tcPr>
          <w:p>
            <w:pPr/>
          </w:p>
        </w:tc>
      </w:tr>
      <w:tr>
        <w:trPr>
          <w:trHeight w:val="1026" w:hRule="exact"/>
        </w:trPr>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4"/>
              <w:jc w:val="both"/>
              <w:rPr>
                <w:rFonts w:ascii="宋体" w:hAnsi="宋体" w:cs="宋体" w:eastAsia="宋体" w:hint="default"/>
                <w:sz w:val="18"/>
                <w:szCs w:val="18"/>
              </w:rPr>
            </w:pPr>
            <w:r>
              <w:rPr>
                <w:rFonts w:ascii="宋体" w:hAnsi="宋体" w:cs="宋体" w:eastAsia="宋体" w:hint="default"/>
                <w:sz w:val="18"/>
                <w:szCs w:val="18"/>
              </w:rPr>
              <w:t>上海四维图 新信息技术 有限公司</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张亚非</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计算机软件 开发服务</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56010726-0</w:t>
            </w:r>
          </w:p>
        </w:tc>
      </w:tr>
      <w:tr>
        <w:trPr>
          <w:trHeight w:val="1026" w:hRule="exact"/>
        </w:trPr>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4"/>
              <w:jc w:val="both"/>
              <w:rPr>
                <w:rFonts w:ascii="宋体" w:hAnsi="宋体" w:cs="宋体" w:eastAsia="宋体" w:hint="default"/>
                <w:sz w:val="18"/>
                <w:szCs w:val="18"/>
              </w:rPr>
            </w:pPr>
            <w:r>
              <w:rPr>
                <w:rFonts w:ascii="宋体" w:hAnsi="宋体" w:cs="宋体" w:eastAsia="宋体" w:hint="default"/>
                <w:sz w:val="18"/>
                <w:szCs w:val="18"/>
              </w:rPr>
              <w:t>西安四维图 新信息技术 有限公司</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何凌</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信息技术产 品开发</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25,000,000</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57020052-2</w:t>
            </w:r>
          </w:p>
        </w:tc>
      </w:tr>
      <w:tr>
        <w:trPr>
          <w:trHeight w:val="1026" w:hRule="exact"/>
        </w:trPr>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194"/>
              <w:jc w:val="left"/>
              <w:rPr>
                <w:rFonts w:ascii="Times New Roman" w:hAnsi="Times New Roman" w:cs="Times New Roman" w:eastAsia="Times New Roman" w:hint="default"/>
                <w:sz w:val="18"/>
                <w:szCs w:val="18"/>
              </w:rPr>
            </w:pPr>
            <w:r>
              <w:rPr>
                <w:rFonts w:ascii="Times New Roman"/>
                <w:sz w:val="18"/>
              </w:rPr>
              <w:t>Mapscape </w:t>
            </w:r>
            <w:r>
              <w:rPr>
                <w:rFonts w:ascii="Times New Roman"/>
                <w:spacing w:val="-6"/>
                <w:sz w:val="18"/>
              </w:rPr>
              <w:t>B.V.</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程鹏</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both"/>
              <w:rPr>
                <w:rFonts w:ascii="宋体" w:hAnsi="宋体" w:cs="宋体" w:eastAsia="宋体" w:hint="default"/>
                <w:sz w:val="18"/>
                <w:szCs w:val="18"/>
              </w:rPr>
            </w:pPr>
            <w:r>
              <w:rPr>
                <w:rFonts w:ascii="宋体" w:hAnsi="宋体" w:cs="宋体" w:eastAsia="宋体" w:hint="default"/>
                <w:sz w:val="18"/>
                <w:szCs w:val="18"/>
              </w:rPr>
              <w:t>电子地图产 品和服务的 研发和销售</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€18,000.00</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357" w:hRule="exact"/>
        </w:trPr>
        <w:tc>
          <w:tcPr>
            <w:tcW w:w="959"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中交宇科</w:t>
            </w:r>
          </w:p>
        </w:tc>
        <w:tc>
          <w:tcPr>
            <w:tcW w:w="955" w:type="dxa"/>
            <w:tcBorders>
              <w:top w:val="single" w:sz="4" w:space="0" w:color="010101"/>
              <w:left w:val="single" w:sz="4" w:space="0" w:color="010101"/>
              <w:bottom w:val="nil" w:sz="6" w:space="0" w:color="auto"/>
              <w:right w:val="single" w:sz="4" w:space="0" w:color="010101"/>
            </w:tcBorders>
          </w:tcPr>
          <w:p>
            <w:pPr/>
          </w:p>
        </w:tc>
        <w:tc>
          <w:tcPr>
            <w:tcW w:w="958" w:type="dxa"/>
            <w:tcBorders>
              <w:top w:val="single" w:sz="4" w:space="0" w:color="010101"/>
              <w:left w:val="single" w:sz="4" w:space="0" w:color="010101"/>
              <w:bottom w:val="nil" w:sz="6" w:space="0" w:color="auto"/>
              <w:right w:val="single" w:sz="4" w:space="0" w:color="010101"/>
            </w:tcBorders>
          </w:tcPr>
          <w:p>
            <w:pPr/>
          </w:p>
        </w:tc>
        <w:tc>
          <w:tcPr>
            <w:tcW w:w="959" w:type="dxa"/>
            <w:tcBorders>
              <w:top w:val="single" w:sz="4" w:space="0" w:color="010101"/>
              <w:left w:val="single" w:sz="4" w:space="0" w:color="010101"/>
              <w:bottom w:val="nil" w:sz="6" w:space="0" w:color="auto"/>
              <w:right w:val="single" w:sz="4" w:space="0" w:color="010101"/>
            </w:tcBorders>
          </w:tcPr>
          <w:p>
            <w:pPr/>
          </w:p>
        </w:tc>
        <w:tc>
          <w:tcPr>
            <w:tcW w:w="958" w:type="dxa"/>
            <w:tcBorders>
              <w:top w:val="single" w:sz="4" w:space="0" w:color="010101"/>
              <w:left w:val="single" w:sz="4" w:space="0" w:color="010101"/>
              <w:bottom w:val="nil" w:sz="6" w:space="0" w:color="auto"/>
              <w:right w:val="single" w:sz="4" w:space="0" w:color="010101"/>
            </w:tcBorders>
          </w:tcPr>
          <w:p>
            <w:pPr/>
          </w:p>
        </w:tc>
        <w:tc>
          <w:tcPr>
            <w:tcW w:w="956" w:type="dxa"/>
            <w:tcBorders>
              <w:top w:val="single" w:sz="4" w:space="0" w:color="010101"/>
              <w:left w:val="single" w:sz="4" w:space="0" w:color="010101"/>
              <w:bottom w:val="nil" w:sz="6" w:space="0" w:color="auto"/>
              <w:right w:val="single" w:sz="4" w:space="0" w:color="010101"/>
            </w:tcBorders>
          </w:tcPr>
          <w:p>
            <w:pPr/>
          </w:p>
        </w:tc>
        <w:tc>
          <w:tcPr>
            <w:tcW w:w="958" w:type="dxa"/>
            <w:tcBorders>
              <w:top w:val="single" w:sz="4" w:space="0" w:color="010101"/>
              <w:left w:val="single" w:sz="4" w:space="0" w:color="010101"/>
              <w:bottom w:val="nil" w:sz="6" w:space="0" w:color="auto"/>
              <w:right w:val="single" w:sz="4" w:space="0" w:color="010101"/>
            </w:tcBorders>
          </w:tcPr>
          <w:p>
            <w:pPr/>
          </w:p>
        </w:tc>
        <w:tc>
          <w:tcPr>
            <w:tcW w:w="955" w:type="dxa"/>
            <w:tcBorders>
              <w:top w:val="single" w:sz="4" w:space="0" w:color="010101"/>
              <w:left w:val="single" w:sz="4" w:space="0" w:color="010101"/>
              <w:bottom w:val="nil" w:sz="6" w:space="0" w:color="auto"/>
              <w:right w:val="single" w:sz="4" w:space="0" w:color="010101"/>
            </w:tcBorders>
          </w:tcPr>
          <w:p>
            <w:pPr/>
          </w:p>
        </w:tc>
        <w:tc>
          <w:tcPr>
            <w:tcW w:w="956" w:type="dxa"/>
            <w:tcBorders>
              <w:top w:val="single" w:sz="4" w:space="0" w:color="010101"/>
              <w:left w:val="single" w:sz="4" w:space="0" w:color="010101"/>
              <w:bottom w:val="nil" w:sz="6" w:space="0" w:color="auto"/>
              <w:right w:val="single" w:sz="4" w:space="0" w:color="010101"/>
            </w:tcBorders>
          </w:tcPr>
          <w:p>
            <w:pPr/>
          </w:p>
        </w:tc>
        <w:tc>
          <w:tcPr>
            <w:tcW w:w="956" w:type="dxa"/>
            <w:tcBorders>
              <w:top w:val="single" w:sz="4" w:space="0" w:color="010101"/>
              <w:left w:val="single" w:sz="4" w:space="0" w:color="010101"/>
              <w:bottom w:val="nil" w:sz="6" w:space="0" w:color="auto"/>
              <w:right w:val="single" w:sz="4" w:space="0" w:color="010101"/>
            </w:tcBorders>
          </w:tcPr>
          <w:p>
            <w:pPr/>
          </w:p>
        </w:tc>
      </w:tr>
      <w:tr>
        <w:trPr>
          <w:trHeight w:val="628" w:hRule="exact"/>
        </w:trPr>
        <w:tc>
          <w:tcPr>
            <w:tcW w:w="959"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（北京）空 间信息技术</w:t>
            </w:r>
          </w:p>
        </w:tc>
        <w:tc>
          <w:tcPr>
            <w:tcW w:w="955"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956"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勘察测绘</w:t>
            </w:r>
          </w:p>
        </w:tc>
        <w:tc>
          <w:tcPr>
            <w:tcW w:w="958"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955"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51.98%</w:t>
            </w:r>
          </w:p>
        </w:tc>
        <w:tc>
          <w:tcPr>
            <w:tcW w:w="956"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51.98%</w:t>
            </w:r>
          </w:p>
        </w:tc>
        <w:tc>
          <w:tcPr>
            <w:tcW w:w="95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68048451</w:t>
            </w:r>
            <w:r>
              <w:rPr>
                <w:rFonts w:ascii="宋体" w:hAnsi="宋体" w:cs="宋体" w:eastAsia="宋体" w:hint="default"/>
                <w:sz w:val="18"/>
                <w:szCs w:val="18"/>
              </w:rPr>
              <w:t>－</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1</w:t>
            </w:r>
          </w:p>
        </w:tc>
      </w:tr>
      <w:tr>
        <w:trPr>
          <w:trHeight w:val="353" w:hRule="exact"/>
        </w:trPr>
        <w:tc>
          <w:tcPr>
            <w:tcW w:w="959"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5" w:type="dxa"/>
            <w:tcBorders>
              <w:top w:val="nil" w:sz="6" w:space="0" w:color="auto"/>
              <w:left w:val="single" w:sz="4" w:space="0" w:color="010101"/>
              <w:bottom w:val="single" w:sz="4" w:space="0" w:color="010101"/>
              <w:right w:val="single" w:sz="4" w:space="0" w:color="010101"/>
            </w:tcBorders>
          </w:tcPr>
          <w:p>
            <w:pPr/>
          </w:p>
        </w:tc>
        <w:tc>
          <w:tcPr>
            <w:tcW w:w="958" w:type="dxa"/>
            <w:tcBorders>
              <w:top w:val="nil" w:sz="6" w:space="0" w:color="auto"/>
              <w:left w:val="single" w:sz="4" w:space="0" w:color="010101"/>
              <w:bottom w:val="single" w:sz="4" w:space="0" w:color="010101"/>
              <w:right w:val="single" w:sz="4" w:space="0" w:color="010101"/>
            </w:tcBorders>
          </w:tcPr>
          <w:p>
            <w:pPr/>
          </w:p>
        </w:tc>
        <w:tc>
          <w:tcPr>
            <w:tcW w:w="959" w:type="dxa"/>
            <w:tcBorders>
              <w:top w:val="nil" w:sz="6" w:space="0" w:color="auto"/>
              <w:left w:val="single" w:sz="4" w:space="0" w:color="010101"/>
              <w:bottom w:val="single" w:sz="4" w:space="0" w:color="010101"/>
              <w:right w:val="single" w:sz="4" w:space="0" w:color="010101"/>
            </w:tcBorders>
          </w:tcPr>
          <w:p>
            <w:pPr/>
          </w:p>
        </w:tc>
        <w:tc>
          <w:tcPr>
            <w:tcW w:w="958" w:type="dxa"/>
            <w:tcBorders>
              <w:top w:val="nil" w:sz="6" w:space="0" w:color="auto"/>
              <w:left w:val="single" w:sz="4" w:space="0" w:color="010101"/>
              <w:bottom w:val="single" w:sz="4" w:space="0" w:color="010101"/>
              <w:right w:val="single" w:sz="4" w:space="0" w:color="010101"/>
            </w:tcBorders>
          </w:tcPr>
          <w:p>
            <w:pPr/>
          </w:p>
        </w:tc>
        <w:tc>
          <w:tcPr>
            <w:tcW w:w="956" w:type="dxa"/>
            <w:tcBorders>
              <w:top w:val="nil" w:sz="6" w:space="0" w:color="auto"/>
              <w:left w:val="single" w:sz="4" w:space="0" w:color="010101"/>
              <w:bottom w:val="single" w:sz="4" w:space="0" w:color="010101"/>
              <w:right w:val="single" w:sz="4" w:space="0" w:color="010101"/>
            </w:tcBorders>
          </w:tcPr>
          <w:p>
            <w:pPr/>
          </w:p>
        </w:tc>
        <w:tc>
          <w:tcPr>
            <w:tcW w:w="958" w:type="dxa"/>
            <w:tcBorders>
              <w:top w:val="nil" w:sz="6" w:space="0" w:color="auto"/>
              <w:left w:val="single" w:sz="4" w:space="0" w:color="010101"/>
              <w:bottom w:val="single" w:sz="4" w:space="0" w:color="010101"/>
              <w:right w:val="single" w:sz="4" w:space="0" w:color="010101"/>
            </w:tcBorders>
          </w:tcPr>
          <w:p>
            <w:pPr/>
          </w:p>
        </w:tc>
        <w:tc>
          <w:tcPr>
            <w:tcW w:w="955" w:type="dxa"/>
            <w:tcBorders>
              <w:top w:val="nil" w:sz="6" w:space="0" w:color="auto"/>
              <w:left w:val="single" w:sz="4" w:space="0" w:color="010101"/>
              <w:bottom w:val="single" w:sz="4" w:space="0" w:color="010101"/>
              <w:right w:val="single" w:sz="4" w:space="0" w:color="010101"/>
            </w:tcBorders>
          </w:tcPr>
          <w:p>
            <w:pPr/>
          </w:p>
        </w:tc>
        <w:tc>
          <w:tcPr>
            <w:tcW w:w="956" w:type="dxa"/>
            <w:tcBorders>
              <w:top w:val="nil" w:sz="6" w:space="0" w:color="auto"/>
              <w:left w:val="single" w:sz="4" w:space="0" w:color="010101"/>
              <w:bottom w:val="single" w:sz="4" w:space="0" w:color="010101"/>
              <w:right w:val="single" w:sz="4" w:space="0" w:color="010101"/>
            </w:tcBorders>
          </w:tcPr>
          <w:p>
            <w:pPr/>
          </w:p>
        </w:tc>
        <w:tc>
          <w:tcPr>
            <w:tcW w:w="956" w:type="dxa"/>
            <w:tcBorders>
              <w:top w:val="nil" w:sz="6" w:space="0" w:color="auto"/>
              <w:left w:val="single" w:sz="4" w:space="0" w:color="010101"/>
              <w:bottom w:val="single" w:sz="4" w:space="0" w:color="010101"/>
              <w:right w:val="single" w:sz="4" w:space="0" w:color="010101"/>
            </w:tcBorders>
          </w:tcPr>
          <w:p>
            <w:pPr/>
          </w:p>
        </w:tc>
      </w:tr>
      <w:tr>
        <w:trPr>
          <w:trHeight w:val="357" w:hRule="exact"/>
        </w:trPr>
        <w:tc>
          <w:tcPr>
            <w:tcW w:w="959"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8"/>
              <w:ind w:left="22" w:right="0"/>
              <w:jc w:val="left"/>
              <w:rPr>
                <w:rFonts w:ascii="宋体" w:hAnsi="宋体" w:cs="宋体" w:eastAsia="宋体" w:hint="default"/>
                <w:sz w:val="22"/>
                <w:szCs w:val="22"/>
              </w:rPr>
            </w:pPr>
            <w:r>
              <w:rPr>
                <w:rFonts w:ascii="宋体" w:hAnsi="宋体" w:cs="宋体" w:eastAsia="宋体" w:hint="default"/>
                <w:spacing w:val="-21"/>
                <w:sz w:val="22"/>
                <w:szCs w:val="22"/>
              </w:rPr>
              <w:t>北京图迅</w:t>
            </w:r>
            <w:r>
              <w:rPr>
                <w:rFonts w:ascii="宋体" w:hAnsi="宋体" w:cs="宋体" w:eastAsia="宋体" w:hint="default"/>
                <w:sz w:val="22"/>
                <w:szCs w:val="22"/>
              </w:rPr>
            </w:r>
          </w:p>
        </w:tc>
        <w:tc>
          <w:tcPr>
            <w:tcW w:w="955" w:type="dxa"/>
            <w:tcBorders>
              <w:top w:val="single" w:sz="4" w:space="0" w:color="010101"/>
              <w:left w:val="single" w:sz="4" w:space="0" w:color="010101"/>
              <w:bottom w:val="nil" w:sz="6" w:space="0" w:color="auto"/>
              <w:right w:val="single" w:sz="4" w:space="0" w:color="010101"/>
            </w:tcBorders>
          </w:tcPr>
          <w:p>
            <w:pPr/>
          </w:p>
        </w:tc>
        <w:tc>
          <w:tcPr>
            <w:tcW w:w="958" w:type="dxa"/>
            <w:tcBorders>
              <w:top w:val="single" w:sz="4" w:space="0" w:color="010101"/>
              <w:left w:val="single" w:sz="4" w:space="0" w:color="010101"/>
              <w:bottom w:val="nil" w:sz="6" w:space="0" w:color="auto"/>
              <w:right w:val="single" w:sz="4" w:space="0" w:color="010101"/>
            </w:tcBorders>
          </w:tcPr>
          <w:p>
            <w:pPr/>
          </w:p>
        </w:tc>
        <w:tc>
          <w:tcPr>
            <w:tcW w:w="959" w:type="dxa"/>
            <w:tcBorders>
              <w:top w:val="single" w:sz="4" w:space="0" w:color="010101"/>
              <w:left w:val="single" w:sz="4" w:space="0" w:color="010101"/>
              <w:bottom w:val="nil" w:sz="6" w:space="0" w:color="auto"/>
              <w:right w:val="single" w:sz="4" w:space="0" w:color="010101"/>
            </w:tcBorders>
          </w:tcPr>
          <w:p>
            <w:pPr/>
          </w:p>
        </w:tc>
        <w:tc>
          <w:tcPr>
            <w:tcW w:w="958" w:type="dxa"/>
            <w:tcBorders>
              <w:top w:val="single" w:sz="4" w:space="0" w:color="010101"/>
              <w:left w:val="single" w:sz="4" w:space="0" w:color="010101"/>
              <w:bottom w:val="nil" w:sz="6" w:space="0" w:color="auto"/>
              <w:right w:val="single" w:sz="4" w:space="0" w:color="010101"/>
            </w:tcBorders>
          </w:tcPr>
          <w:p>
            <w:pPr/>
          </w:p>
        </w:tc>
        <w:tc>
          <w:tcPr>
            <w:tcW w:w="95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车载导航地</w:t>
            </w:r>
          </w:p>
        </w:tc>
        <w:tc>
          <w:tcPr>
            <w:tcW w:w="958" w:type="dxa"/>
            <w:tcBorders>
              <w:top w:val="single" w:sz="4" w:space="0" w:color="010101"/>
              <w:left w:val="single" w:sz="4" w:space="0" w:color="010101"/>
              <w:bottom w:val="nil" w:sz="6" w:space="0" w:color="auto"/>
              <w:right w:val="single" w:sz="4" w:space="0" w:color="010101"/>
            </w:tcBorders>
          </w:tcPr>
          <w:p>
            <w:pPr/>
          </w:p>
        </w:tc>
        <w:tc>
          <w:tcPr>
            <w:tcW w:w="955" w:type="dxa"/>
            <w:tcBorders>
              <w:top w:val="single" w:sz="4" w:space="0" w:color="010101"/>
              <w:left w:val="single" w:sz="4" w:space="0" w:color="010101"/>
              <w:bottom w:val="nil" w:sz="6" w:space="0" w:color="auto"/>
              <w:right w:val="single" w:sz="4" w:space="0" w:color="010101"/>
            </w:tcBorders>
          </w:tcPr>
          <w:p>
            <w:pPr/>
          </w:p>
        </w:tc>
        <w:tc>
          <w:tcPr>
            <w:tcW w:w="956" w:type="dxa"/>
            <w:tcBorders>
              <w:top w:val="single" w:sz="4" w:space="0" w:color="010101"/>
              <w:left w:val="single" w:sz="4" w:space="0" w:color="010101"/>
              <w:bottom w:val="nil" w:sz="6" w:space="0" w:color="auto"/>
              <w:right w:val="single" w:sz="4" w:space="0" w:color="010101"/>
            </w:tcBorders>
          </w:tcPr>
          <w:p>
            <w:pPr/>
          </w:p>
        </w:tc>
        <w:tc>
          <w:tcPr>
            <w:tcW w:w="956" w:type="dxa"/>
            <w:tcBorders>
              <w:top w:val="single" w:sz="4" w:space="0" w:color="010101"/>
              <w:left w:val="single" w:sz="4" w:space="0" w:color="010101"/>
              <w:bottom w:val="nil" w:sz="6" w:space="0" w:color="auto"/>
              <w:right w:val="single" w:sz="4" w:space="0" w:color="010101"/>
            </w:tcBorders>
          </w:tcPr>
          <w:p>
            <w:pPr/>
          </w:p>
        </w:tc>
      </w:tr>
      <w:tr>
        <w:trPr>
          <w:trHeight w:val="624" w:hRule="exact"/>
        </w:trPr>
        <w:tc>
          <w:tcPr>
            <w:tcW w:w="959" w:type="dxa"/>
            <w:tcBorders>
              <w:top w:val="nil" w:sz="6" w:space="0" w:color="auto"/>
              <w:left w:val="single" w:sz="4" w:space="0" w:color="010101"/>
              <w:bottom w:val="nil" w:sz="6" w:space="0" w:color="auto"/>
              <w:right w:val="single" w:sz="4" w:space="0" w:color="010101"/>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21"/>
                <w:sz w:val="22"/>
                <w:szCs w:val="22"/>
              </w:rPr>
              <w:t>丰达信息</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pacing w:val="-21"/>
                <w:sz w:val="22"/>
                <w:szCs w:val="22"/>
              </w:rPr>
              <w:t>技术有限</w:t>
            </w:r>
            <w:r>
              <w:rPr>
                <w:rFonts w:ascii="宋体" w:hAnsi="宋体" w:cs="宋体" w:eastAsia="宋体" w:hint="default"/>
                <w:sz w:val="22"/>
                <w:szCs w:val="22"/>
              </w:rPr>
            </w:r>
          </w:p>
        </w:tc>
        <w:tc>
          <w:tcPr>
            <w:tcW w:w="955"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956"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图系统的技 术开发及服</w:t>
            </w:r>
          </w:p>
        </w:tc>
        <w:tc>
          <w:tcPr>
            <w:tcW w:w="958"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57,889,160</w:t>
            </w:r>
          </w:p>
        </w:tc>
        <w:tc>
          <w:tcPr>
            <w:tcW w:w="955"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05356806-2</w:t>
            </w:r>
          </w:p>
        </w:tc>
      </w:tr>
      <w:tr>
        <w:trPr>
          <w:trHeight w:val="357" w:hRule="exact"/>
        </w:trPr>
        <w:tc>
          <w:tcPr>
            <w:tcW w:w="959" w:type="dxa"/>
            <w:tcBorders>
              <w:top w:val="nil" w:sz="6" w:space="0" w:color="auto"/>
              <w:left w:val="single" w:sz="4" w:space="0" w:color="010101"/>
              <w:bottom w:val="single" w:sz="4" w:space="0" w:color="010101"/>
              <w:right w:val="single" w:sz="4" w:space="0" w:color="010101"/>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21"/>
                <w:sz w:val="22"/>
                <w:szCs w:val="22"/>
              </w:rPr>
              <w:t>公司</w:t>
            </w:r>
            <w:r>
              <w:rPr>
                <w:rFonts w:ascii="宋体" w:hAnsi="宋体" w:cs="宋体" w:eastAsia="宋体" w:hint="default"/>
                <w:sz w:val="22"/>
                <w:szCs w:val="22"/>
              </w:rPr>
            </w:r>
          </w:p>
        </w:tc>
        <w:tc>
          <w:tcPr>
            <w:tcW w:w="955" w:type="dxa"/>
            <w:tcBorders>
              <w:top w:val="nil" w:sz="6" w:space="0" w:color="auto"/>
              <w:left w:val="single" w:sz="4" w:space="0" w:color="010101"/>
              <w:bottom w:val="single" w:sz="4" w:space="0" w:color="010101"/>
              <w:right w:val="single" w:sz="4" w:space="0" w:color="010101"/>
            </w:tcBorders>
          </w:tcPr>
          <w:p>
            <w:pPr/>
          </w:p>
        </w:tc>
        <w:tc>
          <w:tcPr>
            <w:tcW w:w="958" w:type="dxa"/>
            <w:tcBorders>
              <w:top w:val="nil" w:sz="6" w:space="0" w:color="auto"/>
              <w:left w:val="single" w:sz="4" w:space="0" w:color="010101"/>
              <w:bottom w:val="single" w:sz="4" w:space="0" w:color="010101"/>
              <w:right w:val="single" w:sz="4" w:space="0" w:color="010101"/>
            </w:tcBorders>
          </w:tcPr>
          <w:p>
            <w:pPr/>
          </w:p>
        </w:tc>
        <w:tc>
          <w:tcPr>
            <w:tcW w:w="959" w:type="dxa"/>
            <w:tcBorders>
              <w:top w:val="nil" w:sz="6" w:space="0" w:color="auto"/>
              <w:left w:val="single" w:sz="4" w:space="0" w:color="010101"/>
              <w:bottom w:val="single" w:sz="4" w:space="0" w:color="010101"/>
              <w:right w:val="single" w:sz="4" w:space="0" w:color="010101"/>
            </w:tcBorders>
          </w:tcPr>
          <w:p>
            <w:pPr/>
          </w:p>
        </w:tc>
        <w:tc>
          <w:tcPr>
            <w:tcW w:w="958" w:type="dxa"/>
            <w:tcBorders>
              <w:top w:val="nil" w:sz="6" w:space="0" w:color="auto"/>
              <w:left w:val="single" w:sz="4" w:space="0" w:color="010101"/>
              <w:bottom w:val="single" w:sz="4" w:space="0" w:color="010101"/>
              <w:right w:val="single" w:sz="4" w:space="0" w:color="010101"/>
            </w:tcBorders>
          </w:tcPr>
          <w:p>
            <w:pPr/>
          </w:p>
        </w:tc>
        <w:tc>
          <w:tcPr>
            <w:tcW w:w="95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958" w:type="dxa"/>
            <w:tcBorders>
              <w:top w:val="nil" w:sz="6" w:space="0" w:color="auto"/>
              <w:left w:val="single" w:sz="4" w:space="0" w:color="010101"/>
              <w:bottom w:val="single" w:sz="4" w:space="0" w:color="010101"/>
              <w:right w:val="single" w:sz="4" w:space="0" w:color="010101"/>
            </w:tcBorders>
          </w:tcPr>
          <w:p>
            <w:pPr/>
          </w:p>
        </w:tc>
        <w:tc>
          <w:tcPr>
            <w:tcW w:w="955" w:type="dxa"/>
            <w:tcBorders>
              <w:top w:val="nil" w:sz="6" w:space="0" w:color="auto"/>
              <w:left w:val="single" w:sz="4" w:space="0" w:color="010101"/>
              <w:bottom w:val="single" w:sz="4" w:space="0" w:color="010101"/>
              <w:right w:val="single" w:sz="4" w:space="0" w:color="010101"/>
            </w:tcBorders>
          </w:tcPr>
          <w:p>
            <w:pPr/>
          </w:p>
        </w:tc>
        <w:tc>
          <w:tcPr>
            <w:tcW w:w="956" w:type="dxa"/>
            <w:tcBorders>
              <w:top w:val="nil" w:sz="6" w:space="0" w:color="auto"/>
              <w:left w:val="single" w:sz="4" w:space="0" w:color="010101"/>
              <w:bottom w:val="single" w:sz="4" w:space="0" w:color="010101"/>
              <w:right w:val="single" w:sz="4" w:space="0" w:color="010101"/>
            </w:tcBorders>
          </w:tcPr>
          <w:p>
            <w:pPr/>
          </w:p>
        </w:tc>
        <w:tc>
          <w:tcPr>
            <w:tcW w:w="956" w:type="dxa"/>
            <w:tcBorders>
              <w:top w:val="nil" w:sz="6" w:space="0" w:color="auto"/>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4"/>
        <w:gridCol w:w="955"/>
        <w:gridCol w:w="959"/>
        <w:gridCol w:w="954"/>
        <w:gridCol w:w="958"/>
        <w:gridCol w:w="959"/>
        <w:gridCol w:w="959"/>
        <w:gridCol w:w="958"/>
        <w:gridCol w:w="956"/>
        <w:gridCol w:w="959"/>
      </w:tblGrid>
      <w:tr>
        <w:trPr>
          <w:trHeight w:val="357" w:hRule="exact"/>
        </w:trPr>
        <w:tc>
          <w:tcPr>
            <w:tcW w:w="954" w:type="dxa"/>
            <w:tcBorders>
              <w:top w:val="single" w:sz="4" w:space="0" w:color="010101"/>
              <w:left w:val="single" w:sz="4" w:space="0" w:color="010101"/>
              <w:bottom w:val="nil" w:sz="6" w:space="0" w:color="auto"/>
              <w:right w:val="single" w:sz="4" w:space="0" w:color="010101"/>
            </w:tcBorders>
            <w:shd w:val="clear" w:color="auto" w:fill="D3D3D3"/>
          </w:tcPr>
          <w:p>
            <w:pPr/>
          </w:p>
        </w:tc>
        <w:tc>
          <w:tcPr>
            <w:tcW w:w="955" w:type="dxa"/>
            <w:tcBorders>
              <w:top w:val="single" w:sz="4" w:space="0" w:color="010101"/>
              <w:left w:val="single" w:sz="4" w:space="0" w:color="010101"/>
              <w:bottom w:val="nil" w:sz="6" w:space="0" w:color="auto"/>
              <w:right w:val="single" w:sz="4" w:space="0" w:color="010101"/>
            </w:tcBorders>
            <w:shd w:val="clear" w:color="auto" w:fill="D3D3D3"/>
          </w:tcPr>
          <w:p>
            <w:pPr/>
          </w:p>
        </w:tc>
        <w:tc>
          <w:tcPr>
            <w:tcW w:w="959" w:type="dxa"/>
            <w:tcBorders>
              <w:top w:val="single" w:sz="4" w:space="0" w:color="010101"/>
              <w:left w:val="single" w:sz="4" w:space="0" w:color="010101"/>
              <w:bottom w:val="nil" w:sz="6" w:space="0" w:color="auto"/>
              <w:right w:val="single" w:sz="4" w:space="0" w:color="010101"/>
            </w:tcBorders>
            <w:shd w:val="clear" w:color="auto" w:fill="D3D3D3"/>
          </w:tcPr>
          <w:p>
            <w:pPr/>
          </w:p>
        </w:tc>
        <w:tc>
          <w:tcPr>
            <w:tcW w:w="954" w:type="dxa"/>
            <w:tcBorders>
              <w:top w:val="single" w:sz="4" w:space="0" w:color="010101"/>
              <w:left w:val="single" w:sz="4" w:space="0" w:color="010101"/>
              <w:bottom w:val="nil" w:sz="6" w:space="0" w:color="auto"/>
              <w:right w:val="single" w:sz="4" w:space="0" w:color="010101"/>
            </w:tcBorders>
            <w:shd w:val="clear" w:color="auto" w:fill="D3D3D3"/>
          </w:tcPr>
          <w:p>
            <w:pPr/>
          </w:p>
        </w:tc>
        <w:tc>
          <w:tcPr>
            <w:tcW w:w="958" w:type="dxa"/>
            <w:tcBorders>
              <w:top w:val="single" w:sz="4" w:space="0" w:color="010101"/>
              <w:left w:val="single" w:sz="4" w:space="0" w:color="010101"/>
              <w:bottom w:val="nil" w:sz="6" w:space="0" w:color="auto"/>
              <w:right w:val="single" w:sz="4" w:space="0" w:color="010101"/>
            </w:tcBorders>
            <w:shd w:val="clear" w:color="auto" w:fill="D3D3D3"/>
          </w:tcPr>
          <w:p>
            <w:pPr/>
          </w:p>
        </w:tc>
        <w:tc>
          <w:tcPr>
            <w:tcW w:w="959" w:type="dxa"/>
            <w:tcBorders>
              <w:top w:val="single" w:sz="4" w:space="0" w:color="010101"/>
              <w:left w:val="single" w:sz="4" w:space="0" w:color="010101"/>
              <w:bottom w:val="nil" w:sz="6" w:space="0" w:color="auto"/>
              <w:right w:val="single" w:sz="4" w:space="0" w:color="010101"/>
            </w:tcBorders>
            <w:shd w:val="clear" w:color="auto" w:fill="D3D3D3"/>
          </w:tcPr>
          <w:p>
            <w:pPr/>
          </w:p>
        </w:tc>
        <w:tc>
          <w:tcPr>
            <w:tcW w:w="959" w:type="dxa"/>
            <w:tcBorders>
              <w:top w:val="single" w:sz="4" w:space="0" w:color="010101"/>
              <w:left w:val="single" w:sz="4" w:space="0" w:color="010101"/>
              <w:bottom w:val="nil" w:sz="6" w:space="0" w:color="auto"/>
              <w:right w:val="single" w:sz="4" w:space="0" w:color="010101"/>
            </w:tcBorders>
            <w:shd w:val="clear" w:color="auto" w:fill="D3D3D3"/>
          </w:tcPr>
          <w:p>
            <w:pPr/>
          </w:p>
        </w:tc>
        <w:tc>
          <w:tcPr>
            <w:tcW w:w="958"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23"/>
              <w:jc w:val="right"/>
              <w:rPr>
                <w:rFonts w:ascii="宋体" w:hAnsi="宋体" w:cs="宋体" w:eastAsia="宋体" w:hint="default"/>
                <w:sz w:val="18"/>
                <w:szCs w:val="18"/>
              </w:rPr>
            </w:pPr>
            <w:r>
              <w:rPr>
                <w:rFonts w:ascii="宋体" w:hAnsi="宋体" w:cs="宋体" w:eastAsia="宋体" w:hint="default"/>
                <w:sz w:val="18"/>
                <w:szCs w:val="18"/>
              </w:rPr>
              <w:t>本企业在被</w:t>
            </w:r>
          </w:p>
        </w:tc>
        <w:tc>
          <w:tcPr>
            <w:tcW w:w="956" w:type="dxa"/>
            <w:tcBorders>
              <w:top w:val="single" w:sz="4" w:space="0" w:color="010101"/>
              <w:left w:val="single" w:sz="4" w:space="0" w:color="010101"/>
              <w:bottom w:val="nil" w:sz="6" w:space="0" w:color="auto"/>
              <w:right w:val="single" w:sz="4" w:space="0" w:color="010101"/>
            </w:tcBorders>
            <w:shd w:val="clear" w:color="auto" w:fill="D3D3D3"/>
          </w:tcPr>
          <w:p>
            <w:pPr/>
          </w:p>
        </w:tc>
        <w:tc>
          <w:tcPr>
            <w:tcW w:w="959" w:type="dxa"/>
            <w:tcBorders>
              <w:top w:val="single" w:sz="4" w:space="0" w:color="010101"/>
              <w:left w:val="single" w:sz="4" w:space="0" w:color="010101"/>
              <w:bottom w:val="nil" w:sz="6" w:space="0" w:color="auto"/>
              <w:right w:val="single" w:sz="4" w:space="0" w:color="010101"/>
            </w:tcBorders>
            <w:shd w:val="clear" w:color="auto" w:fill="D3D3D3"/>
          </w:tcPr>
          <w:p>
            <w:pPr/>
          </w:p>
        </w:tc>
      </w:tr>
      <w:tr>
        <w:trPr>
          <w:trHeight w:val="633" w:hRule="exact"/>
        </w:trPr>
        <w:tc>
          <w:tcPr>
            <w:tcW w:w="95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202" w:right="109"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381" w:right="110"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112" w:right="23" w:hanging="90"/>
              <w:jc w:val="left"/>
              <w:rPr>
                <w:rFonts w:ascii="宋体" w:hAnsi="宋体" w:cs="宋体" w:eastAsia="宋体" w:hint="default"/>
                <w:sz w:val="18"/>
                <w:szCs w:val="18"/>
              </w:rPr>
            </w:pPr>
            <w:r>
              <w:rPr>
                <w:rFonts w:ascii="宋体" w:hAnsi="宋体" w:cs="宋体" w:eastAsia="宋体" w:hint="default"/>
                <w:sz w:val="18"/>
                <w:szCs w:val="18"/>
              </w:rPr>
              <w:t>投资单位表 决权比例</w:t>
            </w:r>
          </w:p>
        </w:tc>
        <w:tc>
          <w:tcPr>
            <w:tcW w:w="956"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49" w:hRule="exact"/>
        </w:trPr>
        <w:tc>
          <w:tcPr>
            <w:tcW w:w="954" w:type="dxa"/>
            <w:tcBorders>
              <w:top w:val="nil" w:sz="6" w:space="0" w:color="auto"/>
              <w:left w:val="single" w:sz="4" w:space="0" w:color="010101"/>
              <w:bottom w:val="single" w:sz="4" w:space="0" w:color="010101"/>
              <w:right w:val="single" w:sz="4" w:space="0" w:color="010101"/>
            </w:tcBorders>
            <w:shd w:val="clear" w:color="auto" w:fill="D3D3D3"/>
          </w:tcPr>
          <w:p>
            <w:pPr/>
          </w:p>
        </w:tc>
        <w:tc>
          <w:tcPr>
            <w:tcW w:w="955" w:type="dxa"/>
            <w:tcBorders>
              <w:top w:val="nil" w:sz="6" w:space="0" w:color="auto"/>
              <w:left w:val="single" w:sz="4" w:space="0" w:color="010101"/>
              <w:bottom w:val="single" w:sz="4" w:space="0" w:color="010101"/>
              <w:right w:val="single" w:sz="4" w:space="0" w:color="010101"/>
            </w:tcBorders>
            <w:shd w:val="clear" w:color="auto" w:fill="D3D3D3"/>
          </w:tcPr>
          <w:p>
            <w:pPr/>
          </w:p>
        </w:tc>
        <w:tc>
          <w:tcPr>
            <w:tcW w:w="959" w:type="dxa"/>
            <w:tcBorders>
              <w:top w:val="nil" w:sz="6" w:space="0" w:color="auto"/>
              <w:left w:val="single" w:sz="4" w:space="0" w:color="010101"/>
              <w:bottom w:val="single" w:sz="4" w:space="0" w:color="010101"/>
              <w:right w:val="single" w:sz="4" w:space="0" w:color="010101"/>
            </w:tcBorders>
            <w:shd w:val="clear" w:color="auto" w:fill="D3D3D3"/>
          </w:tcPr>
          <w:p>
            <w:pPr/>
          </w:p>
        </w:tc>
        <w:tc>
          <w:tcPr>
            <w:tcW w:w="954" w:type="dxa"/>
            <w:tcBorders>
              <w:top w:val="nil" w:sz="6" w:space="0" w:color="auto"/>
              <w:left w:val="single" w:sz="4" w:space="0" w:color="010101"/>
              <w:bottom w:val="single" w:sz="4" w:space="0" w:color="010101"/>
              <w:right w:val="single" w:sz="4" w:space="0" w:color="010101"/>
            </w:tcBorders>
            <w:shd w:val="clear" w:color="auto" w:fill="D3D3D3"/>
          </w:tcPr>
          <w:p>
            <w:pPr/>
          </w:p>
        </w:tc>
        <w:tc>
          <w:tcPr>
            <w:tcW w:w="958" w:type="dxa"/>
            <w:tcBorders>
              <w:top w:val="nil" w:sz="6" w:space="0" w:color="auto"/>
              <w:left w:val="single" w:sz="4" w:space="0" w:color="010101"/>
              <w:bottom w:val="single" w:sz="4" w:space="0" w:color="010101"/>
              <w:right w:val="single" w:sz="4" w:space="0" w:color="010101"/>
            </w:tcBorders>
            <w:shd w:val="clear" w:color="auto" w:fill="D3D3D3"/>
          </w:tcPr>
          <w:p>
            <w:pPr/>
          </w:p>
        </w:tc>
        <w:tc>
          <w:tcPr>
            <w:tcW w:w="959" w:type="dxa"/>
            <w:tcBorders>
              <w:top w:val="nil" w:sz="6" w:space="0" w:color="auto"/>
              <w:left w:val="single" w:sz="4" w:space="0" w:color="010101"/>
              <w:bottom w:val="single" w:sz="4" w:space="0" w:color="010101"/>
              <w:right w:val="single" w:sz="4" w:space="0" w:color="010101"/>
            </w:tcBorders>
            <w:shd w:val="clear" w:color="auto" w:fill="D3D3D3"/>
          </w:tcPr>
          <w:p>
            <w:pPr/>
          </w:p>
        </w:tc>
        <w:tc>
          <w:tcPr>
            <w:tcW w:w="959" w:type="dxa"/>
            <w:tcBorders>
              <w:top w:val="nil" w:sz="6" w:space="0" w:color="auto"/>
              <w:left w:val="single" w:sz="4" w:space="0" w:color="010101"/>
              <w:bottom w:val="single" w:sz="4" w:space="0" w:color="010101"/>
              <w:right w:val="single" w:sz="4" w:space="0" w:color="010101"/>
            </w:tcBorders>
            <w:shd w:val="clear" w:color="auto" w:fill="D3D3D3"/>
          </w:tcPr>
          <w:p>
            <w:pPr/>
          </w:p>
        </w:tc>
        <w:tc>
          <w:tcPr>
            <w:tcW w:w="958"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42"/>
              <w:ind w:left="1"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nil" w:sz="6" w:space="0" w:color="auto"/>
              <w:left w:val="single" w:sz="4" w:space="0" w:color="010101"/>
              <w:bottom w:val="single" w:sz="4" w:space="0" w:color="010101"/>
              <w:right w:val="single" w:sz="4" w:space="0" w:color="010101"/>
            </w:tcBorders>
            <w:shd w:val="clear" w:color="auto" w:fill="D3D3D3"/>
          </w:tcPr>
          <w:p>
            <w:pPr/>
          </w:p>
        </w:tc>
        <w:tc>
          <w:tcPr>
            <w:tcW w:w="959" w:type="dxa"/>
            <w:tcBorders>
              <w:top w:val="nil" w:sz="6" w:space="0" w:color="auto"/>
              <w:left w:val="single" w:sz="4" w:space="0" w:color="010101"/>
              <w:bottom w:val="single" w:sz="4" w:space="0" w:color="010101"/>
              <w:right w:val="single" w:sz="4" w:space="0" w:color="010101"/>
            </w:tcBorders>
            <w:shd w:val="clear" w:color="auto" w:fill="D3D3D3"/>
          </w:tcPr>
          <w:p>
            <w:pPr/>
          </w:p>
        </w:tc>
      </w:tr>
      <w:tr>
        <w:trPr>
          <w:trHeight w:val="402" w:hRule="exact"/>
        </w:trPr>
        <w:tc>
          <w:tcPr>
            <w:tcW w:w="9570" w:type="dxa"/>
            <w:gridSpan w:val="10"/>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4" w:type="dxa"/>
            <w:tcBorders>
              <w:top w:val="single" w:sz="4" w:space="0" w:color="010101"/>
              <w:left w:val="single" w:sz="4" w:space="0" w:color="010101"/>
              <w:bottom w:val="single" w:sz="4" w:space="0" w:color="010101"/>
              <w:right w:val="single" w:sz="4" w:space="0" w:color="010101"/>
            </w:tcBorders>
          </w:tcPr>
          <w:p>
            <w:pPr/>
          </w:p>
        </w:tc>
        <w:tc>
          <w:tcPr>
            <w:tcW w:w="955" w:type="dxa"/>
            <w:tcBorders>
              <w:top w:val="single" w:sz="4" w:space="0" w:color="010101"/>
              <w:left w:val="single" w:sz="4" w:space="0" w:color="010101"/>
              <w:bottom w:val="single" w:sz="4" w:space="0" w:color="010101"/>
              <w:right w:val="single" w:sz="4" w:space="0" w:color="010101"/>
            </w:tcBorders>
          </w:tcPr>
          <w:p>
            <w:pPr/>
          </w:p>
        </w:tc>
        <w:tc>
          <w:tcPr>
            <w:tcW w:w="959" w:type="dxa"/>
            <w:tcBorders>
              <w:top w:val="single" w:sz="4" w:space="0" w:color="010101"/>
              <w:left w:val="single" w:sz="4" w:space="0" w:color="010101"/>
              <w:bottom w:val="single" w:sz="4" w:space="0" w:color="010101"/>
              <w:right w:val="single" w:sz="4" w:space="0" w:color="010101"/>
            </w:tcBorders>
          </w:tcPr>
          <w:p>
            <w:pPr/>
          </w:p>
        </w:tc>
        <w:tc>
          <w:tcPr>
            <w:tcW w:w="954" w:type="dxa"/>
            <w:tcBorders>
              <w:top w:val="single" w:sz="4" w:space="0" w:color="010101"/>
              <w:left w:val="single" w:sz="4" w:space="0" w:color="010101"/>
              <w:bottom w:val="single" w:sz="4" w:space="0" w:color="010101"/>
              <w:right w:val="single" w:sz="4" w:space="0" w:color="010101"/>
            </w:tcBorders>
          </w:tcPr>
          <w:p>
            <w:pPr/>
          </w:p>
        </w:tc>
        <w:tc>
          <w:tcPr>
            <w:tcW w:w="958" w:type="dxa"/>
            <w:tcBorders>
              <w:top w:val="single" w:sz="4" w:space="0" w:color="010101"/>
              <w:left w:val="single" w:sz="4" w:space="0" w:color="010101"/>
              <w:bottom w:val="single" w:sz="4" w:space="0" w:color="010101"/>
              <w:right w:val="single" w:sz="4" w:space="0" w:color="010101"/>
            </w:tcBorders>
          </w:tcPr>
          <w:p>
            <w:pPr/>
          </w:p>
        </w:tc>
        <w:tc>
          <w:tcPr>
            <w:tcW w:w="959" w:type="dxa"/>
            <w:tcBorders>
              <w:top w:val="single" w:sz="4" w:space="0" w:color="010101"/>
              <w:left w:val="single" w:sz="4" w:space="0" w:color="010101"/>
              <w:bottom w:val="single" w:sz="4" w:space="0" w:color="010101"/>
              <w:right w:val="single" w:sz="4" w:space="0" w:color="010101"/>
            </w:tcBorders>
          </w:tcPr>
          <w:p>
            <w:pPr/>
          </w:p>
        </w:tc>
        <w:tc>
          <w:tcPr>
            <w:tcW w:w="959" w:type="dxa"/>
            <w:tcBorders>
              <w:top w:val="single" w:sz="4" w:space="0" w:color="010101"/>
              <w:left w:val="single" w:sz="4" w:space="0" w:color="010101"/>
              <w:bottom w:val="single" w:sz="4" w:space="0" w:color="010101"/>
              <w:right w:val="single" w:sz="4" w:space="0" w:color="010101"/>
            </w:tcBorders>
          </w:tcPr>
          <w:p>
            <w:pPr/>
          </w:p>
        </w:tc>
        <w:tc>
          <w:tcPr>
            <w:tcW w:w="958"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
        </w:tc>
        <w:tc>
          <w:tcPr>
            <w:tcW w:w="959"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9570" w:type="dxa"/>
            <w:gridSpan w:val="10"/>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95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99"/>
              <w:jc w:val="both"/>
              <w:rPr>
                <w:rFonts w:ascii="宋体" w:hAnsi="宋体" w:cs="宋体" w:eastAsia="宋体" w:hint="default"/>
                <w:sz w:val="18"/>
                <w:szCs w:val="18"/>
              </w:rPr>
            </w:pPr>
            <w:r>
              <w:rPr>
                <w:rFonts w:ascii="宋体" w:hAnsi="宋体" w:cs="宋体" w:eastAsia="宋体" w:hint="default"/>
                <w:sz w:val="18"/>
                <w:szCs w:val="18"/>
              </w:rPr>
              <w:t>北京足迹 虎科技有 限公司</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技术推广服 务</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55310258-4</w:t>
            </w:r>
          </w:p>
        </w:tc>
      </w:tr>
      <w:tr>
        <w:trPr>
          <w:trHeight w:val="1036" w:hRule="exact"/>
        </w:trPr>
        <w:tc>
          <w:tcPr>
            <w:tcW w:w="95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69"/>
              <w:ind w:left="22" w:right="199"/>
              <w:jc w:val="both"/>
              <w:rPr>
                <w:rFonts w:ascii="宋体" w:hAnsi="宋体" w:cs="宋体" w:eastAsia="宋体" w:hint="default"/>
                <w:sz w:val="18"/>
                <w:szCs w:val="18"/>
              </w:rPr>
            </w:pPr>
            <w:r>
              <w:rPr>
                <w:rFonts w:ascii="宋体" w:hAnsi="宋体" w:cs="宋体" w:eastAsia="宋体" w:hint="default"/>
                <w:sz w:val="18"/>
                <w:szCs w:val="18"/>
              </w:rPr>
              <w:t>上海安悦 四维信息 技术有限</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陈德美</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both"/>
              <w:rPr>
                <w:rFonts w:ascii="宋体" w:hAnsi="宋体" w:cs="宋体" w:eastAsia="宋体" w:hint="default"/>
                <w:sz w:val="18"/>
                <w:szCs w:val="18"/>
              </w:rPr>
            </w:pPr>
            <w:r>
              <w:rPr>
                <w:rFonts w:ascii="宋体" w:hAnsi="宋体" w:cs="宋体" w:eastAsia="宋体" w:hint="default"/>
                <w:sz w:val="18"/>
                <w:szCs w:val="18"/>
              </w:rPr>
              <w:t>导航电子地 图销售及服 务</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144"/>
              <w:jc w:val="left"/>
              <w:rPr>
                <w:rFonts w:ascii="Times New Roman" w:hAnsi="Times New Roman" w:cs="Times New Roman" w:eastAsia="Times New Roman" w:hint="default"/>
                <w:sz w:val="18"/>
                <w:szCs w:val="18"/>
              </w:rPr>
            </w:pPr>
            <w:r>
              <w:rPr>
                <w:rFonts w:ascii="Times New Roman"/>
                <w:sz w:val="18"/>
              </w:rPr>
              <w:t>57914319- X</w:t>
            </w:r>
          </w:p>
        </w:tc>
      </w:tr>
    </w:tbl>
    <w:p>
      <w:pPr>
        <w:spacing w:after="0" w:line="362" w:lineRule="auto"/>
        <w:jc w:val="lef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954"/>
        <w:gridCol w:w="955"/>
        <w:gridCol w:w="959"/>
        <w:gridCol w:w="954"/>
        <w:gridCol w:w="958"/>
        <w:gridCol w:w="959"/>
        <w:gridCol w:w="959"/>
        <w:gridCol w:w="958"/>
        <w:gridCol w:w="956"/>
        <w:gridCol w:w="959"/>
      </w:tblGrid>
      <w:tr>
        <w:trPr>
          <w:trHeight w:val="362" w:hRule="exact"/>
        </w:trPr>
        <w:tc>
          <w:tcPr>
            <w:tcW w:w="9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5" w:type="dxa"/>
            <w:tcBorders>
              <w:top w:val="single" w:sz="4" w:space="0" w:color="010101"/>
              <w:left w:val="single" w:sz="4" w:space="0" w:color="010101"/>
              <w:bottom w:val="single" w:sz="4" w:space="0" w:color="010101"/>
              <w:right w:val="single" w:sz="4" w:space="0" w:color="010101"/>
            </w:tcBorders>
          </w:tcPr>
          <w:p>
            <w:pPr/>
          </w:p>
        </w:tc>
        <w:tc>
          <w:tcPr>
            <w:tcW w:w="959" w:type="dxa"/>
            <w:tcBorders>
              <w:top w:val="single" w:sz="4" w:space="0" w:color="010101"/>
              <w:left w:val="single" w:sz="4" w:space="0" w:color="010101"/>
              <w:bottom w:val="single" w:sz="4" w:space="0" w:color="010101"/>
              <w:right w:val="single" w:sz="4" w:space="0" w:color="010101"/>
            </w:tcBorders>
          </w:tcPr>
          <w:p>
            <w:pPr/>
          </w:p>
        </w:tc>
        <w:tc>
          <w:tcPr>
            <w:tcW w:w="954" w:type="dxa"/>
            <w:tcBorders>
              <w:top w:val="single" w:sz="4" w:space="0" w:color="010101"/>
              <w:left w:val="single" w:sz="4" w:space="0" w:color="010101"/>
              <w:bottom w:val="single" w:sz="4" w:space="0" w:color="010101"/>
              <w:right w:val="single" w:sz="4" w:space="0" w:color="010101"/>
            </w:tcBorders>
          </w:tcPr>
          <w:p>
            <w:pPr/>
          </w:p>
        </w:tc>
        <w:tc>
          <w:tcPr>
            <w:tcW w:w="958" w:type="dxa"/>
            <w:tcBorders>
              <w:top w:val="single" w:sz="4" w:space="0" w:color="010101"/>
              <w:left w:val="single" w:sz="4" w:space="0" w:color="010101"/>
              <w:bottom w:val="single" w:sz="4" w:space="0" w:color="010101"/>
              <w:right w:val="single" w:sz="4" w:space="0" w:color="010101"/>
            </w:tcBorders>
          </w:tcPr>
          <w:p>
            <w:pPr/>
          </w:p>
        </w:tc>
        <w:tc>
          <w:tcPr>
            <w:tcW w:w="959" w:type="dxa"/>
            <w:tcBorders>
              <w:top w:val="single" w:sz="4" w:space="0" w:color="010101"/>
              <w:left w:val="single" w:sz="4" w:space="0" w:color="010101"/>
              <w:bottom w:val="single" w:sz="4" w:space="0" w:color="010101"/>
              <w:right w:val="single" w:sz="4" w:space="0" w:color="010101"/>
            </w:tcBorders>
          </w:tcPr>
          <w:p>
            <w:pPr/>
          </w:p>
        </w:tc>
        <w:tc>
          <w:tcPr>
            <w:tcW w:w="959" w:type="dxa"/>
            <w:tcBorders>
              <w:top w:val="single" w:sz="4" w:space="0" w:color="010101"/>
              <w:left w:val="single" w:sz="4" w:space="0" w:color="010101"/>
              <w:bottom w:val="single" w:sz="4" w:space="0" w:color="010101"/>
              <w:right w:val="single" w:sz="4" w:space="0" w:color="010101"/>
            </w:tcBorders>
          </w:tcPr>
          <w:p>
            <w:pPr/>
          </w:p>
        </w:tc>
        <w:tc>
          <w:tcPr>
            <w:tcW w:w="958"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
        </w:tc>
        <w:tc>
          <w:tcPr>
            <w:tcW w:w="959"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4" w:type="dxa"/>
        <w:tblLayout w:type="fixed"/>
        <w:tblCellMar>
          <w:top w:w="0" w:type="dxa"/>
          <w:left w:w="0" w:type="dxa"/>
          <w:bottom w:w="0" w:type="dxa"/>
          <w:right w:w="0" w:type="dxa"/>
        </w:tblCellMar>
        <w:tblLook w:val="01E0"/>
      </w:tblPr>
      <w:tblGrid>
        <w:gridCol w:w="3120"/>
        <w:gridCol w:w="3684"/>
        <w:gridCol w:w="2694"/>
      </w:tblGrid>
      <w:tr>
        <w:trPr>
          <w:trHeight w:val="402" w:hRule="exact"/>
        </w:trPr>
        <w:tc>
          <w:tcPr>
            <w:tcW w:w="31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6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0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7" w:hRule="exact"/>
        </w:trPr>
        <w:tc>
          <w:tcPr>
            <w:tcW w:w="3120" w:type="dxa"/>
            <w:tcBorders>
              <w:top w:val="single" w:sz="4" w:space="0" w:color="010101"/>
              <w:left w:val="single" w:sz="8" w:space="0" w:color="010101"/>
              <w:bottom w:val="single" w:sz="8" w:space="0" w:color="010101"/>
              <w:right w:val="single" w:sz="8" w:space="0" w:color="010101"/>
            </w:tcBorders>
          </w:tcPr>
          <w:p>
            <w:pPr>
              <w:pStyle w:val="TableParagraph"/>
              <w:spacing w:line="240" w:lineRule="auto" w:before="50"/>
              <w:ind w:left="17" w:right="0"/>
              <w:jc w:val="left"/>
              <w:rPr>
                <w:rFonts w:ascii="宋体" w:hAnsi="宋体" w:cs="宋体" w:eastAsia="宋体" w:hint="default"/>
                <w:sz w:val="18"/>
                <w:szCs w:val="18"/>
              </w:rPr>
            </w:pPr>
            <w:r>
              <w:rPr>
                <w:rFonts w:ascii="宋体" w:hAnsi="宋体" w:cs="宋体" w:eastAsia="宋体" w:hint="default"/>
                <w:sz w:val="18"/>
                <w:szCs w:val="18"/>
              </w:rPr>
              <w:t>航天时代置业发展（西安）有限公司</w:t>
            </w:r>
          </w:p>
        </w:tc>
        <w:tc>
          <w:tcPr>
            <w:tcW w:w="3684" w:type="dxa"/>
            <w:tcBorders>
              <w:top w:val="single" w:sz="4" w:space="0" w:color="010101"/>
              <w:left w:val="single" w:sz="8" w:space="0" w:color="010101"/>
              <w:bottom w:val="single" w:sz="8" w:space="0" w:color="010101"/>
              <w:right w:val="single" w:sz="8" w:space="0" w:color="010101"/>
            </w:tcBorders>
          </w:tcPr>
          <w:p>
            <w:pPr>
              <w:pStyle w:val="TableParagraph"/>
              <w:spacing w:line="240" w:lineRule="auto" w:before="50"/>
              <w:ind w:left="16"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c>
          <w:tcPr>
            <w:tcW w:w="2694" w:type="dxa"/>
            <w:tcBorders>
              <w:top w:val="single" w:sz="4" w:space="0" w:color="010101"/>
              <w:left w:val="single" w:sz="8" w:space="0" w:color="010101"/>
              <w:bottom w:val="single" w:sz="8" w:space="0" w:color="010101"/>
              <w:right w:val="single" w:sz="8" w:space="0" w:color="010101"/>
            </w:tcBorders>
          </w:tcPr>
          <w:p>
            <w:pPr>
              <w:pStyle w:val="TableParagraph"/>
              <w:spacing w:line="240" w:lineRule="auto" w:before="50"/>
              <w:ind w:left="17"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13" w:hRule="exact"/>
        </w:trPr>
        <w:tc>
          <w:tcPr>
            <w:tcW w:w="31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left="17" w:right="0"/>
              <w:jc w:val="left"/>
              <w:rPr>
                <w:rFonts w:ascii="宋体" w:hAnsi="宋体" w:cs="宋体" w:eastAsia="宋体" w:hint="default"/>
                <w:sz w:val="18"/>
                <w:szCs w:val="18"/>
              </w:rPr>
            </w:pPr>
            <w:r>
              <w:rPr>
                <w:rFonts w:ascii="宋体" w:hAnsi="宋体" w:cs="宋体" w:eastAsia="宋体" w:hint="default"/>
                <w:sz w:val="18"/>
                <w:szCs w:val="18"/>
              </w:rPr>
              <w:t>中寰卫星导航通信有限公司</w:t>
            </w:r>
          </w:p>
        </w:tc>
        <w:tc>
          <w:tcPr>
            <w:tcW w:w="368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left="16"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c>
          <w:tcPr>
            <w:tcW w:w="269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left="17"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12" w:hRule="exact"/>
        </w:trPr>
        <w:tc>
          <w:tcPr>
            <w:tcW w:w="31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济南中寰卫星导航通信有限公司</w:t>
            </w:r>
          </w:p>
        </w:tc>
        <w:tc>
          <w:tcPr>
            <w:tcW w:w="368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c>
          <w:tcPr>
            <w:tcW w:w="269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12" w:hRule="exact"/>
        </w:trPr>
        <w:tc>
          <w:tcPr>
            <w:tcW w:w="31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left="17" w:right="0"/>
              <w:jc w:val="left"/>
              <w:rPr>
                <w:rFonts w:ascii="宋体" w:hAnsi="宋体" w:cs="宋体" w:eastAsia="宋体" w:hint="default"/>
                <w:sz w:val="18"/>
                <w:szCs w:val="18"/>
              </w:rPr>
            </w:pPr>
            <w:r>
              <w:rPr>
                <w:rFonts w:ascii="宋体" w:hAnsi="宋体" w:cs="宋体" w:eastAsia="宋体" w:hint="default"/>
                <w:sz w:val="18"/>
                <w:szCs w:val="18"/>
              </w:rPr>
              <w:t>四维世景科技(北京)有限公司</w:t>
            </w:r>
          </w:p>
        </w:tc>
        <w:tc>
          <w:tcPr>
            <w:tcW w:w="368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left="16"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c>
          <w:tcPr>
            <w:tcW w:w="269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left="17"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13" w:hRule="exact"/>
        </w:trPr>
        <w:tc>
          <w:tcPr>
            <w:tcW w:w="31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left="17" w:right="0"/>
              <w:jc w:val="left"/>
              <w:rPr>
                <w:rFonts w:ascii="宋体" w:hAnsi="宋体" w:cs="宋体" w:eastAsia="宋体" w:hint="default"/>
                <w:sz w:val="18"/>
                <w:szCs w:val="18"/>
              </w:rPr>
            </w:pPr>
            <w:r>
              <w:rPr>
                <w:rFonts w:ascii="宋体" w:hAnsi="宋体" w:cs="宋体" w:eastAsia="宋体" w:hint="default"/>
                <w:sz w:val="18"/>
                <w:szCs w:val="18"/>
              </w:rPr>
              <w:t>天地图有限公司</w:t>
            </w:r>
          </w:p>
        </w:tc>
        <w:tc>
          <w:tcPr>
            <w:tcW w:w="368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left="16" w:right="0"/>
              <w:jc w:val="left"/>
              <w:rPr>
                <w:rFonts w:ascii="宋体" w:hAnsi="宋体" w:cs="宋体" w:eastAsia="宋体" w:hint="default"/>
                <w:sz w:val="18"/>
                <w:szCs w:val="18"/>
              </w:rPr>
            </w:pPr>
            <w:r>
              <w:rPr>
                <w:rFonts w:ascii="宋体" w:hAnsi="宋体" w:cs="宋体" w:eastAsia="宋体" w:hint="default"/>
                <w:sz w:val="18"/>
                <w:szCs w:val="18"/>
              </w:rPr>
              <w:t>其他关联关系</w:t>
            </w:r>
          </w:p>
        </w:tc>
        <w:tc>
          <w:tcPr>
            <w:tcW w:w="269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left="17"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12" w:hRule="exact"/>
        </w:trPr>
        <w:tc>
          <w:tcPr>
            <w:tcW w:w="31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left="17" w:right="0"/>
              <w:jc w:val="left"/>
              <w:rPr>
                <w:rFonts w:ascii="宋体" w:hAnsi="宋体" w:cs="宋体" w:eastAsia="宋体" w:hint="default"/>
                <w:sz w:val="18"/>
                <w:szCs w:val="18"/>
              </w:rPr>
            </w:pPr>
            <w:r>
              <w:rPr>
                <w:rFonts w:ascii="宋体" w:hAnsi="宋体" w:cs="宋体" w:eastAsia="宋体" w:hint="default"/>
                <w:sz w:val="18"/>
                <w:szCs w:val="18"/>
              </w:rPr>
              <w:t>北京腾瑞万里科技有限公司</w:t>
            </w:r>
          </w:p>
        </w:tc>
        <w:tc>
          <w:tcPr>
            <w:tcW w:w="368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left="16" w:right="0"/>
              <w:jc w:val="left"/>
              <w:rPr>
                <w:rFonts w:ascii="宋体" w:hAnsi="宋体" w:cs="宋体" w:eastAsia="宋体" w:hint="default"/>
                <w:sz w:val="18"/>
                <w:szCs w:val="18"/>
              </w:rPr>
            </w:pPr>
            <w:r>
              <w:rPr>
                <w:rFonts w:ascii="宋体" w:hAnsi="宋体" w:cs="宋体" w:eastAsia="宋体" w:hint="default"/>
                <w:sz w:val="18"/>
                <w:szCs w:val="18"/>
              </w:rPr>
              <w:t>其他关联关系</w:t>
            </w:r>
          </w:p>
        </w:tc>
        <w:tc>
          <w:tcPr>
            <w:tcW w:w="269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left="17" w:right="0"/>
              <w:jc w:val="left"/>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24"/>
        <w:ind w:right="0"/>
        <w:jc w:val="left"/>
      </w:pPr>
      <w:r>
        <w:rPr/>
        <w:t>本企业的其他关联方情况的说明</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19" w:firstLine="0"/>
        <w:jc w:val="right"/>
        <w:rPr>
          <w:rFonts w:ascii="宋体" w:hAnsi="宋体" w:cs="宋体" w:eastAsia="宋体" w:hint="default"/>
          <w:sz w:val="18"/>
          <w:szCs w:val="18"/>
        </w:rPr>
      </w:pPr>
      <w:r>
        <w:rPr/>
        <w:pict>
          <v:shape style="position:absolute;margin-left:409.6203pt;margin-top:-31.507366pt;width:85.4pt;height:50.95pt;mso-position-horizontal-relative:page;mso-position-vertical-relative:paragraph;z-index:-10922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2.027367pt;width:479.1pt;height:357.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5"/>
                    <w:gridCol w:w="797"/>
                  </w:tblGrid>
                  <w:tr>
                    <w:trPr>
                      <w:trHeight w:val="402" w:hRule="exact"/>
                    </w:trPr>
                    <w:tc>
                      <w:tcPr>
                        <w:tcW w:w="159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7" w:type="dxa"/>
                        <w:vMerge/>
                        <w:tcBorders>
                          <w:left w:val="single" w:sz="4" w:space="0" w:color="010101"/>
                          <w:bottom w:val="single" w:sz="4" w:space="0" w:color="010101"/>
                          <w:right w:val="single" w:sz="4" w:space="0" w:color="010101"/>
                        </w:tcBorders>
                        <w:shd w:val="clear" w:color="auto" w:fill="D3D3D3"/>
                      </w:tcPr>
                      <w:p>
                        <w:pPr/>
                      </w:p>
                    </w:tc>
                    <w:tc>
                      <w:tcPr>
                        <w:tcW w:w="1727" w:type="dxa"/>
                        <w:vMerge/>
                        <w:tcBorders>
                          <w:left w:val="single" w:sz="4" w:space="0" w:color="010101"/>
                          <w:bottom w:val="single" w:sz="4" w:space="0" w:color="010101"/>
                          <w:right w:val="single" w:sz="4" w:space="0" w:color="010101"/>
                        </w:tcBorders>
                        <w:shd w:val="clear" w:color="auto" w:fill="D3D3D3"/>
                      </w:tcPr>
                      <w:p>
                        <w:pPr/>
                      </w:p>
                    </w:tc>
                    <w:tc>
                      <w:tcPr>
                        <w:tcW w:w="1462" w:type="dxa"/>
                        <w:vMerge/>
                        <w:tcBorders>
                          <w:left w:val="single" w:sz="4" w:space="0" w:color="010101"/>
                          <w:bottom w:val="single" w:sz="4" w:space="0" w:color="010101"/>
                          <w:right w:val="single" w:sz="4" w:space="0" w:color="010101"/>
                        </w:tcBorders>
                        <w:shd w:val="clear" w:color="auto" w:fill="D3D3D3"/>
                      </w:tcPr>
                      <w:p>
                        <w:pP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32"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32"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1"/>
                            <w:sz w:val="18"/>
                            <w:szCs w:val="18"/>
                          </w:rPr>
                          <w:t>比例（</w:t>
                        </w:r>
                        <w:r>
                          <w:rPr>
                            <w:rFonts w:ascii="Times New Roman" w:hAnsi="Times New Roman" w:cs="Times New Roman" w:eastAsia="Times New Roman" w:hint="default"/>
                            <w:spacing w:val="-11"/>
                            <w:sz w:val="18"/>
                            <w:szCs w:val="18"/>
                          </w:rPr>
                          <w:t>%</w:t>
                        </w: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319" w:lineRule="auto" w:before="49"/>
                          <w:ind w:left="22" w:right="122"/>
                          <w:jc w:val="left"/>
                          <w:rPr>
                            <w:rFonts w:ascii="宋体" w:hAnsi="宋体" w:cs="宋体" w:eastAsia="宋体" w:hint="default"/>
                            <w:sz w:val="18"/>
                            <w:szCs w:val="18"/>
                          </w:rPr>
                        </w:pPr>
                        <w:r>
                          <w:rPr>
                            <w:rFonts w:ascii="宋体" w:hAnsi="宋体" w:cs="宋体" w:eastAsia="宋体" w:hint="default"/>
                            <w:sz w:val="18"/>
                            <w:szCs w:val="18"/>
                          </w:rPr>
                          <w:t>济南中寰卫星导航 通信有限公司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协议定价</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149,200.00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12.68%</w:t>
                        </w:r>
                      </w:p>
                    </w:tc>
                    <w:tc>
                      <w:tcPr>
                        <w:tcW w:w="1595"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2"/>
                          <w:jc w:val="left"/>
                          <w:rPr>
                            <w:rFonts w:ascii="宋体" w:hAnsi="宋体" w:cs="宋体" w:eastAsia="宋体" w:hint="default"/>
                            <w:sz w:val="18"/>
                            <w:szCs w:val="18"/>
                          </w:rPr>
                        </w:pPr>
                        <w:r>
                          <w:rPr>
                            <w:rFonts w:ascii="宋体" w:hAnsi="宋体" w:cs="宋体" w:eastAsia="宋体" w:hint="default"/>
                            <w:sz w:val="18"/>
                            <w:szCs w:val="18"/>
                          </w:rPr>
                          <w:t>济南中寰卫星导航 通信有限公司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协议定价</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52,800.00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1595"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32" w:firstLine="90"/>
                          <w:jc w:val="left"/>
                          <w:rPr>
                            <w:rFonts w:ascii="宋体" w:hAnsi="宋体" w:cs="宋体" w:eastAsia="宋体" w:hint="default"/>
                            <w:sz w:val="18"/>
                            <w:szCs w:val="18"/>
                          </w:rPr>
                        </w:pPr>
                        <w:r>
                          <w:rPr>
                            <w:rFonts w:ascii="宋体" w:hAnsi="宋体" w:cs="宋体" w:eastAsia="宋体" w:hint="default"/>
                            <w:sz w:val="18"/>
                            <w:szCs w:val="18"/>
                          </w:rPr>
                          <w:t>中国四维测绘技术 有限公司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协议定价</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1,794,339.63</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0.62%</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1,708,506.00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6.07%</w:t>
                        </w:r>
                        <w:r>
                          <w:rPr>
                            <w:rFonts w:ascii="Times New Roman"/>
                            <w:w w:val="95"/>
                            <w:sz w:val="18"/>
                          </w:rPr>
                        </w: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2"/>
                          <w:jc w:val="left"/>
                          <w:rPr>
                            <w:rFonts w:ascii="宋体" w:hAnsi="宋体" w:cs="宋体" w:eastAsia="宋体" w:hint="default"/>
                            <w:sz w:val="18"/>
                            <w:szCs w:val="18"/>
                          </w:rPr>
                        </w:pPr>
                        <w:r>
                          <w:rPr>
                            <w:rFonts w:ascii="宋体" w:hAnsi="宋体" w:cs="宋体" w:eastAsia="宋体" w:hint="default"/>
                            <w:sz w:val="18"/>
                            <w:szCs w:val="18"/>
                          </w:rPr>
                          <w:t>中寰卫星导航通信 有限公司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协议定价</w:t>
                        </w:r>
                      </w:p>
                    </w:tc>
                    <w:tc>
                      <w:tcPr>
                        <w:tcW w:w="1594"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2,020,000.00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7.18%</w:t>
                        </w:r>
                        <w:r>
                          <w:rPr>
                            <w:rFonts w:ascii="Times New Roman"/>
                            <w:w w:val="95"/>
                            <w:sz w:val="18"/>
                          </w:rPr>
                        </w: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2"/>
                          <w:jc w:val="left"/>
                          <w:rPr>
                            <w:rFonts w:ascii="宋体" w:hAnsi="宋体" w:cs="宋体" w:eastAsia="宋体" w:hint="default"/>
                            <w:sz w:val="18"/>
                            <w:szCs w:val="18"/>
                          </w:rPr>
                        </w:pPr>
                        <w:r>
                          <w:rPr>
                            <w:rFonts w:ascii="宋体" w:hAnsi="宋体" w:cs="宋体" w:eastAsia="宋体" w:hint="default"/>
                            <w:sz w:val="18"/>
                            <w:szCs w:val="18"/>
                          </w:rPr>
                          <w:t>上海安悦四维信息 技术有限公司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协议定价</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2,783,018.87</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2,832,689.75</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7.74%</w:t>
                        </w:r>
                        <w:r>
                          <w:rPr>
                            <w:rFonts w:ascii="Times New Roman"/>
                            <w:w w:val="95"/>
                            <w:sz w:val="18"/>
                          </w:rPr>
                        </w: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245"/>
                          <w:jc w:val="left"/>
                          <w:rPr>
                            <w:rFonts w:ascii="宋体" w:hAnsi="宋体" w:cs="宋体" w:eastAsia="宋体" w:hint="default"/>
                            <w:sz w:val="18"/>
                            <w:szCs w:val="18"/>
                          </w:rPr>
                        </w:pPr>
                        <w:r>
                          <w:rPr>
                            <w:rFonts w:ascii="宋体" w:hAnsi="宋体" w:cs="宋体" w:eastAsia="宋体" w:hint="default"/>
                            <w:sz w:val="18"/>
                            <w:szCs w:val="18"/>
                          </w:rPr>
                          <w:t>四维世景科技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 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协议定价</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2,555.00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0.002%</w:t>
                        </w:r>
                      </w:p>
                    </w:tc>
                    <w:tc>
                      <w:tcPr>
                        <w:tcW w:w="1595"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2"/>
                          <w:jc w:val="left"/>
                          <w:rPr>
                            <w:rFonts w:ascii="宋体" w:hAnsi="宋体" w:cs="宋体" w:eastAsia="宋体" w:hint="default"/>
                            <w:sz w:val="18"/>
                            <w:szCs w:val="18"/>
                          </w:rPr>
                        </w:pPr>
                        <w:r>
                          <w:rPr>
                            <w:rFonts w:ascii="宋体" w:hAnsi="宋体" w:cs="宋体" w:eastAsia="宋体" w:hint="default"/>
                            <w:sz w:val="18"/>
                            <w:szCs w:val="18"/>
                          </w:rPr>
                          <w:t>中国四维测绘技术 有限公司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协议定价</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2,317,268.86</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w:t>
                        </w:r>
                      </w:p>
                    </w:tc>
                    <w:tc>
                      <w:tcPr>
                        <w:tcW w:w="1595"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2"/>
                          <w:jc w:val="left"/>
                          <w:rPr>
                            <w:rFonts w:ascii="宋体" w:hAnsi="宋体" w:cs="宋体" w:eastAsia="宋体" w:hint="default"/>
                            <w:sz w:val="18"/>
                            <w:szCs w:val="18"/>
                          </w:rPr>
                        </w:pPr>
                        <w:r>
                          <w:rPr>
                            <w:rFonts w:ascii="宋体" w:hAnsi="宋体" w:cs="宋体" w:eastAsia="宋体" w:hint="default"/>
                            <w:sz w:val="18"/>
                            <w:szCs w:val="18"/>
                          </w:rPr>
                          <w:t>北京足迹虎科技有 限公司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协议定价</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145,631.06</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c>
                      <w:tcPr>
                        <w:tcW w:w="1595"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出售商品、提供劳务情况表</w:t>
      </w:r>
    </w:p>
    <w:p>
      <w:pPr>
        <w:spacing w:after="0" w:line="240" w:lineRule="auto"/>
        <w:jc w:val="left"/>
        <w:sectPr>
          <w:pgSz w:w="11910" w:h="16840"/>
          <w:pgMar w:header="877" w:footer="1227" w:top="1100" w:bottom="1420" w:left="1020" w:right="1020"/>
        </w:sectPr>
      </w:pPr>
    </w:p>
    <w:p>
      <w:pPr>
        <w:spacing w:line="240" w:lineRule="auto" w:before="12"/>
        <w:rPr>
          <w:rFonts w:ascii="宋体" w:hAnsi="宋体" w:cs="宋体" w:eastAsia="宋体" w:hint="default"/>
          <w:sz w:val="21"/>
          <w:szCs w:val="21"/>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19" w:firstLine="0"/>
        <w:jc w:val="right"/>
        <w:rPr>
          <w:rFonts w:ascii="宋体" w:hAnsi="宋体" w:cs="宋体" w:eastAsia="宋体" w:hint="default"/>
          <w:sz w:val="18"/>
          <w:szCs w:val="18"/>
        </w:rPr>
      </w:pPr>
      <w:r>
        <w:rPr/>
        <w:pict>
          <v:shape style="position:absolute;margin-left:409.6203pt;margin-top:-31.50737pt;width:85.4pt;height:50.95pt;mso-position-horizontal-relative:page;mso-position-vertical-relative:paragraph;z-index:-10921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2.02737pt;width:479.1pt;height:323.8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5"/>
                    <w:gridCol w:w="797"/>
                  </w:tblGrid>
                  <w:tr>
                    <w:trPr>
                      <w:trHeight w:val="402" w:hRule="exact"/>
                    </w:trPr>
                    <w:tc>
                      <w:tcPr>
                        <w:tcW w:w="159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7" w:type="dxa"/>
                        <w:vMerge/>
                        <w:tcBorders>
                          <w:left w:val="single" w:sz="4" w:space="0" w:color="010101"/>
                          <w:bottom w:val="single" w:sz="4" w:space="0" w:color="010101"/>
                          <w:right w:val="single" w:sz="4" w:space="0" w:color="010101"/>
                        </w:tcBorders>
                        <w:shd w:val="clear" w:color="auto" w:fill="D3D3D3"/>
                      </w:tcPr>
                      <w:p>
                        <w:pPr/>
                      </w:p>
                    </w:tc>
                    <w:tc>
                      <w:tcPr>
                        <w:tcW w:w="1727" w:type="dxa"/>
                        <w:vMerge/>
                        <w:tcBorders>
                          <w:left w:val="single" w:sz="4" w:space="0" w:color="010101"/>
                          <w:bottom w:val="single" w:sz="4" w:space="0" w:color="010101"/>
                          <w:right w:val="single" w:sz="4" w:space="0" w:color="010101"/>
                        </w:tcBorders>
                        <w:shd w:val="clear" w:color="auto" w:fill="D3D3D3"/>
                      </w:tcPr>
                      <w:p>
                        <w:pPr/>
                      </w:p>
                    </w:tc>
                    <w:tc>
                      <w:tcPr>
                        <w:tcW w:w="1462" w:type="dxa"/>
                        <w:vMerge/>
                        <w:tcBorders>
                          <w:left w:val="single" w:sz="4" w:space="0" w:color="010101"/>
                          <w:bottom w:val="single" w:sz="4" w:space="0" w:color="010101"/>
                          <w:right w:val="single" w:sz="4" w:space="0" w:color="010101"/>
                        </w:tcBorders>
                        <w:shd w:val="clear" w:color="auto" w:fill="D3D3D3"/>
                      </w:tcPr>
                      <w:p>
                        <w:pP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32"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32"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1"/>
                            <w:sz w:val="18"/>
                            <w:szCs w:val="18"/>
                          </w:rPr>
                          <w:t>比例（</w:t>
                        </w:r>
                        <w:r>
                          <w:rPr>
                            <w:rFonts w:ascii="Times New Roman" w:hAnsi="Times New Roman" w:cs="Times New Roman" w:eastAsia="Times New Roman" w:hint="default"/>
                            <w:spacing w:val="-11"/>
                            <w:sz w:val="18"/>
                            <w:szCs w:val="18"/>
                          </w:rPr>
                          <w:t>%</w:t>
                        </w: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22"/>
                          <w:jc w:val="left"/>
                          <w:rPr>
                            <w:rFonts w:ascii="宋体" w:hAnsi="宋体" w:cs="宋体" w:eastAsia="宋体" w:hint="default"/>
                            <w:sz w:val="18"/>
                            <w:szCs w:val="18"/>
                          </w:rPr>
                        </w:pPr>
                        <w:r>
                          <w:rPr>
                            <w:rFonts w:ascii="宋体" w:hAnsi="宋体" w:cs="宋体" w:eastAsia="宋体" w:hint="default"/>
                            <w:sz w:val="18"/>
                            <w:szCs w:val="18"/>
                          </w:rPr>
                          <w:t>中寰卫星导航通信 有限公司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协议定价</w:t>
                        </w:r>
                      </w:p>
                    </w:tc>
                    <w:tc>
                      <w:tcPr>
                        <w:tcW w:w="1594"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1,681,415.92</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0.22%</w:t>
                        </w:r>
                        <w:r>
                          <w:rPr>
                            <w:rFonts w:ascii="Times New Roman"/>
                            <w:w w:val="95"/>
                            <w:sz w:val="18"/>
                          </w:rPr>
                        </w: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22"/>
                          <w:jc w:val="left"/>
                          <w:rPr>
                            <w:rFonts w:ascii="宋体" w:hAnsi="宋体" w:cs="宋体" w:eastAsia="宋体" w:hint="default"/>
                            <w:sz w:val="18"/>
                            <w:szCs w:val="18"/>
                          </w:rPr>
                        </w:pPr>
                        <w:r>
                          <w:rPr>
                            <w:rFonts w:ascii="宋体" w:hAnsi="宋体" w:cs="宋体" w:eastAsia="宋体" w:hint="default"/>
                            <w:sz w:val="18"/>
                            <w:szCs w:val="18"/>
                          </w:rPr>
                          <w:t>中寰卫星导航通信 有限公司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协议定价</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20,000.00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0.01%</w:t>
                        </w:r>
                        <w:r>
                          <w:rPr>
                            <w:rFonts w:ascii="Times New Roman"/>
                            <w:w w:val="95"/>
                            <w:sz w:val="18"/>
                          </w:rPr>
                        </w: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22"/>
                          <w:jc w:val="left"/>
                          <w:rPr>
                            <w:rFonts w:ascii="宋体" w:hAnsi="宋体" w:cs="宋体" w:eastAsia="宋体" w:hint="default"/>
                            <w:sz w:val="18"/>
                            <w:szCs w:val="18"/>
                          </w:rPr>
                        </w:pPr>
                        <w:r>
                          <w:rPr>
                            <w:rFonts w:ascii="宋体" w:hAnsi="宋体" w:cs="宋体" w:eastAsia="宋体" w:hint="default"/>
                            <w:sz w:val="18"/>
                            <w:szCs w:val="18"/>
                          </w:rPr>
                          <w:t>中国四维测绘技术 有限公司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协议定价</w:t>
                        </w:r>
                      </w:p>
                    </w:tc>
                    <w:tc>
                      <w:tcPr>
                        <w:tcW w:w="1594"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22"/>
                          <w:jc w:val="left"/>
                          <w:rPr>
                            <w:rFonts w:ascii="宋体" w:hAnsi="宋体" w:cs="宋体" w:eastAsia="宋体" w:hint="default"/>
                            <w:sz w:val="18"/>
                            <w:szCs w:val="18"/>
                          </w:rPr>
                        </w:pPr>
                        <w:r>
                          <w:rPr>
                            <w:rFonts w:ascii="宋体" w:hAnsi="宋体" w:cs="宋体" w:eastAsia="宋体" w:hint="default"/>
                            <w:sz w:val="18"/>
                            <w:szCs w:val="18"/>
                          </w:rPr>
                          <w:t>上海安悦四维信息 技术有限公司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协议定价</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162,264.15</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w:t>
                        </w:r>
                      </w:p>
                    </w:tc>
                    <w:tc>
                      <w:tcPr>
                        <w:tcW w:w="1595"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22"/>
                          <w:jc w:val="left"/>
                          <w:rPr>
                            <w:rFonts w:ascii="宋体" w:hAnsi="宋体" w:cs="宋体" w:eastAsia="宋体" w:hint="default"/>
                            <w:sz w:val="18"/>
                            <w:szCs w:val="18"/>
                          </w:rPr>
                        </w:pPr>
                        <w:r>
                          <w:rPr>
                            <w:rFonts w:ascii="宋体" w:hAnsi="宋体" w:cs="宋体" w:eastAsia="宋体" w:hint="default"/>
                            <w:sz w:val="18"/>
                            <w:szCs w:val="18"/>
                          </w:rPr>
                          <w:t>上海安悦四维信息 技术有限公司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协议定价</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25,248,895.50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3.27%</w:t>
                        </w:r>
                      </w:p>
                    </w:tc>
                    <w:tc>
                      <w:tcPr>
                        <w:tcW w:w="1595"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49"/>
                          <w:ind w:left="22" w:right="245"/>
                          <w:jc w:val="left"/>
                          <w:rPr>
                            <w:rFonts w:ascii="宋体" w:hAnsi="宋体" w:cs="宋体" w:eastAsia="宋体" w:hint="default"/>
                            <w:sz w:val="18"/>
                            <w:szCs w:val="18"/>
                          </w:rPr>
                        </w:pPr>
                        <w:r>
                          <w:rPr>
                            <w:rFonts w:ascii="宋体" w:hAnsi="宋体" w:cs="宋体" w:eastAsia="宋体" w:hint="default"/>
                            <w:sz w:val="18"/>
                            <w:szCs w:val="18"/>
                          </w:rPr>
                          <w:t>四维世景科技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 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协议定价</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119,658.12</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595"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r>
                  <w:tr>
                    <w:trPr>
                      <w:trHeight w:val="75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69"/>
                          <w:ind w:left="22" w:right="122"/>
                          <w:jc w:val="left"/>
                          <w:rPr>
                            <w:rFonts w:ascii="宋体" w:hAnsi="宋体" w:cs="宋体" w:eastAsia="宋体" w:hint="default"/>
                            <w:sz w:val="18"/>
                            <w:szCs w:val="18"/>
                          </w:rPr>
                        </w:pPr>
                        <w:r>
                          <w:rPr>
                            <w:rFonts w:ascii="宋体" w:hAnsi="宋体" w:cs="宋体" w:eastAsia="宋体" w:hint="default"/>
                            <w:sz w:val="18"/>
                            <w:szCs w:val="18"/>
                          </w:rPr>
                          <w:t>腾瑞万里信息技术 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协议定价</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1,682,998.69</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w:t>
                        </w:r>
                      </w:p>
                    </w:tc>
                    <w:tc>
                      <w:tcPr>
                        <w:tcW w:w="1595"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1227" w:top="1100" w:bottom="1420" w:left="1020" w:right="1020"/>
        </w:sectPr>
      </w:pPr>
    </w:p>
    <w:p>
      <w:pPr>
        <w:pStyle w:val="BodyText"/>
        <w:spacing w:line="240" w:lineRule="auto" w:before="35"/>
        <w:ind w:right="-9"/>
        <w:jc w:val="left"/>
      </w:pPr>
      <w:r>
        <w:rPr>
          <w:spacing w:val="-1"/>
        </w:rPr>
        <w:t>公司受托管理</w:t>
      </w:r>
      <w:r>
        <w:rPr>
          <w:rFonts w:ascii="Times New Roman" w:hAnsi="Times New Roman" w:cs="Times New Roman" w:eastAsia="Times New Roman" w:hint="default"/>
          <w:spacing w:val="-1"/>
        </w:rPr>
        <w:t>/</w:t>
      </w:r>
      <w:r>
        <w:rPr>
          <w:spacing w:val="-1"/>
        </w:rPr>
        <w:t>承包情况表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2482" w:space="6346"/>
            <w:col w:w="1042"/>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3"/>
        <w:gridCol w:w="1367"/>
        <w:gridCol w:w="1372"/>
        <w:gridCol w:w="1370"/>
        <w:gridCol w:w="1369"/>
        <w:gridCol w:w="1370"/>
        <w:gridCol w:w="1358"/>
      </w:tblGrid>
      <w:tr>
        <w:trPr>
          <w:trHeight w:val="1026" w:hRule="exact"/>
        </w:trPr>
        <w:tc>
          <w:tcPr>
            <w:tcW w:w="13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496"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230" w:right="24"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9" w:lineRule="auto" w:before="50"/>
              <w:ind w:left="43" w:right="43"/>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r>
        <w:trPr>
          <w:trHeight w:val="402" w:hRule="exact"/>
        </w:trPr>
        <w:tc>
          <w:tcPr>
            <w:tcW w:w="1363"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
        </w:tc>
        <w:tc>
          <w:tcPr>
            <w:tcW w:w="1372" w:type="dxa"/>
            <w:tcBorders>
              <w:top w:val="single" w:sz="4" w:space="0" w:color="010101"/>
              <w:left w:val="single" w:sz="4" w:space="0" w:color="010101"/>
              <w:bottom w:val="single" w:sz="4" w:space="0" w:color="010101"/>
              <w:right w:val="single" w:sz="4" w:space="0" w:color="010101"/>
            </w:tcBorders>
          </w:tcPr>
          <w:p>
            <w:pPr/>
          </w:p>
        </w:tc>
        <w:tc>
          <w:tcPr>
            <w:tcW w:w="1370" w:type="dxa"/>
            <w:tcBorders>
              <w:top w:val="single" w:sz="4" w:space="0" w:color="010101"/>
              <w:left w:val="single" w:sz="4" w:space="0" w:color="010101"/>
              <w:bottom w:val="single" w:sz="4" w:space="0" w:color="010101"/>
              <w:right w:val="single" w:sz="4" w:space="0" w:color="010101"/>
            </w:tcBorders>
          </w:tcPr>
          <w:p>
            <w:pPr/>
          </w:p>
        </w:tc>
        <w:tc>
          <w:tcPr>
            <w:tcW w:w="1369" w:type="dxa"/>
            <w:tcBorders>
              <w:top w:val="single" w:sz="4" w:space="0" w:color="010101"/>
              <w:left w:val="single" w:sz="4" w:space="0" w:color="010101"/>
              <w:bottom w:val="single" w:sz="4" w:space="0" w:color="010101"/>
              <w:right w:val="single" w:sz="4" w:space="0" w:color="010101"/>
            </w:tcBorders>
          </w:tcPr>
          <w:p>
            <w:pPr/>
          </w:p>
        </w:tc>
        <w:tc>
          <w:tcPr>
            <w:tcW w:w="1370" w:type="dxa"/>
            <w:tcBorders>
              <w:top w:val="single" w:sz="4" w:space="0" w:color="010101"/>
              <w:left w:val="single" w:sz="4" w:space="0" w:color="010101"/>
              <w:bottom w:val="single" w:sz="4" w:space="0" w:color="010101"/>
              <w:right w:val="single" w:sz="4" w:space="0" w:color="010101"/>
            </w:tcBorders>
          </w:tcPr>
          <w:p>
            <w:pPr/>
          </w:p>
        </w:tc>
        <w:tc>
          <w:tcPr>
            <w:tcW w:w="1358" w:type="dxa"/>
            <w:tcBorders>
              <w:top w:val="single" w:sz="4" w:space="0" w:color="010101"/>
              <w:left w:val="single" w:sz="4" w:space="0" w:color="010101"/>
              <w:bottom w:val="single" w:sz="4" w:space="0" w:color="010101"/>
              <w:right w:val="single" w:sz="4" w:space="0" w:color="010101"/>
            </w:tcBorders>
          </w:tcPr>
          <w:p>
            <w:pPr/>
          </w:p>
        </w:tc>
      </w:tr>
    </w:tbl>
    <w:p>
      <w:pPr>
        <w:spacing w:after="0"/>
        <w:sectPr>
          <w:type w:val="continuous"/>
          <w:pgSz w:w="11910" w:h="16840"/>
          <w:pgMar w:top="1600" w:bottom="280" w:left="1020" w:right="1020"/>
        </w:sectPr>
      </w:pPr>
    </w:p>
    <w:p>
      <w:pPr>
        <w:pStyle w:val="BodyText"/>
        <w:spacing w:line="240" w:lineRule="auto" w:before="24"/>
        <w:ind w:right="-9"/>
        <w:jc w:val="left"/>
      </w:pPr>
      <w:r>
        <w:rPr>
          <w:spacing w:val="-1"/>
        </w:rPr>
        <w:t>公司委托管理</w:t>
      </w:r>
      <w:r>
        <w:rPr>
          <w:rFonts w:ascii="Times New Roman" w:hAnsi="Times New Roman" w:cs="Times New Roman" w:eastAsia="Times New Roman" w:hint="default"/>
          <w:spacing w:val="-1"/>
        </w:rPr>
        <w:t>/</w:t>
      </w:r>
      <w:r>
        <w:rPr>
          <w:spacing w:val="-1"/>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2482" w:space="6346"/>
            <w:col w:w="104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3"/>
        <w:gridCol w:w="1367"/>
        <w:gridCol w:w="1372"/>
        <w:gridCol w:w="1370"/>
        <w:gridCol w:w="1369"/>
        <w:gridCol w:w="1370"/>
        <w:gridCol w:w="1358"/>
      </w:tblGrid>
      <w:tr>
        <w:trPr>
          <w:trHeight w:val="714" w:hRule="exact"/>
        </w:trPr>
        <w:tc>
          <w:tcPr>
            <w:tcW w:w="13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496"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410" w:right="24"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08" w:right="43"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r>
        <w:trPr>
          <w:trHeight w:val="402" w:hRule="exact"/>
        </w:trPr>
        <w:tc>
          <w:tcPr>
            <w:tcW w:w="1363"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
        </w:tc>
        <w:tc>
          <w:tcPr>
            <w:tcW w:w="1372" w:type="dxa"/>
            <w:tcBorders>
              <w:top w:val="single" w:sz="4" w:space="0" w:color="010101"/>
              <w:left w:val="single" w:sz="4" w:space="0" w:color="010101"/>
              <w:bottom w:val="single" w:sz="4" w:space="0" w:color="010101"/>
              <w:right w:val="single" w:sz="4" w:space="0" w:color="010101"/>
            </w:tcBorders>
          </w:tcPr>
          <w:p>
            <w:pPr/>
          </w:p>
        </w:tc>
        <w:tc>
          <w:tcPr>
            <w:tcW w:w="1370" w:type="dxa"/>
            <w:tcBorders>
              <w:top w:val="single" w:sz="4" w:space="0" w:color="010101"/>
              <w:left w:val="single" w:sz="4" w:space="0" w:color="010101"/>
              <w:bottom w:val="single" w:sz="4" w:space="0" w:color="010101"/>
              <w:right w:val="single" w:sz="4" w:space="0" w:color="010101"/>
            </w:tcBorders>
          </w:tcPr>
          <w:p>
            <w:pPr/>
          </w:p>
        </w:tc>
        <w:tc>
          <w:tcPr>
            <w:tcW w:w="1369" w:type="dxa"/>
            <w:tcBorders>
              <w:top w:val="single" w:sz="4" w:space="0" w:color="010101"/>
              <w:left w:val="single" w:sz="4" w:space="0" w:color="010101"/>
              <w:bottom w:val="single" w:sz="4" w:space="0" w:color="010101"/>
              <w:right w:val="single" w:sz="4" w:space="0" w:color="010101"/>
            </w:tcBorders>
          </w:tcPr>
          <w:p>
            <w:pPr/>
          </w:p>
        </w:tc>
        <w:tc>
          <w:tcPr>
            <w:tcW w:w="1370" w:type="dxa"/>
            <w:tcBorders>
              <w:top w:val="single" w:sz="4" w:space="0" w:color="010101"/>
              <w:left w:val="single" w:sz="4" w:space="0" w:color="010101"/>
              <w:bottom w:val="single" w:sz="4" w:space="0" w:color="010101"/>
              <w:right w:val="single" w:sz="4" w:space="0" w:color="010101"/>
            </w:tcBorders>
          </w:tcPr>
          <w:p>
            <w:pPr/>
          </w:p>
        </w:tc>
        <w:tc>
          <w:tcPr>
            <w:tcW w:w="1358"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1910" w:h="16840"/>
          <w:pgMar w:top="1600" w:bottom="280" w:left="1020" w:right="1020"/>
        </w:sectPr>
      </w:pPr>
    </w:p>
    <w:p>
      <w:pPr>
        <w:pStyle w:val="BodyText"/>
        <w:spacing w:line="240" w:lineRule="auto" w:before="35"/>
        <w:ind w:right="-20"/>
        <w:jc w:val="left"/>
      </w:pPr>
      <w:r>
        <w:rPr/>
        <w:t>公司出租情况表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1585" w:space="724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3"/>
        <w:gridCol w:w="1364"/>
        <w:gridCol w:w="1370"/>
        <w:gridCol w:w="1370"/>
        <w:gridCol w:w="1370"/>
        <w:gridCol w:w="1369"/>
        <w:gridCol w:w="1361"/>
      </w:tblGrid>
      <w:tr>
        <w:trPr>
          <w:trHeight w:val="402" w:hRule="exact"/>
        </w:trPr>
        <w:tc>
          <w:tcPr>
            <w:tcW w:w="13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6"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6"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49" w:right="0"/>
              <w:jc w:val="left"/>
              <w:rPr>
                <w:rFonts w:ascii="宋体" w:hAnsi="宋体" w:cs="宋体" w:eastAsia="宋体" w:hint="default"/>
                <w:sz w:val="18"/>
                <w:szCs w:val="18"/>
              </w:rPr>
            </w:pPr>
            <w:r>
              <w:rPr>
                <w:rFonts w:ascii="宋体" w:hAnsi="宋体" w:cs="宋体" w:eastAsia="宋体" w:hint="default"/>
                <w:sz w:val="18"/>
                <w:szCs w:val="18"/>
              </w:rPr>
              <w:t>租赁收益定价依</w:t>
            </w:r>
          </w:p>
        </w:tc>
        <w:tc>
          <w:tcPr>
            <w:tcW w:w="13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45" w:right="0"/>
              <w:jc w:val="left"/>
              <w:rPr>
                <w:rFonts w:ascii="宋体" w:hAnsi="宋体" w:cs="宋体" w:eastAsia="宋体" w:hint="default"/>
                <w:sz w:val="18"/>
                <w:szCs w:val="18"/>
              </w:rPr>
            </w:pPr>
            <w:r>
              <w:rPr>
                <w:rFonts w:ascii="宋体" w:hAnsi="宋体" w:cs="宋体" w:eastAsia="宋体" w:hint="default"/>
                <w:sz w:val="18"/>
                <w:szCs w:val="18"/>
              </w:rPr>
              <w:t>本报告期确认的</w:t>
            </w:r>
          </w:p>
        </w:tc>
      </w:tr>
    </w:tbl>
    <w:p>
      <w:pPr>
        <w:spacing w:after="0" w:line="240" w:lineRule="auto"/>
        <w:jc w:val="left"/>
        <w:rPr>
          <w:rFonts w:ascii="宋体" w:hAnsi="宋体" w:cs="宋体" w:eastAsia="宋体" w:hint="default"/>
          <w:sz w:val="18"/>
          <w:szCs w:val="18"/>
        </w:rPr>
        <w:sectPr>
          <w:type w:val="continuous"/>
          <w:pgSz w:w="11910" w:h="16840"/>
          <w:pgMar w:top="1600" w:bottom="28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363"/>
        <w:gridCol w:w="1364"/>
        <w:gridCol w:w="1370"/>
        <w:gridCol w:w="1370"/>
        <w:gridCol w:w="1370"/>
        <w:gridCol w:w="1369"/>
        <w:gridCol w:w="1361"/>
      </w:tblGrid>
      <w:tr>
        <w:trPr>
          <w:trHeight w:val="362" w:hRule="exact"/>
        </w:trPr>
        <w:tc>
          <w:tcPr>
            <w:tcW w:w="1363"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36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据</w:t>
            </w:r>
          </w:p>
        </w:tc>
        <w:tc>
          <w:tcPr>
            <w:tcW w:w="13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租赁收益</w:t>
            </w:r>
          </w:p>
        </w:tc>
      </w:tr>
      <w:tr>
        <w:trPr>
          <w:trHeight w:val="402" w:hRule="exact"/>
        </w:trPr>
        <w:tc>
          <w:tcPr>
            <w:tcW w:w="1363" w:type="dxa"/>
            <w:tcBorders>
              <w:top w:val="single" w:sz="4" w:space="0" w:color="010101"/>
              <w:left w:val="single" w:sz="4" w:space="0" w:color="010101"/>
              <w:bottom w:val="single" w:sz="4" w:space="0" w:color="010101"/>
              <w:right w:val="single" w:sz="4" w:space="0" w:color="010101"/>
            </w:tcBorders>
          </w:tcPr>
          <w:p>
            <w:pPr/>
          </w:p>
        </w:tc>
        <w:tc>
          <w:tcPr>
            <w:tcW w:w="1364" w:type="dxa"/>
            <w:tcBorders>
              <w:top w:val="single" w:sz="4" w:space="0" w:color="010101"/>
              <w:left w:val="single" w:sz="4" w:space="0" w:color="010101"/>
              <w:bottom w:val="single" w:sz="4" w:space="0" w:color="010101"/>
              <w:right w:val="single" w:sz="4" w:space="0" w:color="010101"/>
            </w:tcBorders>
          </w:tcPr>
          <w:p>
            <w:pPr/>
          </w:p>
        </w:tc>
        <w:tc>
          <w:tcPr>
            <w:tcW w:w="1370" w:type="dxa"/>
            <w:tcBorders>
              <w:top w:val="single" w:sz="4" w:space="0" w:color="010101"/>
              <w:left w:val="single" w:sz="4" w:space="0" w:color="010101"/>
              <w:bottom w:val="single" w:sz="4" w:space="0" w:color="010101"/>
              <w:right w:val="single" w:sz="4" w:space="0" w:color="010101"/>
            </w:tcBorders>
          </w:tcPr>
          <w:p>
            <w:pPr/>
          </w:p>
        </w:tc>
        <w:tc>
          <w:tcPr>
            <w:tcW w:w="1370" w:type="dxa"/>
            <w:tcBorders>
              <w:top w:val="single" w:sz="4" w:space="0" w:color="010101"/>
              <w:left w:val="single" w:sz="4" w:space="0" w:color="010101"/>
              <w:bottom w:val="single" w:sz="4" w:space="0" w:color="010101"/>
              <w:right w:val="single" w:sz="4" w:space="0" w:color="010101"/>
            </w:tcBorders>
          </w:tcPr>
          <w:p>
            <w:pPr/>
          </w:p>
        </w:tc>
        <w:tc>
          <w:tcPr>
            <w:tcW w:w="1370" w:type="dxa"/>
            <w:tcBorders>
              <w:top w:val="single" w:sz="4" w:space="0" w:color="010101"/>
              <w:left w:val="single" w:sz="4" w:space="0" w:color="010101"/>
              <w:bottom w:val="single" w:sz="4" w:space="0" w:color="010101"/>
              <w:right w:val="single" w:sz="4" w:space="0" w:color="010101"/>
            </w:tcBorders>
          </w:tcPr>
          <w:p>
            <w:pPr/>
          </w:p>
        </w:tc>
        <w:tc>
          <w:tcPr>
            <w:tcW w:w="1369" w:type="dxa"/>
            <w:tcBorders>
              <w:top w:val="single" w:sz="4" w:space="0" w:color="010101"/>
              <w:left w:val="single" w:sz="4" w:space="0" w:color="010101"/>
              <w:bottom w:val="single" w:sz="4" w:space="0" w:color="010101"/>
              <w:right w:val="single" w:sz="4" w:space="0" w:color="010101"/>
            </w:tcBorders>
          </w:tcPr>
          <w:p>
            <w:pPr/>
          </w:p>
        </w:tc>
        <w:tc>
          <w:tcPr>
            <w:tcW w:w="1361"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877" w:footer="1227" w:top="1100" w:bottom="1420" w:left="1020" w:right="1020"/>
        </w:sectPr>
      </w:pPr>
    </w:p>
    <w:p>
      <w:pPr>
        <w:pStyle w:val="BodyText"/>
        <w:spacing w:line="240" w:lineRule="auto" w:before="24"/>
        <w:ind w:right="-20"/>
        <w:jc w:val="left"/>
      </w:pPr>
      <w:r>
        <w:rPr/>
        <w:t>公司承租情况表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1585" w:space="724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3"/>
        <w:gridCol w:w="1370"/>
        <w:gridCol w:w="1374"/>
        <w:gridCol w:w="1368"/>
        <w:gridCol w:w="1368"/>
        <w:gridCol w:w="1368"/>
        <w:gridCol w:w="1349"/>
      </w:tblGrid>
      <w:tr>
        <w:trPr>
          <w:trHeight w:val="714" w:hRule="exact"/>
        </w:trPr>
        <w:tc>
          <w:tcPr>
            <w:tcW w:w="137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4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98" w:right="38"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r>
        <w:trPr>
          <w:trHeight w:val="402" w:hRule="exact"/>
        </w:trPr>
        <w:tc>
          <w:tcPr>
            <w:tcW w:w="1373" w:type="dxa"/>
            <w:tcBorders>
              <w:top w:val="single" w:sz="4" w:space="0" w:color="010101"/>
              <w:left w:val="single" w:sz="4" w:space="0" w:color="010101"/>
              <w:bottom w:val="single" w:sz="4" w:space="0" w:color="010101"/>
              <w:right w:val="single" w:sz="4" w:space="0" w:color="010101"/>
            </w:tcBorders>
          </w:tcPr>
          <w:p>
            <w:pPr/>
          </w:p>
        </w:tc>
        <w:tc>
          <w:tcPr>
            <w:tcW w:w="1370" w:type="dxa"/>
            <w:tcBorders>
              <w:top w:val="single" w:sz="4" w:space="0" w:color="010101"/>
              <w:left w:val="single" w:sz="4" w:space="0" w:color="010101"/>
              <w:bottom w:val="single" w:sz="4" w:space="0" w:color="010101"/>
              <w:right w:val="single" w:sz="4" w:space="0" w:color="010101"/>
            </w:tcBorders>
          </w:tcPr>
          <w:p>
            <w:pPr/>
          </w:p>
        </w:tc>
        <w:tc>
          <w:tcPr>
            <w:tcW w:w="1374"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c>
          <w:tcPr>
            <w:tcW w:w="1349" w:type="dxa"/>
            <w:tcBorders>
              <w:top w:val="single" w:sz="4" w:space="0" w:color="010101"/>
              <w:left w:val="single" w:sz="4" w:space="0" w:color="010101"/>
              <w:bottom w:val="single" w:sz="4" w:space="0" w:color="010101"/>
              <w:right w:val="single" w:sz="4" w:space="0" w:color="010101"/>
            </w:tcBorders>
          </w:tcPr>
          <w:p>
            <w:pPr/>
          </w:p>
        </w:tc>
      </w:tr>
    </w:tbl>
    <w:p>
      <w:pPr>
        <w:pStyle w:val="BodyText"/>
        <w:spacing w:line="240" w:lineRule="auto" w:before="24"/>
        <w:ind w:right="0"/>
        <w:jc w:val="left"/>
      </w:pPr>
      <w:r>
        <w:rPr/>
        <w:t>关联租赁情况说明</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10"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r>
    </w:tbl>
    <w:p>
      <w:pPr>
        <w:pStyle w:val="BodyText"/>
        <w:spacing w:line="240" w:lineRule="auto" w:before="24"/>
        <w:ind w:right="0"/>
        <w:jc w:val="left"/>
      </w:pPr>
      <w:r>
        <w:rPr/>
        <w:t>关联担保情况说明</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18" w:firstLine="0"/>
        <w:jc w:val="right"/>
        <w:rPr>
          <w:rFonts w:ascii="宋体" w:hAnsi="宋体" w:cs="宋体" w:eastAsia="宋体" w:hint="default"/>
          <w:sz w:val="18"/>
          <w:szCs w:val="18"/>
        </w:rPr>
      </w:pPr>
      <w:r>
        <w:rPr/>
        <w:pict>
          <v:shape style="position:absolute;margin-left:416.279999pt;margin-top:-31.507387pt;width:78.8pt;height:50.9pt;mso-position-horizontal-relative:page;mso-position-vertical-relative:paragraph;z-index:-109211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2.027386pt;width:479.2pt;height:92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3"/>
                    <w:gridCol w:w="929"/>
                    <w:gridCol w:w="1462"/>
                    <w:gridCol w:w="1328"/>
                    <w:gridCol w:w="1462"/>
                    <w:gridCol w:w="797"/>
                    <w:gridCol w:w="1462"/>
                    <w:gridCol w:w="797"/>
                  </w:tblGrid>
                  <w:tr>
                    <w:trPr>
                      <w:trHeight w:val="402" w:hRule="exact"/>
                    </w:trPr>
                    <w:tc>
                      <w:tcPr>
                        <w:tcW w:w="1333"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2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79" w:right="97"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2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333" w:type="dxa"/>
                        <w:vMerge/>
                        <w:tcBorders>
                          <w:left w:val="single" w:sz="4" w:space="0" w:color="010101"/>
                          <w:bottom w:val="single" w:sz="4" w:space="0" w:color="010101"/>
                          <w:right w:val="single" w:sz="4" w:space="0" w:color="010101"/>
                        </w:tcBorders>
                        <w:shd w:val="clear" w:color="auto" w:fill="D3D3D3"/>
                      </w:tcPr>
                      <w:p>
                        <w:pPr/>
                      </w:p>
                    </w:tc>
                    <w:tc>
                      <w:tcPr>
                        <w:tcW w:w="929" w:type="dxa"/>
                        <w:vMerge/>
                        <w:tcBorders>
                          <w:left w:val="single" w:sz="4" w:space="0" w:color="010101"/>
                          <w:bottom w:val="single" w:sz="4" w:space="0" w:color="010101"/>
                          <w:right w:val="single" w:sz="4" w:space="0" w:color="010101"/>
                        </w:tcBorders>
                        <w:shd w:val="clear" w:color="auto" w:fill="D3D3D3"/>
                      </w:tcPr>
                      <w:p>
                        <w:pPr/>
                      </w:p>
                    </w:tc>
                    <w:tc>
                      <w:tcPr>
                        <w:tcW w:w="1462" w:type="dxa"/>
                        <w:vMerge/>
                        <w:tcBorders>
                          <w:left w:val="single" w:sz="4" w:space="0" w:color="010101"/>
                          <w:bottom w:val="single" w:sz="4" w:space="0" w:color="010101"/>
                          <w:right w:val="single" w:sz="4" w:space="0" w:color="010101"/>
                        </w:tcBorders>
                        <w:shd w:val="clear" w:color="auto" w:fill="D3D3D3"/>
                      </w:tcPr>
                      <w:p>
                        <w:pPr/>
                      </w:p>
                    </w:tc>
                    <w:tc>
                      <w:tcPr>
                        <w:tcW w:w="1328" w:type="dxa"/>
                        <w:vMerge/>
                        <w:tcBorders>
                          <w:left w:val="single" w:sz="4" w:space="0" w:color="010101"/>
                          <w:bottom w:val="single" w:sz="4" w:space="0" w:color="010101"/>
                          <w:right w:val="single" w:sz="4" w:space="0" w:color="010101"/>
                        </w:tcBorders>
                        <w:shd w:val="clear" w:color="auto" w:fill="D3D3D3"/>
                      </w:tcPr>
                      <w:p>
                        <w:pP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32"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1"/>
                            <w:sz w:val="18"/>
                            <w:szCs w:val="18"/>
                          </w:rPr>
                          <w:t>比例（</w:t>
                        </w:r>
                        <w:r>
                          <w:rPr>
                            <w:rFonts w:ascii="Times New Roman" w:hAnsi="Times New Roman" w:cs="Times New Roman" w:eastAsia="Times New Roman" w:hint="default"/>
                            <w:spacing w:val="-11"/>
                            <w:sz w:val="18"/>
                            <w:szCs w:val="18"/>
                          </w:rPr>
                          <w:t>%</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32"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1"/>
                            <w:sz w:val="18"/>
                            <w:szCs w:val="18"/>
                          </w:rPr>
                          <w:t>比例（</w:t>
                        </w:r>
                        <w:r>
                          <w:rPr>
                            <w:rFonts w:ascii="Times New Roman" w:hAnsi="Times New Roman" w:cs="Times New Roman" w:eastAsia="Times New Roman" w:hint="default"/>
                            <w:spacing w:val="-11"/>
                            <w:sz w:val="18"/>
                            <w:szCs w:val="18"/>
                          </w:rPr>
                          <w:t>%</w:t>
                        </w:r>
                      </w:p>
                    </w:tc>
                  </w:tr>
                  <w:tr>
                    <w:trPr>
                      <w:trHeight w:val="402" w:hRule="exact"/>
                    </w:trPr>
                    <w:tc>
                      <w:tcPr>
                        <w:tcW w:w="1333" w:type="dxa"/>
                        <w:tcBorders>
                          <w:top w:val="single" w:sz="4" w:space="0" w:color="010101"/>
                          <w:left w:val="single" w:sz="4" w:space="0" w:color="010101"/>
                          <w:bottom w:val="single" w:sz="4" w:space="0" w:color="010101"/>
                          <w:right w:val="single" w:sz="4" w:space="0" w:color="010101"/>
                        </w:tcBorders>
                      </w:tcPr>
                      <w:p>
                        <w:pPr/>
                      </w:p>
                    </w:tc>
                    <w:tc>
                      <w:tcPr>
                        <w:tcW w:w="929"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type w:val="continuous"/>
          <w:pgSz w:w="11910" w:h="16840"/>
          <w:pgMar w:top="1600" w:bottom="280" w:left="1020" w:right="1020"/>
        </w:sectPr>
      </w:pPr>
    </w:p>
    <w:p>
      <w:pPr>
        <w:spacing w:line="240" w:lineRule="auto" w:before="11"/>
        <w:rPr>
          <w:rFonts w:ascii="宋体" w:hAnsi="宋体" w:cs="宋体" w:eastAsia="宋体" w:hint="default"/>
          <w:sz w:val="20"/>
          <w:szCs w:val="20"/>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1227" w:top="1100" w:bottom="1420" w:left="1020" w:right="1020"/>
        </w:sectPr>
      </w:pPr>
    </w:p>
    <w:p>
      <w:pPr>
        <w:pStyle w:val="BodyText"/>
        <w:spacing w:line="240" w:lineRule="auto" w:before="35"/>
        <w:ind w:right="-20"/>
        <w:jc w:val="left"/>
      </w:pPr>
      <w:r>
        <w:rPr/>
        <w:t>上市公司应收关联方款项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2425" w:space="6404"/>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58"/>
        <w:gridCol w:w="1668"/>
        <w:gridCol w:w="1460"/>
        <w:gridCol w:w="1462"/>
        <w:gridCol w:w="1459"/>
        <w:gridCol w:w="1460"/>
      </w:tblGrid>
      <w:tr>
        <w:trPr>
          <w:trHeight w:val="402" w:hRule="exact"/>
        </w:trPr>
        <w:tc>
          <w:tcPr>
            <w:tcW w:w="205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9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2058" w:type="dxa"/>
            <w:vMerge/>
            <w:tcBorders>
              <w:left w:val="single" w:sz="4" w:space="0" w:color="010101"/>
              <w:bottom w:val="single" w:sz="4" w:space="0" w:color="010101"/>
              <w:right w:val="single" w:sz="4" w:space="0" w:color="010101"/>
            </w:tcBorders>
            <w:shd w:val="clear" w:color="auto" w:fill="D3D3D3"/>
          </w:tcPr>
          <w:p>
            <w:pPr/>
          </w:p>
        </w:tc>
        <w:tc>
          <w:tcPr>
            <w:tcW w:w="1668" w:type="dxa"/>
            <w:vMerge/>
            <w:tcBorders>
              <w:left w:val="single" w:sz="4" w:space="0" w:color="010101"/>
              <w:bottom w:val="single" w:sz="4" w:space="0" w:color="010101"/>
              <w:right w:val="single" w:sz="4" w:space="0" w:color="010101"/>
            </w:tcBorders>
            <w:shd w:val="clear" w:color="auto" w:fill="D3D3D3"/>
          </w:tcPr>
          <w:p>
            <w:pP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93"/>
              <w:jc w:val="left"/>
              <w:rPr>
                <w:rFonts w:ascii="宋体" w:hAnsi="宋体" w:cs="宋体" w:eastAsia="宋体" w:hint="default"/>
                <w:sz w:val="18"/>
                <w:szCs w:val="18"/>
              </w:rPr>
            </w:pPr>
            <w:r>
              <w:rPr>
                <w:rFonts w:ascii="宋体" w:hAnsi="宋体" w:cs="宋体" w:eastAsia="宋体" w:hint="default"/>
                <w:sz w:val="18"/>
                <w:szCs w:val="18"/>
              </w:rPr>
              <w:t>中寰卫星导航通信 有限公司</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200,000.00</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14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05" w:right="0"/>
              <w:jc w:val="left"/>
              <w:rPr>
                <w:rFonts w:ascii="Times New Roman" w:hAnsi="Times New Roman" w:cs="Times New Roman" w:eastAsia="Times New Roman" w:hint="default"/>
                <w:sz w:val="18"/>
                <w:szCs w:val="18"/>
              </w:rPr>
            </w:pPr>
            <w:r>
              <w:rPr>
                <w:rFonts w:ascii="Times New Roman"/>
                <w:sz w:val="18"/>
              </w:rPr>
              <w:t>20,000.00</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32" w:right="0"/>
              <w:jc w:val="left"/>
              <w:rPr>
                <w:rFonts w:ascii="Times New Roman" w:hAnsi="Times New Roman" w:cs="Times New Roman" w:eastAsia="Times New Roman" w:hint="default"/>
                <w:sz w:val="18"/>
                <w:szCs w:val="18"/>
              </w:rPr>
            </w:pPr>
            <w:r>
              <w:rPr>
                <w:rFonts w:ascii="Times New Roman"/>
                <w:sz w:val="18"/>
              </w:rPr>
              <w:t>200.00</w:t>
            </w:r>
          </w:p>
        </w:tc>
      </w:tr>
      <w:tr>
        <w:trPr>
          <w:trHeight w:val="714" w:hRule="exact"/>
        </w:trPr>
        <w:tc>
          <w:tcPr>
            <w:tcW w:w="2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93"/>
              <w:jc w:val="left"/>
              <w:rPr>
                <w:rFonts w:ascii="宋体" w:hAnsi="宋体" w:cs="宋体" w:eastAsia="宋体" w:hint="default"/>
                <w:sz w:val="18"/>
                <w:szCs w:val="18"/>
              </w:rPr>
            </w:pPr>
            <w:r>
              <w:rPr>
                <w:rFonts w:ascii="宋体" w:hAnsi="宋体" w:cs="宋体" w:eastAsia="宋体" w:hint="default"/>
                <w:sz w:val="18"/>
                <w:szCs w:val="18"/>
              </w:rPr>
              <w:t>腾瑞万里信息技术 公司</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300,000.00</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w:t>
            </w:r>
          </w:p>
        </w:tc>
        <w:tc>
          <w:tcPr>
            <w:tcW w:w="1459" w:type="dxa"/>
            <w:tcBorders>
              <w:top w:val="single" w:sz="4" w:space="0" w:color="010101"/>
              <w:left w:val="single" w:sz="4" w:space="0" w:color="010101"/>
              <w:bottom w:val="single" w:sz="4" w:space="0" w:color="010101"/>
              <w:right w:val="single" w:sz="4" w:space="0" w:color="010101"/>
            </w:tcBorders>
          </w:tcPr>
          <w:p>
            <w:pPr/>
          </w:p>
        </w:tc>
        <w:tc>
          <w:tcPr>
            <w:tcW w:w="1460"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93"/>
              <w:jc w:val="left"/>
              <w:rPr>
                <w:rFonts w:ascii="宋体" w:hAnsi="宋体" w:cs="宋体" w:eastAsia="宋体" w:hint="default"/>
                <w:sz w:val="18"/>
                <w:szCs w:val="18"/>
              </w:rPr>
            </w:pPr>
            <w:r>
              <w:rPr>
                <w:rFonts w:ascii="宋体" w:hAnsi="宋体" w:cs="宋体" w:eastAsia="宋体" w:hint="default"/>
                <w:sz w:val="18"/>
                <w:szCs w:val="18"/>
              </w:rPr>
              <w:t>上海安悦四维信息 技术有限公司</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13,167,045.07</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131,670.45</w:t>
            </w:r>
          </w:p>
        </w:tc>
        <w:tc>
          <w:tcPr>
            <w:tcW w:w="1459" w:type="dxa"/>
            <w:tcBorders>
              <w:top w:val="single" w:sz="4" w:space="0" w:color="010101"/>
              <w:left w:val="single" w:sz="4" w:space="0" w:color="010101"/>
              <w:bottom w:val="single" w:sz="4" w:space="0" w:color="010101"/>
              <w:right w:val="single" w:sz="4" w:space="0" w:color="010101"/>
            </w:tcBorders>
          </w:tcPr>
          <w:p>
            <w:pPr/>
          </w:p>
        </w:tc>
        <w:tc>
          <w:tcPr>
            <w:tcW w:w="1460" w:type="dxa"/>
            <w:tcBorders>
              <w:top w:val="single" w:sz="4" w:space="0" w:color="010101"/>
              <w:left w:val="single" w:sz="4" w:space="0" w:color="010101"/>
              <w:bottom w:val="single" w:sz="4" w:space="0" w:color="010101"/>
              <w:right w:val="single" w:sz="4" w:space="0" w:color="010101"/>
            </w:tcBorders>
          </w:tcPr>
          <w:p>
            <w:pPr/>
          </w:p>
        </w:tc>
      </w:tr>
    </w:tbl>
    <w:p>
      <w:pPr>
        <w:spacing w:after="0"/>
        <w:sectPr>
          <w:type w:val="continuous"/>
          <w:pgSz w:w="11910" w:h="16840"/>
          <w:pgMar w:top="1600" w:bottom="280" w:left="1020" w:right="1020"/>
        </w:sectPr>
      </w:pPr>
    </w:p>
    <w:p>
      <w:pPr>
        <w:pStyle w:val="BodyText"/>
        <w:spacing w:line="240" w:lineRule="auto" w:before="24"/>
        <w:ind w:right="-20"/>
        <w:jc w:val="left"/>
      </w:pPr>
      <w:r>
        <w:rPr/>
        <w:t>上市公司应付关联方款项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2425" w:space="640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5"/>
        <w:gridCol w:w="2257"/>
        <w:gridCol w:w="2258"/>
        <w:gridCol w:w="2258"/>
      </w:tblGrid>
      <w:tr>
        <w:trPr>
          <w:trHeight w:val="402" w:hRule="exact"/>
        </w:trPr>
        <w:tc>
          <w:tcPr>
            <w:tcW w:w="27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714" w:hRule="exact"/>
        </w:trPr>
        <w:tc>
          <w:tcPr>
            <w:tcW w:w="27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25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62"/>
              <w:jc w:val="left"/>
              <w:rPr>
                <w:rFonts w:ascii="宋体" w:hAnsi="宋体" w:cs="宋体" w:eastAsia="宋体" w:hint="default"/>
                <w:sz w:val="18"/>
                <w:szCs w:val="18"/>
              </w:rPr>
            </w:pPr>
            <w:r>
              <w:rPr>
                <w:rFonts w:ascii="宋体" w:hAnsi="宋体" w:cs="宋体" w:eastAsia="宋体" w:hint="default"/>
                <w:sz w:val="18"/>
                <w:szCs w:val="18"/>
              </w:rPr>
              <w:t>上海安悦四维信息技术有限 公司</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9" w:right="0"/>
              <w:jc w:val="left"/>
              <w:rPr>
                <w:rFonts w:ascii="Times New Roman" w:hAnsi="Times New Roman" w:cs="Times New Roman" w:eastAsia="Times New Roman" w:hint="default"/>
                <w:sz w:val="18"/>
                <w:szCs w:val="18"/>
              </w:rPr>
            </w:pPr>
            <w:r>
              <w:rPr>
                <w:rFonts w:ascii="Times New Roman"/>
                <w:sz w:val="18"/>
              </w:rPr>
              <w:t>2,832,689.75</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十、股份支付</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995"/>
        <w:gridCol w:w="5574"/>
      </w:tblGrid>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57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57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57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80"/>
              <w:jc w:val="left"/>
              <w:rPr>
                <w:rFonts w:ascii="宋体" w:hAnsi="宋体" w:cs="宋体" w:eastAsia="宋体" w:hint="default"/>
                <w:sz w:val="18"/>
                <w:szCs w:val="18"/>
              </w:rPr>
            </w:pPr>
            <w:r>
              <w:rPr>
                <w:rFonts w:ascii="宋体" w:hAnsi="宋体" w:cs="宋体" w:eastAsia="宋体" w:hint="default"/>
                <w:sz w:val="18"/>
                <w:szCs w:val="18"/>
              </w:rPr>
              <w:t>公司期末发行在外的股份期权行权价格的范围和 合同剩余期限</w:t>
            </w:r>
          </w:p>
        </w:tc>
        <w:tc>
          <w:tcPr>
            <w:tcW w:w="557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80"/>
              <w:jc w:val="left"/>
              <w:rPr>
                <w:rFonts w:ascii="宋体" w:hAnsi="宋体" w:cs="宋体" w:eastAsia="宋体" w:hint="default"/>
                <w:sz w:val="18"/>
                <w:szCs w:val="18"/>
              </w:rPr>
            </w:pPr>
            <w:r>
              <w:rPr>
                <w:rFonts w:ascii="宋体" w:hAnsi="宋体" w:cs="宋体" w:eastAsia="宋体" w:hint="default"/>
                <w:sz w:val="18"/>
                <w:szCs w:val="18"/>
              </w:rPr>
              <w:t>公司期末其他权益工具行权价格的范围和合同剩 余期限</w:t>
            </w:r>
          </w:p>
        </w:tc>
        <w:tc>
          <w:tcPr>
            <w:tcW w:w="5574" w:type="dxa"/>
            <w:tcBorders>
              <w:top w:val="single" w:sz="4" w:space="0" w:color="010101"/>
              <w:left w:val="single" w:sz="4" w:space="0" w:color="010101"/>
              <w:bottom w:val="single" w:sz="4" w:space="0" w:color="010101"/>
              <w:right w:val="single" w:sz="4" w:space="0" w:color="010101"/>
            </w:tcBorders>
          </w:tcPr>
          <w:p>
            <w:pPr/>
          </w:p>
        </w:tc>
      </w:tr>
    </w:tbl>
    <w:p>
      <w:pPr>
        <w:pStyle w:val="BodyText"/>
        <w:spacing w:line="240" w:lineRule="auto" w:before="24"/>
        <w:ind w:right="0"/>
        <w:jc w:val="left"/>
      </w:pPr>
      <w:r>
        <w:rPr/>
        <w:t>股份支付情况的说明</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8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784" w:type="dxa"/>
            <w:tcBorders>
              <w:top w:val="single" w:sz="4" w:space="0" w:color="010101"/>
              <w:left w:val="single" w:sz="4" w:space="0" w:color="010101"/>
              <w:bottom w:val="single" w:sz="4" w:space="0" w:color="010101"/>
              <w:right w:val="single" w:sz="4" w:space="0" w:color="010101"/>
            </w:tcBorders>
          </w:tcPr>
          <w:p>
            <w:pPr/>
          </w:p>
        </w:tc>
      </w:tr>
    </w:tbl>
    <w:p>
      <w:pPr>
        <w:spacing w:after="0"/>
        <w:sectPr>
          <w:type w:val="continuous"/>
          <w:pgSz w:w="11910" w:h="16840"/>
          <w:pgMar w:top="1600" w:bottom="28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8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8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84" w:type="dxa"/>
            <w:tcBorders>
              <w:top w:val="single" w:sz="4" w:space="0" w:color="010101"/>
              <w:left w:val="single" w:sz="4" w:space="0" w:color="010101"/>
              <w:bottom w:val="single" w:sz="4" w:space="0" w:color="010101"/>
              <w:right w:val="single" w:sz="4" w:space="0" w:color="010101"/>
            </w:tcBorders>
          </w:tcPr>
          <w:p>
            <w:pPr/>
          </w:p>
        </w:tc>
      </w:tr>
    </w:tbl>
    <w:p>
      <w:pPr>
        <w:pStyle w:val="BodyText"/>
        <w:spacing w:line="290" w:lineRule="auto" w:before="24"/>
        <w:ind w:left="113" w:right="3665"/>
        <w:jc w:val="left"/>
      </w:pPr>
      <w:r>
        <w:rPr/>
        <w:t>注：本期估计与上期估计有重大差异的原因如没有，请填写</w:t>
      </w:r>
      <w:r>
        <w:rPr>
          <w:rFonts w:ascii="Times New Roman" w:hAnsi="Times New Roman" w:cs="Times New Roman" w:eastAsia="Times New Roman" w:hint="default"/>
        </w:rPr>
        <w:t>“</w:t>
      </w:r>
      <w:r>
        <w:rPr/>
        <w:t>无</w:t>
      </w:r>
      <w:r>
        <w:rPr>
          <w:rFonts w:ascii="Times New Roman" w:hAnsi="Times New Roman" w:cs="Times New Roman" w:eastAsia="Times New Roman" w:hint="default"/>
        </w:rPr>
        <w:t>”</w:t>
      </w:r>
      <w:r>
        <w:rPr/>
        <w:t>。 以权益结算的股份支付的说明</w:t>
      </w:r>
    </w:p>
    <w:p>
      <w:pPr>
        <w:spacing w:line="240" w:lineRule="auto" w:before="5"/>
        <w:rPr>
          <w:rFonts w:ascii="宋体" w:hAnsi="宋体" w:cs="宋体" w:eastAsia="宋体" w:hint="default"/>
          <w:sz w:val="22"/>
          <w:szCs w:val="22"/>
        </w:rPr>
      </w:pPr>
    </w:p>
    <w:p>
      <w:pPr>
        <w:pStyle w:val="Heading7"/>
        <w:spacing w:line="240" w:lineRule="auto"/>
        <w:ind w:left="113"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98"/>
        <w:gridCol w:w="4571"/>
      </w:tblGrid>
      <w:tr>
        <w:trPr>
          <w:trHeight w:val="714" w:hRule="exact"/>
        </w:trPr>
        <w:tc>
          <w:tcPr>
            <w:tcW w:w="4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103"/>
              <w:jc w:val="left"/>
              <w:rPr>
                <w:rFonts w:ascii="宋体" w:hAnsi="宋体" w:cs="宋体" w:eastAsia="宋体" w:hint="default"/>
                <w:sz w:val="18"/>
                <w:szCs w:val="18"/>
              </w:rPr>
            </w:pPr>
            <w:r>
              <w:rPr>
                <w:rFonts w:ascii="宋体" w:hAnsi="宋体" w:cs="宋体" w:eastAsia="宋体" w:hint="default"/>
                <w:sz w:val="18"/>
                <w:szCs w:val="18"/>
              </w:rPr>
              <w:t>公司承担的、以股份或其他权益工具为基础计算确定的负债的 公允价值确定方法</w:t>
            </w:r>
          </w:p>
        </w:tc>
        <w:tc>
          <w:tcPr>
            <w:tcW w:w="457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负债中因以现金结算的股份支付产生的累计负债金额</w:t>
            </w:r>
          </w:p>
        </w:tc>
        <w:tc>
          <w:tcPr>
            <w:tcW w:w="457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以现金结算的股份支付而确认的费用总额</w:t>
            </w:r>
          </w:p>
        </w:tc>
        <w:tc>
          <w:tcPr>
            <w:tcW w:w="4571" w:type="dxa"/>
            <w:tcBorders>
              <w:top w:val="single" w:sz="4" w:space="0" w:color="010101"/>
              <w:left w:val="single" w:sz="4" w:space="0" w:color="010101"/>
              <w:bottom w:val="single" w:sz="4" w:space="0" w:color="010101"/>
              <w:right w:val="single" w:sz="4" w:space="0" w:color="010101"/>
            </w:tcBorders>
          </w:tcPr>
          <w:p>
            <w:pPr/>
          </w:p>
        </w:tc>
      </w:tr>
    </w:tbl>
    <w:p>
      <w:pPr>
        <w:pStyle w:val="BodyText"/>
        <w:spacing w:line="240" w:lineRule="auto" w:before="24"/>
        <w:ind w:right="0"/>
        <w:jc w:val="left"/>
      </w:pPr>
      <w:r>
        <w:rPr/>
        <w:t>以现金结算的股份支付的说明</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4</w:t>
      </w:r>
      <w:r>
        <w:rPr/>
        <w:t>、以股份支付服务情况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478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以股份支付换取的其他服务总额</w:t>
            </w:r>
          </w:p>
        </w:tc>
        <w:tc>
          <w:tcPr>
            <w:tcW w:w="4784"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7"/>
        <w:spacing w:line="487" w:lineRule="auto" w:before="35"/>
        <w:ind w:right="5231"/>
        <w:jc w:val="left"/>
        <w:rPr>
          <w:b w:val="0"/>
          <w:bCs w:val="0"/>
        </w:rPr>
      </w:pPr>
      <w:r>
        <w:rPr>
          <w:rFonts w:ascii="Times New Roman" w:hAnsi="Times New Roman" w:cs="Times New Roman" w:eastAsia="Times New Roman" w:hint="default"/>
        </w:rPr>
        <w:t>5</w:t>
      </w:r>
      <w:r>
        <w:rPr/>
        <w:t>、股份支付的修改、终止情况</w:t>
      </w:r>
      <w:r>
        <w:rPr>
          <w:w w:val="99"/>
        </w:rPr>
        <w:t> </w:t>
      </w:r>
      <w:r>
        <w:rPr>
          <w:sz w:val="24"/>
          <w:szCs w:val="24"/>
        </w:rPr>
        <w:t>十一、或有事项</w:t>
      </w:r>
      <w:r>
        <w:rPr>
          <w:w w:val="99"/>
          <w:sz w:val="24"/>
          <w:szCs w:val="24"/>
        </w:rPr>
        <w:t> </w:t>
      </w:r>
      <w:r>
        <w:rPr>
          <w:rFonts w:ascii="Times New Roman" w:hAnsi="Times New Roman" w:cs="Times New Roman" w:eastAsia="Times New Roman" w:hint="default"/>
          <w:w w:val="95"/>
        </w:rPr>
        <w:t>1</w:t>
      </w:r>
      <w:r>
        <w:rPr>
          <w:w w:val="95"/>
        </w:rPr>
        <w:t>、未决诉讼或仲裁形成的或有负债及其财务影响</w:t>
      </w:r>
      <w:r>
        <w:rPr>
          <w:b w:val="0"/>
          <w:bCs w:val="0"/>
        </w:rPr>
      </w:r>
    </w:p>
    <w:p>
      <w:pPr>
        <w:spacing w:before="107"/>
        <w:ind w:left="11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line="506" w:lineRule="auto" w:before="0"/>
        <w:ind w:left="114" w:right="3466"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、为其他单位提供债务担保形成的或有负债及其财务影响</w:t>
      </w:r>
      <w:r>
        <w:rPr>
          <w:rFonts w:ascii="宋体" w:hAnsi="宋体" w:cs="宋体" w:eastAsia="宋体" w:hint="default"/>
          <w:b/>
          <w:bCs/>
          <w:spacing w:val="48"/>
          <w:w w:val="95"/>
          <w:sz w:val="21"/>
          <w:szCs w:val="21"/>
        </w:rPr>
        <w:t> </w:t>
      </w:r>
      <w:r>
        <w:rPr>
          <w:rFonts w:ascii="宋体" w:hAnsi="宋体" w:cs="宋体" w:eastAsia="宋体" w:hint="default"/>
          <w:b/>
          <w:bCs/>
          <w:spacing w:val="48"/>
          <w:w w:val="95"/>
          <w:sz w:val="21"/>
          <w:szCs w:val="21"/>
        </w:rPr>
      </w:r>
      <w:r>
        <w:rPr>
          <w:rFonts w:ascii="宋体" w:hAnsi="宋体" w:cs="宋体" w:eastAsia="宋体" w:hint="default"/>
          <w:sz w:val="21"/>
          <w:szCs w:val="21"/>
        </w:rPr>
        <w:t>其他或有负债及其财务影响</w:t>
      </w:r>
    </w:p>
    <w:p>
      <w:pPr>
        <w:pStyle w:val="Heading3"/>
        <w:spacing w:line="240" w:lineRule="auto" w:before="81"/>
        <w:ind w:right="0"/>
        <w:jc w:val="left"/>
        <w:rPr>
          <w:b w:val="0"/>
          <w:bCs w:val="0"/>
        </w:rPr>
      </w:pPr>
      <w:r>
        <w:rPr/>
        <w:t>十二、承诺事项</w:t>
      </w:r>
      <w:r>
        <w:rPr>
          <w:b w:val="0"/>
          <w:bCs w:val="0"/>
        </w:rPr>
      </w:r>
    </w:p>
    <w:p>
      <w:pPr>
        <w:spacing w:line="240" w:lineRule="auto" w:before="11"/>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614" w:right="0"/>
        <w:jc w:val="left"/>
      </w:pPr>
      <w:r>
        <w:rPr/>
        <w:t>1）</w:t>
      </w:r>
      <w:r>
        <w:rPr>
          <w:spacing w:val="-42"/>
        </w:rPr>
        <w:t> </w:t>
      </w:r>
      <w:r>
        <w:rPr/>
        <w:t>已签订的正在或准备履行的租赁合同及财务影响</w:t>
      </w:r>
    </w:p>
    <w:p>
      <w:pPr>
        <w:spacing w:line="240" w:lineRule="auto" w:before="0"/>
        <w:rPr>
          <w:rFonts w:ascii="宋体" w:hAnsi="宋体" w:cs="宋体" w:eastAsia="宋体" w:hint="default"/>
          <w:sz w:val="20"/>
          <w:szCs w:val="20"/>
        </w:rPr>
      </w:pPr>
    </w:p>
    <w:p>
      <w:pPr>
        <w:pStyle w:val="BodyText"/>
        <w:spacing w:line="408" w:lineRule="auto" w:before="165"/>
        <w:ind w:right="98" w:firstLine="420"/>
        <w:jc w:val="left"/>
      </w:pPr>
      <w:r>
        <w:rPr/>
        <w:t>于</w:t>
      </w:r>
      <w:r>
        <w:rPr>
          <w:spacing w:val="-58"/>
        </w:rPr>
        <w:t> </w:t>
      </w:r>
      <w:r>
        <w:rPr/>
        <w:t>2012</w:t>
      </w:r>
      <w:r>
        <w:rPr>
          <w:spacing w:val="-57"/>
        </w:rPr>
        <w:t> </w:t>
      </w:r>
      <w:r>
        <w:rPr/>
        <w:t>年</w:t>
      </w:r>
      <w:r>
        <w:rPr>
          <w:spacing w:val="-57"/>
        </w:rPr>
        <w:t> </w:t>
      </w:r>
      <w:r>
        <w:rPr/>
        <w:t>12</w:t>
      </w:r>
      <w:r>
        <w:rPr>
          <w:spacing w:val="-57"/>
        </w:rPr>
        <w:t> </w:t>
      </w:r>
      <w:r>
        <w:rPr/>
        <w:t>月</w:t>
      </w:r>
      <w:r>
        <w:rPr>
          <w:spacing w:val="-58"/>
        </w:rPr>
        <w:t> </w:t>
      </w:r>
      <w:r>
        <w:rPr/>
        <w:t>31</w:t>
      </w:r>
      <w:r>
        <w:rPr>
          <w:spacing w:val="-56"/>
        </w:rPr>
        <w:t> </w:t>
      </w:r>
      <w:r>
        <w:rPr/>
        <w:t>日(T)，本集团就经营用房等项目之不可撤销经营租赁和融资租赁所需于下列期间</w:t>
      </w:r>
      <w:r>
        <w:rPr/>
        <w:t> 承担款项如下：</w:t>
      </w:r>
    </w:p>
    <w:p>
      <w:pPr>
        <w:spacing w:after="0" w:line="408" w:lineRule="auto"/>
        <w:jc w:val="left"/>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651" w:type="dxa"/>
        <w:tblLayout w:type="fixed"/>
        <w:tblCellMar>
          <w:top w:w="0" w:type="dxa"/>
          <w:left w:w="0" w:type="dxa"/>
          <w:bottom w:w="0" w:type="dxa"/>
          <w:right w:w="0" w:type="dxa"/>
        </w:tblCellMar>
        <w:tblLook w:val="01E0"/>
      </w:tblPr>
      <w:tblGrid>
        <w:gridCol w:w="3683"/>
        <w:gridCol w:w="2444"/>
        <w:gridCol w:w="2406"/>
      </w:tblGrid>
      <w:tr>
        <w:trPr>
          <w:trHeight w:val="378" w:hRule="exact"/>
        </w:trPr>
        <w:tc>
          <w:tcPr>
            <w:tcW w:w="3683" w:type="dxa"/>
            <w:tcBorders>
              <w:top w:val="single" w:sz="12" w:space="0" w:color="010101"/>
              <w:left w:val="nil" w:sz="6" w:space="0" w:color="auto"/>
              <w:bottom w:val="single" w:sz="2" w:space="0" w:color="010101"/>
              <w:right w:val="single" w:sz="2" w:space="0" w:color="010101"/>
            </w:tcBorders>
          </w:tcPr>
          <w:p>
            <w:pPr>
              <w:pStyle w:val="TableParagraph"/>
              <w:spacing w:line="240" w:lineRule="auto" w:before="32"/>
              <w:ind w:left="42" w:right="0"/>
              <w:jc w:val="left"/>
              <w:rPr>
                <w:rFonts w:ascii="宋体" w:hAnsi="宋体" w:cs="宋体" w:eastAsia="宋体" w:hint="default"/>
                <w:sz w:val="22"/>
                <w:szCs w:val="22"/>
              </w:rPr>
            </w:pPr>
            <w:r>
              <w:rPr>
                <w:rFonts w:ascii="宋体" w:hAnsi="宋体" w:cs="宋体" w:eastAsia="宋体" w:hint="default"/>
                <w:b/>
                <w:bCs/>
                <w:sz w:val="22"/>
                <w:szCs w:val="22"/>
              </w:rPr>
              <w:t>期间</w:t>
            </w:r>
            <w:r>
              <w:rPr>
                <w:rFonts w:ascii="宋体" w:hAnsi="宋体" w:cs="宋体" w:eastAsia="宋体" w:hint="default"/>
                <w:sz w:val="22"/>
                <w:szCs w:val="22"/>
              </w:rPr>
            </w:r>
          </w:p>
        </w:tc>
        <w:tc>
          <w:tcPr>
            <w:tcW w:w="2444" w:type="dxa"/>
            <w:tcBorders>
              <w:top w:val="single" w:sz="12" w:space="0" w:color="010101"/>
              <w:left w:val="single" w:sz="2" w:space="0" w:color="010101"/>
              <w:bottom w:val="single" w:sz="2" w:space="0" w:color="010101"/>
              <w:right w:val="single" w:sz="2" w:space="0" w:color="010101"/>
            </w:tcBorders>
          </w:tcPr>
          <w:p>
            <w:pPr>
              <w:pStyle w:val="TableParagraph"/>
              <w:spacing w:line="240" w:lineRule="auto" w:before="32"/>
              <w:ind w:left="778" w:right="0"/>
              <w:jc w:val="left"/>
              <w:rPr>
                <w:rFonts w:ascii="宋体" w:hAnsi="宋体" w:cs="宋体" w:eastAsia="宋体" w:hint="default"/>
                <w:sz w:val="22"/>
                <w:szCs w:val="22"/>
              </w:rPr>
            </w:pPr>
            <w:r>
              <w:rPr>
                <w:rFonts w:ascii="宋体" w:hAnsi="宋体" w:cs="宋体" w:eastAsia="宋体" w:hint="default"/>
                <w:b/>
                <w:bCs/>
                <w:sz w:val="22"/>
                <w:szCs w:val="22"/>
              </w:rPr>
              <w:t>经营租赁</w:t>
            </w:r>
            <w:r>
              <w:rPr>
                <w:rFonts w:ascii="宋体" w:hAnsi="宋体" w:cs="宋体" w:eastAsia="宋体" w:hint="default"/>
                <w:sz w:val="22"/>
                <w:szCs w:val="22"/>
              </w:rPr>
            </w:r>
          </w:p>
        </w:tc>
        <w:tc>
          <w:tcPr>
            <w:tcW w:w="2406" w:type="dxa"/>
            <w:tcBorders>
              <w:top w:val="single" w:sz="12" w:space="0" w:color="010101"/>
              <w:left w:val="single" w:sz="2" w:space="0" w:color="010101"/>
              <w:bottom w:val="single" w:sz="2" w:space="0" w:color="010101"/>
              <w:right w:val="nil" w:sz="6" w:space="0" w:color="auto"/>
            </w:tcBorders>
          </w:tcPr>
          <w:p>
            <w:pPr>
              <w:pStyle w:val="TableParagraph"/>
              <w:spacing w:line="240" w:lineRule="auto" w:before="32"/>
              <w:ind w:left="760" w:right="0"/>
              <w:jc w:val="left"/>
              <w:rPr>
                <w:rFonts w:ascii="宋体" w:hAnsi="宋体" w:cs="宋体" w:eastAsia="宋体" w:hint="default"/>
                <w:sz w:val="22"/>
                <w:szCs w:val="22"/>
              </w:rPr>
            </w:pPr>
            <w:r>
              <w:rPr>
                <w:rFonts w:ascii="宋体" w:hAnsi="宋体" w:cs="宋体" w:eastAsia="宋体" w:hint="default"/>
                <w:b/>
                <w:bCs/>
                <w:sz w:val="22"/>
                <w:szCs w:val="22"/>
              </w:rPr>
              <w:t>融资租赁</w:t>
            </w:r>
            <w:r>
              <w:rPr>
                <w:rFonts w:ascii="宋体" w:hAnsi="宋体" w:cs="宋体" w:eastAsia="宋体" w:hint="default"/>
                <w:sz w:val="22"/>
                <w:szCs w:val="22"/>
              </w:rPr>
            </w:r>
          </w:p>
        </w:tc>
      </w:tr>
      <w:tr>
        <w:trPr>
          <w:trHeight w:val="397" w:hRule="exact"/>
        </w:trPr>
        <w:tc>
          <w:tcPr>
            <w:tcW w:w="3683" w:type="dxa"/>
            <w:tcBorders>
              <w:top w:val="single" w:sz="2" w:space="0" w:color="010101"/>
              <w:left w:val="nil" w:sz="6" w:space="0" w:color="auto"/>
              <w:bottom w:val="single" w:sz="2" w:space="0" w:color="010101"/>
              <w:right w:val="single" w:sz="2" w:space="0" w:color="010101"/>
            </w:tcBorders>
          </w:tcPr>
          <w:p>
            <w:pPr>
              <w:pStyle w:val="TableParagraph"/>
              <w:spacing w:line="240" w:lineRule="auto" w:before="46"/>
              <w:ind w:left="42" w:right="0"/>
              <w:jc w:val="left"/>
              <w:rPr>
                <w:rFonts w:ascii="宋体" w:hAnsi="宋体" w:cs="宋体" w:eastAsia="宋体" w:hint="default"/>
                <w:sz w:val="22"/>
                <w:szCs w:val="22"/>
              </w:rPr>
            </w:pPr>
            <w:r>
              <w:rPr>
                <w:rFonts w:ascii="宋体" w:hAnsi="宋体" w:cs="宋体" w:eastAsia="宋体" w:hint="default"/>
                <w:sz w:val="22"/>
                <w:szCs w:val="22"/>
              </w:rPr>
              <w:t>T+1</w:t>
            </w:r>
            <w:r>
              <w:rPr>
                <w:rFonts w:ascii="宋体" w:hAnsi="宋体" w:cs="宋体" w:eastAsia="宋体" w:hint="default"/>
                <w:spacing w:val="-57"/>
                <w:sz w:val="22"/>
                <w:szCs w:val="22"/>
              </w:rPr>
              <w:t> </w:t>
            </w:r>
            <w:r>
              <w:rPr>
                <w:rFonts w:ascii="宋体" w:hAnsi="宋体" w:cs="宋体" w:eastAsia="宋体" w:hint="default"/>
                <w:sz w:val="22"/>
                <w:szCs w:val="22"/>
              </w:rPr>
              <w:t>年</w:t>
            </w:r>
          </w:p>
        </w:tc>
        <w:tc>
          <w:tcPr>
            <w:tcW w:w="2444" w:type="dxa"/>
            <w:tcBorders>
              <w:top w:val="single" w:sz="2" w:space="0" w:color="010101"/>
              <w:left w:val="single" w:sz="2" w:space="0" w:color="010101"/>
              <w:bottom w:val="single" w:sz="2" w:space="0" w:color="010101"/>
              <w:right w:val="single" w:sz="2" w:space="0" w:color="010101"/>
            </w:tcBorders>
          </w:tcPr>
          <w:p>
            <w:pPr>
              <w:pStyle w:val="TableParagraph"/>
              <w:spacing w:line="240" w:lineRule="auto" w:before="91"/>
              <w:ind w:right="37"/>
              <w:jc w:val="right"/>
              <w:rPr>
                <w:rFonts w:ascii="Times New Roman" w:hAnsi="Times New Roman" w:cs="Times New Roman" w:eastAsia="Times New Roman" w:hint="default"/>
                <w:sz w:val="18"/>
                <w:szCs w:val="18"/>
              </w:rPr>
            </w:pPr>
            <w:r>
              <w:rPr>
                <w:rFonts w:ascii="Times New Roman"/>
                <w:sz w:val="18"/>
              </w:rPr>
              <w:t>23,481,403.93</w:t>
            </w:r>
          </w:p>
        </w:tc>
        <w:tc>
          <w:tcPr>
            <w:tcW w:w="2406" w:type="dxa"/>
            <w:tcBorders>
              <w:top w:val="single" w:sz="2" w:space="0" w:color="010101"/>
              <w:left w:val="single" w:sz="2" w:space="0" w:color="010101"/>
              <w:bottom w:val="single" w:sz="2" w:space="0" w:color="010101"/>
              <w:right w:val="nil" w:sz="6" w:space="0" w:color="auto"/>
            </w:tcBorders>
          </w:tcPr>
          <w:p>
            <w:pPr>
              <w:pStyle w:val="TableParagraph"/>
              <w:spacing w:line="240" w:lineRule="auto" w:before="91"/>
              <w:ind w:right="83"/>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3683" w:type="dxa"/>
            <w:tcBorders>
              <w:top w:val="single" w:sz="2" w:space="0" w:color="010101"/>
              <w:left w:val="nil" w:sz="6" w:space="0" w:color="auto"/>
              <w:bottom w:val="single" w:sz="2" w:space="0" w:color="010101"/>
              <w:right w:val="single" w:sz="2" w:space="0" w:color="010101"/>
            </w:tcBorders>
          </w:tcPr>
          <w:p>
            <w:pPr>
              <w:pStyle w:val="TableParagraph"/>
              <w:spacing w:line="240" w:lineRule="auto" w:before="46"/>
              <w:ind w:left="42" w:right="0"/>
              <w:jc w:val="left"/>
              <w:rPr>
                <w:rFonts w:ascii="宋体" w:hAnsi="宋体" w:cs="宋体" w:eastAsia="宋体" w:hint="default"/>
                <w:sz w:val="22"/>
                <w:szCs w:val="22"/>
              </w:rPr>
            </w:pPr>
            <w:r>
              <w:rPr>
                <w:rFonts w:ascii="宋体" w:hAnsi="宋体" w:cs="宋体" w:eastAsia="宋体" w:hint="default"/>
                <w:sz w:val="22"/>
                <w:szCs w:val="22"/>
              </w:rPr>
              <w:t>T+2</w:t>
            </w:r>
            <w:r>
              <w:rPr>
                <w:rFonts w:ascii="宋体" w:hAnsi="宋体" w:cs="宋体" w:eastAsia="宋体" w:hint="default"/>
                <w:spacing w:val="-57"/>
                <w:sz w:val="22"/>
                <w:szCs w:val="22"/>
              </w:rPr>
              <w:t> </w:t>
            </w:r>
            <w:r>
              <w:rPr>
                <w:rFonts w:ascii="宋体" w:hAnsi="宋体" w:cs="宋体" w:eastAsia="宋体" w:hint="default"/>
                <w:sz w:val="22"/>
                <w:szCs w:val="22"/>
              </w:rPr>
              <w:t>年</w:t>
            </w:r>
          </w:p>
        </w:tc>
        <w:tc>
          <w:tcPr>
            <w:tcW w:w="2444" w:type="dxa"/>
            <w:tcBorders>
              <w:top w:val="single" w:sz="2" w:space="0" w:color="010101"/>
              <w:left w:val="single" w:sz="2" w:space="0" w:color="010101"/>
              <w:bottom w:val="single" w:sz="2" w:space="0" w:color="010101"/>
              <w:right w:val="single" w:sz="2" w:space="0" w:color="010101"/>
            </w:tcBorders>
          </w:tcPr>
          <w:p>
            <w:pPr>
              <w:pStyle w:val="TableParagraph"/>
              <w:spacing w:line="240" w:lineRule="auto" w:before="91"/>
              <w:ind w:right="37"/>
              <w:jc w:val="right"/>
              <w:rPr>
                <w:rFonts w:ascii="Times New Roman" w:hAnsi="Times New Roman" w:cs="Times New Roman" w:eastAsia="Times New Roman" w:hint="default"/>
                <w:sz w:val="18"/>
                <w:szCs w:val="18"/>
              </w:rPr>
            </w:pPr>
            <w:r>
              <w:rPr>
                <w:rFonts w:ascii="Times New Roman"/>
                <w:sz w:val="18"/>
              </w:rPr>
              <w:t>16,849,496.85</w:t>
            </w:r>
          </w:p>
        </w:tc>
        <w:tc>
          <w:tcPr>
            <w:tcW w:w="2406" w:type="dxa"/>
            <w:tcBorders>
              <w:top w:val="single" w:sz="2" w:space="0" w:color="010101"/>
              <w:left w:val="single" w:sz="2" w:space="0" w:color="010101"/>
              <w:bottom w:val="single" w:sz="2" w:space="0" w:color="010101"/>
              <w:right w:val="nil" w:sz="6" w:space="0" w:color="auto"/>
            </w:tcBorders>
          </w:tcPr>
          <w:p>
            <w:pPr>
              <w:pStyle w:val="TableParagraph"/>
              <w:spacing w:line="240" w:lineRule="auto" w:before="91"/>
              <w:ind w:right="83"/>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3683" w:type="dxa"/>
            <w:tcBorders>
              <w:top w:val="single" w:sz="2" w:space="0" w:color="010101"/>
              <w:left w:val="nil" w:sz="6" w:space="0" w:color="auto"/>
              <w:bottom w:val="single" w:sz="2" w:space="0" w:color="010101"/>
              <w:right w:val="single" w:sz="2" w:space="0" w:color="010101"/>
            </w:tcBorders>
          </w:tcPr>
          <w:p>
            <w:pPr>
              <w:pStyle w:val="TableParagraph"/>
              <w:spacing w:line="240" w:lineRule="auto" w:before="46"/>
              <w:ind w:left="42" w:right="0"/>
              <w:jc w:val="left"/>
              <w:rPr>
                <w:rFonts w:ascii="宋体" w:hAnsi="宋体" w:cs="宋体" w:eastAsia="宋体" w:hint="default"/>
                <w:sz w:val="22"/>
                <w:szCs w:val="22"/>
              </w:rPr>
            </w:pPr>
            <w:r>
              <w:rPr>
                <w:rFonts w:ascii="宋体" w:hAnsi="宋体" w:cs="宋体" w:eastAsia="宋体" w:hint="default"/>
                <w:sz w:val="22"/>
                <w:szCs w:val="22"/>
              </w:rPr>
              <w:t>T+3</w:t>
            </w:r>
            <w:r>
              <w:rPr>
                <w:rFonts w:ascii="宋体" w:hAnsi="宋体" w:cs="宋体" w:eastAsia="宋体" w:hint="default"/>
                <w:spacing w:val="-57"/>
                <w:sz w:val="22"/>
                <w:szCs w:val="22"/>
              </w:rPr>
              <w:t> </w:t>
            </w:r>
            <w:r>
              <w:rPr>
                <w:rFonts w:ascii="宋体" w:hAnsi="宋体" w:cs="宋体" w:eastAsia="宋体" w:hint="default"/>
                <w:sz w:val="22"/>
                <w:szCs w:val="22"/>
              </w:rPr>
              <w:t>年</w:t>
            </w:r>
          </w:p>
        </w:tc>
        <w:tc>
          <w:tcPr>
            <w:tcW w:w="2444" w:type="dxa"/>
            <w:tcBorders>
              <w:top w:val="single" w:sz="2" w:space="0" w:color="010101"/>
              <w:left w:val="single" w:sz="2" w:space="0" w:color="010101"/>
              <w:bottom w:val="single" w:sz="2" w:space="0" w:color="010101"/>
              <w:right w:val="single" w:sz="2" w:space="0" w:color="010101"/>
            </w:tcBorders>
          </w:tcPr>
          <w:p>
            <w:pPr>
              <w:pStyle w:val="TableParagraph"/>
              <w:spacing w:line="240" w:lineRule="auto" w:before="91"/>
              <w:ind w:right="37"/>
              <w:jc w:val="right"/>
              <w:rPr>
                <w:rFonts w:ascii="Times New Roman" w:hAnsi="Times New Roman" w:cs="Times New Roman" w:eastAsia="Times New Roman" w:hint="default"/>
                <w:sz w:val="18"/>
                <w:szCs w:val="18"/>
              </w:rPr>
            </w:pPr>
            <w:r>
              <w:rPr>
                <w:rFonts w:ascii="Times New Roman"/>
                <w:sz w:val="18"/>
              </w:rPr>
              <w:t>15,401,978.79</w:t>
            </w:r>
          </w:p>
        </w:tc>
        <w:tc>
          <w:tcPr>
            <w:tcW w:w="2406" w:type="dxa"/>
            <w:tcBorders>
              <w:top w:val="single" w:sz="2" w:space="0" w:color="010101"/>
              <w:left w:val="single" w:sz="2" w:space="0" w:color="010101"/>
              <w:bottom w:val="single" w:sz="2" w:space="0" w:color="010101"/>
              <w:right w:val="nil" w:sz="6" w:space="0" w:color="auto"/>
            </w:tcBorders>
          </w:tcPr>
          <w:p>
            <w:pPr>
              <w:pStyle w:val="TableParagraph"/>
              <w:spacing w:line="240" w:lineRule="auto" w:before="91"/>
              <w:ind w:right="83"/>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3683" w:type="dxa"/>
            <w:tcBorders>
              <w:top w:val="single" w:sz="2" w:space="0" w:color="010101"/>
              <w:left w:val="nil" w:sz="6" w:space="0" w:color="auto"/>
              <w:bottom w:val="single" w:sz="2" w:space="0" w:color="010101"/>
              <w:right w:val="single" w:sz="2" w:space="0" w:color="010101"/>
            </w:tcBorders>
          </w:tcPr>
          <w:p>
            <w:pPr>
              <w:pStyle w:val="TableParagraph"/>
              <w:spacing w:line="240" w:lineRule="auto" w:before="46"/>
              <w:ind w:left="87" w:right="0"/>
              <w:jc w:val="left"/>
              <w:rPr>
                <w:rFonts w:ascii="宋体" w:hAnsi="宋体" w:cs="宋体" w:eastAsia="宋体" w:hint="default"/>
                <w:sz w:val="22"/>
                <w:szCs w:val="22"/>
              </w:rPr>
            </w:pPr>
            <w:r>
              <w:rPr>
                <w:rFonts w:ascii="宋体" w:hAnsi="宋体" w:cs="宋体" w:eastAsia="宋体" w:hint="default"/>
                <w:sz w:val="22"/>
                <w:szCs w:val="22"/>
              </w:rPr>
              <w:t>T+3</w:t>
            </w:r>
            <w:r>
              <w:rPr>
                <w:rFonts w:ascii="宋体" w:hAnsi="宋体" w:cs="宋体" w:eastAsia="宋体" w:hint="default"/>
                <w:spacing w:val="-58"/>
                <w:sz w:val="22"/>
                <w:szCs w:val="22"/>
              </w:rPr>
              <w:t> </w:t>
            </w:r>
            <w:r>
              <w:rPr>
                <w:rFonts w:ascii="宋体" w:hAnsi="宋体" w:cs="宋体" w:eastAsia="宋体" w:hint="default"/>
                <w:sz w:val="22"/>
                <w:szCs w:val="22"/>
              </w:rPr>
              <w:t>年以后</w:t>
            </w:r>
          </w:p>
        </w:tc>
        <w:tc>
          <w:tcPr>
            <w:tcW w:w="2444" w:type="dxa"/>
            <w:tcBorders>
              <w:top w:val="single" w:sz="2" w:space="0" w:color="010101"/>
              <w:left w:val="single" w:sz="2" w:space="0" w:color="010101"/>
              <w:bottom w:val="single" w:sz="2" w:space="0" w:color="010101"/>
              <w:right w:val="single" w:sz="2" w:space="0" w:color="010101"/>
            </w:tcBorders>
          </w:tcPr>
          <w:p>
            <w:pPr>
              <w:pStyle w:val="TableParagraph"/>
              <w:spacing w:line="240" w:lineRule="auto" w:before="91"/>
              <w:ind w:right="37"/>
              <w:jc w:val="right"/>
              <w:rPr>
                <w:rFonts w:ascii="Times New Roman" w:hAnsi="Times New Roman" w:cs="Times New Roman" w:eastAsia="Times New Roman" w:hint="default"/>
                <w:sz w:val="18"/>
                <w:szCs w:val="18"/>
              </w:rPr>
            </w:pPr>
            <w:r>
              <w:rPr>
                <w:rFonts w:ascii="Times New Roman"/>
                <w:sz w:val="18"/>
              </w:rPr>
              <w:t>571,896.44</w:t>
            </w:r>
          </w:p>
        </w:tc>
        <w:tc>
          <w:tcPr>
            <w:tcW w:w="2406" w:type="dxa"/>
            <w:tcBorders>
              <w:top w:val="single" w:sz="2" w:space="0" w:color="010101"/>
              <w:left w:val="single" w:sz="2" w:space="0" w:color="010101"/>
              <w:bottom w:val="single" w:sz="2" w:space="0" w:color="010101"/>
              <w:right w:val="nil" w:sz="6" w:space="0" w:color="auto"/>
            </w:tcBorders>
          </w:tcPr>
          <w:p>
            <w:pPr>
              <w:pStyle w:val="TableParagraph"/>
              <w:spacing w:line="240" w:lineRule="auto" w:before="91"/>
              <w:ind w:right="83"/>
              <w:jc w:val="right"/>
              <w:rPr>
                <w:rFonts w:ascii="Times New Roman" w:hAnsi="Times New Roman" w:cs="Times New Roman" w:eastAsia="Times New Roman" w:hint="default"/>
                <w:sz w:val="18"/>
                <w:szCs w:val="18"/>
              </w:rPr>
            </w:pPr>
            <w:r>
              <w:rPr>
                <w:rFonts w:ascii="Times New Roman"/>
                <w:sz w:val="18"/>
              </w:rPr>
              <w:t>0.00</w:t>
            </w:r>
          </w:p>
        </w:tc>
      </w:tr>
      <w:tr>
        <w:trPr>
          <w:trHeight w:val="409" w:hRule="exact"/>
        </w:trPr>
        <w:tc>
          <w:tcPr>
            <w:tcW w:w="3683" w:type="dxa"/>
            <w:tcBorders>
              <w:top w:val="single" w:sz="2" w:space="0" w:color="010101"/>
              <w:left w:val="nil" w:sz="6" w:space="0" w:color="auto"/>
              <w:bottom w:val="single" w:sz="12" w:space="0" w:color="010101"/>
              <w:right w:val="single" w:sz="2" w:space="0" w:color="010101"/>
            </w:tcBorders>
          </w:tcPr>
          <w:p>
            <w:pPr>
              <w:pStyle w:val="TableParagraph"/>
              <w:spacing w:line="240" w:lineRule="auto" w:before="46"/>
              <w:ind w:left="4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44" w:type="dxa"/>
            <w:tcBorders>
              <w:top w:val="single" w:sz="2" w:space="0" w:color="010101"/>
              <w:left w:val="single" w:sz="2" w:space="0" w:color="010101"/>
              <w:bottom w:val="single" w:sz="12" w:space="0" w:color="010101"/>
              <w:right w:val="single" w:sz="2" w:space="0" w:color="010101"/>
            </w:tcBorders>
          </w:tcPr>
          <w:p>
            <w:pPr>
              <w:pStyle w:val="TableParagraph"/>
              <w:spacing w:line="240" w:lineRule="auto" w:before="90"/>
              <w:ind w:right="37"/>
              <w:jc w:val="right"/>
              <w:rPr>
                <w:rFonts w:ascii="Times New Roman" w:hAnsi="Times New Roman" w:cs="Times New Roman" w:eastAsia="Times New Roman" w:hint="default"/>
                <w:sz w:val="18"/>
                <w:szCs w:val="18"/>
              </w:rPr>
            </w:pPr>
            <w:r>
              <w:rPr>
                <w:rFonts w:ascii="Times New Roman"/>
                <w:sz w:val="18"/>
              </w:rPr>
              <w:t>56,304,776.01</w:t>
            </w:r>
          </w:p>
        </w:tc>
        <w:tc>
          <w:tcPr>
            <w:tcW w:w="2406" w:type="dxa"/>
            <w:tcBorders>
              <w:top w:val="single" w:sz="2" w:space="0" w:color="010101"/>
              <w:left w:val="single" w:sz="2" w:space="0" w:color="010101"/>
              <w:bottom w:val="single" w:sz="12" w:space="0" w:color="010101"/>
              <w:right w:val="nil" w:sz="6" w:space="0" w:color="auto"/>
            </w:tcBorders>
          </w:tcPr>
          <w:p>
            <w:pPr>
              <w:pStyle w:val="TableParagraph"/>
              <w:spacing w:line="240" w:lineRule="auto" w:before="90"/>
              <w:ind w:right="83"/>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7"/>
        <w:spacing w:line="240" w:lineRule="auto" w:before="35"/>
        <w:ind w:right="99"/>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0"/>
        <w:rPr>
          <w:rFonts w:ascii="宋体" w:hAnsi="宋体" w:cs="宋体" w:eastAsia="宋体" w:hint="default"/>
          <w:b/>
          <w:bCs/>
          <w:sz w:val="24"/>
          <w:szCs w:val="24"/>
        </w:rPr>
      </w:pPr>
    </w:p>
    <w:p>
      <w:pPr>
        <w:pStyle w:val="Heading6"/>
        <w:spacing w:line="240" w:lineRule="auto"/>
        <w:ind w:left="114" w:right="99"/>
        <w:jc w:val="left"/>
      </w:pPr>
      <w:r>
        <w:rPr/>
        <w:t>截止至</w:t>
      </w:r>
      <w:r>
        <w:rPr>
          <w:spacing w:val="-57"/>
        </w:rPr>
        <w:t> </w:t>
      </w:r>
      <w:r>
        <w:rPr/>
        <w:t>2012</w:t>
      </w:r>
      <w:r>
        <w:rPr>
          <w:spacing w:val="-59"/>
        </w:rPr>
        <w:t> </w:t>
      </w:r>
      <w:r>
        <w:rPr/>
        <w:t>年</w:t>
      </w:r>
      <w:r>
        <w:rPr>
          <w:spacing w:val="-57"/>
        </w:rPr>
        <w:t> </w:t>
      </w:r>
      <w:r>
        <w:rPr/>
        <w:t>12</w:t>
      </w:r>
      <w:r>
        <w:rPr>
          <w:spacing w:val="-59"/>
        </w:rPr>
        <w:t> </w:t>
      </w:r>
      <w:r>
        <w:rPr/>
        <w:t>月</w:t>
      </w:r>
      <w:r>
        <w:rPr>
          <w:spacing w:val="-58"/>
        </w:rPr>
        <w:t> </w:t>
      </w:r>
      <w:r>
        <w:rPr/>
        <w:t>31</w:t>
      </w:r>
      <w:r>
        <w:rPr>
          <w:spacing w:val="-59"/>
        </w:rPr>
        <w:t> </w:t>
      </w:r>
      <w:r>
        <w:rPr/>
        <w:t>日，本集团未发生不履行已签订租赁合同等承诺事项的情况。</w:t>
      </w:r>
    </w:p>
    <w:p>
      <w:pPr>
        <w:spacing w:line="240" w:lineRule="auto" w:before="7"/>
        <w:rPr>
          <w:rFonts w:ascii="宋体" w:hAnsi="宋体" w:cs="宋体" w:eastAsia="宋体" w:hint="default"/>
          <w:sz w:val="23"/>
          <w:szCs w:val="23"/>
        </w:rPr>
      </w:pPr>
    </w:p>
    <w:p>
      <w:pPr>
        <w:pStyle w:val="Heading3"/>
        <w:spacing w:line="240" w:lineRule="auto"/>
        <w:ind w:right="99"/>
        <w:jc w:val="left"/>
        <w:rPr>
          <w:b w:val="0"/>
          <w:bCs w:val="0"/>
        </w:rPr>
      </w:pP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99"/>
        <w:jc w:val="left"/>
        <w:rPr>
          <w:b w:val="0"/>
          <w:bCs w:val="0"/>
        </w:rPr>
      </w:pPr>
      <w:r>
        <w:rPr>
          <w:rFonts w:ascii="Times New Roman" w:hAnsi="Times New Roman" w:cs="Times New Roman" w:eastAsia="Times New Roman" w:hint="default"/>
        </w:rPr>
        <w:t>1</w:t>
      </w:r>
      <w:r>
        <w:rPr/>
        <w:t>、重要的资产负债表日后事项说明</w:t>
      </w:r>
      <w:r>
        <w:rPr>
          <w:b w:val="0"/>
          <w:bCs w:val="0"/>
        </w:rPr>
      </w:r>
    </w:p>
    <w:p>
      <w:pPr>
        <w:spacing w:line="240" w:lineRule="auto" w:before="1"/>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010"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
        </w:tc>
        <w:tc>
          <w:tcPr>
            <w:tcW w:w="2392" w:type="dxa"/>
            <w:tcBorders>
              <w:top w:val="single" w:sz="4" w:space="0" w:color="010101"/>
              <w:left w:val="single" w:sz="4" w:space="0" w:color="010101"/>
              <w:bottom w:val="single" w:sz="4" w:space="0" w:color="010101"/>
              <w:right w:val="single" w:sz="4" w:space="0" w:color="010101"/>
            </w:tcBorders>
          </w:tcPr>
          <w:p>
            <w:pPr/>
          </w:p>
        </w:tc>
        <w:tc>
          <w:tcPr>
            <w:tcW w:w="2392"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99"/>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4"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0"/>
        <w:rPr>
          <w:rFonts w:ascii="宋体" w:hAnsi="宋体" w:cs="宋体" w:eastAsia="宋体" w:hint="default"/>
          <w:sz w:val="20"/>
          <w:szCs w:val="20"/>
        </w:rPr>
      </w:pPr>
    </w:p>
    <w:p>
      <w:pPr>
        <w:pStyle w:val="Heading7"/>
        <w:spacing w:line="240" w:lineRule="auto" w:before="35"/>
        <w:ind w:right="99"/>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11"/>
        <w:rPr>
          <w:rFonts w:ascii="宋体" w:hAnsi="宋体" w:cs="宋体" w:eastAsia="宋体" w:hint="default"/>
          <w:b/>
          <w:bCs/>
          <w:sz w:val="29"/>
          <w:szCs w:val="29"/>
        </w:rPr>
      </w:pPr>
    </w:p>
    <w:p>
      <w:pPr>
        <w:pStyle w:val="BodyText"/>
        <w:spacing w:line="314" w:lineRule="auto"/>
        <w:ind w:right="210" w:firstLine="420"/>
        <w:jc w:val="both"/>
      </w:pPr>
      <w:r>
        <w:rPr>
          <w:spacing w:val="-1"/>
        </w:rPr>
        <w:t>1.本公司第二届董事会第十四次会议审议通过了《关于公司使用短期自有闲置资金购买银行理财产品</w:t>
      </w:r>
      <w:r>
        <w:rPr/>
        <w:t> </w:t>
      </w:r>
      <w:r>
        <w:rPr>
          <w:spacing w:val="-3"/>
        </w:rPr>
        <w:t>的议案》，同意公司使用部分自有闲置资金购买银行理财产品，资金使用额度不超过</w:t>
      </w:r>
      <w:r>
        <w:rPr/>
        <w:t> 4</w:t>
      </w:r>
      <w:r>
        <w:rPr>
          <w:spacing w:val="-23"/>
        </w:rPr>
        <w:t> </w:t>
      </w:r>
      <w:r>
        <w:rPr/>
        <w:t>亿元，在上述额度</w:t>
      </w:r>
      <w:r>
        <w:rPr/>
        <w:t> </w:t>
      </w:r>
      <w:r>
        <w:rPr>
          <w:spacing w:val="-1"/>
        </w:rPr>
        <w:t>内，资金可以滚动使用。为控制风险，以上额度内资金只能购买一年以内保本型理财产品，不得用于购买</w:t>
      </w:r>
      <w:r>
        <w:rPr>
          <w:spacing w:val="-81"/>
        </w:rPr>
        <w:t> </w:t>
      </w:r>
      <w:r>
        <w:rPr>
          <w:spacing w:val="-81"/>
        </w:rPr>
      </w:r>
      <w:r>
        <w:rPr>
          <w:spacing w:val="-1"/>
        </w:rPr>
        <w:t>以股票、汇率、利率及其衍生品以及无担保债券为投资标的的银行理财产品。同时授权公司管理层具体实</w:t>
      </w:r>
      <w:r>
        <w:rPr>
          <w:spacing w:val="-82"/>
        </w:rPr>
        <w:t> </w:t>
      </w:r>
      <w:r>
        <w:rPr>
          <w:spacing w:val="-82"/>
        </w:rPr>
      </w:r>
      <w:r>
        <w:rPr/>
        <w:t>施本方案相关事宜，授权期限为自决议通过之日起一年内有效。</w:t>
      </w:r>
    </w:p>
    <w:p>
      <w:pPr>
        <w:spacing w:line="240" w:lineRule="auto" w:before="5"/>
        <w:rPr>
          <w:rFonts w:ascii="宋体" w:hAnsi="宋体" w:cs="宋体" w:eastAsia="宋体" w:hint="default"/>
          <w:sz w:val="25"/>
          <w:szCs w:val="25"/>
        </w:rPr>
      </w:pPr>
    </w:p>
    <w:p>
      <w:pPr>
        <w:pStyle w:val="BodyText"/>
        <w:spacing w:line="240" w:lineRule="auto"/>
        <w:ind w:left="534" w:right="99"/>
        <w:jc w:val="left"/>
      </w:pPr>
      <w:r>
        <w:rPr/>
        <w:t>根据上述决议，本公司于</w:t>
      </w:r>
      <w:r>
        <w:rPr>
          <w:spacing w:val="-46"/>
        </w:rPr>
        <w:t> </w:t>
      </w:r>
      <w:r>
        <w:rPr/>
        <w:t>2013</w:t>
      </w:r>
      <w:r>
        <w:rPr>
          <w:spacing w:val="-41"/>
        </w:rPr>
        <w:t> </w:t>
      </w:r>
      <w:r>
        <w:rPr/>
        <w:t>年</w:t>
      </w:r>
      <w:r>
        <w:rPr>
          <w:spacing w:val="-41"/>
        </w:rPr>
        <w:t> </w:t>
      </w:r>
      <w:r>
        <w:rPr/>
        <w:t>1</w:t>
      </w:r>
      <w:r>
        <w:rPr>
          <w:spacing w:val="-40"/>
        </w:rPr>
        <w:t> </w:t>
      </w:r>
      <w:r>
        <w:rPr/>
        <w:t>月</w:t>
      </w:r>
      <w:r>
        <w:rPr>
          <w:spacing w:val="-41"/>
        </w:rPr>
        <w:t> </w:t>
      </w:r>
      <w:r>
        <w:rPr/>
        <w:t>5</w:t>
      </w:r>
      <w:r>
        <w:rPr>
          <w:spacing w:val="-41"/>
        </w:rPr>
        <w:t> </w:t>
      </w:r>
      <w:r>
        <w:rPr/>
        <w:t>日与厦门国际银行北京分行签订购买飞越理财人民币“久久</w:t>
      </w:r>
    </w:p>
    <w:p>
      <w:pPr>
        <w:pStyle w:val="BodyText"/>
        <w:spacing w:line="240" w:lineRule="auto" w:before="85"/>
        <w:ind w:right="99"/>
        <w:jc w:val="left"/>
      </w:pPr>
      <w:r>
        <w:rPr/>
        <w:t>长赢”结构性存款产品合同，出资</w:t>
      </w:r>
      <w:r>
        <w:rPr>
          <w:spacing w:val="-84"/>
        </w:rPr>
        <w:t> </w:t>
      </w:r>
      <w:r>
        <w:rPr/>
        <w:t>40,000</w:t>
      </w:r>
      <w:r>
        <w:rPr>
          <w:spacing w:val="-84"/>
        </w:rPr>
        <w:t> </w:t>
      </w:r>
      <w:r>
        <w:rPr/>
        <w:t>万元购买其飞越理财人民币“久久长赢”结构性存款产品(保本</w:t>
      </w:r>
    </w:p>
    <w:p>
      <w:pPr>
        <w:pStyle w:val="BodyText"/>
        <w:spacing w:line="240" w:lineRule="auto" w:before="85"/>
        <w:ind w:right="99"/>
        <w:jc w:val="left"/>
      </w:pPr>
      <w:r>
        <w:rPr/>
        <w:t>保证收益型)，年收益：4.75%，产品期限</w:t>
      </w:r>
      <w:r>
        <w:rPr>
          <w:spacing w:val="-57"/>
        </w:rPr>
        <w:t> </w:t>
      </w:r>
      <w:r>
        <w:rPr/>
        <w:t>102</w:t>
      </w:r>
      <w:r>
        <w:rPr>
          <w:spacing w:val="-55"/>
        </w:rPr>
        <w:t> </w:t>
      </w:r>
      <w:r>
        <w:rPr/>
        <w:t>天，自</w:t>
      </w:r>
      <w:r>
        <w:rPr>
          <w:spacing w:val="-57"/>
        </w:rPr>
        <w:t> </w:t>
      </w:r>
      <w:r>
        <w:rPr/>
        <w:t>2013</w:t>
      </w:r>
      <w:r>
        <w:rPr>
          <w:spacing w:val="-55"/>
        </w:rPr>
        <w:t> </w:t>
      </w:r>
      <w:r>
        <w:rPr/>
        <w:t>年</w:t>
      </w:r>
      <w:r>
        <w:rPr>
          <w:spacing w:val="-57"/>
        </w:rPr>
        <w:t> </w:t>
      </w:r>
      <w:r>
        <w:rPr/>
        <w:t>1</w:t>
      </w:r>
      <w:r>
        <w:rPr>
          <w:spacing w:val="-55"/>
        </w:rPr>
        <w:t> </w:t>
      </w:r>
      <w:r>
        <w:rPr/>
        <w:t>月</w:t>
      </w:r>
      <w:r>
        <w:rPr>
          <w:spacing w:val="-57"/>
        </w:rPr>
        <w:t> </w:t>
      </w:r>
      <w:r>
        <w:rPr/>
        <w:t>5</w:t>
      </w:r>
      <w:r>
        <w:rPr>
          <w:spacing w:val="-55"/>
        </w:rPr>
        <w:t> </w:t>
      </w:r>
      <w:r>
        <w:rPr/>
        <w:t>日-2013</w:t>
      </w:r>
      <w:r>
        <w:rPr>
          <w:spacing w:val="-56"/>
        </w:rPr>
        <w:t> </w:t>
      </w:r>
      <w:r>
        <w:rPr/>
        <w:t>年</w:t>
      </w:r>
      <w:r>
        <w:rPr>
          <w:spacing w:val="-56"/>
        </w:rPr>
        <w:t> </w:t>
      </w:r>
      <w:r>
        <w:rPr/>
        <w:t>4</w:t>
      </w:r>
      <w:r>
        <w:rPr>
          <w:spacing w:val="-56"/>
        </w:rPr>
        <w:t> </w:t>
      </w:r>
      <w:r>
        <w:rPr/>
        <w:t>月</w:t>
      </w:r>
      <w:r>
        <w:rPr>
          <w:spacing w:val="-56"/>
        </w:rPr>
        <w:t> </w:t>
      </w:r>
      <w:r>
        <w:rPr/>
        <w:t>17</w:t>
      </w:r>
      <w:r>
        <w:rPr>
          <w:spacing w:val="-56"/>
        </w:rPr>
        <w:t> </w:t>
      </w:r>
      <w:r>
        <w:rPr/>
        <w:t>日。</w:t>
      </w:r>
    </w:p>
    <w:p>
      <w:pPr>
        <w:spacing w:line="240" w:lineRule="auto" w:before="0"/>
        <w:rPr>
          <w:rFonts w:ascii="宋体" w:hAnsi="宋体" w:cs="宋体" w:eastAsia="宋体" w:hint="default"/>
          <w:sz w:val="20"/>
          <w:szCs w:val="20"/>
        </w:rPr>
      </w:pPr>
    </w:p>
    <w:p>
      <w:pPr>
        <w:pStyle w:val="BodyText"/>
        <w:spacing w:line="314" w:lineRule="auto" w:before="135"/>
        <w:ind w:right="101" w:firstLine="420"/>
        <w:jc w:val="left"/>
      </w:pPr>
      <w:r>
        <w:rPr/>
        <w:t>公司本次投资理财产品为保本保证收益型理财产品，风险较低，所使用的资金为闲置自有资金。目前 </w:t>
      </w:r>
      <w:r>
        <w:rPr>
          <w:spacing w:val="-3"/>
        </w:rPr>
        <w:t>公司财务状况稳健，因此相应资金的使用不会影响公司日常业务的开展，同时有利于提高闲置资金的收益。</w:t>
      </w:r>
    </w:p>
    <w:p>
      <w:pPr>
        <w:spacing w:after="0" w:line="314" w:lineRule="auto"/>
        <w:jc w:val="left"/>
        <w:sectPr>
          <w:footerReference w:type="default" r:id="rId50"/>
          <w:pgSz w:w="11910" w:h="16840"/>
          <w:pgMar w:footer="1227" w:header="877" w:top="1100" w:bottom="1420" w:left="1020" w:right="920"/>
          <w:pgNumType w:start="16"/>
        </w:sectPr>
      </w:pPr>
    </w:p>
    <w:p>
      <w:pPr>
        <w:spacing w:line="240" w:lineRule="auto" w:before="1"/>
        <w:rPr>
          <w:rFonts w:ascii="宋体" w:hAnsi="宋体" w:cs="宋体" w:eastAsia="宋体" w:hint="default"/>
          <w:sz w:val="25"/>
          <w:szCs w:val="25"/>
        </w:rPr>
      </w:pPr>
    </w:p>
    <w:p>
      <w:pPr>
        <w:pStyle w:val="BodyText"/>
        <w:spacing w:line="240" w:lineRule="auto" w:before="35"/>
        <w:ind w:left="534" w:right="99"/>
        <w:jc w:val="left"/>
      </w:pPr>
      <w:r>
        <w:rPr/>
        <w:t>2.</w:t>
      </w:r>
      <w:r>
        <w:rPr>
          <w:spacing w:val="-2"/>
        </w:rPr>
        <w:t> </w:t>
      </w:r>
      <w:r>
        <w:rPr/>
        <w:t>2012</w:t>
      </w:r>
      <w:r>
        <w:rPr>
          <w:spacing w:val="-52"/>
        </w:rPr>
        <w:t> </w:t>
      </w:r>
      <w:r>
        <w:rPr/>
        <w:t>年</w:t>
      </w:r>
      <w:r>
        <w:rPr>
          <w:spacing w:val="-51"/>
        </w:rPr>
        <w:t> </w:t>
      </w:r>
      <w:r>
        <w:rPr/>
        <w:t>6</w:t>
      </w:r>
      <w:r>
        <w:rPr>
          <w:spacing w:val="-53"/>
        </w:rPr>
        <w:t> </w:t>
      </w:r>
      <w:r>
        <w:rPr/>
        <w:t>月</w:t>
      </w:r>
      <w:r>
        <w:rPr>
          <w:spacing w:val="-51"/>
        </w:rPr>
        <w:t> </w:t>
      </w:r>
      <w:r>
        <w:rPr/>
        <w:t>20</w:t>
      </w:r>
      <w:r>
        <w:rPr>
          <w:spacing w:val="-52"/>
        </w:rPr>
        <w:t> </w:t>
      </w:r>
      <w:r>
        <w:rPr>
          <w:spacing w:val="1"/>
        </w:rPr>
        <w:t>日</w:t>
      </w:r>
      <w:r>
        <w:rPr/>
        <w:t>，本公司与丰田汽车公司、北京美达雅科技开发有限公司签署《合资合同</w:t>
      </w:r>
      <w:r>
        <w:rPr>
          <w:spacing w:val="-81"/>
        </w:rPr>
        <w:t> </w:t>
      </w:r>
      <w:r>
        <w:rPr>
          <w:spacing w:val="-105"/>
        </w:rPr>
        <w:t>》</w:t>
      </w:r>
      <w:r>
        <w:rPr>
          <w:spacing w:val="1"/>
        </w:rPr>
        <w:t>，共</w:t>
      </w:r>
      <w:r>
        <w:rPr/>
      </w:r>
    </w:p>
    <w:p>
      <w:pPr>
        <w:pStyle w:val="BodyText"/>
        <w:spacing w:line="314" w:lineRule="auto" w:before="85"/>
        <w:ind w:right="194"/>
        <w:jc w:val="both"/>
      </w:pPr>
      <w:r>
        <w:rPr/>
        <w:t>同出资设立合资公司，其中本公司持股比例为</w:t>
      </w:r>
      <w:r>
        <w:rPr>
          <w:spacing w:val="-62"/>
        </w:rPr>
        <w:t> </w:t>
      </w:r>
      <w:r>
        <w:rPr/>
        <w:t>51%。现公司合资子公司--图迅丰达已于</w:t>
      </w:r>
      <w:r>
        <w:rPr>
          <w:spacing w:val="-63"/>
        </w:rPr>
        <w:t> </w:t>
      </w:r>
      <w:r>
        <w:rPr/>
        <w:t>2013</w:t>
      </w:r>
      <w:r>
        <w:rPr>
          <w:spacing w:val="-63"/>
        </w:rPr>
        <w:t> </w:t>
      </w:r>
      <w:r>
        <w:rPr/>
        <w:t>年</w:t>
      </w:r>
      <w:r>
        <w:rPr>
          <w:spacing w:val="-63"/>
        </w:rPr>
        <w:t> </w:t>
      </w:r>
      <w:r>
        <w:rPr/>
        <w:t>1</w:t>
      </w:r>
      <w:r>
        <w:rPr>
          <w:spacing w:val="-63"/>
        </w:rPr>
        <w:t> </w:t>
      </w:r>
      <w:r>
        <w:rPr/>
        <w:t>月</w:t>
      </w:r>
      <w:r>
        <w:rPr>
          <w:spacing w:val="-63"/>
        </w:rPr>
        <w:t> </w:t>
      </w:r>
      <w:r>
        <w:rPr/>
        <w:t>8</w:t>
      </w:r>
      <w:r>
        <w:rPr>
          <w:spacing w:val="-63"/>
        </w:rPr>
        <w:t> </w:t>
      </w:r>
      <w:r>
        <w:rPr/>
        <w:t>日完</w:t>
      </w:r>
      <w:r>
        <w:rPr/>
        <w:t> </w:t>
      </w:r>
      <w:r>
        <w:rPr>
          <w:spacing w:val="15"/>
        </w:rPr>
        <w:t>成工商设立登记手续，并取得了由北京市工商行政管理局颁发的《企业法人营业执照</w:t>
      </w:r>
      <w:r>
        <w:rPr>
          <w:spacing w:val="-75"/>
        </w:rPr>
        <w:t> </w:t>
      </w:r>
      <w:r>
        <w:rPr>
          <w:spacing w:val="-2"/>
        </w:rPr>
        <w:t>》，注册号：</w:t>
      </w:r>
      <w:r>
        <w:rPr>
          <w:spacing w:val="-89"/>
        </w:rPr>
        <w:t> </w:t>
      </w:r>
      <w:r>
        <w:rPr>
          <w:spacing w:val="-89"/>
        </w:rPr>
      </w:r>
      <w:r>
        <w:rPr/>
        <w:t>110000450219530。</w:t>
      </w:r>
    </w:p>
    <w:p>
      <w:pPr>
        <w:spacing w:line="240" w:lineRule="auto" w:before="5"/>
        <w:rPr>
          <w:rFonts w:ascii="宋体" w:hAnsi="宋体" w:cs="宋体" w:eastAsia="宋体" w:hint="default"/>
          <w:sz w:val="25"/>
          <w:szCs w:val="25"/>
        </w:rPr>
      </w:pPr>
    </w:p>
    <w:p>
      <w:pPr>
        <w:pStyle w:val="BodyText"/>
        <w:spacing w:line="240" w:lineRule="auto"/>
        <w:ind w:left="534" w:right="99"/>
        <w:jc w:val="left"/>
      </w:pPr>
      <w:r>
        <w:rPr/>
        <w:t>3.2013</w:t>
      </w:r>
      <w:r>
        <w:rPr>
          <w:spacing w:val="-53"/>
        </w:rPr>
        <w:t> </w:t>
      </w:r>
      <w:r>
        <w:rPr/>
        <w:t>年</w:t>
      </w:r>
      <w:r>
        <w:rPr>
          <w:spacing w:val="-53"/>
        </w:rPr>
        <w:t> </w:t>
      </w:r>
      <w:r>
        <w:rPr/>
        <w:t>2</w:t>
      </w:r>
      <w:r>
        <w:rPr>
          <w:spacing w:val="-52"/>
        </w:rPr>
        <w:t> </w:t>
      </w:r>
      <w:r>
        <w:rPr/>
        <w:t>月</w:t>
      </w:r>
      <w:r>
        <w:rPr>
          <w:spacing w:val="-51"/>
        </w:rPr>
        <w:t> </w:t>
      </w:r>
      <w:r>
        <w:rPr/>
        <w:t>26</w:t>
      </w:r>
      <w:r>
        <w:rPr>
          <w:spacing w:val="-53"/>
        </w:rPr>
        <w:t> </w:t>
      </w:r>
      <w:r>
        <w:rPr/>
        <w:t>日，公司第二届董事会第十九次会议审议通过了《关于以超募资金增资中寰卫星导</w:t>
      </w:r>
    </w:p>
    <w:p>
      <w:pPr>
        <w:pStyle w:val="BodyText"/>
        <w:spacing w:line="314" w:lineRule="auto" w:before="85"/>
        <w:ind w:right="209"/>
        <w:jc w:val="both"/>
      </w:pPr>
      <w:r>
        <w:rPr>
          <w:spacing w:val="-6"/>
        </w:rPr>
        <w:t>航通信有限公司的议案》，同意公司使用超募资金</w:t>
      </w:r>
      <w:r>
        <w:rPr>
          <w:spacing w:val="-52"/>
        </w:rPr>
        <w:t> </w:t>
      </w:r>
      <w:r>
        <w:rPr/>
        <w:t>6,224.08</w:t>
      </w:r>
      <w:r>
        <w:rPr>
          <w:spacing w:val="-52"/>
        </w:rPr>
        <w:t> </w:t>
      </w:r>
      <w:r>
        <w:rPr/>
        <w:t>万元以增资的形式投资中寰卫星导航通信有限</w:t>
      </w:r>
      <w:r>
        <w:rPr/>
        <w:t> </w:t>
      </w:r>
      <w:r>
        <w:rPr>
          <w:spacing w:val="-9"/>
        </w:rPr>
        <w:t>公司（下称“中寰卫星”），预计增资完成后公司将获得</w:t>
      </w:r>
      <w:r>
        <w:rPr>
          <w:spacing w:val="-29"/>
        </w:rPr>
        <w:t> </w:t>
      </w:r>
      <w:r>
        <w:rPr/>
        <w:t>51%的股权，成为中寰卫星的控股股东。中寰卫星</w:t>
      </w:r>
      <w:r>
        <w:rPr>
          <w:spacing w:val="-99"/>
        </w:rPr>
        <w:t> </w:t>
      </w:r>
      <w:r>
        <w:rPr>
          <w:spacing w:val="-99"/>
        </w:rPr>
      </w:r>
      <w:r>
        <w:rPr>
          <w:spacing w:val="-1"/>
        </w:rPr>
        <w:t>是公司控股股东中国四维测绘技术有限公司的全资子公司，本次交易涉及关联交易，但不构成重大关联交</w:t>
      </w:r>
      <w:r>
        <w:rPr>
          <w:spacing w:val="-81"/>
        </w:rPr>
        <w:t> </w:t>
      </w:r>
      <w:r>
        <w:rPr>
          <w:spacing w:val="-81"/>
        </w:rPr>
      </w:r>
      <w:r>
        <w:rPr/>
        <w:t>易，也不构成重大资产重组，无须提交公司股东大会审议。</w:t>
      </w:r>
    </w:p>
    <w:p>
      <w:pPr>
        <w:spacing w:line="240" w:lineRule="auto" w:before="5"/>
        <w:rPr>
          <w:rFonts w:ascii="宋体" w:hAnsi="宋体" w:cs="宋体" w:eastAsia="宋体" w:hint="default"/>
          <w:sz w:val="25"/>
          <w:szCs w:val="25"/>
        </w:rPr>
      </w:pPr>
    </w:p>
    <w:p>
      <w:pPr>
        <w:pStyle w:val="BodyText"/>
        <w:spacing w:line="314" w:lineRule="auto"/>
        <w:ind w:right="204" w:firstLine="420"/>
        <w:jc w:val="both"/>
      </w:pPr>
      <w:r>
        <w:rPr/>
        <w:t>4.2013</w:t>
      </w:r>
      <w:r>
        <w:rPr>
          <w:spacing w:val="-52"/>
        </w:rPr>
        <w:t> </w:t>
      </w:r>
      <w:r>
        <w:rPr/>
        <w:t>年</w:t>
      </w:r>
      <w:r>
        <w:rPr>
          <w:spacing w:val="-49"/>
        </w:rPr>
        <w:t> </w:t>
      </w:r>
      <w:r>
        <w:rPr/>
        <w:t>2</w:t>
      </w:r>
      <w:r>
        <w:rPr>
          <w:spacing w:val="-52"/>
        </w:rPr>
        <w:t> </w:t>
      </w:r>
      <w:r>
        <w:rPr/>
        <w:t>月</w:t>
      </w:r>
      <w:r>
        <w:rPr>
          <w:spacing w:val="-49"/>
        </w:rPr>
        <w:t> </w:t>
      </w:r>
      <w:r>
        <w:rPr/>
        <w:t>26</w:t>
      </w:r>
      <w:r>
        <w:rPr>
          <w:spacing w:val="-50"/>
        </w:rPr>
        <w:t> </w:t>
      </w:r>
      <w:r>
        <w:rPr>
          <w:spacing w:val="-3"/>
        </w:rPr>
        <w:t>日，公司第二届董事会第十九次会议审议通过了《关于向全资子公司荷兰</w:t>
      </w:r>
      <w:r>
        <w:rPr>
          <w:spacing w:val="6"/>
        </w:rPr>
        <w:t> </w:t>
      </w:r>
      <w:r>
        <w:rPr/>
        <w:t>Mapscape</w:t>
      </w:r>
      <w:r>
        <w:rPr/>
        <w:t> </w:t>
      </w:r>
      <w:r>
        <w:rPr>
          <w:spacing w:val="-2"/>
        </w:rPr>
        <w:t>以内保外贷方式提供现金流融资的议案》，本公司拟向厦门国际银行北京分行申请内保外贷业务，即本公</w:t>
      </w:r>
      <w:r>
        <w:rPr>
          <w:spacing w:val="-62"/>
        </w:rPr>
        <w:t> </w:t>
      </w:r>
      <w:r>
        <w:rPr>
          <w:spacing w:val="-62"/>
        </w:rPr>
      </w:r>
      <w:r>
        <w:rPr>
          <w:spacing w:val="-1"/>
        </w:rPr>
        <w:t>司向厦门国际银行北京分行开立保函的申请，并由厦门国际银行北京分行向澳门国际银行开立累计不超过</w:t>
      </w:r>
      <w:r>
        <w:rPr>
          <w:spacing w:val="-81"/>
        </w:rPr>
        <w:t> </w:t>
      </w:r>
      <w:r>
        <w:rPr>
          <w:spacing w:val="-81"/>
        </w:rPr>
      </w:r>
      <w:r>
        <w:rPr/>
        <w:t>11,000</w:t>
      </w:r>
      <w:r>
        <w:rPr>
          <w:spacing w:val="-54"/>
        </w:rPr>
        <w:t> </w:t>
      </w:r>
      <w:r>
        <w:rPr/>
        <w:t>万元人民币的保函，再由澳门国际银行向</w:t>
      </w:r>
      <w:r>
        <w:rPr>
          <w:spacing w:val="-51"/>
        </w:rPr>
        <w:t> </w:t>
      </w:r>
      <w:r>
        <w:rPr/>
        <w:t>Mapscape</w:t>
      </w:r>
      <w:r>
        <w:rPr>
          <w:spacing w:val="-2"/>
        </w:rPr>
        <w:t> </w:t>
      </w:r>
      <w:r>
        <w:rPr/>
        <w:t>B.V.发放累计不超过</w:t>
      </w:r>
      <w:r>
        <w:rPr>
          <w:spacing w:val="-53"/>
        </w:rPr>
        <w:t> </w:t>
      </w:r>
      <w:r>
        <w:rPr/>
        <w:t>1,250</w:t>
      </w:r>
      <w:r>
        <w:rPr>
          <w:spacing w:val="-53"/>
        </w:rPr>
        <w:t> </w:t>
      </w:r>
      <w:r>
        <w:rPr>
          <w:spacing w:val="-3"/>
        </w:rPr>
        <w:t>万欧元的贷款。本</w:t>
      </w:r>
    </w:p>
    <w:p>
      <w:pPr>
        <w:pStyle w:val="BodyText"/>
        <w:spacing w:line="314" w:lineRule="auto" w:before="20"/>
        <w:ind w:right="195"/>
        <w:jc w:val="both"/>
      </w:pPr>
      <w:r>
        <w:rPr/>
        <w:t>次申请提供的总额不超过</w:t>
      </w:r>
      <w:r>
        <w:rPr>
          <w:spacing w:val="-25"/>
        </w:rPr>
        <w:t> </w:t>
      </w:r>
      <w:r>
        <w:rPr/>
        <w:t>11,000</w:t>
      </w:r>
      <w:r>
        <w:rPr>
          <w:spacing w:val="-20"/>
        </w:rPr>
        <w:t> </w:t>
      </w:r>
      <w:r>
        <w:rPr/>
        <w:t>万元人民币担保由本公司直接向厦门国际银行北京分行缴纳等额保证金</w:t>
      </w:r>
      <w:r>
        <w:rPr>
          <w:spacing w:val="-88"/>
        </w:rPr>
        <w:t> </w:t>
      </w:r>
      <w:r>
        <w:rPr>
          <w:spacing w:val="-88"/>
        </w:rPr>
      </w:r>
      <w:r>
        <w:rPr/>
        <w:t>作为质押担保。担保有效期限为自融资事项发生之日起五年。</w:t>
      </w:r>
    </w:p>
    <w:p>
      <w:pPr>
        <w:spacing w:line="240" w:lineRule="auto" w:before="5"/>
        <w:rPr>
          <w:rFonts w:ascii="宋体" w:hAnsi="宋体" w:cs="宋体" w:eastAsia="宋体" w:hint="default"/>
          <w:sz w:val="25"/>
          <w:szCs w:val="25"/>
        </w:rPr>
      </w:pPr>
    </w:p>
    <w:p>
      <w:pPr>
        <w:pStyle w:val="BodyText"/>
        <w:spacing w:line="314" w:lineRule="auto"/>
        <w:ind w:right="208" w:firstLine="420"/>
        <w:jc w:val="both"/>
      </w:pPr>
      <w:r>
        <w:rPr/>
        <w:t>因本次担保额度</w:t>
      </w:r>
      <w:r>
        <w:rPr>
          <w:spacing w:val="-51"/>
        </w:rPr>
        <w:t> </w:t>
      </w:r>
      <w:r>
        <w:rPr/>
        <w:t>11,000</w:t>
      </w:r>
      <w:r>
        <w:rPr>
          <w:spacing w:val="-52"/>
        </w:rPr>
        <w:t> </w:t>
      </w:r>
      <w:r>
        <w:rPr/>
        <w:t>万元人民币未超过公司最近一期经审计净资产的</w:t>
      </w:r>
      <w:r>
        <w:rPr>
          <w:spacing w:val="-49"/>
        </w:rPr>
        <w:t> </w:t>
      </w:r>
      <w:r>
        <w:rPr>
          <w:spacing w:val="-6"/>
        </w:rPr>
        <w:t>10%，因此，不须提交股东大</w:t>
      </w:r>
      <w:r>
        <w:rPr/>
        <w:t> </w:t>
      </w:r>
      <w:r>
        <w:rPr>
          <w:spacing w:val="-1"/>
        </w:rPr>
        <w:t>会审议。自董事会审议通过本事项之日起，在此额度内发生的具体内保外贷事项，授权公司管理层根据实</w:t>
      </w:r>
      <w:r>
        <w:rPr>
          <w:spacing w:val="-83"/>
        </w:rPr>
        <w:t> </w:t>
      </w:r>
      <w:r>
        <w:rPr>
          <w:spacing w:val="-83"/>
        </w:rPr>
      </w:r>
      <w:r>
        <w:rPr/>
        <w:t>际情况予以安排和执行，不再另行召开董事会议。</w:t>
      </w:r>
    </w:p>
    <w:p>
      <w:pPr>
        <w:spacing w:line="240" w:lineRule="auto" w:before="5"/>
        <w:rPr>
          <w:rFonts w:ascii="宋体" w:hAnsi="宋体" w:cs="宋体" w:eastAsia="宋体" w:hint="default"/>
          <w:sz w:val="25"/>
          <w:szCs w:val="25"/>
        </w:rPr>
      </w:pPr>
    </w:p>
    <w:p>
      <w:pPr>
        <w:pStyle w:val="BodyText"/>
        <w:spacing w:line="314" w:lineRule="auto"/>
        <w:ind w:right="101" w:firstLine="420"/>
        <w:jc w:val="left"/>
      </w:pPr>
      <w:r>
        <w:rPr/>
        <w:t>5.</w:t>
      </w:r>
      <w:r>
        <w:rPr>
          <w:spacing w:val="-57"/>
        </w:rPr>
        <w:t> </w:t>
      </w:r>
      <w:r>
        <w:rPr/>
        <w:t>2013</w:t>
      </w:r>
      <w:r>
        <w:rPr>
          <w:spacing w:val="-56"/>
        </w:rPr>
        <w:t> </w:t>
      </w:r>
      <w:r>
        <w:rPr/>
        <w:t>年</w:t>
      </w:r>
      <w:r>
        <w:rPr>
          <w:spacing w:val="-56"/>
        </w:rPr>
        <w:t> </w:t>
      </w:r>
      <w:r>
        <w:rPr/>
        <w:t>2</w:t>
      </w:r>
      <w:r>
        <w:rPr>
          <w:spacing w:val="-55"/>
        </w:rPr>
        <w:t> </w:t>
      </w:r>
      <w:r>
        <w:rPr/>
        <w:t>月</w:t>
      </w:r>
      <w:r>
        <w:rPr>
          <w:spacing w:val="-57"/>
        </w:rPr>
        <w:t> </w:t>
      </w:r>
      <w:r>
        <w:rPr/>
        <w:t>26</w:t>
      </w:r>
      <w:r>
        <w:rPr>
          <w:spacing w:val="-56"/>
        </w:rPr>
        <w:t> </w:t>
      </w:r>
      <w:r>
        <w:rPr/>
        <w:t>日，公司第二届董事会第十九次会议审议通过了《关于公司使用短期自有闲置资金</w:t>
      </w:r>
      <w:r>
        <w:rPr/>
        <w:t> </w:t>
      </w:r>
      <w:r>
        <w:rPr>
          <w:spacing w:val="-3"/>
        </w:rPr>
        <w:t>购买银行理财产品的议案》，同意公司使用部分短期自有闲置资金购买低风险、固定收益类银行理财产品，</w:t>
      </w:r>
      <w:r>
        <w:rPr>
          <w:spacing w:val="-92"/>
        </w:rPr>
        <w:t> </w:t>
      </w:r>
      <w:r>
        <w:rPr>
          <w:spacing w:val="-92"/>
        </w:rPr>
      </w:r>
      <w:r>
        <w:rPr/>
        <w:t>资金使用额度不超过</w:t>
      </w:r>
      <w:r>
        <w:rPr>
          <w:spacing w:val="-48"/>
        </w:rPr>
        <w:t> </w:t>
      </w:r>
      <w:r>
        <w:rPr/>
        <w:t>4</w:t>
      </w:r>
      <w:r>
        <w:rPr>
          <w:spacing w:val="12"/>
        </w:rPr>
        <w:t> </w:t>
      </w:r>
      <w:r>
        <w:rPr>
          <w:spacing w:val="-3"/>
        </w:rPr>
        <w:t>亿元。在上述额度内，资金可以滚动使用。为控制风险，以上额度内资金只能购买</w:t>
      </w:r>
      <w:r>
        <w:rPr>
          <w:spacing w:val="-91"/>
        </w:rPr>
        <w:t> </w:t>
      </w:r>
      <w:r>
        <w:rPr>
          <w:spacing w:val="-91"/>
        </w:rPr>
      </w:r>
      <w:r>
        <w:rPr/>
        <w:t>一年以内安全性高、低风险、固定收益类的银行理财产品，不得用于购买以股票、汇率、利率及其衍生品</w:t>
      </w:r>
      <w:r>
        <w:rPr/>
        <w:t> 以及无担保债券为投资标的的银行理财产品。同时授权公司管理层具体实施本方案相关事宜，授权期限为 自决议通过之日起至</w:t>
      </w:r>
      <w:r>
        <w:rPr>
          <w:spacing w:val="-54"/>
        </w:rPr>
        <w:t> </w:t>
      </w:r>
      <w:r>
        <w:rPr/>
        <w:t>2013</w:t>
      </w:r>
      <w:r>
        <w:rPr>
          <w:spacing w:val="-52"/>
        </w:rPr>
        <w:t> </w:t>
      </w:r>
      <w:r>
        <w:rPr/>
        <w:t>年</w:t>
      </w:r>
      <w:r>
        <w:rPr>
          <w:spacing w:val="-54"/>
        </w:rPr>
        <w:t> </w:t>
      </w:r>
      <w:r>
        <w:rPr/>
        <w:t>12</w:t>
      </w:r>
      <w:r>
        <w:rPr>
          <w:spacing w:val="-53"/>
        </w:rPr>
        <w:t> </w:t>
      </w:r>
      <w:r>
        <w:rPr/>
        <w:t>月</w:t>
      </w:r>
      <w:r>
        <w:rPr>
          <w:spacing w:val="-54"/>
        </w:rPr>
        <w:t> </w:t>
      </w:r>
      <w:r>
        <w:rPr/>
        <w:t>31</w:t>
      </w:r>
      <w:r>
        <w:rPr>
          <w:spacing w:val="-53"/>
        </w:rPr>
        <w:t> </w:t>
      </w:r>
      <w:r>
        <w:rPr/>
        <w:t>日止，投资期限自</w:t>
      </w:r>
      <w:r>
        <w:rPr>
          <w:spacing w:val="-53"/>
        </w:rPr>
        <w:t> </w:t>
      </w:r>
      <w:r>
        <w:rPr/>
        <w:t>2013</w:t>
      </w:r>
      <w:r>
        <w:rPr>
          <w:spacing w:val="-53"/>
        </w:rPr>
        <w:t> </w:t>
      </w:r>
      <w:r>
        <w:rPr/>
        <w:t>年</w:t>
      </w:r>
      <w:r>
        <w:rPr>
          <w:spacing w:val="-54"/>
        </w:rPr>
        <w:t> </w:t>
      </w:r>
      <w:r>
        <w:rPr/>
        <w:t>4</w:t>
      </w:r>
      <w:r>
        <w:rPr>
          <w:spacing w:val="-52"/>
        </w:rPr>
        <w:t> </w:t>
      </w:r>
      <w:r>
        <w:rPr/>
        <w:t>月</w:t>
      </w:r>
      <w:r>
        <w:rPr>
          <w:spacing w:val="-54"/>
        </w:rPr>
        <w:t> </w:t>
      </w:r>
      <w:r>
        <w:rPr/>
        <w:t>18</w:t>
      </w:r>
      <w:r>
        <w:rPr>
          <w:spacing w:val="-53"/>
        </w:rPr>
        <w:t> </w:t>
      </w:r>
      <w:r>
        <w:rPr/>
        <w:t>日起至</w:t>
      </w:r>
      <w:r>
        <w:rPr>
          <w:spacing w:val="-53"/>
        </w:rPr>
        <w:t> </w:t>
      </w:r>
      <w:r>
        <w:rPr/>
        <w:t>2013</w:t>
      </w:r>
      <w:r>
        <w:rPr>
          <w:spacing w:val="-53"/>
        </w:rPr>
        <w:t> </w:t>
      </w:r>
      <w:r>
        <w:rPr/>
        <w:t>年</w:t>
      </w:r>
      <w:r>
        <w:rPr>
          <w:spacing w:val="-54"/>
        </w:rPr>
        <w:t> </w:t>
      </w:r>
      <w:r>
        <w:rPr/>
        <w:t>12</w:t>
      </w:r>
      <w:r>
        <w:rPr>
          <w:spacing w:val="-53"/>
        </w:rPr>
        <w:t> </w:t>
      </w:r>
      <w:r>
        <w:rPr/>
        <w:t>月</w:t>
      </w:r>
      <w:r>
        <w:rPr>
          <w:spacing w:val="-53"/>
        </w:rPr>
        <w:t> </w:t>
      </w:r>
      <w:r>
        <w:rPr/>
        <w:t>31</w:t>
      </w:r>
      <w:r>
        <w:rPr>
          <w:spacing w:val="-53"/>
        </w:rPr>
        <w:t> </w:t>
      </w:r>
      <w:r>
        <w:rPr/>
        <w:t>日止。</w:t>
      </w:r>
    </w:p>
    <w:p>
      <w:pPr>
        <w:spacing w:line="240" w:lineRule="auto" w:before="5"/>
        <w:rPr>
          <w:rFonts w:ascii="宋体" w:hAnsi="宋体" w:cs="宋体" w:eastAsia="宋体" w:hint="default"/>
          <w:sz w:val="25"/>
          <w:szCs w:val="25"/>
        </w:rPr>
      </w:pPr>
    </w:p>
    <w:p>
      <w:pPr>
        <w:pStyle w:val="BodyText"/>
        <w:spacing w:line="240" w:lineRule="auto"/>
        <w:ind w:left="534" w:right="99"/>
        <w:jc w:val="left"/>
      </w:pPr>
      <w:r>
        <w:rPr/>
        <w:t>6.</w:t>
      </w:r>
      <w:r>
        <w:rPr>
          <w:spacing w:val="-54"/>
        </w:rPr>
        <w:t> </w:t>
      </w:r>
      <w:r>
        <w:rPr/>
        <w:t>2013</w:t>
      </w:r>
      <w:r>
        <w:rPr>
          <w:spacing w:val="-53"/>
        </w:rPr>
        <w:t> </w:t>
      </w:r>
      <w:r>
        <w:rPr/>
        <w:t>年</w:t>
      </w:r>
      <w:r>
        <w:rPr>
          <w:spacing w:val="-53"/>
        </w:rPr>
        <w:t> </w:t>
      </w:r>
      <w:r>
        <w:rPr/>
        <w:t>2</w:t>
      </w:r>
      <w:r>
        <w:rPr>
          <w:spacing w:val="-52"/>
        </w:rPr>
        <w:t> </w:t>
      </w:r>
      <w:r>
        <w:rPr/>
        <w:t>月</w:t>
      </w:r>
      <w:r>
        <w:rPr>
          <w:spacing w:val="-53"/>
        </w:rPr>
        <w:t> </w:t>
      </w:r>
      <w:r>
        <w:rPr/>
        <w:t>26</w:t>
      </w:r>
      <w:r>
        <w:rPr>
          <w:spacing w:val="-54"/>
        </w:rPr>
        <w:t> </w:t>
      </w:r>
      <w:r>
        <w:rPr/>
        <w:t>日</w:t>
      </w:r>
      <w:r>
        <w:rPr>
          <w:spacing w:val="-8"/>
        </w:rPr>
        <w:t>，</w:t>
      </w:r>
      <w:r>
        <w:rPr/>
        <w:t>公司第二届董事会第十九次会议审议通过</w:t>
      </w:r>
      <w:r>
        <w:rPr>
          <w:spacing w:val="3"/>
        </w:rPr>
        <w:t>了</w:t>
      </w:r>
      <w:r>
        <w:rPr>
          <w:spacing w:val="-9"/>
        </w:rPr>
        <w:t>《</w:t>
      </w:r>
      <w:r>
        <w:rPr/>
        <w:t>2012</w:t>
      </w:r>
      <w:r>
        <w:rPr>
          <w:spacing w:val="-2"/>
        </w:rPr>
        <w:t> </w:t>
      </w:r>
      <w:r>
        <w:rPr/>
        <w:t>年度利润分配预</w:t>
      </w:r>
      <w:r>
        <w:rPr>
          <w:spacing w:val="1"/>
        </w:rPr>
        <w:t>案</w:t>
      </w:r>
      <w:r>
        <w:rPr>
          <w:spacing w:val="-112"/>
        </w:rPr>
        <w:t>》</w:t>
      </w:r>
      <w:r>
        <w:rPr>
          <w:spacing w:val="-2"/>
        </w:rPr>
        <w:t>，</w:t>
      </w:r>
      <w:r>
        <w:rPr/>
        <w:t>以公</w:t>
      </w:r>
    </w:p>
    <w:p>
      <w:pPr>
        <w:pStyle w:val="BodyText"/>
        <w:spacing w:line="240" w:lineRule="auto" w:before="85"/>
        <w:ind w:right="0"/>
        <w:jc w:val="both"/>
      </w:pPr>
      <w:r>
        <w:rPr/>
        <w:t>司</w:t>
      </w:r>
      <w:r>
        <w:rPr>
          <w:spacing w:val="-53"/>
        </w:rPr>
        <w:t> </w:t>
      </w:r>
      <w:r>
        <w:rPr/>
        <w:t>2012</w:t>
      </w:r>
      <w:r>
        <w:rPr>
          <w:spacing w:val="-53"/>
        </w:rPr>
        <w:t> </w:t>
      </w:r>
      <w:r>
        <w:rPr/>
        <w:t>年</w:t>
      </w:r>
      <w:r>
        <w:rPr>
          <w:spacing w:val="-51"/>
        </w:rPr>
        <w:t> </w:t>
      </w:r>
      <w:r>
        <w:rPr/>
        <w:t>12</w:t>
      </w:r>
      <w:r>
        <w:rPr>
          <w:spacing w:val="-53"/>
        </w:rPr>
        <w:t> </w:t>
      </w:r>
      <w:r>
        <w:rPr/>
        <w:t>月</w:t>
      </w:r>
      <w:r>
        <w:rPr>
          <w:spacing w:val="-50"/>
        </w:rPr>
        <w:t> </w:t>
      </w:r>
      <w:r>
        <w:rPr/>
        <w:t>31</w:t>
      </w:r>
      <w:r>
        <w:rPr>
          <w:spacing w:val="-52"/>
        </w:rPr>
        <w:t> </w:t>
      </w:r>
      <w:r>
        <w:rPr/>
        <w:t>日总股本</w:t>
      </w:r>
      <w:r>
        <w:rPr>
          <w:spacing w:val="-50"/>
        </w:rPr>
        <w:t> </w:t>
      </w:r>
      <w:r>
        <w:rPr/>
        <w:t>576,330,592</w:t>
      </w:r>
      <w:r>
        <w:rPr>
          <w:spacing w:val="-52"/>
        </w:rPr>
        <w:t> </w:t>
      </w:r>
      <w:r>
        <w:rPr/>
        <w:t>股为基数,向公司全体股东每</w:t>
      </w:r>
      <w:r>
        <w:rPr>
          <w:spacing w:val="-48"/>
        </w:rPr>
        <w:t> </w:t>
      </w:r>
      <w:r>
        <w:rPr/>
        <w:t>10</w:t>
      </w:r>
      <w:r>
        <w:rPr>
          <w:spacing w:val="-52"/>
        </w:rPr>
        <w:t> </w:t>
      </w:r>
      <w:r>
        <w:rPr/>
        <w:t>股以资本公积金转增</w:t>
      </w:r>
      <w:r>
        <w:rPr>
          <w:spacing w:val="-45"/>
        </w:rPr>
        <w:t> </w:t>
      </w:r>
      <w:r>
        <w:rPr/>
        <w:t>2</w:t>
      </w:r>
      <w:r>
        <w:rPr>
          <w:spacing w:val="2"/>
        </w:rPr>
        <w:t> </w:t>
      </w:r>
      <w:r>
        <w:rPr/>
        <w:t>股，转</w:t>
      </w:r>
    </w:p>
    <w:p>
      <w:pPr>
        <w:pStyle w:val="BodyText"/>
        <w:spacing w:line="240" w:lineRule="auto" w:before="85"/>
        <w:ind w:right="0"/>
        <w:jc w:val="both"/>
      </w:pPr>
      <w:r>
        <w:rPr/>
        <w:t>增后资本公积余额为</w:t>
      </w:r>
      <w:r>
        <w:rPr>
          <w:spacing w:val="-54"/>
        </w:rPr>
        <w:t> </w:t>
      </w:r>
      <w:r>
        <w:rPr/>
        <w:t>1,031,311,639.42</w:t>
      </w:r>
      <w:r>
        <w:rPr>
          <w:spacing w:val="-2"/>
        </w:rPr>
        <w:t> </w:t>
      </w:r>
      <w:r>
        <w:rPr>
          <w:spacing w:val="-7"/>
        </w:rPr>
        <w:t>元；同时，向全体股东每</w:t>
      </w:r>
      <w:r>
        <w:rPr>
          <w:spacing w:val="-54"/>
        </w:rPr>
        <w:t> </w:t>
      </w:r>
      <w:r>
        <w:rPr/>
        <w:t>10</w:t>
      </w:r>
      <w:r>
        <w:rPr>
          <w:spacing w:val="-54"/>
        </w:rPr>
        <w:t> </w:t>
      </w:r>
      <w:r>
        <w:rPr/>
        <w:t>股派发现金股利</w:t>
      </w:r>
      <w:r>
        <w:rPr>
          <w:spacing w:val="-54"/>
        </w:rPr>
        <w:t> </w:t>
      </w:r>
      <w:r>
        <w:rPr/>
        <w:t>0.70</w:t>
      </w:r>
      <w:r>
        <w:rPr>
          <w:spacing w:val="-53"/>
        </w:rPr>
        <w:t> </w:t>
      </w:r>
      <w:r>
        <w:rPr/>
        <w:t>元(含税),共计</w:t>
      </w:r>
    </w:p>
    <w:p>
      <w:pPr>
        <w:pStyle w:val="BodyText"/>
        <w:spacing w:line="240" w:lineRule="auto" w:before="85"/>
        <w:ind w:right="0"/>
        <w:jc w:val="both"/>
      </w:pPr>
      <w:r>
        <w:rPr/>
        <w:t>派发现金股利</w:t>
      </w:r>
      <w:r>
        <w:rPr>
          <w:spacing w:val="-65"/>
        </w:rPr>
        <w:t> </w:t>
      </w:r>
      <w:r>
        <w:rPr/>
        <w:t>40,343,141.44</w:t>
      </w:r>
      <w:r>
        <w:rPr>
          <w:spacing w:val="-63"/>
        </w:rPr>
        <w:t> </w:t>
      </w:r>
      <w:r>
        <w:rPr/>
        <w:t>元。</w:t>
      </w:r>
      <w:r>
        <w:rPr>
          <w:spacing w:val="-31"/>
        </w:rPr>
        <w:t> </w:t>
      </w:r>
      <w:r>
        <w:rPr/>
        <w:t>归属母公司剩余未分配利润为</w:t>
      </w:r>
      <w:r>
        <w:rPr>
          <w:spacing w:val="-62"/>
        </w:rPr>
        <w:t> </w:t>
      </w:r>
      <w:r>
        <w:rPr/>
        <w:t>528,908,953.18</w:t>
      </w:r>
      <w:r>
        <w:rPr>
          <w:spacing w:val="-63"/>
        </w:rPr>
        <w:t> </w:t>
      </w:r>
      <w:r>
        <w:rPr/>
        <w:t>元转入下年度。尚需公</w:t>
      </w:r>
    </w:p>
    <w:p>
      <w:pPr>
        <w:pStyle w:val="BodyText"/>
        <w:spacing w:line="588" w:lineRule="auto" w:before="85"/>
        <w:ind w:left="534" w:right="3740" w:hanging="420"/>
        <w:jc w:val="left"/>
      </w:pPr>
      <w:r>
        <w:rPr/>
        <w:t>司</w:t>
      </w:r>
      <w:r>
        <w:rPr>
          <w:spacing w:val="-54"/>
        </w:rPr>
        <w:t> </w:t>
      </w:r>
      <w:r>
        <w:rPr/>
        <w:t>2012</w:t>
      </w:r>
      <w:r>
        <w:rPr>
          <w:spacing w:val="-53"/>
        </w:rPr>
        <w:t> </w:t>
      </w:r>
      <w:r>
        <w:rPr/>
        <w:t>年度股东大会审议通过。</w:t>
      </w:r>
      <w:r>
        <w:rPr/>
        <w:t> 7.存在上述事项外，本集团无其他重大资产负债表日后事项。</w:t>
      </w:r>
    </w:p>
    <w:p>
      <w:pPr>
        <w:spacing w:after="0" w:line="588" w:lineRule="auto"/>
        <w:jc w:val="left"/>
        <w:sectPr>
          <w:pgSz w:w="11910" w:h="16840"/>
          <w:pgMar w:header="877" w:footer="1227" w:top="1100" w:bottom="1420" w:left="1020" w:right="920"/>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b w:val="0"/>
          <w:bCs w:val="0"/>
        </w:rPr>
      </w:pP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、非货币性资产交换</w:t>
      </w:r>
      <w:r>
        <w:rPr>
          <w:b w:val="0"/>
          <w:bCs w:val="0"/>
        </w:rPr>
      </w:r>
    </w:p>
    <w:p>
      <w:pPr>
        <w:spacing w:line="240" w:lineRule="auto" w:before="1"/>
        <w:rPr>
          <w:rFonts w:ascii="宋体" w:hAnsi="宋体" w:cs="宋体" w:eastAsia="宋体" w:hint="default"/>
          <w:b/>
          <w:bCs/>
          <w:sz w:val="29"/>
          <w:szCs w:val="29"/>
        </w:rPr>
      </w:pPr>
    </w:p>
    <w:p>
      <w:pPr>
        <w:pStyle w:val="Heading6"/>
        <w:spacing w:line="240" w:lineRule="auto"/>
        <w:ind w:left="564" w:right="0"/>
        <w:jc w:val="left"/>
      </w:pPr>
      <w:r>
        <w:rPr/>
        <w:t>本公司本期无非货币性资产交换。</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9"/>
          <w:szCs w:val="29"/>
        </w:rPr>
      </w:pPr>
    </w:p>
    <w:p>
      <w:pPr>
        <w:pStyle w:val="Heading7"/>
        <w:spacing w:line="240" w:lineRule="auto"/>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3"/>
        <w:rPr>
          <w:rFonts w:ascii="宋体" w:hAnsi="宋体" w:cs="宋体" w:eastAsia="宋体" w:hint="default"/>
          <w:b/>
          <w:bCs/>
          <w:sz w:val="28"/>
          <w:szCs w:val="28"/>
        </w:rPr>
      </w:pPr>
    </w:p>
    <w:p>
      <w:pPr>
        <w:pStyle w:val="BodyText"/>
        <w:spacing w:line="240" w:lineRule="auto"/>
        <w:ind w:left="494" w:right="0"/>
        <w:jc w:val="left"/>
      </w:pPr>
      <w:r>
        <w:rPr/>
        <w:t>本公司本期无债务重组。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7"/>
        <w:spacing w:line="240" w:lineRule="auto" w:before="158"/>
        <w:ind w:right="0"/>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94" w:firstLine="440"/>
        <w:jc w:val="left"/>
      </w:pPr>
      <w:r>
        <w:rPr>
          <w:spacing w:val="-1"/>
        </w:rPr>
        <w:t>本公司本期新增企业合并有两家，一个通过收购股权对中交宇科实现企业合并，另外通过新设子公司</w:t>
      </w:r>
      <w:r>
        <w:rPr/>
        <w:t> 图迅丰达实现企业合并。</w:t>
      </w:r>
    </w:p>
    <w:p>
      <w:pPr>
        <w:spacing w:line="240" w:lineRule="auto" w:before="7"/>
        <w:rPr>
          <w:rFonts w:ascii="宋体" w:hAnsi="宋体" w:cs="宋体" w:eastAsia="宋体" w:hint="default"/>
          <w:sz w:val="23"/>
          <w:szCs w:val="23"/>
        </w:rPr>
      </w:pPr>
    </w:p>
    <w:p>
      <w:pPr>
        <w:pStyle w:val="Heading7"/>
        <w:spacing w:line="240" w:lineRule="auto"/>
        <w:ind w:right="0"/>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12"/>
        <w:rPr>
          <w:rFonts w:ascii="宋体" w:hAnsi="宋体" w:cs="宋体" w:eastAsia="宋体" w:hint="default"/>
          <w:b/>
          <w:bCs/>
          <w:sz w:val="30"/>
          <w:szCs w:val="30"/>
        </w:rPr>
      </w:pPr>
    </w:p>
    <w:p>
      <w:pPr>
        <w:pStyle w:val="Heading6"/>
        <w:spacing w:line="240" w:lineRule="auto"/>
        <w:ind w:left="513" w:right="0"/>
        <w:jc w:val="left"/>
      </w:pPr>
      <w:r>
        <w:rPr/>
        <w:t>（1）</w:t>
      </w:r>
      <w:r>
        <w:rPr>
          <w:spacing w:val="-67"/>
        </w:rPr>
        <w:t> </w:t>
      </w:r>
      <w:r>
        <w:rPr/>
        <w:t>重大经营租赁最低租赁付款额</w:t>
      </w:r>
    </w:p>
    <w:p>
      <w:pPr>
        <w:spacing w:line="240" w:lineRule="auto" w:before="7"/>
        <w:rPr>
          <w:rFonts w:ascii="宋体" w:hAnsi="宋体" w:cs="宋体" w:eastAsia="宋体" w:hint="default"/>
          <w:sz w:val="9"/>
          <w:szCs w:val="9"/>
        </w:rPr>
      </w:pPr>
    </w:p>
    <w:tbl>
      <w:tblPr>
        <w:tblW w:w="0" w:type="auto"/>
        <w:jc w:val="left"/>
        <w:tblInd w:w="651" w:type="dxa"/>
        <w:tblLayout w:type="fixed"/>
        <w:tblCellMar>
          <w:top w:w="0" w:type="dxa"/>
          <w:left w:w="0" w:type="dxa"/>
          <w:bottom w:w="0" w:type="dxa"/>
          <w:right w:w="0" w:type="dxa"/>
        </w:tblCellMar>
        <w:tblLook w:val="01E0"/>
      </w:tblPr>
      <w:tblGrid>
        <w:gridCol w:w="3558"/>
        <w:gridCol w:w="4975"/>
      </w:tblGrid>
      <w:tr>
        <w:trPr>
          <w:trHeight w:val="458" w:hRule="exact"/>
        </w:trPr>
        <w:tc>
          <w:tcPr>
            <w:tcW w:w="3558" w:type="dxa"/>
            <w:tcBorders>
              <w:top w:val="single" w:sz="12" w:space="0" w:color="010101"/>
              <w:left w:val="nil" w:sz="6" w:space="0" w:color="auto"/>
              <w:bottom w:val="single" w:sz="2" w:space="0" w:color="010101"/>
              <w:right w:val="single" w:sz="2" w:space="0" w:color="010101"/>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b/>
                <w:bCs/>
                <w:sz w:val="22"/>
                <w:szCs w:val="22"/>
              </w:rPr>
              <w:t>剩余租赁期</w:t>
            </w:r>
            <w:r>
              <w:rPr>
                <w:rFonts w:ascii="宋体" w:hAnsi="宋体" w:cs="宋体" w:eastAsia="宋体" w:hint="default"/>
                <w:sz w:val="22"/>
                <w:szCs w:val="22"/>
              </w:rPr>
            </w:r>
          </w:p>
        </w:tc>
        <w:tc>
          <w:tcPr>
            <w:tcW w:w="4975" w:type="dxa"/>
            <w:tcBorders>
              <w:top w:val="single" w:sz="12" w:space="0" w:color="010101"/>
              <w:left w:val="single" w:sz="2" w:space="0" w:color="010101"/>
              <w:bottom w:val="single" w:sz="2" w:space="0" w:color="010101"/>
              <w:right w:val="nil" w:sz="6" w:space="0" w:color="auto"/>
            </w:tcBorders>
          </w:tcPr>
          <w:p>
            <w:pPr>
              <w:pStyle w:val="TableParagraph"/>
              <w:spacing w:line="240" w:lineRule="auto" w:before="72"/>
              <w:ind w:left="2" w:right="0"/>
              <w:jc w:val="center"/>
              <w:rPr>
                <w:rFonts w:ascii="宋体" w:hAnsi="宋体" w:cs="宋体" w:eastAsia="宋体" w:hint="default"/>
                <w:sz w:val="22"/>
                <w:szCs w:val="22"/>
              </w:rPr>
            </w:pPr>
            <w:r>
              <w:rPr>
                <w:rFonts w:ascii="宋体" w:hAnsi="宋体" w:cs="宋体" w:eastAsia="宋体" w:hint="default"/>
                <w:b/>
                <w:bCs/>
                <w:sz w:val="22"/>
                <w:szCs w:val="22"/>
              </w:rPr>
              <w:t>最低租赁付款额</w:t>
            </w:r>
            <w:r>
              <w:rPr>
                <w:rFonts w:ascii="宋体" w:hAnsi="宋体" w:cs="宋体" w:eastAsia="宋体" w:hint="default"/>
                <w:sz w:val="22"/>
                <w:szCs w:val="22"/>
              </w:rPr>
            </w:r>
          </w:p>
        </w:tc>
      </w:tr>
      <w:tr>
        <w:trPr>
          <w:trHeight w:val="445" w:hRule="exact"/>
        </w:trPr>
        <w:tc>
          <w:tcPr>
            <w:tcW w:w="3558" w:type="dxa"/>
            <w:tcBorders>
              <w:top w:val="single" w:sz="2" w:space="0" w:color="010101"/>
              <w:left w:val="nil" w:sz="6" w:space="0" w:color="auto"/>
              <w:bottom w:val="single" w:sz="2" w:space="0" w:color="010101"/>
              <w:right w:val="single" w:sz="2" w:space="0" w:color="010101"/>
            </w:tcBorders>
          </w:tcPr>
          <w:p>
            <w:pPr>
              <w:pStyle w:val="TableParagraph"/>
              <w:spacing w:line="240" w:lineRule="auto" w:before="70"/>
              <w:ind w:left="108"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年以内</w:t>
            </w:r>
          </w:p>
        </w:tc>
        <w:tc>
          <w:tcPr>
            <w:tcW w:w="4975" w:type="dxa"/>
            <w:tcBorders>
              <w:top w:val="single" w:sz="2" w:space="0" w:color="010101"/>
              <w:left w:val="single" w:sz="2" w:space="0" w:color="010101"/>
              <w:bottom w:val="single" w:sz="2" w:space="0" w:color="010101"/>
              <w:right w:val="nil" w:sz="6" w:space="0" w:color="auto"/>
            </w:tcBorders>
          </w:tcPr>
          <w:p>
            <w:pPr>
              <w:pStyle w:val="TableParagraph"/>
              <w:spacing w:line="240" w:lineRule="auto" w:before="138"/>
              <w:ind w:right="105"/>
              <w:jc w:val="right"/>
              <w:rPr>
                <w:rFonts w:ascii="Times New Roman" w:hAnsi="Times New Roman" w:cs="Times New Roman" w:eastAsia="Times New Roman" w:hint="default"/>
                <w:sz w:val="18"/>
                <w:szCs w:val="18"/>
              </w:rPr>
            </w:pPr>
            <w:r>
              <w:rPr>
                <w:rFonts w:ascii="Times New Roman"/>
                <w:sz w:val="18"/>
              </w:rPr>
              <w:t>23,481,403.93</w:t>
            </w:r>
          </w:p>
        </w:tc>
      </w:tr>
      <w:tr>
        <w:trPr>
          <w:trHeight w:val="444" w:hRule="exact"/>
        </w:trPr>
        <w:tc>
          <w:tcPr>
            <w:tcW w:w="3558" w:type="dxa"/>
            <w:tcBorders>
              <w:top w:val="single" w:sz="2" w:space="0" w:color="010101"/>
              <w:left w:val="nil" w:sz="6" w:space="0" w:color="auto"/>
              <w:bottom w:val="single" w:sz="2" w:space="0" w:color="010101"/>
              <w:right w:val="single" w:sz="2" w:space="0" w:color="010101"/>
            </w:tcBorders>
          </w:tcPr>
          <w:p>
            <w:pPr>
              <w:pStyle w:val="TableParagraph"/>
              <w:spacing w:line="240" w:lineRule="auto" w:before="70"/>
              <w:ind w:left="108"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年</w:t>
            </w:r>
          </w:p>
        </w:tc>
        <w:tc>
          <w:tcPr>
            <w:tcW w:w="4975" w:type="dxa"/>
            <w:tcBorders>
              <w:top w:val="single" w:sz="2" w:space="0" w:color="010101"/>
              <w:left w:val="single" w:sz="2" w:space="0" w:color="010101"/>
              <w:bottom w:val="single" w:sz="2" w:space="0" w:color="010101"/>
              <w:right w:val="nil" w:sz="6" w:space="0" w:color="auto"/>
            </w:tcBorders>
          </w:tcPr>
          <w:p>
            <w:pPr>
              <w:pStyle w:val="TableParagraph"/>
              <w:spacing w:line="240" w:lineRule="auto" w:before="138"/>
              <w:ind w:right="105"/>
              <w:jc w:val="right"/>
              <w:rPr>
                <w:rFonts w:ascii="Times New Roman" w:hAnsi="Times New Roman" w:cs="Times New Roman" w:eastAsia="Times New Roman" w:hint="default"/>
                <w:sz w:val="18"/>
                <w:szCs w:val="18"/>
              </w:rPr>
            </w:pPr>
            <w:r>
              <w:rPr>
                <w:rFonts w:ascii="Times New Roman"/>
                <w:sz w:val="18"/>
              </w:rPr>
              <w:t>16,849,496.85</w:t>
            </w:r>
          </w:p>
        </w:tc>
      </w:tr>
      <w:tr>
        <w:trPr>
          <w:trHeight w:val="445" w:hRule="exact"/>
        </w:trPr>
        <w:tc>
          <w:tcPr>
            <w:tcW w:w="3558" w:type="dxa"/>
            <w:tcBorders>
              <w:top w:val="single" w:sz="2" w:space="0" w:color="010101"/>
              <w:left w:val="nil" w:sz="6" w:space="0" w:color="auto"/>
              <w:bottom w:val="single" w:sz="2" w:space="0" w:color="010101"/>
              <w:right w:val="single" w:sz="2" w:space="0" w:color="010101"/>
            </w:tcBorders>
          </w:tcPr>
          <w:p>
            <w:pPr>
              <w:pStyle w:val="TableParagraph"/>
              <w:spacing w:line="240" w:lineRule="auto" w:before="70"/>
              <w:ind w:left="108"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7"/>
                <w:sz w:val="22"/>
                <w:szCs w:val="22"/>
              </w:rPr>
              <w:t> </w:t>
            </w:r>
            <w:r>
              <w:rPr>
                <w:rFonts w:ascii="宋体" w:hAnsi="宋体" w:cs="宋体" w:eastAsia="宋体" w:hint="default"/>
                <w:sz w:val="22"/>
                <w:szCs w:val="22"/>
              </w:rPr>
              <w:t>年</w:t>
            </w:r>
          </w:p>
        </w:tc>
        <w:tc>
          <w:tcPr>
            <w:tcW w:w="4975" w:type="dxa"/>
            <w:tcBorders>
              <w:top w:val="single" w:sz="2" w:space="0" w:color="010101"/>
              <w:left w:val="single" w:sz="2" w:space="0" w:color="010101"/>
              <w:bottom w:val="single" w:sz="2" w:space="0" w:color="010101"/>
              <w:right w:val="nil" w:sz="6" w:space="0" w:color="auto"/>
            </w:tcBorders>
          </w:tcPr>
          <w:p>
            <w:pPr>
              <w:pStyle w:val="TableParagraph"/>
              <w:spacing w:line="240" w:lineRule="auto" w:before="139"/>
              <w:ind w:right="105"/>
              <w:jc w:val="right"/>
              <w:rPr>
                <w:rFonts w:ascii="Times New Roman" w:hAnsi="Times New Roman" w:cs="Times New Roman" w:eastAsia="Times New Roman" w:hint="default"/>
                <w:sz w:val="18"/>
                <w:szCs w:val="18"/>
              </w:rPr>
            </w:pPr>
            <w:r>
              <w:rPr>
                <w:rFonts w:ascii="Times New Roman"/>
                <w:sz w:val="18"/>
              </w:rPr>
              <w:t>15,401,978.79</w:t>
            </w:r>
          </w:p>
        </w:tc>
      </w:tr>
      <w:tr>
        <w:trPr>
          <w:trHeight w:val="445" w:hRule="exact"/>
        </w:trPr>
        <w:tc>
          <w:tcPr>
            <w:tcW w:w="3558" w:type="dxa"/>
            <w:tcBorders>
              <w:top w:val="single" w:sz="2" w:space="0" w:color="010101"/>
              <w:left w:val="nil" w:sz="6" w:space="0" w:color="auto"/>
              <w:bottom w:val="single" w:sz="2" w:space="0" w:color="010101"/>
              <w:right w:val="single" w:sz="2" w:space="0" w:color="010101"/>
            </w:tcBorders>
          </w:tcPr>
          <w:p>
            <w:pPr>
              <w:pStyle w:val="TableParagraph"/>
              <w:spacing w:line="240" w:lineRule="auto" w:before="70"/>
              <w:ind w:left="108"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8"/>
                <w:sz w:val="22"/>
                <w:szCs w:val="22"/>
              </w:rPr>
              <w:t> </w:t>
            </w:r>
            <w:r>
              <w:rPr>
                <w:rFonts w:ascii="宋体" w:hAnsi="宋体" w:cs="宋体" w:eastAsia="宋体" w:hint="default"/>
                <w:sz w:val="22"/>
                <w:szCs w:val="22"/>
              </w:rPr>
              <w:t>年以上</w:t>
            </w:r>
          </w:p>
        </w:tc>
        <w:tc>
          <w:tcPr>
            <w:tcW w:w="4975" w:type="dxa"/>
            <w:tcBorders>
              <w:top w:val="single" w:sz="2" w:space="0" w:color="010101"/>
              <w:left w:val="single" w:sz="2" w:space="0" w:color="010101"/>
              <w:bottom w:val="single" w:sz="2" w:space="0" w:color="010101"/>
              <w:right w:val="nil" w:sz="6" w:space="0" w:color="auto"/>
            </w:tcBorders>
          </w:tcPr>
          <w:p>
            <w:pPr>
              <w:pStyle w:val="TableParagraph"/>
              <w:spacing w:line="240" w:lineRule="auto" w:before="139"/>
              <w:ind w:right="107"/>
              <w:jc w:val="right"/>
              <w:rPr>
                <w:rFonts w:ascii="Times New Roman" w:hAnsi="Times New Roman" w:cs="Times New Roman" w:eastAsia="Times New Roman" w:hint="default"/>
                <w:sz w:val="18"/>
                <w:szCs w:val="18"/>
              </w:rPr>
            </w:pPr>
            <w:r>
              <w:rPr>
                <w:rFonts w:ascii="Times New Roman"/>
                <w:sz w:val="18"/>
              </w:rPr>
              <w:t>571,896.44</w:t>
            </w:r>
          </w:p>
        </w:tc>
      </w:tr>
      <w:tr>
        <w:trPr>
          <w:trHeight w:val="457" w:hRule="exact"/>
        </w:trPr>
        <w:tc>
          <w:tcPr>
            <w:tcW w:w="3558" w:type="dxa"/>
            <w:tcBorders>
              <w:top w:val="single" w:sz="2" w:space="0" w:color="010101"/>
              <w:left w:val="nil" w:sz="6" w:space="0" w:color="auto"/>
              <w:bottom w:val="single" w:sz="12" w:space="0" w:color="010101"/>
              <w:right w:val="single" w:sz="2" w:space="0" w:color="010101"/>
            </w:tcBorders>
          </w:tcPr>
          <w:p>
            <w:pPr>
              <w:pStyle w:val="TableParagraph"/>
              <w:spacing w:line="240" w:lineRule="auto" w:before="7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4975" w:type="dxa"/>
            <w:tcBorders>
              <w:top w:val="single" w:sz="2" w:space="0" w:color="010101"/>
              <w:left w:val="single" w:sz="2" w:space="0" w:color="010101"/>
              <w:bottom w:val="single" w:sz="12" w:space="0" w:color="010101"/>
              <w:right w:val="nil" w:sz="6" w:space="0" w:color="auto"/>
            </w:tcBorders>
          </w:tcPr>
          <w:p>
            <w:pPr>
              <w:pStyle w:val="TableParagraph"/>
              <w:spacing w:line="240" w:lineRule="auto" w:before="139"/>
              <w:ind w:right="105"/>
              <w:jc w:val="right"/>
              <w:rPr>
                <w:rFonts w:ascii="Times New Roman" w:hAnsi="Times New Roman" w:cs="Times New Roman" w:eastAsia="Times New Roman" w:hint="default"/>
                <w:sz w:val="18"/>
                <w:szCs w:val="18"/>
              </w:rPr>
            </w:pPr>
            <w:r>
              <w:rPr>
                <w:rFonts w:ascii="Times New Roman"/>
                <w:sz w:val="18"/>
              </w:rPr>
              <w:t>56,304,776.01</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62"/>
        <w:gridCol w:w="1519"/>
        <w:gridCol w:w="1523"/>
        <w:gridCol w:w="1522"/>
        <w:gridCol w:w="1522"/>
        <w:gridCol w:w="1523"/>
      </w:tblGrid>
      <w:tr>
        <w:trPr>
          <w:trHeight w:val="714" w:hRule="exact"/>
        </w:trPr>
        <w:tc>
          <w:tcPr>
            <w:tcW w:w="19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576"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04" w:right="35"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2" w:hRule="exact"/>
        </w:trPr>
        <w:tc>
          <w:tcPr>
            <w:tcW w:w="9570" w:type="dxa"/>
            <w:gridSpan w:val="6"/>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8" w:hRule="exact"/>
        </w:trPr>
        <w:tc>
          <w:tcPr>
            <w:tcW w:w="19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2" w:lineRule="auto" w:before="49"/>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7"/>
                <w:sz w:val="18"/>
                <w:szCs w:val="18"/>
              </w:rPr>
              <w:t>融资产（不含衍生金融资</w:t>
            </w:r>
            <w:r>
              <w:rPr>
                <w:rFonts w:ascii="宋体" w:hAnsi="宋体" w:cs="宋体" w:eastAsia="宋体" w:hint="default"/>
                <w:sz w:val="18"/>
                <w:szCs w:val="18"/>
              </w:rPr>
              <w:t> 产）</w:t>
            </w: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r>
    </w:tbl>
    <w:p>
      <w:pPr>
        <w:spacing w:after="0"/>
        <w:sectPr>
          <w:footerReference w:type="default" r:id="rId51"/>
          <w:pgSz w:w="11910" w:h="16840"/>
          <w:pgMar w:footer="1227" w:header="877" w:top="1100" w:bottom="1420" w:left="1020" w:right="1020"/>
          <w:pgNumType w:start="171"/>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62"/>
        <w:gridCol w:w="1519"/>
        <w:gridCol w:w="1523"/>
        <w:gridCol w:w="1522"/>
        <w:gridCol w:w="1522"/>
        <w:gridCol w:w="1523"/>
      </w:tblGrid>
      <w:tr>
        <w:trPr>
          <w:trHeight w:val="402" w:hRule="exact"/>
        </w:trPr>
        <w:tc>
          <w:tcPr>
            <w:tcW w:w="19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62"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1"/>
        <w:gridCol w:w="1517"/>
        <w:gridCol w:w="1518"/>
        <w:gridCol w:w="1517"/>
        <w:gridCol w:w="1517"/>
        <w:gridCol w:w="1517"/>
      </w:tblGrid>
      <w:tr>
        <w:trPr>
          <w:trHeight w:val="714" w:hRule="exact"/>
        </w:trPr>
        <w:tc>
          <w:tcPr>
            <w:tcW w:w="19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73" w:right="32"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02" w:right="32"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2" w:hRule="exact"/>
        </w:trPr>
        <w:tc>
          <w:tcPr>
            <w:tcW w:w="9566" w:type="dxa"/>
            <w:gridSpan w:val="6"/>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8" w:hRule="exact"/>
        </w:trPr>
        <w:tc>
          <w:tcPr>
            <w:tcW w:w="19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2"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5"/>
                <w:sz w:val="18"/>
                <w:szCs w:val="18"/>
              </w:rPr>
              <w:t>融资产（不含衍生金融资</w:t>
            </w:r>
            <w:r>
              <w:rPr>
                <w:rFonts w:ascii="宋体" w:hAnsi="宋体" w:cs="宋体" w:eastAsia="宋体" w:hint="default"/>
                <w:sz w:val="18"/>
                <w:szCs w:val="18"/>
              </w:rPr>
              <w:t> 产）</w:t>
            </w:r>
          </w:p>
        </w:tc>
        <w:tc>
          <w:tcPr>
            <w:tcW w:w="1517" w:type="dxa"/>
            <w:tcBorders>
              <w:top w:val="single" w:sz="4" w:space="0" w:color="010101"/>
              <w:left w:val="single" w:sz="4" w:space="0" w:color="010101"/>
              <w:bottom w:val="single" w:sz="4" w:space="0" w:color="010101"/>
              <w:right w:val="single" w:sz="4" w:space="0" w:color="010101"/>
            </w:tcBorders>
          </w:tcPr>
          <w:p>
            <w:pPr/>
          </w:p>
        </w:tc>
        <w:tc>
          <w:tcPr>
            <w:tcW w:w="1518"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17" w:type="dxa"/>
            <w:tcBorders>
              <w:top w:val="single" w:sz="4" w:space="0" w:color="010101"/>
              <w:left w:val="single" w:sz="4" w:space="0" w:color="010101"/>
              <w:bottom w:val="single" w:sz="4" w:space="0" w:color="010101"/>
              <w:right w:val="single" w:sz="4" w:space="0" w:color="010101"/>
            </w:tcBorders>
          </w:tcPr>
          <w:p>
            <w:pPr/>
          </w:p>
        </w:tc>
        <w:tc>
          <w:tcPr>
            <w:tcW w:w="1518"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贷款和应收款</w:t>
            </w:r>
          </w:p>
        </w:tc>
        <w:tc>
          <w:tcPr>
            <w:tcW w:w="1517" w:type="dxa"/>
            <w:tcBorders>
              <w:top w:val="single" w:sz="4" w:space="0" w:color="010101"/>
              <w:left w:val="single" w:sz="4" w:space="0" w:color="010101"/>
              <w:bottom w:val="single" w:sz="4" w:space="0" w:color="010101"/>
              <w:right w:val="single" w:sz="4" w:space="0" w:color="010101"/>
            </w:tcBorders>
          </w:tcPr>
          <w:p>
            <w:pPr/>
          </w:p>
        </w:tc>
        <w:tc>
          <w:tcPr>
            <w:tcW w:w="1518"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可供出售金融资产</w:t>
            </w:r>
          </w:p>
        </w:tc>
        <w:tc>
          <w:tcPr>
            <w:tcW w:w="1517" w:type="dxa"/>
            <w:tcBorders>
              <w:top w:val="single" w:sz="4" w:space="0" w:color="010101"/>
              <w:left w:val="single" w:sz="4" w:space="0" w:color="010101"/>
              <w:bottom w:val="single" w:sz="4" w:space="0" w:color="010101"/>
              <w:right w:val="single" w:sz="4" w:space="0" w:color="010101"/>
            </w:tcBorders>
          </w:tcPr>
          <w:p>
            <w:pPr/>
          </w:p>
        </w:tc>
        <w:tc>
          <w:tcPr>
            <w:tcW w:w="1518"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w:t>
            </w:r>
          </w:p>
        </w:tc>
        <w:tc>
          <w:tcPr>
            <w:tcW w:w="1517" w:type="dxa"/>
            <w:tcBorders>
              <w:top w:val="single" w:sz="4" w:space="0" w:color="010101"/>
              <w:left w:val="single" w:sz="4" w:space="0" w:color="010101"/>
              <w:bottom w:val="single" w:sz="4" w:space="0" w:color="010101"/>
              <w:right w:val="single" w:sz="4" w:space="0" w:color="010101"/>
            </w:tcBorders>
          </w:tcPr>
          <w:p>
            <w:pPr/>
          </w:p>
        </w:tc>
        <w:tc>
          <w:tcPr>
            <w:tcW w:w="1518"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17" w:type="dxa"/>
            <w:tcBorders>
              <w:top w:val="single" w:sz="4" w:space="0" w:color="010101"/>
              <w:left w:val="single" w:sz="4" w:space="0" w:color="010101"/>
              <w:bottom w:val="single" w:sz="4" w:space="0" w:color="010101"/>
              <w:right w:val="single" w:sz="4" w:space="0" w:color="010101"/>
            </w:tcBorders>
          </w:tcPr>
          <w:p>
            <w:pPr/>
          </w:p>
        </w:tc>
        <w:tc>
          <w:tcPr>
            <w:tcW w:w="1518"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17" w:type="dxa"/>
            <w:tcBorders>
              <w:top w:val="single" w:sz="4" w:space="0" w:color="010101"/>
              <w:left w:val="single" w:sz="4" w:space="0" w:color="010101"/>
              <w:bottom w:val="single" w:sz="4" w:space="0" w:color="010101"/>
              <w:right w:val="single" w:sz="4" w:space="0" w:color="010101"/>
            </w:tcBorders>
          </w:tcPr>
          <w:p>
            <w:pPr/>
          </w:p>
        </w:tc>
        <w:tc>
          <w:tcPr>
            <w:tcW w:w="1518"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c>
          <w:tcPr>
            <w:tcW w:w="1517"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8"/>
        <w:rPr>
          <w:rFonts w:ascii="宋体" w:hAnsi="宋体" w:cs="宋体" w:eastAsia="宋体" w:hint="default"/>
          <w:b/>
          <w:bCs/>
          <w:sz w:val="24"/>
          <w:szCs w:val="24"/>
        </w:rPr>
      </w:pPr>
    </w:p>
    <w:p>
      <w:pPr>
        <w:spacing w:line="487" w:lineRule="auto" w:before="0"/>
        <w:ind w:left="114" w:right="55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w w:val="95"/>
          <w:sz w:val="24"/>
          <w:szCs w:val="24"/>
        </w:rPr>
        <w:t>十五、母公司财务报表主要项目注释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7"/>
        <w:spacing w:line="240" w:lineRule="auto" w:before="83"/>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9"/>
        <w:gridCol w:w="3719"/>
        <w:gridCol w:w="3852"/>
      </w:tblGrid>
      <w:tr>
        <w:trPr>
          <w:trHeight w:val="402" w:hRule="exact"/>
        </w:trPr>
        <w:tc>
          <w:tcPr>
            <w:tcW w:w="19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99"/>
        <w:gridCol w:w="1194"/>
        <w:gridCol w:w="532"/>
        <w:gridCol w:w="1327"/>
        <w:gridCol w:w="666"/>
        <w:gridCol w:w="1194"/>
        <w:gridCol w:w="665"/>
        <w:gridCol w:w="1327"/>
        <w:gridCol w:w="666"/>
      </w:tblGrid>
      <w:tr>
        <w:trPr>
          <w:trHeight w:val="402" w:hRule="exact"/>
        </w:trPr>
        <w:tc>
          <w:tcPr>
            <w:tcW w:w="1999" w:type="dxa"/>
            <w:tcBorders>
              <w:top w:val="single" w:sz="4" w:space="0" w:color="010101"/>
              <w:left w:val="single" w:sz="4" w:space="0" w:color="010101"/>
              <w:bottom w:val="nil" w:sz="6" w:space="0" w:color="auto"/>
              <w:right w:val="single" w:sz="4" w:space="0" w:color="010101"/>
            </w:tcBorders>
            <w:shd w:val="clear" w:color="auto" w:fill="D3D3D3"/>
          </w:tcPr>
          <w:p>
            <w:pPr/>
          </w:p>
        </w:tc>
        <w:tc>
          <w:tcPr>
            <w:tcW w:w="17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2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9" w:type="dxa"/>
            <w:tcBorders>
              <w:top w:val="nil" w:sz="6" w:space="0" w:color="auto"/>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3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7"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4"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3"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64"/>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0"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19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128,551,729.32</w:t>
            </w:r>
          </w:p>
        </w:tc>
        <w:tc>
          <w:tcPr>
            <w:tcW w:w="5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1,704,328.89</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10,184,100.00</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8.94%</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152,316.60</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w:t>
            </w:r>
          </w:p>
        </w:tc>
      </w:tr>
      <w:tr>
        <w:trPr>
          <w:trHeight w:val="714" w:hRule="exact"/>
        </w:trPr>
        <w:tc>
          <w:tcPr>
            <w:tcW w:w="19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交易风险组合</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98,685,285.36</w:t>
            </w:r>
          </w:p>
        </w:tc>
        <w:tc>
          <w:tcPr>
            <w:tcW w:w="5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103,679,135.90</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91.06%</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9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227,237,014.68</w:t>
            </w:r>
          </w:p>
        </w:tc>
        <w:tc>
          <w:tcPr>
            <w:tcW w:w="5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1,704,328.89</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113,863,235.90</w:t>
            </w:r>
            <w:r>
              <w:rPr>
                <w:rFonts w:ascii="Times New Roman"/>
                <w:sz w:val="18"/>
              </w:rPr>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152,316.60</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r>
      <w:tr>
        <w:trPr>
          <w:trHeight w:val="1026" w:hRule="exact"/>
        </w:trPr>
        <w:tc>
          <w:tcPr>
            <w:tcW w:w="19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64"/>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94" w:type="dxa"/>
            <w:tcBorders>
              <w:top w:val="single" w:sz="4" w:space="0" w:color="010101"/>
              <w:left w:val="single" w:sz="4" w:space="0" w:color="010101"/>
              <w:bottom w:val="single" w:sz="4" w:space="0" w:color="010101"/>
              <w:right w:val="single" w:sz="4" w:space="0" w:color="010101"/>
            </w:tcBorders>
          </w:tcPr>
          <w:p>
            <w:pPr/>
          </w:p>
        </w:tc>
        <w:tc>
          <w:tcPr>
            <w:tcW w:w="532" w:type="dxa"/>
            <w:tcBorders>
              <w:top w:val="single" w:sz="4" w:space="0" w:color="010101"/>
              <w:left w:val="single" w:sz="4" w:space="0" w:color="010101"/>
              <w:bottom w:val="single" w:sz="4" w:space="0" w:color="010101"/>
              <w:right w:val="single" w:sz="4" w:space="0" w:color="010101"/>
            </w:tcBorders>
          </w:tcPr>
          <w:p>
            <w:pPr/>
          </w:p>
        </w:tc>
        <w:tc>
          <w:tcPr>
            <w:tcW w:w="1327" w:type="dxa"/>
            <w:tcBorders>
              <w:top w:val="single" w:sz="4" w:space="0" w:color="010101"/>
              <w:left w:val="single" w:sz="4" w:space="0" w:color="010101"/>
              <w:bottom w:val="single" w:sz="4" w:space="0" w:color="010101"/>
              <w:right w:val="single" w:sz="4" w:space="0" w:color="010101"/>
            </w:tcBorders>
          </w:tcPr>
          <w:p>
            <w:pPr/>
          </w:p>
        </w:tc>
        <w:tc>
          <w:tcPr>
            <w:tcW w:w="666"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
        </w:tc>
        <w:tc>
          <w:tcPr>
            <w:tcW w:w="665" w:type="dxa"/>
            <w:tcBorders>
              <w:top w:val="single" w:sz="4" w:space="0" w:color="010101"/>
              <w:left w:val="single" w:sz="4" w:space="0" w:color="010101"/>
              <w:bottom w:val="single" w:sz="4" w:space="0" w:color="010101"/>
              <w:right w:val="single" w:sz="4" w:space="0" w:color="010101"/>
            </w:tcBorders>
          </w:tcPr>
          <w:p>
            <w:pPr/>
          </w:p>
        </w:tc>
        <w:tc>
          <w:tcPr>
            <w:tcW w:w="1327" w:type="dxa"/>
            <w:tcBorders>
              <w:top w:val="single" w:sz="4" w:space="0" w:color="010101"/>
              <w:left w:val="single" w:sz="4" w:space="0" w:color="010101"/>
              <w:bottom w:val="single" w:sz="4" w:space="0" w:color="010101"/>
              <w:right w:val="single" w:sz="4" w:space="0" w:color="010101"/>
            </w:tcBorders>
          </w:tcPr>
          <w:p>
            <w:pPr/>
          </w:p>
        </w:tc>
        <w:tc>
          <w:tcPr>
            <w:tcW w:w="66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227,237,014.68</w:t>
            </w:r>
          </w:p>
        </w:tc>
        <w:tc>
          <w:tcPr>
            <w:tcW w:w="53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1,704,328.89</w:t>
            </w:r>
          </w:p>
        </w:tc>
        <w:tc>
          <w:tcPr>
            <w:tcW w:w="6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113,863,235.90</w:t>
            </w:r>
            <w:r>
              <w:rPr>
                <w:rFonts w:ascii="Times New Roman"/>
                <w:sz w:val="18"/>
              </w:rPr>
            </w: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152,316.60</w:t>
            </w:r>
          </w:p>
        </w:tc>
        <w:tc>
          <w:tcPr>
            <w:tcW w:w="6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227" w:top="1100" w:bottom="1420" w:left="1020" w:right="1020"/>
        </w:sectPr>
      </w:pPr>
    </w:p>
    <w:p>
      <w:pPr>
        <w:pStyle w:val="BodyText"/>
        <w:spacing w:line="240" w:lineRule="auto" w:before="35"/>
        <w:ind w:right="-20"/>
        <w:jc w:val="left"/>
      </w:pPr>
      <w:r>
        <w:rPr/>
        <w:t>期末单项金额重大并单项计提坏账准备的应收账款</w:t>
      </w:r>
    </w:p>
    <w:p>
      <w:pPr>
        <w:pStyle w:val="BodyText"/>
        <w:spacing w:line="240" w:lineRule="auto" w:before="76"/>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4735" w:space="409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66"/>
        <w:gridCol w:w="1626"/>
        <w:gridCol w:w="1626"/>
        <w:gridCol w:w="1626"/>
        <w:gridCol w:w="1626"/>
      </w:tblGrid>
      <w:tr>
        <w:trPr>
          <w:trHeight w:val="402" w:hRule="exact"/>
        </w:trPr>
        <w:tc>
          <w:tcPr>
            <w:tcW w:w="3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87"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4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4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3066" w:type="dxa"/>
            <w:tcBorders>
              <w:top w:val="single" w:sz="4" w:space="0" w:color="010101"/>
              <w:left w:val="single" w:sz="4" w:space="0" w:color="010101"/>
              <w:bottom w:val="single" w:sz="4" w:space="0" w:color="010101"/>
              <w:right w:val="single" w:sz="4" w:space="0" w:color="010101"/>
            </w:tcBorders>
          </w:tcPr>
          <w:p>
            <w:pPr/>
          </w:p>
        </w:tc>
        <w:tc>
          <w:tcPr>
            <w:tcW w:w="1626" w:type="dxa"/>
            <w:tcBorders>
              <w:top w:val="single" w:sz="4" w:space="0" w:color="010101"/>
              <w:left w:val="single" w:sz="4" w:space="0" w:color="010101"/>
              <w:bottom w:val="single" w:sz="4" w:space="0" w:color="010101"/>
              <w:right w:val="single" w:sz="4" w:space="0" w:color="010101"/>
            </w:tcBorders>
          </w:tcPr>
          <w:p>
            <w:pPr/>
          </w:p>
        </w:tc>
        <w:tc>
          <w:tcPr>
            <w:tcW w:w="1626" w:type="dxa"/>
            <w:tcBorders>
              <w:top w:val="single" w:sz="4" w:space="0" w:color="010101"/>
              <w:left w:val="single" w:sz="4" w:space="0" w:color="010101"/>
              <w:bottom w:val="single" w:sz="4" w:space="0" w:color="010101"/>
              <w:right w:val="single" w:sz="4" w:space="0" w:color="010101"/>
            </w:tcBorders>
          </w:tcPr>
          <w:p>
            <w:pPr/>
          </w:p>
        </w:tc>
        <w:tc>
          <w:tcPr>
            <w:tcW w:w="1626" w:type="dxa"/>
            <w:tcBorders>
              <w:top w:val="single" w:sz="4" w:space="0" w:color="010101"/>
              <w:left w:val="single" w:sz="4" w:space="0" w:color="010101"/>
              <w:bottom w:val="single" w:sz="4" w:space="0" w:color="010101"/>
              <w:right w:val="single" w:sz="4" w:space="0" w:color="010101"/>
            </w:tcBorders>
          </w:tcPr>
          <w:p>
            <w:pPr/>
          </w:p>
        </w:tc>
        <w:tc>
          <w:tcPr>
            <w:tcW w:w="162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6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6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600" w:bottom="280" w:left="1020" w:right="1020"/>
        </w:sectPr>
      </w:pPr>
    </w:p>
    <w:p>
      <w:pPr>
        <w:pStyle w:val="BodyText"/>
        <w:spacing w:line="240" w:lineRule="auto" w:before="24"/>
        <w:ind w:right="-20"/>
        <w:jc w:val="left"/>
      </w:pPr>
      <w:r>
        <w:rPr/>
        <w:t>组合中，采用账龄分析法计提坏账准备的应收账款</w:t>
      </w:r>
    </w:p>
    <w:p>
      <w:pPr>
        <w:pStyle w:val="BodyText"/>
        <w:spacing w:line="240" w:lineRule="auto" w:before="78"/>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4735" w:space="409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6"/>
        <w:gridCol w:w="1994"/>
        <w:gridCol w:w="664"/>
        <w:gridCol w:w="1462"/>
        <w:gridCol w:w="2126"/>
        <w:gridCol w:w="664"/>
        <w:gridCol w:w="1595"/>
      </w:tblGrid>
      <w:tr>
        <w:trPr>
          <w:trHeight w:val="402" w:hRule="exact"/>
        </w:trPr>
        <w:tc>
          <w:tcPr>
            <w:tcW w:w="10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4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2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5"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6" w:type="dxa"/>
            <w:vMerge/>
            <w:tcBorders>
              <w:left w:val="single" w:sz="4" w:space="0" w:color="010101"/>
              <w:right w:val="single" w:sz="4" w:space="0" w:color="010101"/>
            </w:tcBorders>
            <w:shd w:val="clear" w:color="auto" w:fill="D3D3D3"/>
          </w:tcPr>
          <w:p>
            <w:pPr/>
          </w:p>
        </w:tc>
        <w:tc>
          <w:tcPr>
            <w:tcW w:w="26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6" w:type="dxa"/>
            <w:vMerge/>
            <w:tcBorders>
              <w:left w:val="single" w:sz="4" w:space="0" w:color="010101"/>
              <w:bottom w:val="single" w:sz="4" w:space="0" w:color="010101"/>
              <w:right w:val="single" w:sz="4" w:space="0" w:color="010101"/>
            </w:tcBorders>
            <w:shd w:val="clear" w:color="auto" w:fill="D3D3D3"/>
          </w:tcPr>
          <w:p>
            <w:pP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10101"/>
              <w:bottom w:val="single" w:sz="4" w:space="0" w:color="010101"/>
              <w:right w:val="single" w:sz="4" w:space="0" w:color="010101"/>
            </w:tcBorders>
            <w:shd w:val="clear" w:color="auto" w:fill="D3D3D3"/>
          </w:tcPr>
          <w:p>
            <w:pPr/>
          </w:p>
        </w:tc>
        <w:tc>
          <w:tcPr>
            <w:tcW w:w="2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595"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9570"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126,390,889.32</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98.32%</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1,263,908.89</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9,623,260.00</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94.49%</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96,232.60</w:t>
            </w:r>
          </w:p>
        </w:tc>
      </w:tr>
      <w:tr>
        <w:trPr>
          <w:trHeight w:val="714"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175"/>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 计</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126,390,889.32</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98.32%</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1,263,908.89</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9,623,260.00</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94.49%</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96,232.60</w:t>
            </w: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1,600,000.00</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160,000.00</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560,840.00</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5.51%</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56,084.00</w:t>
            </w: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560,840.00</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280,420.00</w:t>
            </w:r>
          </w:p>
        </w:tc>
        <w:tc>
          <w:tcPr>
            <w:tcW w:w="2126" w:type="dxa"/>
            <w:tcBorders>
              <w:top w:val="single" w:sz="4" w:space="0" w:color="010101"/>
              <w:left w:val="single" w:sz="4" w:space="0" w:color="010101"/>
              <w:bottom w:val="single" w:sz="4" w:space="0" w:color="010101"/>
              <w:right w:val="single" w:sz="4" w:space="0" w:color="010101"/>
            </w:tcBorders>
          </w:tcPr>
          <w:p>
            <w:pPr/>
          </w:p>
        </w:tc>
        <w:tc>
          <w:tcPr>
            <w:tcW w:w="66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r>
    </w:tbl>
    <w:p>
      <w:pPr>
        <w:spacing w:after="0"/>
        <w:sectPr>
          <w:type w:val="continuous"/>
          <w:pgSz w:w="11910" w:h="16840"/>
          <w:pgMar w:top="1600" w:bottom="28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066"/>
        <w:gridCol w:w="1994"/>
        <w:gridCol w:w="664"/>
        <w:gridCol w:w="1462"/>
        <w:gridCol w:w="2126"/>
        <w:gridCol w:w="664"/>
        <w:gridCol w:w="1595"/>
      </w:tblGrid>
      <w:tr>
        <w:trPr>
          <w:trHeight w:val="402"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994" w:type="dxa"/>
            <w:tcBorders>
              <w:top w:val="single" w:sz="4" w:space="0" w:color="010101"/>
              <w:left w:val="single" w:sz="4" w:space="0" w:color="010101"/>
              <w:bottom w:val="single" w:sz="4" w:space="0" w:color="010101"/>
              <w:right w:val="single" w:sz="4" w:space="0" w:color="010101"/>
            </w:tcBorders>
          </w:tcPr>
          <w:p>
            <w:pPr/>
          </w:p>
        </w:tc>
        <w:tc>
          <w:tcPr>
            <w:tcW w:w="66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
        </w:tc>
        <w:tc>
          <w:tcPr>
            <w:tcW w:w="2126" w:type="dxa"/>
            <w:tcBorders>
              <w:top w:val="single" w:sz="4" w:space="0" w:color="010101"/>
              <w:left w:val="single" w:sz="4" w:space="0" w:color="010101"/>
              <w:bottom w:val="single" w:sz="4" w:space="0" w:color="010101"/>
              <w:right w:val="single" w:sz="4" w:space="0" w:color="010101"/>
            </w:tcBorders>
          </w:tcPr>
          <w:p>
            <w:pPr/>
          </w:p>
        </w:tc>
        <w:tc>
          <w:tcPr>
            <w:tcW w:w="66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1994" w:type="dxa"/>
            <w:tcBorders>
              <w:top w:val="single" w:sz="4" w:space="0" w:color="010101"/>
              <w:left w:val="single" w:sz="4" w:space="0" w:color="010101"/>
              <w:bottom w:val="single" w:sz="4" w:space="0" w:color="010101"/>
              <w:right w:val="single" w:sz="4" w:space="0" w:color="010101"/>
            </w:tcBorders>
          </w:tcPr>
          <w:p>
            <w:pPr/>
          </w:p>
        </w:tc>
        <w:tc>
          <w:tcPr>
            <w:tcW w:w="66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
        </w:tc>
        <w:tc>
          <w:tcPr>
            <w:tcW w:w="2126" w:type="dxa"/>
            <w:tcBorders>
              <w:top w:val="single" w:sz="4" w:space="0" w:color="010101"/>
              <w:left w:val="single" w:sz="4" w:space="0" w:color="010101"/>
              <w:bottom w:val="single" w:sz="4" w:space="0" w:color="010101"/>
              <w:right w:val="single" w:sz="4" w:space="0" w:color="010101"/>
            </w:tcBorders>
          </w:tcPr>
          <w:p>
            <w:pPr/>
          </w:p>
        </w:tc>
        <w:tc>
          <w:tcPr>
            <w:tcW w:w="66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1994" w:type="dxa"/>
            <w:tcBorders>
              <w:top w:val="single" w:sz="4" w:space="0" w:color="010101"/>
              <w:left w:val="single" w:sz="4" w:space="0" w:color="010101"/>
              <w:bottom w:val="single" w:sz="4" w:space="0" w:color="010101"/>
              <w:right w:val="single" w:sz="4" w:space="0" w:color="010101"/>
            </w:tcBorders>
          </w:tcPr>
          <w:p>
            <w:pPr/>
          </w:p>
        </w:tc>
        <w:tc>
          <w:tcPr>
            <w:tcW w:w="66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
        </w:tc>
        <w:tc>
          <w:tcPr>
            <w:tcW w:w="2126" w:type="dxa"/>
            <w:tcBorders>
              <w:top w:val="single" w:sz="4" w:space="0" w:color="010101"/>
              <w:left w:val="single" w:sz="4" w:space="0" w:color="010101"/>
              <w:bottom w:val="single" w:sz="4" w:space="0" w:color="010101"/>
              <w:right w:val="single" w:sz="4" w:space="0" w:color="010101"/>
            </w:tcBorders>
          </w:tcPr>
          <w:p>
            <w:pPr/>
          </w:p>
        </w:tc>
        <w:tc>
          <w:tcPr>
            <w:tcW w:w="66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1994" w:type="dxa"/>
            <w:tcBorders>
              <w:top w:val="single" w:sz="4" w:space="0" w:color="010101"/>
              <w:left w:val="single" w:sz="4" w:space="0" w:color="010101"/>
              <w:bottom w:val="single" w:sz="4" w:space="0" w:color="010101"/>
              <w:right w:val="single" w:sz="4" w:space="0" w:color="010101"/>
            </w:tcBorders>
          </w:tcPr>
          <w:p>
            <w:pPr/>
          </w:p>
        </w:tc>
        <w:tc>
          <w:tcPr>
            <w:tcW w:w="66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
        </w:tc>
        <w:tc>
          <w:tcPr>
            <w:tcW w:w="2126" w:type="dxa"/>
            <w:tcBorders>
              <w:top w:val="single" w:sz="4" w:space="0" w:color="010101"/>
              <w:left w:val="single" w:sz="4" w:space="0" w:color="010101"/>
              <w:bottom w:val="single" w:sz="4" w:space="0" w:color="010101"/>
              <w:right w:val="single" w:sz="4" w:space="0" w:color="010101"/>
            </w:tcBorders>
          </w:tcPr>
          <w:p>
            <w:pPr/>
          </w:p>
        </w:tc>
        <w:tc>
          <w:tcPr>
            <w:tcW w:w="66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35" w:right="0"/>
              <w:jc w:val="left"/>
              <w:rPr>
                <w:rFonts w:ascii="Times New Roman" w:hAnsi="Times New Roman" w:cs="Times New Roman" w:eastAsia="Times New Roman" w:hint="default"/>
                <w:sz w:val="18"/>
                <w:szCs w:val="18"/>
              </w:rPr>
            </w:pPr>
            <w:r>
              <w:rPr>
                <w:rFonts w:ascii="Times New Roman"/>
                <w:sz w:val="18"/>
              </w:rPr>
              <w:t>128,551,729.32</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83" w:right="0"/>
              <w:jc w:val="left"/>
              <w:rPr>
                <w:rFonts w:ascii="Times New Roman" w:hAnsi="Times New Roman" w:cs="Times New Roman" w:eastAsia="Times New Roman" w:hint="default"/>
                <w:sz w:val="18"/>
                <w:szCs w:val="18"/>
              </w:rPr>
            </w:pPr>
            <w:r>
              <w:rPr>
                <w:rFonts w:ascii="Times New Roman"/>
                <w:sz w:val="18"/>
              </w:rPr>
              <w:t>1,704,328.89</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58" w:right="0"/>
              <w:jc w:val="left"/>
              <w:rPr>
                <w:rFonts w:ascii="Times New Roman" w:hAnsi="Times New Roman" w:cs="Times New Roman" w:eastAsia="Times New Roman" w:hint="default"/>
                <w:sz w:val="18"/>
                <w:szCs w:val="18"/>
              </w:rPr>
            </w:pPr>
            <w:r>
              <w:rPr>
                <w:rFonts w:ascii="Times New Roman"/>
                <w:sz w:val="18"/>
              </w:rPr>
              <w:t>10,184,100.00</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152,316.60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7" w:top="1100" w:bottom="1420" w:left="1020" w:right="1020"/>
        </w:sectPr>
      </w:pPr>
    </w:p>
    <w:p>
      <w:pPr>
        <w:pStyle w:val="BodyText"/>
        <w:spacing w:line="240" w:lineRule="auto" w:before="24"/>
        <w:ind w:right="-20"/>
        <w:jc w:val="left"/>
      </w:pPr>
      <w:r>
        <w:rPr/>
        <w:t>组合中，采用余额百分比法计提坏账准备的应收账款</w:t>
      </w:r>
    </w:p>
    <w:p>
      <w:pPr>
        <w:pStyle w:val="BodyText"/>
        <w:spacing w:line="240" w:lineRule="auto" w:before="78"/>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4945" w:space="388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66"/>
        <w:gridCol w:w="2167"/>
        <w:gridCol w:w="2167"/>
        <w:gridCol w:w="2167"/>
      </w:tblGrid>
      <w:tr>
        <w:trPr>
          <w:trHeight w:val="402" w:hRule="exact"/>
        </w:trPr>
        <w:tc>
          <w:tcPr>
            <w:tcW w:w="3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1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3066" w:type="dxa"/>
            <w:tcBorders>
              <w:top w:val="single" w:sz="4" w:space="0" w:color="010101"/>
              <w:left w:val="single" w:sz="4" w:space="0" w:color="010101"/>
              <w:bottom w:val="single" w:sz="4" w:space="0" w:color="010101"/>
              <w:right w:val="single" w:sz="4" w:space="0" w:color="010101"/>
            </w:tcBorders>
          </w:tcPr>
          <w:p>
            <w:pPr/>
          </w:p>
        </w:tc>
        <w:tc>
          <w:tcPr>
            <w:tcW w:w="2167" w:type="dxa"/>
            <w:tcBorders>
              <w:top w:val="single" w:sz="4" w:space="0" w:color="010101"/>
              <w:left w:val="single" w:sz="4" w:space="0" w:color="010101"/>
              <w:bottom w:val="single" w:sz="4" w:space="0" w:color="010101"/>
              <w:right w:val="single" w:sz="4" w:space="0" w:color="010101"/>
            </w:tcBorders>
          </w:tcPr>
          <w:p>
            <w:pPr/>
          </w:p>
        </w:tc>
        <w:tc>
          <w:tcPr>
            <w:tcW w:w="2167" w:type="dxa"/>
            <w:tcBorders>
              <w:top w:val="single" w:sz="4" w:space="0" w:color="010101"/>
              <w:left w:val="single" w:sz="4" w:space="0" w:color="010101"/>
              <w:bottom w:val="single" w:sz="4" w:space="0" w:color="010101"/>
              <w:right w:val="single" w:sz="4" w:space="0" w:color="010101"/>
            </w:tcBorders>
          </w:tcPr>
          <w:p>
            <w:pPr/>
          </w:p>
        </w:tc>
        <w:tc>
          <w:tcPr>
            <w:tcW w:w="216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7" w:type="dxa"/>
            <w:tcBorders>
              <w:top w:val="single" w:sz="4" w:space="0" w:color="010101"/>
              <w:left w:val="single" w:sz="4" w:space="0" w:color="010101"/>
              <w:bottom w:val="single" w:sz="4" w:space="0" w:color="010101"/>
              <w:right w:val="single" w:sz="4" w:space="0" w:color="010101"/>
            </w:tcBorders>
          </w:tcPr>
          <w:p>
            <w:pPr/>
          </w:p>
        </w:tc>
        <w:tc>
          <w:tcPr>
            <w:tcW w:w="21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167" w:type="dxa"/>
            <w:tcBorders>
              <w:top w:val="single" w:sz="4" w:space="0" w:color="010101"/>
              <w:left w:val="single" w:sz="4" w:space="0" w:color="010101"/>
              <w:bottom w:val="single" w:sz="4" w:space="0" w:color="010101"/>
              <w:right w:val="single" w:sz="4" w:space="0" w:color="010101"/>
            </w:tcBorders>
          </w:tcPr>
          <w:p>
            <w:pPr/>
          </w:p>
        </w:tc>
      </w:tr>
    </w:tbl>
    <w:p>
      <w:pPr>
        <w:spacing w:after="0"/>
        <w:sectPr>
          <w:type w:val="continuous"/>
          <w:pgSz w:w="11910" w:h="16840"/>
          <w:pgMar w:top="1600" w:bottom="280" w:left="1020" w:right="1020"/>
        </w:sectPr>
      </w:pPr>
    </w:p>
    <w:p>
      <w:pPr>
        <w:pStyle w:val="BodyText"/>
        <w:spacing w:line="240" w:lineRule="auto" w:before="24"/>
        <w:ind w:right="-20"/>
        <w:jc w:val="left"/>
      </w:pPr>
      <w:r>
        <w:rPr/>
        <w:t>组合中，采用其他方法计提坏账准备的应收账款</w:t>
      </w:r>
    </w:p>
    <w:p>
      <w:pPr>
        <w:pStyle w:val="BodyText"/>
        <w:spacing w:line="240" w:lineRule="auto" w:before="7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4525" w:space="4304"/>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60"/>
        <w:gridCol w:w="3254"/>
        <w:gridCol w:w="3254"/>
      </w:tblGrid>
      <w:tr>
        <w:trPr>
          <w:trHeight w:val="402" w:hRule="exact"/>
        </w:trPr>
        <w:tc>
          <w:tcPr>
            <w:tcW w:w="30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30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交易风险组合</w:t>
            </w:r>
          </w:p>
        </w:tc>
        <w:tc>
          <w:tcPr>
            <w:tcW w:w="32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98,685,285.36</w:t>
            </w:r>
          </w:p>
        </w:tc>
        <w:tc>
          <w:tcPr>
            <w:tcW w:w="32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30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98,685,285.36</w:t>
            </w:r>
          </w:p>
        </w:tc>
        <w:tc>
          <w:tcPr>
            <w:tcW w:w="32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020" w:right="1020"/>
        </w:sectPr>
      </w:pPr>
    </w:p>
    <w:p>
      <w:pPr>
        <w:pStyle w:val="BodyText"/>
        <w:spacing w:line="240" w:lineRule="auto" w:before="24"/>
        <w:ind w:right="-20"/>
        <w:jc w:val="left"/>
      </w:pPr>
      <w:r>
        <w:rPr/>
        <w:t>期末单项金额虽不重大但单项计提坏账准备的应收账款</w:t>
      </w:r>
    </w:p>
    <w:p>
      <w:pPr>
        <w:pStyle w:val="BodyText"/>
        <w:spacing w:line="240" w:lineRule="auto" w:before="7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5155" w:space="367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4"/>
        <w:gridCol w:w="1711"/>
        <w:gridCol w:w="1861"/>
        <w:gridCol w:w="1919"/>
        <w:gridCol w:w="1884"/>
      </w:tblGrid>
      <w:tr>
        <w:trPr>
          <w:trHeight w:val="714" w:hRule="exact"/>
        </w:trPr>
        <w:tc>
          <w:tcPr>
            <w:tcW w:w="2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2" w:hRule="exact"/>
        </w:trPr>
        <w:tc>
          <w:tcPr>
            <w:tcW w:w="2194" w:type="dxa"/>
            <w:tcBorders>
              <w:top w:val="single" w:sz="4" w:space="0" w:color="010101"/>
              <w:left w:val="single" w:sz="4" w:space="0" w:color="010101"/>
              <w:bottom w:val="single" w:sz="4" w:space="0" w:color="010101"/>
              <w:right w:val="single" w:sz="4" w:space="0" w:color="010101"/>
            </w:tcBorders>
          </w:tcPr>
          <w:p>
            <w:pPr/>
          </w:p>
        </w:tc>
        <w:tc>
          <w:tcPr>
            <w:tcW w:w="1711"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919" w:type="dxa"/>
            <w:tcBorders>
              <w:top w:val="single" w:sz="4" w:space="0" w:color="010101"/>
              <w:left w:val="single" w:sz="4" w:space="0" w:color="010101"/>
              <w:bottom w:val="single" w:sz="4" w:space="0" w:color="010101"/>
              <w:right w:val="single" w:sz="4" w:space="0" w:color="010101"/>
            </w:tcBorders>
          </w:tcPr>
          <w:p>
            <w:pPr/>
          </w:p>
        </w:tc>
        <w:tc>
          <w:tcPr>
            <w:tcW w:w="188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9" w:type="dxa"/>
            <w:tcBorders>
              <w:top w:val="single" w:sz="4" w:space="0" w:color="010101"/>
              <w:left w:val="single" w:sz="4" w:space="0" w:color="010101"/>
              <w:bottom w:val="single" w:sz="4" w:space="0" w:color="010101"/>
              <w:right w:val="single" w:sz="4" w:space="0" w:color="010101"/>
            </w:tcBorders>
          </w:tcPr>
          <w:p>
            <w:pP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600" w:bottom="280" w:left="1020" w:right="1020"/>
        </w:sectPr>
      </w:pPr>
    </w:p>
    <w:p>
      <w:pPr>
        <w:pStyle w:val="BodyText"/>
        <w:spacing w:line="240" w:lineRule="auto" w:before="24"/>
        <w:ind w:right="-20"/>
        <w:jc w:val="left"/>
      </w:pPr>
      <w:r>
        <w:rPr/>
        <w:t>期末单项金额重大或虽不重大但单独进行减值测试的应收账款坏账准备计提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7045" w:space="178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33"/>
        <w:gridCol w:w="1934"/>
        <w:gridCol w:w="1933"/>
        <w:gridCol w:w="1933"/>
        <w:gridCol w:w="1834"/>
      </w:tblGrid>
      <w:tr>
        <w:trPr>
          <w:trHeight w:val="402" w:hRule="exact"/>
        </w:trPr>
        <w:tc>
          <w:tcPr>
            <w:tcW w:w="19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0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2" w:hRule="exact"/>
        </w:trPr>
        <w:tc>
          <w:tcPr>
            <w:tcW w:w="1933" w:type="dxa"/>
            <w:tcBorders>
              <w:top w:val="single" w:sz="4" w:space="0" w:color="010101"/>
              <w:left w:val="single" w:sz="4" w:space="0" w:color="010101"/>
              <w:bottom w:val="single" w:sz="4" w:space="0" w:color="010101"/>
              <w:right w:val="single" w:sz="4" w:space="0" w:color="010101"/>
            </w:tcBorders>
          </w:tcPr>
          <w:p>
            <w:pPr/>
          </w:p>
        </w:tc>
        <w:tc>
          <w:tcPr>
            <w:tcW w:w="1934" w:type="dxa"/>
            <w:tcBorders>
              <w:top w:val="single" w:sz="4" w:space="0" w:color="010101"/>
              <w:left w:val="single" w:sz="4" w:space="0" w:color="010101"/>
              <w:bottom w:val="single" w:sz="4" w:space="0" w:color="010101"/>
              <w:right w:val="single" w:sz="4" w:space="0" w:color="010101"/>
            </w:tcBorders>
          </w:tcPr>
          <w:p>
            <w:pPr/>
          </w:p>
        </w:tc>
        <w:tc>
          <w:tcPr>
            <w:tcW w:w="1933" w:type="dxa"/>
            <w:tcBorders>
              <w:top w:val="single" w:sz="4" w:space="0" w:color="010101"/>
              <w:left w:val="single" w:sz="4" w:space="0" w:color="010101"/>
              <w:bottom w:val="single" w:sz="4" w:space="0" w:color="010101"/>
              <w:right w:val="single" w:sz="4" w:space="0" w:color="010101"/>
            </w:tcBorders>
          </w:tcPr>
          <w:p>
            <w:pPr/>
          </w:p>
        </w:tc>
        <w:tc>
          <w:tcPr>
            <w:tcW w:w="1933" w:type="dxa"/>
            <w:tcBorders>
              <w:top w:val="single" w:sz="4" w:space="0" w:color="010101"/>
              <w:left w:val="single" w:sz="4" w:space="0" w:color="010101"/>
              <w:bottom w:val="single" w:sz="4" w:space="0" w:color="010101"/>
              <w:right w:val="single" w:sz="4" w:space="0" w:color="010101"/>
            </w:tcBorders>
          </w:tcPr>
          <w:p>
            <w:pPr/>
          </w:p>
        </w:tc>
        <w:tc>
          <w:tcPr>
            <w:tcW w:w="183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4" w:type="dxa"/>
            <w:tcBorders>
              <w:top w:val="single" w:sz="4" w:space="0" w:color="010101"/>
              <w:left w:val="single" w:sz="4" w:space="0" w:color="010101"/>
              <w:bottom w:val="single" w:sz="4" w:space="0" w:color="010101"/>
              <w:right w:val="single" w:sz="4" w:space="0" w:color="010101"/>
            </w:tcBorders>
          </w:tcPr>
          <w:p>
            <w:pPr/>
          </w:p>
        </w:tc>
        <w:tc>
          <w:tcPr>
            <w:tcW w:w="1933" w:type="dxa"/>
            <w:tcBorders>
              <w:top w:val="single" w:sz="4" w:space="0" w:color="010101"/>
              <w:left w:val="single" w:sz="4" w:space="0" w:color="010101"/>
              <w:bottom w:val="single" w:sz="4" w:space="0" w:color="010101"/>
              <w:right w:val="single" w:sz="4" w:space="0" w:color="010101"/>
            </w:tcBorders>
          </w:tcPr>
          <w:p>
            <w:pPr/>
          </w:p>
        </w:tc>
        <w:tc>
          <w:tcPr>
            <w:tcW w:w="19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600" w:bottom="280" w:left="1020" w:right="1020"/>
        </w:sectPr>
      </w:pPr>
    </w:p>
    <w:p>
      <w:pPr>
        <w:spacing w:line="240" w:lineRule="auto" w:before="10"/>
        <w:rPr>
          <w:rFonts w:ascii="宋体" w:hAnsi="宋体" w:cs="宋体" w:eastAsia="宋体" w:hint="default"/>
          <w:sz w:val="20"/>
          <w:szCs w:val="20"/>
        </w:rPr>
      </w:pPr>
    </w:p>
    <w:p>
      <w:pPr>
        <w:pStyle w:val="BodyText"/>
        <w:spacing w:line="240" w:lineRule="auto" w:before="35"/>
        <w:ind w:right="0"/>
        <w:jc w:val="left"/>
      </w:pPr>
      <w:r>
        <w:rPr/>
        <w:t>单项金额不重大但按信用风险特征组合后该组合的风险较大的应收账款的说明</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700" w:right="71"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3"/>
        <w:ind w:right="0"/>
        <w:jc w:val="left"/>
      </w:pPr>
      <w:r>
        <w:rPr/>
        <w:t>应收账款核销说明</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594"/>
        <w:gridCol w:w="1861"/>
        <w:gridCol w:w="1860"/>
      </w:tblGrid>
      <w:tr>
        <w:trPr>
          <w:trHeight w:val="402" w:hRule="exact"/>
        </w:trPr>
        <w:tc>
          <w:tcPr>
            <w:tcW w:w="25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1"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5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73,527,263.20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32.36%</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68,008,633.07</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29.93%</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30,676,652.29</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13.50%</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16,481,486.73</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7.25%</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10,717,556.25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4.72%</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199,411,591.54</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87.76%</w:t>
            </w: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4"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北京图新经纬导航系统有限 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2" w:right="0"/>
              <w:jc w:val="left"/>
              <w:rPr>
                <w:rFonts w:ascii="Times New Roman" w:hAnsi="Times New Roman" w:cs="Times New Roman" w:eastAsia="Times New Roman" w:hint="default"/>
                <w:sz w:val="18"/>
                <w:szCs w:val="18"/>
              </w:rPr>
            </w:pPr>
            <w:r>
              <w:rPr>
                <w:rFonts w:ascii="Times New Roman"/>
                <w:sz w:val="18"/>
              </w:rPr>
              <w:t>68,008,633.07</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上海纳维信息技术有限公司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30,676,652.29</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w:t>
            </w:r>
            <w:r>
              <w:rPr>
                <w:rFonts w:ascii="Times New Roman"/>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腾瑞万里信息技术公司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22" w:right="0"/>
              <w:jc w:val="left"/>
              <w:rPr>
                <w:rFonts w:ascii="宋体" w:hAnsi="宋体" w:cs="宋体" w:eastAsia="宋体" w:hint="default"/>
                <w:sz w:val="22"/>
                <w:szCs w:val="22"/>
              </w:rPr>
            </w:pPr>
            <w:r>
              <w:rPr>
                <w:rFonts w:ascii="宋体" w:hAnsi="宋体" w:cs="宋体" w:eastAsia="宋体" w:hint="default"/>
                <w:spacing w:val="-41"/>
                <w:sz w:val="22"/>
                <w:szCs w:val="22"/>
              </w:rPr>
              <w:t>其他关联方</w:t>
            </w:r>
            <w:r>
              <w:rPr>
                <w:rFonts w:ascii="宋体" w:hAnsi="宋体" w:cs="宋体" w:eastAsia="宋体" w:hint="default"/>
                <w:sz w:val="22"/>
                <w:szCs w:val="22"/>
              </w:rPr>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300,000.00</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0.13%</w:t>
            </w:r>
            <w:r>
              <w:rPr>
                <w:rFonts w:ascii="Times New Roman"/>
                <w:w w:val="95"/>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98,985,285.36</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43.56%</w:t>
            </w:r>
            <w:r>
              <w:rPr>
                <w:rFonts w:ascii="Times New Roman"/>
                <w:sz w:val="18"/>
              </w:rPr>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t>不符合终止确认条件的应收账款的转移金额为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8"/>
        <w:rPr>
          <w:rFonts w:ascii="宋体" w:hAnsi="宋体" w:cs="宋体" w:eastAsia="宋体" w:hint="default"/>
          <w:sz w:val="24"/>
          <w:szCs w:val="24"/>
        </w:rPr>
      </w:pPr>
    </w:p>
    <w:p>
      <w:pPr>
        <w:pStyle w:val="Heading7"/>
        <w:spacing w:line="506" w:lineRule="auto"/>
        <w:ind w:right="3031"/>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9</w:t>
      </w:r>
      <w:r>
        <w:rPr>
          <w:w w:val="95"/>
        </w:rPr>
        <w:t>）以应收款项为标的资产进行资产证券化的，需简要说明相关交易安排  </w:t>
      </w:r>
      <w:r>
        <w:rPr>
          <w:spacing w:val="15"/>
          <w:w w:val="95"/>
        </w:rPr>
        <w:t> </w:t>
      </w:r>
      <w:r>
        <w:rPr>
          <w:spacing w:val="15"/>
          <w:w w:val="95"/>
        </w:rPr>
      </w:r>
      <w:r>
        <w:rPr>
          <w:rFonts w:ascii="宋体" w:hAnsi="宋体" w:cs="宋体" w:eastAsia="宋体" w:hint="default"/>
          <w:b w:val="0"/>
          <w:bCs w:val="0"/>
        </w:rPr>
        <w:t>无</w:t>
      </w:r>
    </w:p>
    <w:p>
      <w:pPr>
        <w:pStyle w:val="Heading7"/>
        <w:spacing w:line="240" w:lineRule="auto" w:before="105"/>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71"/>
        <w:gridCol w:w="1453"/>
        <w:gridCol w:w="528"/>
        <w:gridCol w:w="1321"/>
        <w:gridCol w:w="528"/>
        <w:gridCol w:w="1322"/>
        <w:gridCol w:w="528"/>
        <w:gridCol w:w="1189"/>
        <w:gridCol w:w="527"/>
      </w:tblGrid>
      <w:tr>
        <w:trPr>
          <w:trHeight w:val="402" w:hRule="exact"/>
        </w:trPr>
        <w:tc>
          <w:tcPr>
            <w:tcW w:w="2171"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830"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1" w:type="dxa"/>
            <w:vMerge/>
            <w:tcBorders>
              <w:left w:val="single" w:sz="4" w:space="0" w:color="010101"/>
              <w:right w:val="single" w:sz="4" w:space="0" w:color="010101"/>
            </w:tcBorders>
            <w:shd w:val="clear" w:color="auto" w:fill="D3D3D3"/>
          </w:tcPr>
          <w:p>
            <w:pPr/>
          </w:p>
        </w:tc>
        <w:tc>
          <w:tcPr>
            <w:tcW w:w="1981"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171" w:type="dxa"/>
            <w:vMerge/>
            <w:tcBorders>
              <w:left w:val="single" w:sz="4" w:space="0" w:color="010101"/>
              <w:bottom w:val="single" w:sz="4" w:space="0" w:color="010101"/>
              <w:right w:val="single" w:sz="4" w:space="0" w:color="010101"/>
            </w:tcBorders>
            <w:shd w:val="clear" w:color="auto" w:fill="D3D3D3"/>
          </w:tcPr>
          <w:p>
            <w:pPr/>
          </w:p>
        </w:tc>
        <w:tc>
          <w:tcPr>
            <w:tcW w:w="145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17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56"/>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3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217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13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17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14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16,425,195.46</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59,617,077.35</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84.85</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17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交易风险组合</w:t>
            </w:r>
          </w:p>
        </w:tc>
        <w:tc>
          <w:tcPr>
            <w:tcW w:w="14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11,354,595.18</w:t>
            </w:r>
            <w:r>
              <w:rPr>
                <w:rFonts w:ascii="Times New Roman"/>
                <w:sz w:val="18"/>
              </w:rPr>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10,643,264.27</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15.15</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17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27,779,790.64</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70,260,341.62</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100%</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217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56"/>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4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3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17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27,779,790.64</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70,260,341.62</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07" w:lineRule="auto" w:before="24"/>
        <w:ind w:left="534" w:right="116" w:hanging="420"/>
        <w:jc w:val="left"/>
      </w:pPr>
      <w:r>
        <w:rPr/>
        <w:t>其他应收款种类的说明          １）单项金额重大并单项计提坏账准备的其他应收款项指单项金额超过</w:t>
      </w:r>
      <w:r>
        <w:rPr>
          <w:spacing w:val="-39"/>
        </w:rPr>
        <w:t> </w:t>
      </w:r>
      <w:r>
        <w:rPr>
          <w:rFonts w:ascii="Times New Roman" w:hAnsi="Times New Roman" w:cs="Times New Roman" w:eastAsia="Times New Roman" w:hint="default"/>
        </w:rPr>
        <w:t>100</w:t>
      </w:r>
      <w:r>
        <w:rPr/>
        <w:t>万元的其他应收款视为重</w:t>
      </w:r>
    </w:p>
    <w:p>
      <w:pPr>
        <w:pStyle w:val="BodyText"/>
        <w:spacing w:line="231" w:lineRule="exact"/>
        <w:ind w:right="0"/>
        <w:jc w:val="left"/>
      </w:pPr>
      <w:r>
        <w:rPr/>
        <w:t>大其他应收款；</w:t>
      </w:r>
    </w:p>
    <w:p>
      <w:pPr>
        <w:pStyle w:val="BodyText"/>
        <w:spacing w:line="240" w:lineRule="auto" w:before="37"/>
        <w:ind w:left="534" w:right="0"/>
        <w:jc w:val="left"/>
      </w:pPr>
      <w:r>
        <w:rPr/>
        <w:t>２）按组合计提坏账准备的其他应收款分账龄组合、款项性质组合和交易风险组合；</w:t>
      </w:r>
    </w:p>
    <w:p>
      <w:pPr>
        <w:pStyle w:val="BodyText"/>
        <w:spacing w:line="273" w:lineRule="auto" w:before="36"/>
        <w:ind w:right="0" w:firstLine="420"/>
        <w:jc w:val="left"/>
      </w:pPr>
      <w:r>
        <w:rPr>
          <w:spacing w:val="-1"/>
        </w:rPr>
        <w:t>３）单项金额虽不重大但单项计提坏账准备的其他应收款指单项金额不重大且按照组合计提坏账准备</w:t>
      </w:r>
      <w:r>
        <w:rPr/>
        <w:t> 不能反映其风险特征的其他应收款。</w:t>
      </w:r>
    </w:p>
    <w:p>
      <w:pPr>
        <w:spacing w:after="0" w:line="273" w:lineRule="auto"/>
        <w:jc w:val="left"/>
        <w:sectPr>
          <w:pgSz w:w="11910" w:h="16840"/>
          <w:pgMar w:header="877" w:footer="1227" w:top="1100" w:bottom="1420" w:left="1020" w:right="1020"/>
        </w:sect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227" w:top="1100" w:bottom="1420" w:left="1020" w:right="1020"/>
        </w:sectPr>
      </w:pPr>
    </w:p>
    <w:p>
      <w:pPr>
        <w:pStyle w:val="BodyText"/>
        <w:spacing w:line="240" w:lineRule="auto" w:before="35"/>
        <w:ind w:right="-20"/>
        <w:jc w:val="left"/>
      </w:pPr>
      <w:r>
        <w:rPr/>
        <w:t>期末单项金额重大并单项计提坏账准备的其他应收款</w:t>
      </w:r>
    </w:p>
    <w:p>
      <w:pPr>
        <w:pStyle w:val="BodyText"/>
        <w:spacing w:line="240" w:lineRule="auto" w:before="7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4945" w:space="388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600" w:bottom="280" w:left="1020" w:right="1020"/>
        </w:sectPr>
      </w:pPr>
    </w:p>
    <w:p>
      <w:pPr>
        <w:pStyle w:val="BodyText"/>
        <w:spacing w:line="240" w:lineRule="auto" w:before="24"/>
        <w:ind w:right="-20"/>
        <w:jc w:val="left"/>
      </w:pPr>
      <w:r>
        <w:rPr/>
        <w:t>组合中，采用账龄分析法计提坏账准备的其他应收款</w:t>
      </w:r>
    </w:p>
    <w:p>
      <w:pPr>
        <w:pStyle w:val="BodyText"/>
        <w:spacing w:line="240" w:lineRule="auto" w:before="78"/>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4945" w:space="388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66"/>
        <w:gridCol w:w="1794"/>
        <w:gridCol w:w="664"/>
        <w:gridCol w:w="1594"/>
        <w:gridCol w:w="1861"/>
        <w:gridCol w:w="665"/>
        <w:gridCol w:w="1727"/>
      </w:tblGrid>
      <w:tr>
        <w:trPr>
          <w:trHeight w:val="402" w:hRule="exact"/>
        </w:trPr>
        <w:tc>
          <w:tcPr>
            <w:tcW w:w="12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6" w:type="dxa"/>
            <w:vMerge/>
            <w:tcBorders>
              <w:left w:val="single" w:sz="4" w:space="0" w:color="010101"/>
              <w:right w:val="single" w:sz="4" w:space="0" w:color="010101"/>
            </w:tcBorders>
            <w:shd w:val="clear" w:color="auto" w:fill="D3D3D3"/>
          </w:tcPr>
          <w:p>
            <w:pPr/>
          </w:p>
        </w:tc>
        <w:tc>
          <w:tcPr>
            <w:tcW w:w="24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66" w:type="dxa"/>
            <w:vMerge/>
            <w:tcBorders>
              <w:left w:val="single" w:sz="4" w:space="0" w:color="010101"/>
              <w:bottom w:val="single" w:sz="4" w:space="0" w:color="010101"/>
              <w:right w:val="single" w:sz="4" w:space="0" w:color="010101"/>
            </w:tcBorders>
            <w:shd w:val="clear" w:color="auto" w:fill="D3D3D3"/>
          </w:tcPr>
          <w:p>
            <w:pPr/>
          </w:p>
        </w:tc>
        <w:tc>
          <w:tcPr>
            <w:tcW w:w="1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10101"/>
              <w:bottom w:val="single" w:sz="4" w:space="0" w:color="010101"/>
              <w:right w:val="single" w:sz="4" w:space="0" w:color="010101"/>
            </w:tcBorders>
            <w:shd w:val="clear" w:color="auto" w:fill="D3D3D3"/>
          </w:tcPr>
          <w:p>
            <w:pP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3" w:right="0"/>
              <w:jc w:val="left"/>
              <w:rPr>
                <w:rFonts w:ascii="Times New Roman" w:hAnsi="Times New Roman" w:cs="Times New Roman" w:eastAsia="Times New Roman" w:hint="default"/>
                <w:sz w:val="18"/>
                <w:szCs w:val="18"/>
              </w:rPr>
            </w:pPr>
            <w:r>
              <w:rPr>
                <w:rFonts w:ascii="Times New Roman"/>
                <w:sz w:val="18"/>
              </w:rPr>
              <w:t>(%)</w:t>
            </w:r>
          </w:p>
        </w:tc>
        <w:tc>
          <w:tcPr>
            <w:tcW w:w="1727"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9570"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tcPr>
          <w:p>
            <w:pPr/>
          </w:p>
        </w:tc>
        <w:tc>
          <w:tcPr>
            <w:tcW w:w="1794" w:type="dxa"/>
            <w:tcBorders>
              <w:top w:val="single" w:sz="4" w:space="0" w:color="010101"/>
              <w:left w:val="single" w:sz="4" w:space="0" w:color="010101"/>
              <w:bottom w:val="single" w:sz="4" w:space="0" w:color="010101"/>
              <w:right w:val="single" w:sz="4" w:space="0" w:color="010101"/>
            </w:tcBorders>
          </w:tcPr>
          <w:p>
            <w:pPr/>
          </w:p>
        </w:tc>
        <w:tc>
          <w:tcPr>
            <w:tcW w:w="664"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665"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1794" w:type="dxa"/>
            <w:tcBorders>
              <w:top w:val="single" w:sz="4" w:space="0" w:color="010101"/>
              <w:left w:val="single" w:sz="4" w:space="0" w:color="010101"/>
              <w:bottom w:val="single" w:sz="4" w:space="0" w:color="010101"/>
              <w:right w:val="single" w:sz="4" w:space="0" w:color="010101"/>
            </w:tcBorders>
          </w:tcPr>
          <w:p>
            <w:pPr/>
          </w:p>
        </w:tc>
        <w:tc>
          <w:tcPr>
            <w:tcW w:w="664"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665"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794" w:type="dxa"/>
            <w:tcBorders>
              <w:top w:val="single" w:sz="4" w:space="0" w:color="010101"/>
              <w:left w:val="single" w:sz="4" w:space="0" w:color="010101"/>
              <w:bottom w:val="single" w:sz="4" w:space="0" w:color="010101"/>
              <w:right w:val="single" w:sz="4" w:space="0" w:color="010101"/>
            </w:tcBorders>
          </w:tcPr>
          <w:p>
            <w:pPr/>
          </w:p>
        </w:tc>
        <w:tc>
          <w:tcPr>
            <w:tcW w:w="664"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665"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794" w:type="dxa"/>
            <w:tcBorders>
              <w:top w:val="single" w:sz="4" w:space="0" w:color="010101"/>
              <w:left w:val="single" w:sz="4" w:space="0" w:color="010101"/>
              <w:bottom w:val="single" w:sz="4" w:space="0" w:color="010101"/>
              <w:right w:val="single" w:sz="4" w:space="0" w:color="010101"/>
            </w:tcBorders>
          </w:tcPr>
          <w:p>
            <w:pPr/>
          </w:p>
        </w:tc>
        <w:tc>
          <w:tcPr>
            <w:tcW w:w="664"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665"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794" w:type="dxa"/>
            <w:tcBorders>
              <w:top w:val="single" w:sz="4" w:space="0" w:color="010101"/>
              <w:left w:val="single" w:sz="4" w:space="0" w:color="010101"/>
              <w:bottom w:val="single" w:sz="4" w:space="0" w:color="010101"/>
              <w:right w:val="single" w:sz="4" w:space="0" w:color="010101"/>
            </w:tcBorders>
          </w:tcPr>
          <w:p>
            <w:pPr/>
          </w:p>
        </w:tc>
        <w:tc>
          <w:tcPr>
            <w:tcW w:w="664"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665"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1794" w:type="dxa"/>
            <w:tcBorders>
              <w:top w:val="single" w:sz="4" w:space="0" w:color="010101"/>
              <w:left w:val="single" w:sz="4" w:space="0" w:color="010101"/>
              <w:bottom w:val="single" w:sz="4" w:space="0" w:color="010101"/>
              <w:right w:val="single" w:sz="4" w:space="0" w:color="010101"/>
            </w:tcBorders>
          </w:tcPr>
          <w:p>
            <w:pPr/>
          </w:p>
        </w:tc>
        <w:tc>
          <w:tcPr>
            <w:tcW w:w="664"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665"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1794" w:type="dxa"/>
            <w:tcBorders>
              <w:top w:val="single" w:sz="4" w:space="0" w:color="010101"/>
              <w:left w:val="single" w:sz="4" w:space="0" w:color="010101"/>
              <w:bottom w:val="single" w:sz="4" w:space="0" w:color="010101"/>
              <w:right w:val="single" w:sz="4" w:space="0" w:color="010101"/>
            </w:tcBorders>
          </w:tcPr>
          <w:p>
            <w:pPr/>
          </w:p>
        </w:tc>
        <w:tc>
          <w:tcPr>
            <w:tcW w:w="664"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665"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1794" w:type="dxa"/>
            <w:tcBorders>
              <w:top w:val="single" w:sz="4" w:space="0" w:color="010101"/>
              <w:left w:val="single" w:sz="4" w:space="0" w:color="010101"/>
              <w:bottom w:val="single" w:sz="4" w:space="0" w:color="010101"/>
              <w:right w:val="single" w:sz="4" w:space="0" w:color="010101"/>
            </w:tcBorders>
          </w:tcPr>
          <w:p>
            <w:pPr/>
          </w:p>
        </w:tc>
        <w:tc>
          <w:tcPr>
            <w:tcW w:w="664"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665"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4" w:type="dxa"/>
            <w:tcBorders>
              <w:top w:val="single" w:sz="4" w:space="0" w:color="010101"/>
              <w:left w:val="single" w:sz="4" w:space="0" w:color="010101"/>
              <w:bottom w:val="single" w:sz="4" w:space="0" w:color="010101"/>
              <w:right w:val="single" w:sz="4" w:space="0" w:color="010101"/>
            </w:tcBorders>
          </w:tcPr>
          <w:p>
            <w:pP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10101"/>
              <w:left w:val="single" w:sz="4" w:space="0" w:color="010101"/>
              <w:bottom w:val="single" w:sz="4" w:space="0" w:color="010101"/>
              <w:right w:val="single" w:sz="4" w:space="0" w:color="010101"/>
            </w:tcBorders>
          </w:tcPr>
          <w:p>
            <w:pPr/>
          </w:p>
        </w:tc>
      </w:tr>
    </w:tbl>
    <w:p>
      <w:pPr>
        <w:spacing w:after="0"/>
        <w:sectPr>
          <w:type w:val="continuous"/>
          <w:pgSz w:w="11910" w:h="16840"/>
          <w:pgMar w:top="1600" w:bottom="280" w:left="1020" w:right="1020"/>
        </w:sectPr>
      </w:pPr>
    </w:p>
    <w:p>
      <w:pPr>
        <w:pStyle w:val="BodyText"/>
        <w:spacing w:line="240" w:lineRule="auto" w:before="24"/>
        <w:ind w:right="-20"/>
        <w:jc w:val="left"/>
      </w:pPr>
      <w:r>
        <w:rPr/>
        <w:t>组合中，采用余额百分比法计提坏账准备的其他应收款</w:t>
      </w:r>
    </w:p>
    <w:p>
      <w:pPr>
        <w:pStyle w:val="BodyText"/>
        <w:spacing w:line="240" w:lineRule="auto" w:before="7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5155" w:space="3674"/>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66"/>
        <w:gridCol w:w="2167"/>
        <w:gridCol w:w="2167"/>
        <w:gridCol w:w="2167"/>
      </w:tblGrid>
      <w:tr>
        <w:trPr>
          <w:trHeight w:val="402" w:hRule="exact"/>
        </w:trPr>
        <w:tc>
          <w:tcPr>
            <w:tcW w:w="3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1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3066" w:type="dxa"/>
            <w:tcBorders>
              <w:top w:val="single" w:sz="4" w:space="0" w:color="010101"/>
              <w:left w:val="single" w:sz="4" w:space="0" w:color="010101"/>
              <w:bottom w:val="single" w:sz="4" w:space="0" w:color="010101"/>
              <w:right w:val="single" w:sz="4" w:space="0" w:color="010101"/>
            </w:tcBorders>
          </w:tcPr>
          <w:p>
            <w:pPr/>
          </w:p>
        </w:tc>
        <w:tc>
          <w:tcPr>
            <w:tcW w:w="2167" w:type="dxa"/>
            <w:tcBorders>
              <w:top w:val="single" w:sz="4" w:space="0" w:color="010101"/>
              <w:left w:val="single" w:sz="4" w:space="0" w:color="010101"/>
              <w:bottom w:val="single" w:sz="4" w:space="0" w:color="010101"/>
              <w:right w:val="single" w:sz="4" w:space="0" w:color="010101"/>
            </w:tcBorders>
          </w:tcPr>
          <w:p>
            <w:pPr/>
          </w:p>
        </w:tc>
        <w:tc>
          <w:tcPr>
            <w:tcW w:w="2167" w:type="dxa"/>
            <w:tcBorders>
              <w:top w:val="single" w:sz="4" w:space="0" w:color="010101"/>
              <w:left w:val="single" w:sz="4" w:space="0" w:color="010101"/>
              <w:bottom w:val="single" w:sz="4" w:space="0" w:color="010101"/>
              <w:right w:val="single" w:sz="4" w:space="0" w:color="010101"/>
            </w:tcBorders>
          </w:tcPr>
          <w:p>
            <w:pPr/>
          </w:p>
        </w:tc>
        <w:tc>
          <w:tcPr>
            <w:tcW w:w="216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7" w:type="dxa"/>
            <w:tcBorders>
              <w:top w:val="single" w:sz="4" w:space="0" w:color="010101"/>
              <w:left w:val="single" w:sz="4" w:space="0" w:color="010101"/>
              <w:bottom w:val="single" w:sz="4" w:space="0" w:color="010101"/>
              <w:right w:val="single" w:sz="4" w:space="0" w:color="010101"/>
            </w:tcBorders>
          </w:tcPr>
          <w:p>
            <w:pPr/>
          </w:p>
        </w:tc>
        <w:tc>
          <w:tcPr>
            <w:tcW w:w="21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167" w:type="dxa"/>
            <w:tcBorders>
              <w:top w:val="single" w:sz="4" w:space="0" w:color="010101"/>
              <w:left w:val="single" w:sz="4" w:space="0" w:color="010101"/>
              <w:bottom w:val="single" w:sz="4" w:space="0" w:color="010101"/>
              <w:right w:val="single" w:sz="4" w:space="0" w:color="010101"/>
            </w:tcBorders>
          </w:tcPr>
          <w:p>
            <w:pPr/>
          </w:p>
        </w:tc>
      </w:tr>
    </w:tbl>
    <w:p>
      <w:pPr>
        <w:spacing w:after="0"/>
        <w:sectPr>
          <w:type w:val="continuous"/>
          <w:pgSz w:w="11910" w:h="16840"/>
          <w:pgMar w:top="1600" w:bottom="280" w:left="1020" w:right="1020"/>
        </w:sectPr>
      </w:pPr>
    </w:p>
    <w:p>
      <w:pPr>
        <w:pStyle w:val="BodyText"/>
        <w:spacing w:line="307" w:lineRule="auto" w:before="24"/>
        <w:ind w:right="-20"/>
        <w:jc w:val="left"/>
      </w:pPr>
      <w:r>
        <w:rPr/>
        <w:t>注：填写具体组合名称。 组合中，采用其他方法计提坏账准备的其他应收款</w:t>
      </w:r>
    </w:p>
    <w:p>
      <w:pPr>
        <w:pStyle w:val="BodyText"/>
        <w:spacing w:line="240" w:lineRule="auto" w:before="18"/>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4735" w:space="4094"/>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960"/>
        <w:gridCol w:w="2856"/>
        <w:gridCol w:w="2753"/>
      </w:tblGrid>
      <w:tr>
        <w:trPr>
          <w:trHeight w:val="402" w:hRule="exact"/>
        </w:trPr>
        <w:tc>
          <w:tcPr>
            <w:tcW w:w="39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39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2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787" w:right="0"/>
              <w:jc w:val="left"/>
              <w:rPr>
                <w:rFonts w:ascii="Times New Roman" w:hAnsi="Times New Roman" w:cs="Times New Roman" w:eastAsia="Times New Roman" w:hint="default"/>
                <w:sz w:val="18"/>
                <w:szCs w:val="18"/>
              </w:rPr>
            </w:pPr>
            <w:r>
              <w:rPr>
                <w:rFonts w:ascii="Times New Roman"/>
                <w:sz w:val="18"/>
              </w:rPr>
              <w:t>16,425,195.46</w:t>
            </w:r>
          </w:p>
        </w:tc>
        <w:tc>
          <w:tcPr>
            <w:tcW w:w="27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960"/>
        <w:gridCol w:w="2856"/>
        <w:gridCol w:w="2753"/>
      </w:tblGrid>
      <w:tr>
        <w:trPr>
          <w:trHeight w:val="402" w:hRule="exact"/>
        </w:trPr>
        <w:tc>
          <w:tcPr>
            <w:tcW w:w="39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交易风险组合</w:t>
            </w:r>
          </w:p>
        </w:tc>
        <w:tc>
          <w:tcPr>
            <w:tcW w:w="2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11,354,595.18</w:t>
            </w:r>
            <w:r>
              <w:rPr>
                <w:rFonts w:ascii="Times New Roman"/>
                <w:sz w:val="18"/>
              </w:rPr>
            </w:r>
          </w:p>
        </w:tc>
        <w:tc>
          <w:tcPr>
            <w:tcW w:w="27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39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27,779,790.64</w:t>
            </w:r>
          </w:p>
        </w:tc>
        <w:tc>
          <w:tcPr>
            <w:tcW w:w="27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020" w:right="1020"/>
        </w:sectPr>
      </w:pPr>
    </w:p>
    <w:p>
      <w:pPr>
        <w:pStyle w:val="BodyText"/>
        <w:spacing w:line="240" w:lineRule="auto" w:before="24"/>
        <w:ind w:right="-20"/>
        <w:jc w:val="left"/>
      </w:pPr>
      <w:r>
        <w:rPr/>
        <w:t>期末单项金额虽不重大但单项计提坏账准备的其他应收款</w:t>
      </w:r>
    </w:p>
    <w:p>
      <w:pPr>
        <w:pStyle w:val="BodyText"/>
        <w:spacing w:line="240" w:lineRule="auto" w:before="78"/>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5365" w:space="346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4"/>
        <w:gridCol w:w="1711"/>
        <w:gridCol w:w="1861"/>
        <w:gridCol w:w="1919"/>
        <w:gridCol w:w="1884"/>
      </w:tblGrid>
      <w:tr>
        <w:trPr>
          <w:trHeight w:val="714" w:hRule="exact"/>
        </w:trPr>
        <w:tc>
          <w:tcPr>
            <w:tcW w:w="2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2" w:hRule="exact"/>
        </w:trPr>
        <w:tc>
          <w:tcPr>
            <w:tcW w:w="2194" w:type="dxa"/>
            <w:tcBorders>
              <w:top w:val="single" w:sz="4" w:space="0" w:color="010101"/>
              <w:left w:val="single" w:sz="4" w:space="0" w:color="010101"/>
              <w:bottom w:val="single" w:sz="4" w:space="0" w:color="010101"/>
              <w:right w:val="single" w:sz="4" w:space="0" w:color="010101"/>
            </w:tcBorders>
          </w:tcPr>
          <w:p>
            <w:pPr/>
          </w:p>
        </w:tc>
        <w:tc>
          <w:tcPr>
            <w:tcW w:w="1711"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
        </w:tc>
        <w:tc>
          <w:tcPr>
            <w:tcW w:w="1919" w:type="dxa"/>
            <w:tcBorders>
              <w:top w:val="single" w:sz="4" w:space="0" w:color="010101"/>
              <w:left w:val="single" w:sz="4" w:space="0" w:color="010101"/>
              <w:bottom w:val="single" w:sz="4" w:space="0" w:color="010101"/>
              <w:right w:val="single" w:sz="4" w:space="0" w:color="010101"/>
            </w:tcBorders>
          </w:tcPr>
          <w:p>
            <w:pPr/>
          </w:p>
        </w:tc>
        <w:tc>
          <w:tcPr>
            <w:tcW w:w="188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919" w:type="dxa"/>
            <w:tcBorders>
              <w:top w:val="single" w:sz="4" w:space="0" w:color="010101"/>
              <w:left w:val="single" w:sz="4" w:space="0" w:color="010101"/>
              <w:bottom w:val="single" w:sz="4" w:space="0" w:color="010101"/>
              <w:right w:val="single" w:sz="4" w:space="0" w:color="010101"/>
            </w:tcBorders>
          </w:tcPr>
          <w:p>
            <w:pP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600" w:bottom="280" w:left="1020" w:right="1020"/>
        </w:sectPr>
      </w:pPr>
    </w:p>
    <w:p>
      <w:pPr>
        <w:pStyle w:val="BodyText"/>
        <w:spacing w:line="240" w:lineRule="auto" w:before="23"/>
        <w:ind w:right="-20"/>
        <w:jc w:val="left"/>
      </w:pPr>
      <w:r>
        <w:rPr/>
        <w:t>期末单项金额重大或虽不重大但单独进行减值测试的其他应收账款坏账准备计提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2"/>
          <w:szCs w:val="1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7465" w:space="1364"/>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52"/>
        <w:gridCol w:w="1954"/>
        <w:gridCol w:w="1955"/>
        <w:gridCol w:w="1954"/>
        <w:gridCol w:w="1854"/>
      </w:tblGrid>
      <w:tr>
        <w:trPr>
          <w:trHeight w:val="402" w:hRule="exact"/>
        </w:trPr>
        <w:tc>
          <w:tcPr>
            <w:tcW w:w="18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2" w:hRule="exact"/>
        </w:trPr>
        <w:tc>
          <w:tcPr>
            <w:tcW w:w="1852" w:type="dxa"/>
            <w:tcBorders>
              <w:top w:val="single" w:sz="4" w:space="0" w:color="010101"/>
              <w:left w:val="single" w:sz="4" w:space="0" w:color="010101"/>
              <w:bottom w:val="single" w:sz="4" w:space="0" w:color="010101"/>
              <w:right w:val="single" w:sz="4" w:space="0" w:color="010101"/>
            </w:tcBorders>
          </w:tcPr>
          <w:p>
            <w:pPr/>
          </w:p>
        </w:tc>
        <w:tc>
          <w:tcPr>
            <w:tcW w:w="1954" w:type="dxa"/>
            <w:tcBorders>
              <w:top w:val="single" w:sz="4" w:space="0" w:color="010101"/>
              <w:left w:val="single" w:sz="4" w:space="0" w:color="010101"/>
              <w:bottom w:val="single" w:sz="4" w:space="0" w:color="010101"/>
              <w:right w:val="single" w:sz="4" w:space="0" w:color="010101"/>
            </w:tcBorders>
          </w:tcPr>
          <w:p>
            <w:pPr/>
          </w:p>
        </w:tc>
        <w:tc>
          <w:tcPr>
            <w:tcW w:w="1955" w:type="dxa"/>
            <w:tcBorders>
              <w:top w:val="single" w:sz="4" w:space="0" w:color="010101"/>
              <w:left w:val="single" w:sz="4" w:space="0" w:color="010101"/>
              <w:bottom w:val="single" w:sz="4" w:space="0" w:color="010101"/>
              <w:right w:val="single" w:sz="4" w:space="0" w:color="010101"/>
            </w:tcBorders>
          </w:tcPr>
          <w:p>
            <w:pPr/>
          </w:p>
        </w:tc>
        <w:tc>
          <w:tcPr>
            <w:tcW w:w="1954" w:type="dxa"/>
            <w:tcBorders>
              <w:top w:val="single" w:sz="4" w:space="0" w:color="010101"/>
              <w:left w:val="single" w:sz="4" w:space="0" w:color="010101"/>
              <w:bottom w:val="single" w:sz="4" w:space="0" w:color="010101"/>
              <w:right w:val="single" w:sz="4" w:space="0" w:color="010101"/>
            </w:tcBorders>
          </w:tcPr>
          <w:p>
            <w:pPr/>
          </w:p>
        </w:tc>
        <w:tc>
          <w:tcPr>
            <w:tcW w:w="185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8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4" w:type="dxa"/>
            <w:tcBorders>
              <w:top w:val="single" w:sz="4" w:space="0" w:color="010101"/>
              <w:left w:val="single" w:sz="4" w:space="0" w:color="010101"/>
              <w:bottom w:val="single" w:sz="4" w:space="0" w:color="010101"/>
              <w:right w:val="single" w:sz="4" w:space="0" w:color="010101"/>
            </w:tcBorders>
          </w:tcPr>
          <w:p>
            <w:pPr/>
          </w:p>
        </w:tc>
        <w:tc>
          <w:tcPr>
            <w:tcW w:w="1955" w:type="dxa"/>
            <w:tcBorders>
              <w:top w:val="single" w:sz="4" w:space="0" w:color="010101"/>
              <w:left w:val="single" w:sz="4" w:space="0" w:color="010101"/>
              <w:bottom w:val="single" w:sz="4" w:space="0" w:color="010101"/>
              <w:right w:val="single" w:sz="4" w:space="0" w:color="010101"/>
            </w:tcBorders>
          </w:tcPr>
          <w:p>
            <w:pP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4"/>
        <w:ind w:right="0"/>
        <w:jc w:val="left"/>
      </w:pPr>
      <w:r>
        <w:rPr/>
        <w:t>单项金额不重大但按信用风险特征组合后该组合的风险较大的其他应收款的说明</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6"/>
        <w:gridCol w:w="1592"/>
        <w:gridCol w:w="1462"/>
        <w:gridCol w:w="1519"/>
        <w:gridCol w:w="1801"/>
      </w:tblGrid>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tcPr>
          <w:p>
            <w:pPr/>
          </w:p>
        </w:tc>
        <w:tc>
          <w:tcPr>
            <w:tcW w:w="1596" w:type="dxa"/>
            <w:tcBorders>
              <w:top w:val="single" w:sz="4" w:space="0" w:color="010101"/>
              <w:left w:val="single" w:sz="4" w:space="0" w:color="010101"/>
              <w:bottom w:val="single" w:sz="4" w:space="0" w:color="010101"/>
              <w:right w:val="single" w:sz="4" w:space="0" w:color="010101"/>
            </w:tcBorders>
          </w:tcPr>
          <w:p>
            <w:pPr/>
          </w:p>
        </w:tc>
        <w:tc>
          <w:tcPr>
            <w:tcW w:w="1592"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tcPr>
          <w:p>
            <w:pPr/>
          </w:p>
        </w:tc>
        <w:tc>
          <w:tcPr>
            <w:tcW w:w="18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4"/>
        <w:ind w:right="0"/>
        <w:jc w:val="left"/>
      </w:pPr>
      <w:r>
        <w:rPr/>
        <w:t>其他应收款核销说明</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59"/>
        <w:gridCol w:w="1727"/>
        <w:gridCol w:w="1728"/>
        <w:gridCol w:w="1860"/>
        <w:gridCol w:w="1594"/>
      </w:tblGrid>
      <w:tr>
        <w:trPr>
          <w:trHeight w:val="402" w:hRule="exact"/>
        </w:trPr>
        <w:tc>
          <w:tcPr>
            <w:tcW w:w="265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2" w:hRule="exact"/>
        </w:trPr>
        <w:tc>
          <w:tcPr>
            <w:tcW w:w="2659"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c>
          <w:tcPr>
            <w:tcW w:w="1728"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r>
    </w:tbl>
    <w:p>
      <w:pPr>
        <w:spacing w:after="0"/>
        <w:sectPr>
          <w:type w:val="continuous"/>
          <w:pgSz w:w="11910" w:h="16840"/>
          <w:pgMar w:top="1600" w:bottom="28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659"/>
        <w:gridCol w:w="1727"/>
        <w:gridCol w:w="1728"/>
        <w:gridCol w:w="1860"/>
        <w:gridCol w:w="1594"/>
      </w:tblGrid>
      <w:tr>
        <w:trPr>
          <w:trHeight w:val="402" w:hRule="exact"/>
        </w:trPr>
        <w:tc>
          <w:tcPr>
            <w:tcW w:w="26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
        </w:tc>
        <w:tc>
          <w:tcPr>
            <w:tcW w:w="1728"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728" w:right="50" w:hanging="67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北京世纪高通科技有限 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10,494,462.18</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37.78%</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0"/>
                <w:sz w:val="18"/>
                <w:szCs w:val="18"/>
              </w:rPr>
              <w:t>税务征管方</w:t>
            </w:r>
            <w:r>
              <w:rPr>
                <w:rFonts w:ascii="宋体" w:hAnsi="宋体" w:cs="宋体" w:eastAsia="宋体" w:hint="default"/>
                <w:sz w:val="18"/>
                <w:szCs w:val="18"/>
              </w:rPr>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4,853,153.53</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0"/>
                <w:sz w:val="18"/>
                <w:szCs w:val="18"/>
              </w:rPr>
              <w:t>一年内</w:t>
            </w:r>
            <w:r>
              <w:rPr>
                <w:rFonts w:ascii="宋体" w:hAnsi="宋体" w:cs="宋体" w:eastAsia="宋体" w:hint="default"/>
                <w:sz w:val="18"/>
                <w:szCs w:val="18"/>
              </w:rPr>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17.47%</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北京汉美财富投资管理 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房屋租赁中介</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2,572,282.02</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9.26%</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北京华润曙光房地产开 发有限公司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房屋租赁中介</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2,537,051.76</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三至四年</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9.13%</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北京图迅丰达信息技术 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860,133.00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21,317,082.49</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76.74%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83"/>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right="60"/>
              <w:jc w:val="center"/>
              <w:rPr>
                <w:rFonts w:ascii="宋体" w:hAnsi="宋体" w:cs="宋体" w:eastAsia="宋体" w:hint="default"/>
                <w:sz w:val="18"/>
                <w:szCs w:val="18"/>
              </w:rPr>
            </w:pPr>
            <w:r>
              <w:rPr>
                <w:rFonts w:ascii="宋体" w:hAnsi="宋体" w:cs="宋体" w:eastAsia="宋体" w:hint="default"/>
                <w:sz w:val="18"/>
                <w:szCs w:val="18"/>
              </w:rPr>
              <w:t>北京世纪高通科技有限公司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10,494,462.18</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37.78%</w:t>
            </w:r>
            <w:r>
              <w:rPr>
                <w:rFonts w:ascii="Times New Roman"/>
                <w:sz w:val="18"/>
              </w:rPr>
            </w:r>
          </w:p>
        </w:tc>
      </w:tr>
      <w:tr>
        <w:trPr>
          <w:trHeight w:val="714"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北京图迅丰达信息技术有限 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860,133.00</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3.10%</w:t>
            </w:r>
            <w:r>
              <w:rPr>
                <w:rFonts w:ascii="Times New Roman"/>
                <w:w w:val="95"/>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11,354,595.18</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40.88%</w:t>
            </w:r>
            <w:r>
              <w:rPr>
                <w:rFonts w:ascii="Times New Roman"/>
                <w:sz w:val="18"/>
              </w:rPr>
            </w: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8</w:t>
      </w:r>
      <w:r>
        <w:rPr/>
        <w:t>）不符合终止确认条件的其他应收款项的转移金额为</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t>元。</w:t>
      </w:r>
      <w:r>
        <w:rPr>
          <w:b w:val="0"/>
          <w:bCs w:val="0"/>
        </w:rPr>
      </w:r>
    </w:p>
    <w:p>
      <w:pPr>
        <w:spacing w:line="240" w:lineRule="auto" w:before="10"/>
        <w:rPr>
          <w:rFonts w:ascii="宋体" w:hAnsi="宋体" w:cs="宋体" w:eastAsia="宋体" w:hint="default"/>
          <w:b/>
          <w:bCs/>
          <w:sz w:val="24"/>
          <w:szCs w:val="24"/>
        </w:rPr>
      </w:pPr>
    </w:p>
    <w:p>
      <w:pPr>
        <w:pStyle w:val="Heading7"/>
        <w:spacing w:line="506" w:lineRule="auto"/>
        <w:ind w:right="280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9</w:t>
      </w:r>
      <w:r>
        <w:rPr>
          <w:w w:val="95"/>
        </w:rPr>
        <w:t>）以其他应收款项为标的资产进行资产证券化的，需简要说明相关交易安排  </w:t>
      </w:r>
      <w:r>
        <w:rPr>
          <w:spacing w:val="35"/>
          <w:w w:val="95"/>
        </w:rPr>
        <w:t> </w:t>
      </w:r>
      <w:r>
        <w:rPr>
          <w:spacing w:val="35"/>
          <w:w w:val="95"/>
        </w:rPr>
      </w:r>
      <w:r>
        <w:rPr>
          <w:rFonts w:ascii="宋体" w:hAnsi="宋体" w:cs="宋体" w:eastAsia="宋体" w:hint="default"/>
          <w:b w:val="0"/>
          <w:bCs w:val="0"/>
        </w:rPr>
        <w:t>无</w:t>
      </w:r>
    </w:p>
    <w:p>
      <w:pPr>
        <w:pStyle w:val="Heading7"/>
        <w:spacing w:line="240" w:lineRule="auto" w:before="10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402" w:hRule="exact"/>
        </w:trPr>
        <w:tc>
          <w:tcPr>
            <w:tcW w:w="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32"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33" w:right="0"/>
              <w:jc w:val="left"/>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33" w:right="0"/>
              <w:jc w:val="left"/>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33" w:right="0"/>
              <w:jc w:val="left"/>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33" w:right="0"/>
              <w:jc w:val="left"/>
              <w:rPr>
                <w:rFonts w:ascii="宋体" w:hAnsi="宋体" w:cs="宋体" w:eastAsia="宋体" w:hint="default"/>
                <w:sz w:val="18"/>
                <w:szCs w:val="18"/>
              </w:rPr>
            </w:pPr>
            <w:r>
              <w:rPr>
                <w:rFonts w:ascii="宋体" w:hAnsi="宋体" w:cs="宋体" w:eastAsia="宋体" w:hint="default"/>
                <w:sz w:val="18"/>
                <w:szCs w:val="18"/>
              </w:rPr>
              <w:t>本期现金</w:t>
            </w:r>
          </w:p>
        </w:tc>
      </w:tr>
    </w:tbl>
    <w:p>
      <w:pPr>
        <w:spacing w:after="0" w:line="240" w:lineRule="auto"/>
        <w:jc w:val="left"/>
        <w:rPr>
          <w:rFonts w:ascii="宋体" w:hAnsi="宋体" w:cs="宋体" w:eastAsia="宋体" w:hint="default"/>
          <w:sz w:val="18"/>
          <w:szCs w:val="18"/>
        </w:rPr>
        <w:sectPr>
          <w:pgSz w:w="11910" w:h="16840"/>
          <w:pgMar w:header="877" w:footer="1227"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1610" w:hRule="exact"/>
        </w:trPr>
        <w:tc>
          <w:tcPr>
            <w:tcW w:w="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位</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29"/>
              <w:ind w:left="80" w:right="32" w:hanging="47"/>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单位持股 比例</w:t>
            </w:r>
            <w:r>
              <w:rPr>
                <w:rFonts w:ascii="Times New Roman" w:hAnsi="Times New Roman" w:cs="Times New Roman" w:eastAsia="Times New Roman" w:hint="default"/>
                <w:sz w:val="18"/>
                <w:szCs w:val="18"/>
              </w:rPr>
              <w:t>(%)</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38" w:lineRule="auto" w:before="29"/>
              <w:ind w:left="33" w:right="32"/>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单位表决 权比例 </w:t>
            </w:r>
            <w:r>
              <w:rPr>
                <w:rFonts w:ascii="Times New Roman" w:hAnsi="Times New Roman" w:cs="Times New Roman" w:eastAsia="Times New Roman" w:hint="default"/>
                <w:sz w:val="18"/>
                <w:szCs w:val="18"/>
              </w:rPr>
              <w:t>(%)</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29"/>
              <w:ind w:left="33" w:right="32"/>
              <w:jc w:val="center"/>
              <w:rPr>
                <w:rFonts w:ascii="宋体" w:hAnsi="宋体" w:cs="宋体" w:eastAsia="宋体" w:hint="default"/>
                <w:sz w:val="18"/>
                <w:szCs w:val="18"/>
              </w:rPr>
            </w:pPr>
            <w:r>
              <w:rPr>
                <w:rFonts w:ascii="宋体" w:hAnsi="宋体" w:cs="宋体" w:eastAsia="宋体" w:hint="default"/>
                <w:sz w:val="18"/>
                <w:szCs w:val="18"/>
              </w:rPr>
              <w:t>单位持股 比例与表 决权比例 不一致的 说明</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right="32"/>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left="213" w:right="0"/>
              <w:jc w:val="left"/>
              <w:rPr>
                <w:rFonts w:ascii="宋体" w:hAnsi="宋体" w:cs="宋体" w:eastAsia="宋体" w:hint="default"/>
                <w:sz w:val="18"/>
                <w:szCs w:val="18"/>
              </w:rPr>
            </w:pPr>
            <w:r>
              <w:rPr>
                <w:rFonts w:ascii="宋体" w:hAnsi="宋体" w:cs="宋体" w:eastAsia="宋体" w:hint="default"/>
                <w:sz w:val="18"/>
                <w:szCs w:val="18"/>
              </w:rPr>
              <w:t>红利</w:t>
            </w:r>
          </w:p>
        </w:tc>
      </w:tr>
      <w:tr>
        <w:trPr>
          <w:trHeight w:val="1338"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北京图新 经纬导航 系统有限 公司</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3,825,000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3,825,000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3,825,000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10,557,20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4.23</w:t>
            </w:r>
          </w:p>
        </w:tc>
      </w:tr>
      <w:tr>
        <w:trPr>
          <w:trHeight w:val="1026"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上海纳维 信息技术 有限公司</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4,221,015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4,221,015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4,221,015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4,221,015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北京四维 图新科技 有限公司</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四维图新</w:t>
            </w:r>
          </w:p>
          <w:p>
            <w:pPr>
              <w:pStyle w:val="TableParagraph"/>
              <w:spacing w:line="316" w:lineRule="auto" w:before="76"/>
              <w:ind w:left="22" w:right="41"/>
              <w:jc w:val="left"/>
              <w:rPr>
                <w:rFonts w:ascii="宋体" w:hAnsi="宋体" w:cs="宋体" w:eastAsia="宋体" w:hint="default"/>
                <w:sz w:val="18"/>
                <w:szCs w:val="18"/>
              </w:rPr>
            </w:pPr>
            <w:r>
              <w:rPr>
                <w:rFonts w:ascii="宋体" w:hAnsi="宋体" w:cs="宋体" w:eastAsia="宋体" w:hint="default"/>
                <w:sz w:val="18"/>
                <w:szCs w:val="18"/>
              </w:rPr>
              <w:t>（香港） 有限公司</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75,275.00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75,275.00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75,275.00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北京世纪 高通科技 有限公司</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143,047,0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143,047,0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143,047,0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82.5%</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82.5%</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四维图新</w:t>
            </w:r>
          </w:p>
          <w:p>
            <w:pPr>
              <w:pStyle w:val="TableParagraph"/>
              <w:spacing w:line="316" w:lineRule="auto" w:before="76"/>
              <w:ind w:left="22" w:right="41"/>
              <w:jc w:val="left"/>
              <w:rPr>
                <w:rFonts w:ascii="宋体" w:hAnsi="宋体" w:cs="宋体" w:eastAsia="宋体" w:hint="default"/>
                <w:sz w:val="18"/>
                <w:szCs w:val="18"/>
              </w:rPr>
            </w:pPr>
            <w:r>
              <w:rPr>
                <w:rFonts w:ascii="宋体" w:hAnsi="宋体" w:cs="宋体" w:eastAsia="宋体" w:hint="default"/>
                <w:sz w:val="18"/>
                <w:szCs w:val="18"/>
              </w:rPr>
              <w:t>（欧洲） 有限公司</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17,921,36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4,164,476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13,756,89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17,921,36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上海四维 图新信息 技术有限 公司</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北京腾瑞 万里科技 有限公司</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17,203,44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17,235,41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17,235,41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16.38%</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16.38%</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41"/>
              <w:jc w:val="left"/>
              <w:rPr>
                <w:rFonts w:ascii="宋体" w:hAnsi="宋体" w:cs="宋体" w:eastAsia="宋体" w:hint="default"/>
                <w:sz w:val="18"/>
                <w:szCs w:val="18"/>
              </w:rPr>
            </w:pPr>
            <w:r>
              <w:rPr>
                <w:rFonts w:ascii="宋体" w:hAnsi="宋体" w:cs="宋体" w:eastAsia="宋体" w:hint="default"/>
                <w:sz w:val="18"/>
                <w:szCs w:val="18"/>
              </w:rPr>
              <w:t>天地图有 限公司</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17,500,00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17,500,00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17,500,00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西安四维 图新信息 技术有限 公司</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362" w:lineRule="auto" w:before="91"/>
              <w:ind w:left="22" w:right="29"/>
              <w:jc w:val="left"/>
              <w:rPr>
                <w:rFonts w:ascii="Times New Roman" w:hAnsi="Times New Roman" w:cs="Times New Roman" w:eastAsia="Times New Roman" w:hint="default"/>
                <w:sz w:val="18"/>
                <w:szCs w:val="18"/>
              </w:rPr>
            </w:pPr>
            <w:r>
              <w:rPr>
                <w:rFonts w:ascii="Times New Roman"/>
                <w:sz w:val="18"/>
              </w:rPr>
              <w:t>Mapscape </w:t>
            </w:r>
            <w:r>
              <w:rPr>
                <w:rFonts w:ascii="Times New Roman"/>
                <w:spacing w:val="-6"/>
                <w:sz w:val="18"/>
              </w:rPr>
              <w:t>B.V.</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82,824,40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74,454,90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8,369,500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82,824,40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674"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41"/>
              <w:jc w:val="left"/>
              <w:rPr>
                <w:rFonts w:ascii="宋体" w:hAnsi="宋体" w:cs="宋体" w:eastAsia="宋体" w:hint="default"/>
                <w:sz w:val="18"/>
                <w:szCs w:val="18"/>
              </w:rPr>
            </w:pPr>
            <w:r>
              <w:rPr>
                <w:rFonts w:ascii="宋体" w:hAnsi="宋体" w:cs="宋体" w:eastAsia="宋体" w:hint="default"/>
                <w:sz w:val="18"/>
                <w:szCs w:val="18"/>
              </w:rPr>
              <w:t>四维世景 科技（北</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1,300,000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1,300,000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1,300,000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52"/>
          <w:pgSz w:w="11910" w:h="16840"/>
          <w:pgMar w:footer="1227" w:header="877" w:top="1100" w:bottom="142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674"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京）有限 公司</w:t>
            </w: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r>
      <w:tr>
        <w:trPr>
          <w:trHeight w:val="1650"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both"/>
              <w:rPr>
                <w:rFonts w:ascii="宋体" w:hAnsi="宋体" w:cs="宋体" w:eastAsia="宋体" w:hint="default"/>
                <w:sz w:val="18"/>
                <w:szCs w:val="18"/>
              </w:rPr>
            </w:pPr>
            <w:r>
              <w:rPr>
                <w:rFonts w:ascii="宋体" w:hAnsi="宋体" w:cs="宋体" w:eastAsia="宋体" w:hint="default"/>
                <w:sz w:val="18"/>
                <w:szCs w:val="18"/>
              </w:rPr>
              <w:t>中交宇科</w:t>
            </w:r>
          </w:p>
          <w:p>
            <w:pPr>
              <w:pStyle w:val="TableParagraph"/>
              <w:spacing w:line="316" w:lineRule="auto" w:before="76"/>
              <w:ind w:left="22" w:right="41"/>
              <w:jc w:val="both"/>
              <w:rPr>
                <w:rFonts w:ascii="宋体" w:hAnsi="宋体" w:cs="宋体" w:eastAsia="宋体" w:hint="default"/>
                <w:sz w:val="18"/>
                <w:szCs w:val="18"/>
              </w:rPr>
            </w:pPr>
            <w:r>
              <w:rPr>
                <w:rFonts w:ascii="宋体" w:hAnsi="宋体" w:cs="宋体" w:eastAsia="宋体" w:hint="default"/>
                <w:sz w:val="18"/>
                <w:szCs w:val="18"/>
              </w:rPr>
              <w:t>（北京） 空间信息 技术有限 公司</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4" w:right="0"/>
              <w:jc w:val="left"/>
              <w:rPr>
                <w:rFonts w:ascii="Times New Roman" w:hAnsi="Times New Roman" w:cs="Times New Roman" w:eastAsia="Times New Roman" w:hint="default"/>
                <w:sz w:val="18"/>
                <w:szCs w:val="18"/>
              </w:rPr>
            </w:pPr>
            <w:r>
              <w:rPr>
                <w:rFonts w:ascii="Times New Roman"/>
                <w:sz w:val="18"/>
              </w:rPr>
              <w:t>138,000,0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4" w:right="0"/>
              <w:jc w:val="left"/>
              <w:rPr>
                <w:rFonts w:ascii="Times New Roman" w:hAnsi="Times New Roman" w:cs="Times New Roman" w:eastAsia="Times New Roman" w:hint="default"/>
                <w:sz w:val="18"/>
                <w:szCs w:val="18"/>
              </w:rPr>
            </w:pPr>
            <w:r>
              <w:rPr>
                <w:rFonts w:ascii="Times New Roman"/>
                <w:sz w:val="18"/>
              </w:rPr>
              <w:t>138,000,0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4" w:right="0"/>
              <w:jc w:val="left"/>
              <w:rPr>
                <w:rFonts w:ascii="Times New Roman" w:hAnsi="Times New Roman" w:cs="Times New Roman" w:eastAsia="Times New Roman" w:hint="default"/>
                <w:sz w:val="18"/>
                <w:szCs w:val="18"/>
              </w:rPr>
            </w:pPr>
            <w:r>
              <w:rPr>
                <w:rFonts w:ascii="Times New Roman"/>
                <w:sz w:val="18"/>
              </w:rPr>
              <w:t>138,000,0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51.98%</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51.98%</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上海安悦 四维信息 技术有限 公司</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9,823,855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501,238.2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10,325,09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3.90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59"/>
              <w:jc w:val="both"/>
              <w:rPr>
                <w:rFonts w:ascii="宋体" w:hAnsi="宋体" w:cs="宋体" w:eastAsia="宋体" w:hint="default"/>
                <w:sz w:val="18"/>
                <w:szCs w:val="18"/>
              </w:rPr>
            </w:pPr>
            <w:r>
              <w:rPr>
                <w:rFonts w:ascii="宋体" w:hAnsi="宋体" w:cs="宋体" w:eastAsia="宋体" w:hint="default"/>
                <w:spacing w:val="-40"/>
                <w:sz w:val="18"/>
                <w:szCs w:val="18"/>
              </w:rPr>
              <w:t>北京图迅丰 达信息技术 有限公司</w:t>
            </w:r>
            <w:r>
              <w:rPr>
                <w:rFonts w:ascii="宋体" w:hAnsi="宋体" w:cs="宋体" w:eastAsia="宋体" w:hint="default"/>
                <w:sz w:val="18"/>
                <w:szCs w:val="18"/>
              </w:rPr>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29,523,47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1.60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29,523,47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1.60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29,523,47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1.60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505,240,9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75.60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314,346,9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33.63</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191,451,0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99.87</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505,798,0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33.50</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4,221,015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10,557,20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4.23</w:t>
            </w:r>
          </w:p>
        </w:tc>
      </w:tr>
    </w:tbl>
    <w:p>
      <w:pPr>
        <w:pStyle w:val="BodyText"/>
        <w:spacing w:line="240" w:lineRule="auto" w:before="24"/>
        <w:ind w:right="0"/>
        <w:jc w:val="left"/>
      </w:pPr>
      <w:r>
        <w:rPr/>
        <w:t>长期股权投资的说明</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6"/>
        <w:gridCol w:w="3455"/>
        <w:gridCol w:w="3588"/>
      </w:tblGrid>
      <w:tr>
        <w:trPr>
          <w:trHeight w:val="402"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496,947,339.02</w:t>
            </w:r>
            <w:r>
              <w:rPr>
                <w:rFonts w:ascii="Times New Roman"/>
                <w:sz w:val="18"/>
              </w:rPr>
            </w:r>
          </w:p>
        </w:tc>
        <w:tc>
          <w:tcPr>
            <w:tcW w:w="35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568,073,726.48</w:t>
            </w:r>
          </w:p>
        </w:tc>
      </w:tr>
      <w:tr>
        <w:trPr>
          <w:trHeight w:val="402"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382,666.67</w:t>
            </w:r>
          </w:p>
        </w:tc>
        <w:tc>
          <w:tcPr>
            <w:tcW w:w="35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1,540,307.68</w:t>
            </w:r>
          </w:p>
        </w:tc>
      </w:tr>
      <w:tr>
        <w:trPr>
          <w:trHeight w:val="402"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497,330,005.69</w:t>
            </w:r>
            <w:r>
              <w:rPr>
                <w:rFonts w:ascii="Times New Roman"/>
                <w:sz w:val="18"/>
              </w:rPr>
            </w:r>
          </w:p>
        </w:tc>
        <w:tc>
          <w:tcPr>
            <w:tcW w:w="35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569,614,034.16</w:t>
            </w:r>
          </w:p>
        </w:tc>
      </w:tr>
      <w:tr>
        <w:trPr>
          <w:trHeight w:val="402"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33,793,560.67</w:t>
            </w:r>
          </w:p>
        </w:tc>
        <w:tc>
          <w:tcPr>
            <w:tcW w:w="35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20,856,440.03</w:t>
            </w: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2"/>
        <w:gridCol w:w="1860"/>
        <w:gridCol w:w="1860"/>
        <w:gridCol w:w="1861"/>
        <w:gridCol w:w="1727"/>
      </w:tblGrid>
      <w:tr>
        <w:trPr>
          <w:trHeight w:val="402" w:hRule="exact"/>
        </w:trPr>
        <w:tc>
          <w:tcPr>
            <w:tcW w:w="22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2" w:type="dxa"/>
            <w:vMerge/>
            <w:tcBorders>
              <w:left w:val="single" w:sz="4" w:space="0" w:color="010101"/>
              <w:bottom w:val="single" w:sz="4" w:space="0" w:color="010101"/>
              <w:right w:val="single" w:sz="4" w:space="0" w:color="010101"/>
            </w:tcBorders>
            <w:shd w:val="clear" w:color="auto" w:fill="D3D3D3"/>
          </w:tcPr>
          <w:p>
            <w:pP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714"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67"/>
              <w:jc w:val="left"/>
              <w:rPr>
                <w:rFonts w:ascii="宋体" w:hAnsi="宋体" w:cs="宋体" w:eastAsia="宋体" w:hint="default"/>
                <w:sz w:val="18"/>
                <w:szCs w:val="18"/>
              </w:rPr>
            </w:pPr>
            <w:r>
              <w:rPr>
                <w:rFonts w:ascii="宋体" w:hAnsi="宋体" w:cs="宋体" w:eastAsia="宋体" w:hint="default"/>
                <w:sz w:val="18"/>
                <w:szCs w:val="18"/>
              </w:rPr>
              <w:t>导航电子地图与综合地理信 息服务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496,947,339.02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33,793,560.67</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568,073,726.48</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19,370,799.01</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496,947,339.02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33,793,560.67</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568,073,726.48</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19,370,799.01</w:t>
            </w:r>
          </w:p>
        </w:tc>
      </w:tr>
    </w:tbl>
    <w:p>
      <w:pPr>
        <w:spacing w:after="0" w:line="240" w:lineRule="auto"/>
        <w:jc w:val="right"/>
        <w:rPr>
          <w:rFonts w:ascii="Times New Roman" w:hAnsi="Times New Roman" w:cs="Times New Roman" w:eastAsia="Times New Roman" w:hint="default"/>
          <w:sz w:val="18"/>
          <w:szCs w:val="18"/>
        </w:rPr>
        <w:sectPr>
          <w:footerReference w:type="default" r:id="rId53"/>
          <w:pgSz w:w="11910" w:h="16840"/>
          <w:pgMar w:footer="1227" w:header="877" w:top="1100" w:bottom="1420" w:left="1020" w:right="1020"/>
          <w:pgNumType w:start="181"/>
        </w:sectPr>
      </w:pPr>
    </w:p>
    <w:p>
      <w:pPr>
        <w:spacing w:line="240" w:lineRule="auto" w:before="11"/>
        <w:rPr>
          <w:rFonts w:ascii="宋体" w:hAnsi="宋体" w:cs="宋体" w:eastAsia="宋体" w:hint="default"/>
          <w:sz w:val="20"/>
          <w:szCs w:val="20"/>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0"/>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2"/>
        <w:gridCol w:w="1860"/>
        <w:gridCol w:w="1860"/>
        <w:gridCol w:w="1861"/>
        <w:gridCol w:w="1727"/>
      </w:tblGrid>
      <w:tr>
        <w:trPr>
          <w:trHeight w:val="402" w:hRule="exact"/>
        </w:trPr>
        <w:tc>
          <w:tcPr>
            <w:tcW w:w="22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2" w:type="dxa"/>
            <w:vMerge/>
            <w:tcBorders>
              <w:left w:val="single" w:sz="4" w:space="0" w:color="010101"/>
              <w:bottom w:val="single" w:sz="4" w:space="0" w:color="010101"/>
              <w:right w:val="single" w:sz="4" w:space="0" w:color="010101"/>
            </w:tcBorders>
            <w:shd w:val="clear" w:color="auto" w:fill="D3D3D3"/>
          </w:tcPr>
          <w:p>
            <w:pP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导航电子地图</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430,103,765.47</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4,033,208.60</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2"/>
                <w:sz w:val="18"/>
              </w:rPr>
              <w:t>542,466,111.04</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5,661,942.11</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综合地理信息服务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66,843,573.55</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29,760,352.07</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25,607,615.44</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13,708,856.90</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496,947,339.02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33,793,560.67</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568,073,726.48</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19,370,799.01</w:t>
            </w: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2"/>
        <w:gridCol w:w="1860"/>
        <w:gridCol w:w="1860"/>
        <w:gridCol w:w="1861"/>
        <w:gridCol w:w="1727"/>
      </w:tblGrid>
      <w:tr>
        <w:trPr>
          <w:trHeight w:val="402" w:hRule="exact"/>
        </w:trPr>
        <w:tc>
          <w:tcPr>
            <w:tcW w:w="22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2" w:type="dxa"/>
            <w:vMerge/>
            <w:tcBorders>
              <w:left w:val="single" w:sz="4" w:space="0" w:color="010101"/>
              <w:bottom w:val="single" w:sz="4" w:space="0" w:color="010101"/>
              <w:right w:val="single" w:sz="4" w:space="0" w:color="010101"/>
            </w:tcBorders>
            <w:shd w:val="clear" w:color="auto" w:fill="D3D3D3"/>
          </w:tcPr>
          <w:p>
            <w:pP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全部地区</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496,947,339.02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33,793,560.67</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568,073,726.48</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19,370,799.01</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496,947,339.02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33,793,560.67</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568,073,726.48</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19,370,799.01</w:t>
            </w: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2921"/>
        <w:gridCol w:w="1864"/>
      </w:tblGrid>
      <w:tr>
        <w:trPr>
          <w:trHeight w:val="714" w:hRule="exact"/>
        </w:trPr>
        <w:tc>
          <w:tcPr>
            <w:tcW w:w="47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613" w:right="25" w:hanging="58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176,302,808.09</w:t>
            </w:r>
            <w:r>
              <w:rPr>
                <w:rFonts w:ascii="Times New Roman"/>
                <w:sz w:val="18"/>
              </w:rPr>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35.45%</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149,338,153.16</w:t>
            </w:r>
            <w:r>
              <w:rPr>
                <w:rFonts w:ascii="Times New Roman"/>
                <w:sz w:val="18"/>
              </w:rPr>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30.03%</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72,270,356.65</w:t>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14.53%</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30,737,603.70</w:t>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6.18%</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14,704,141.16</w:t>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2.96%</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443,353,062.76</w:t>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89.15%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07" w:lineRule="auto"/>
        <w:ind w:right="2380"/>
        <w:jc w:val="left"/>
      </w:pPr>
      <w:r>
        <w:rPr/>
        <w:t>营业收入的说明 本期本公司营业收入因面向诺基亚销售的导航电子地图收入减少同比出现下降。</w:t>
      </w:r>
    </w:p>
    <w:p>
      <w:pPr>
        <w:spacing w:line="240" w:lineRule="auto" w:before="4"/>
        <w:rPr>
          <w:rFonts w:ascii="宋体" w:hAnsi="宋体" w:cs="宋体" w:eastAsia="宋体" w:hint="default"/>
          <w:sz w:val="21"/>
          <w:szCs w:val="21"/>
        </w:rPr>
      </w:pPr>
    </w:p>
    <w:p>
      <w:pPr>
        <w:pStyle w:val="Heading7"/>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523"/>
        <w:gridCol w:w="2522"/>
        <w:gridCol w:w="2524"/>
      </w:tblGrid>
      <w:tr>
        <w:trPr>
          <w:trHeight w:val="402" w:hRule="exact"/>
        </w:trPr>
        <w:tc>
          <w:tcPr>
            <w:tcW w:w="4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10,557,204.23</w:t>
            </w:r>
          </w:p>
        </w:tc>
        <w:tc>
          <w:tcPr>
            <w:tcW w:w="2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9,929,417.85</w:t>
            </w:r>
          </w:p>
        </w:tc>
      </w:tr>
      <w:tr>
        <w:trPr>
          <w:trHeight w:val="402" w:hRule="exact"/>
        </w:trPr>
        <w:tc>
          <w:tcPr>
            <w:tcW w:w="4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501,238.27</w:t>
            </w:r>
          </w:p>
        </w:tc>
        <w:tc>
          <w:tcPr>
            <w:tcW w:w="2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23,855.63</w:t>
            </w:r>
          </w:p>
        </w:tc>
      </w:tr>
      <w:tr>
        <w:trPr>
          <w:trHeight w:val="402" w:hRule="exact"/>
        </w:trPr>
        <w:tc>
          <w:tcPr>
            <w:tcW w:w="4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22" w:type="dxa"/>
            <w:tcBorders>
              <w:top w:val="single" w:sz="4" w:space="0" w:color="010101"/>
              <w:left w:val="single" w:sz="4" w:space="0" w:color="010101"/>
              <w:bottom w:val="single" w:sz="4" w:space="0" w:color="010101"/>
              <w:right w:val="single" w:sz="4" w:space="0" w:color="010101"/>
            </w:tcBorders>
          </w:tcPr>
          <w:p>
            <w:pPr/>
          </w:p>
        </w:tc>
        <w:tc>
          <w:tcPr>
            <w:tcW w:w="252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522" w:type="dxa"/>
            <w:tcBorders>
              <w:top w:val="single" w:sz="4" w:space="0" w:color="010101"/>
              <w:left w:val="single" w:sz="4" w:space="0" w:color="010101"/>
              <w:bottom w:val="single" w:sz="4" w:space="0" w:color="010101"/>
              <w:right w:val="single" w:sz="4" w:space="0" w:color="010101"/>
            </w:tcBorders>
          </w:tcPr>
          <w:p>
            <w:pPr/>
          </w:p>
        </w:tc>
        <w:tc>
          <w:tcPr>
            <w:tcW w:w="252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持有至到期投资取得的投资收益期间取得的投资收益</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10,809,093.32</w:t>
            </w:r>
          </w:p>
        </w:tc>
        <w:tc>
          <w:tcPr>
            <w:tcW w:w="2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1,685,032.78</w:t>
            </w:r>
          </w:p>
        </w:tc>
      </w:tr>
      <w:tr>
        <w:trPr>
          <w:trHeight w:val="402" w:hRule="exact"/>
        </w:trPr>
        <w:tc>
          <w:tcPr>
            <w:tcW w:w="4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522" w:type="dxa"/>
            <w:tcBorders>
              <w:top w:val="single" w:sz="4" w:space="0" w:color="010101"/>
              <w:left w:val="single" w:sz="4" w:space="0" w:color="010101"/>
              <w:bottom w:val="single" w:sz="4" w:space="0" w:color="010101"/>
              <w:right w:val="single" w:sz="4" w:space="0" w:color="010101"/>
            </w:tcBorders>
          </w:tcPr>
          <w:p>
            <w:pPr/>
          </w:p>
        </w:tc>
        <w:tc>
          <w:tcPr>
            <w:tcW w:w="252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522" w:type="dxa"/>
            <w:tcBorders>
              <w:top w:val="single" w:sz="4" w:space="0" w:color="010101"/>
              <w:left w:val="single" w:sz="4" w:space="0" w:color="010101"/>
              <w:bottom w:val="single" w:sz="4" w:space="0" w:color="010101"/>
              <w:right w:val="single" w:sz="4" w:space="0" w:color="010101"/>
            </w:tcBorders>
          </w:tcPr>
          <w:p>
            <w:pPr/>
          </w:p>
        </w:tc>
        <w:tc>
          <w:tcPr>
            <w:tcW w:w="252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w:t>
            </w:r>
          </w:p>
        </w:tc>
        <w:tc>
          <w:tcPr>
            <w:tcW w:w="2522" w:type="dxa"/>
            <w:tcBorders>
              <w:top w:val="single" w:sz="4" w:space="0" w:color="010101"/>
              <w:left w:val="single" w:sz="4" w:space="0" w:color="010101"/>
              <w:bottom w:val="single" w:sz="4" w:space="0" w:color="010101"/>
              <w:right w:val="single" w:sz="4" w:space="0" w:color="010101"/>
            </w:tcBorders>
          </w:tcPr>
          <w:p>
            <w:pPr/>
          </w:p>
        </w:tc>
        <w:tc>
          <w:tcPr>
            <w:tcW w:w="252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522" w:type="dxa"/>
            <w:tcBorders>
              <w:top w:val="single" w:sz="4" w:space="0" w:color="010101"/>
              <w:left w:val="single" w:sz="4" w:space="0" w:color="010101"/>
              <w:bottom w:val="single" w:sz="4" w:space="0" w:color="010101"/>
              <w:right w:val="single" w:sz="4" w:space="0" w:color="010101"/>
            </w:tcBorders>
          </w:tcPr>
          <w:p>
            <w:pPr/>
          </w:p>
        </w:tc>
        <w:tc>
          <w:tcPr>
            <w:tcW w:w="252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21,867,535.82</w:t>
            </w:r>
          </w:p>
        </w:tc>
        <w:tc>
          <w:tcPr>
            <w:tcW w:w="2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11,638,306.26</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5"/>
        <w:gridCol w:w="1727"/>
        <w:gridCol w:w="1595"/>
        <w:gridCol w:w="2921"/>
      </w:tblGrid>
      <w:tr>
        <w:trPr>
          <w:trHeight w:val="402" w:hRule="exact"/>
        </w:trPr>
        <w:tc>
          <w:tcPr>
            <w:tcW w:w="33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33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北京图新经纬导航系统有限公司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10,557,204.23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9,929,417.85</w:t>
            </w:r>
            <w:r>
              <w:rPr>
                <w:rFonts w:ascii="Times New Roman"/>
                <w:sz w:val="18"/>
              </w:rPr>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子公司效益较好，分红增加</w:t>
            </w:r>
          </w:p>
        </w:tc>
      </w:tr>
      <w:tr>
        <w:trPr>
          <w:trHeight w:val="402" w:hRule="exact"/>
        </w:trPr>
        <w:tc>
          <w:tcPr>
            <w:tcW w:w="33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10,557,204.23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9,929,417.85</w:t>
            </w:r>
            <w:r>
              <w:rPr>
                <w:rFonts w:ascii="Times New Roman"/>
                <w:sz w:val="18"/>
              </w:rPr>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5"/>
        <w:gridCol w:w="1727"/>
        <w:gridCol w:w="1595"/>
        <w:gridCol w:w="2921"/>
      </w:tblGrid>
      <w:tr>
        <w:trPr>
          <w:trHeight w:val="402" w:hRule="exact"/>
        </w:trPr>
        <w:tc>
          <w:tcPr>
            <w:tcW w:w="33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33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上海安悦四维信息技术有限公司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501,238.27</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23,855.63</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被投资公司本期效益比上期好</w:t>
            </w:r>
          </w:p>
        </w:tc>
      </w:tr>
      <w:tr>
        <w:trPr>
          <w:trHeight w:val="402" w:hRule="exact"/>
        </w:trPr>
        <w:tc>
          <w:tcPr>
            <w:tcW w:w="33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501,238.27</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23,855.63</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052"/>
        <w:gridCol w:w="2258"/>
        <w:gridCol w:w="2258"/>
      </w:tblGrid>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160,347,911.02</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269,005,909.92</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1,552,012.29</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-79,070.41</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18,681,499.85</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13,530,844.86</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8,557,166.80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52,606,050.51</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71,003,188.38</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10,936,526.11</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94,458.30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-45,593.36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5052"/>
        <w:gridCol w:w="2258"/>
        <w:gridCol w:w="2258"/>
      </w:tblGrid>
      <w:tr>
        <w:trPr>
          <w:trHeight w:val="36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2258" w:type="dxa"/>
            <w:tcBorders>
              <w:top w:val="single" w:sz="4" w:space="0" w:color="010101"/>
              <w:left w:val="single" w:sz="4" w:space="0" w:color="010101"/>
              <w:bottom w:val="single" w:sz="4" w:space="0" w:color="010101"/>
              <w:right w:val="single" w:sz="4" w:space="0" w:color="010101"/>
            </w:tcBorders>
          </w:tcPr>
          <w:p>
            <w:pPr/>
          </w:p>
        </w:tc>
        <w:tc>
          <w:tcPr>
            <w:tcW w:w="225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
        </w:tc>
        <w:tc>
          <w:tcPr>
            <w:tcW w:w="225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
        </w:tc>
        <w:tc>
          <w:tcPr>
            <w:tcW w:w="225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-37,051,231.25</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-39,803,570.85</w:t>
            </w:r>
          </w:p>
        </w:tc>
      </w:tr>
      <w:tr>
        <w:trPr>
          <w:trHeight w:val="754"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-21,867,535.82</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-11,638,306.26</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516,980.16</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-2,165,653.20</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-8,171,363.58</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-1,872,352.33</w:t>
            </w:r>
          </w:p>
        </w:tc>
        <w:tc>
          <w:tcPr>
            <w:tcW w:w="225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-131,717,979.58</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-30,365,377.16</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17,524,625.67</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73,932,924.34</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58" w:type="dxa"/>
            <w:tcBorders>
              <w:top w:val="single" w:sz="4" w:space="0" w:color="010101"/>
              <w:left w:val="single" w:sz="4" w:space="0" w:color="010101"/>
              <w:bottom w:val="single" w:sz="4" w:space="0" w:color="010101"/>
              <w:right w:val="single" w:sz="4" w:space="0" w:color="010101"/>
            </w:tcBorders>
          </w:tcPr>
          <w:p>
            <w:pPr/>
          </w:p>
        </w:tc>
        <w:tc>
          <w:tcPr>
            <w:tcW w:w="225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85,768,743.49</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327,743,320.92</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06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258" w:type="dxa"/>
            <w:tcBorders>
              <w:top w:val="single" w:sz="4" w:space="0" w:color="010101"/>
              <w:left w:val="single" w:sz="4" w:space="0" w:color="010101"/>
              <w:bottom w:val="single" w:sz="4" w:space="0" w:color="010101"/>
              <w:right w:val="single" w:sz="4" w:space="0" w:color="010101"/>
            </w:tcBorders>
          </w:tcPr>
          <w:p>
            <w:pPr/>
          </w:p>
        </w:tc>
        <w:tc>
          <w:tcPr>
            <w:tcW w:w="225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258" w:type="dxa"/>
            <w:tcBorders>
              <w:top w:val="single" w:sz="4" w:space="0" w:color="010101"/>
              <w:left w:val="single" w:sz="4" w:space="0" w:color="010101"/>
              <w:bottom w:val="single" w:sz="4" w:space="0" w:color="010101"/>
              <w:right w:val="single" w:sz="4" w:space="0" w:color="010101"/>
            </w:tcBorders>
          </w:tcPr>
          <w:p>
            <w:pPr/>
          </w:p>
        </w:tc>
        <w:tc>
          <w:tcPr>
            <w:tcW w:w="225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258" w:type="dxa"/>
            <w:tcBorders>
              <w:top w:val="single" w:sz="4" w:space="0" w:color="010101"/>
              <w:left w:val="single" w:sz="4" w:space="0" w:color="010101"/>
              <w:bottom w:val="single" w:sz="4" w:space="0" w:color="010101"/>
              <w:right w:val="single" w:sz="4" w:space="0" w:color="010101"/>
            </w:tcBorders>
          </w:tcPr>
          <w:p>
            <w:pPr/>
          </w:p>
        </w:tc>
        <w:tc>
          <w:tcPr>
            <w:tcW w:w="225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06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464,875,212.41</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269,779,466.00</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269,779,466.00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131,197,635.10</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264,643,700.84</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371,317,883.12</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371,317,883.12</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142,322,591.44</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88,421,564.13</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367,577,122.58</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877" w:footer="1227" w:top="1100" w:bottom="1420" w:left="1020" w:right="1020"/>
        </w:sectPr>
      </w:pPr>
    </w:p>
    <w:p>
      <w:pPr>
        <w:pStyle w:val="BodyText"/>
        <w:spacing w:line="240" w:lineRule="auto" w:before="24"/>
        <w:ind w:right="-20"/>
        <w:jc w:val="left"/>
      </w:pPr>
      <w:r>
        <w:rPr/>
        <w:t>反向购买形成长期股权投资的情况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600" w:bottom="280" w:left="1020" w:right="1020"/>
          <w:cols w:num="2" w:equalWidth="0">
            <w:col w:w="3265" w:space="556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90"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
        </w:tc>
        <w:tc>
          <w:tcPr>
            <w:tcW w:w="3190" w:type="dxa"/>
            <w:tcBorders>
              <w:top w:val="single" w:sz="4" w:space="0" w:color="010101"/>
              <w:left w:val="single" w:sz="4" w:space="0" w:color="010101"/>
              <w:bottom w:val="single" w:sz="4" w:space="0" w:color="010101"/>
              <w:right w:val="single" w:sz="4" w:space="0" w:color="010101"/>
            </w:tcBorders>
          </w:tcPr>
          <w:p>
            <w:pPr/>
          </w:p>
        </w:tc>
        <w:tc>
          <w:tcPr>
            <w:tcW w:w="3191" w:type="dxa"/>
            <w:tcBorders>
              <w:top w:val="single" w:sz="4" w:space="0" w:color="010101"/>
              <w:left w:val="single" w:sz="4" w:space="0" w:color="010101"/>
              <w:bottom w:val="single" w:sz="4" w:space="0" w:color="010101"/>
              <w:right w:val="single" w:sz="4" w:space="0" w:color="010101"/>
            </w:tcBorders>
          </w:tcPr>
          <w:p>
            <w:pPr/>
          </w:p>
        </w:tc>
      </w:tr>
    </w:tbl>
    <w:p>
      <w:pPr>
        <w:spacing w:after="0"/>
        <w:sectPr>
          <w:type w:val="continuous"/>
          <w:pgSz w:w="11910" w:h="16840"/>
          <w:pgMar w:top="1600" w:bottom="280" w:left="1020" w:right="1020"/>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b w:val="0"/>
          <w:bCs w:val="0"/>
        </w:rPr>
      </w:pPr>
      <w:r>
        <w:rPr/>
        <w:t>十六、补充资料</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40"/>
        <w:gridCol w:w="2178"/>
        <w:gridCol w:w="1914"/>
        <w:gridCol w:w="1938"/>
      </w:tblGrid>
      <w:tr>
        <w:trPr>
          <w:trHeight w:val="402" w:hRule="exact"/>
        </w:trPr>
        <w:tc>
          <w:tcPr>
            <w:tcW w:w="354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3540" w:type="dxa"/>
            <w:vMerge/>
            <w:tcBorders>
              <w:left w:val="single" w:sz="4" w:space="0" w:color="010101"/>
              <w:bottom w:val="single" w:sz="4" w:space="0" w:color="010101"/>
              <w:right w:val="single" w:sz="4" w:space="0" w:color="010101"/>
            </w:tcBorders>
            <w:shd w:val="clear" w:color="auto" w:fill="D3D3D3"/>
          </w:tcPr>
          <w:p>
            <w:pPr/>
          </w:p>
        </w:tc>
        <w:tc>
          <w:tcPr>
            <w:tcW w:w="2178" w:type="dxa"/>
            <w:vMerge/>
            <w:tcBorders>
              <w:left w:val="single" w:sz="4" w:space="0" w:color="010101"/>
              <w:bottom w:val="single" w:sz="4" w:space="0" w:color="010101"/>
              <w:right w:val="single" w:sz="4" w:space="0" w:color="010101"/>
            </w:tcBorders>
            <w:shd w:val="clear" w:color="auto" w:fill="D3D3D3"/>
          </w:tcPr>
          <w:p>
            <w:pP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2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02" w:hRule="exact"/>
        </w:trPr>
        <w:tc>
          <w:tcPr>
            <w:tcW w:w="35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0.25</w:t>
            </w:r>
          </w:p>
        </w:tc>
        <w:tc>
          <w:tcPr>
            <w:tcW w:w="19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0.25</w:t>
            </w:r>
          </w:p>
        </w:tc>
      </w:tr>
      <w:tr>
        <w:trPr>
          <w:trHeight w:val="714" w:hRule="exact"/>
        </w:trPr>
        <w:tc>
          <w:tcPr>
            <w:tcW w:w="35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5.02%</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0.20</w:t>
            </w:r>
          </w:p>
        </w:tc>
        <w:tc>
          <w:tcPr>
            <w:tcW w:w="19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0.20</w:t>
            </w:r>
          </w:p>
        </w:tc>
      </w:tr>
    </w:tbl>
    <w:p>
      <w:pPr>
        <w:spacing w:line="240" w:lineRule="auto" w:before="2"/>
        <w:rPr>
          <w:rFonts w:ascii="宋体" w:hAnsi="宋体" w:cs="宋体" w:eastAsia="宋体" w:hint="default"/>
          <w:sz w:val="19"/>
          <w:szCs w:val="19"/>
        </w:rPr>
      </w:pPr>
    </w:p>
    <w:p>
      <w:pPr>
        <w:spacing w:line="561" w:lineRule="auto" w:before="35"/>
        <w:ind w:left="114" w:right="42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、公司主要会计报表项目的异常情况及原因的说明</w:t>
      </w:r>
      <w:r>
        <w:rPr>
          <w:rFonts w:ascii="宋体" w:hAnsi="宋体" w:cs="宋体" w:eastAsia="宋体" w:hint="default"/>
          <w:b/>
          <w:bCs/>
          <w:w w:val="99"/>
          <w:sz w:val="21"/>
          <w:szCs w:val="21"/>
        </w:rPr>
        <w:t> </w:t>
      </w:r>
      <w:r>
        <w:rPr>
          <w:rFonts w:ascii="宋体" w:hAnsi="宋体" w:cs="宋体" w:eastAsia="宋体" w:hint="default"/>
          <w:sz w:val="21"/>
          <w:szCs w:val="21"/>
        </w:rPr>
        <w:t>合并资产负债表年末较年初变动幅度较大的项目列示如下：</w:t>
      </w:r>
    </w:p>
    <w:p>
      <w:pPr>
        <w:spacing w:line="240" w:lineRule="auto" w:before="10"/>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2550"/>
        <w:gridCol w:w="1985"/>
        <w:gridCol w:w="2126"/>
        <w:gridCol w:w="1702"/>
        <w:gridCol w:w="1048"/>
      </w:tblGrid>
      <w:tr>
        <w:trPr>
          <w:trHeight w:val="460" w:hRule="exact"/>
        </w:trPr>
        <w:tc>
          <w:tcPr>
            <w:tcW w:w="2550"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5"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118"/>
              <w:ind w:left="627"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12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118"/>
              <w:ind w:left="697"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702"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118"/>
              <w:ind w:left="260" w:right="0"/>
              <w:jc w:val="left"/>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tc>
        <w:tc>
          <w:tcPr>
            <w:tcW w:w="1048"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50" w:hRule="exact"/>
        </w:trPr>
        <w:tc>
          <w:tcPr>
            <w:tcW w:w="2550"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z w:val="18"/>
              </w:rPr>
              <w:t>6,015,000.00</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z w:val="18"/>
              </w:rPr>
              <w:t>381,000.00</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1478.74%</w:t>
            </w:r>
          </w:p>
        </w:tc>
        <w:tc>
          <w:tcPr>
            <w:tcW w:w="104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8"/>
              <w:ind w:right="2"/>
              <w:jc w:val="center"/>
              <w:rPr>
                <w:rFonts w:ascii="宋体" w:hAnsi="宋体" w:cs="宋体" w:eastAsia="宋体" w:hint="default"/>
                <w:sz w:val="18"/>
                <w:szCs w:val="18"/>
              </w:rPr>
            </w:pPr>
            <w:r>
              <w:rPr>
                <w:rFonts w:ascii="宋体"/>
                <w:sz w:val="18"/>
              </w:rPr>
              <w:t>1</w:t>
            </w:r>
          </w:p>
        </w:tc>
      </w:tr>
      <w:tr>
        <w:trPr>
          <w:trHeight w:val="450" w:hRule="exact"/>
        </w:trPr>
        <w:tc>
          <w:tcPr>
            <w:tcW w:w="2550"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117"/>
              <w:ind w:left="10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z w:val="18"/>
              </w:rPr>
              <w:t>214,152,754.54</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z w:val="18"/>
              </w:rPr>
              <w:t>60,065,376.45</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256.53%</w:t>
            </w:r>
          </w:p>
        </w:tc>
        <w:tc>
          <w:tcPr>
            <w:tcW w:w="104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7"/>
              <w:ind w:right="2"/>
              <w:jc w:val="center"/>
              <w:rPr>
                <w:rFonts w:ascii="宋体" w:hAnsi="宋体" w:cs="宋体" w:eastAsia="宋体" w:hint="default"/>
                <w:sz w:val="18"/>
                <w:szCs w:val="18"/>
              </w:rPr>
            </w:pPr>
            <w:r>
              <w:rPr>
                <w:rFonts w:ascii="宋体"/>
                <w:sz w:val="18"/>
              </w:rPr>
              <w:t>2</w:t>
            </w:r>
          </w:p>
        </w:tc>
      </w:tr>
      <w:tr>
        <w:trPr>
          <w:trHeight w:val="450" w:hRule="exact"/>
        </w:trPr>
        <w:tc>
          <w:tcPr>
            <w:tcW w:w="2550" w:type="dxa"/>
            <w:tcBorders>
              <w:top w:val="single" w:sz="4" w:space="0" w:color="010101"/>
              <w:left w:val="nil" w:sz="6" w:space="0" w:color="auto"/>
              <w:bottom w:val="single" w:sz="4" w:space="0" w:color="010101"/>
              <w:right w:val="single" w:sz="4" w:space="0" w:color="010101"/>
            </w:tcBorders>
          </w:tcPr>
          <w:p>
            <w:pPr/>
          </w:p>
        </w:tc>
        <w:tc>
          <w:tcPr>
            <w:tcW w:w="1985" w:type="dxa"/>
            <w:tcBorders>
              <w:top w:val="single" w:sz="4" w:space="0" w:color="010101"/>
              <w:left w:val="single" w:sz="4" w:space="0" w:color="010101"/>
              <w:bottom w:val="single" w:sz="4" w:space="0" w:color="010101"/>
              <w:right w:val="single" w:sz="4" w:space="0" w:color="010101"/>
            </w:tcBorders>
          </w:tcPr>
          <w:p>
            <w:pPr/>
          </w:p>
        </w:tc>
        <w:tc>
          <w:tcPr>
            <w:tcW w:w="2126" w:type="dxa"/>
            <w:tcBorders>
              <w:top w:val="single" w:sz="4" w:space="0" w:color="010101"/>
              <w:left w:val="single" w:sz="4" w:space="0" w:color="010101"/>
              <w:bottom w:val="single" w:sz="4" w:space="0" w:color="010101"/>
              <w:right w:val="single" w:sz="4" w:space="0" w:color="010101"/>
            </w:tcBorders>
          </w:tcPr>
          <w:p>
            <w:pPr/>
          </w:p>
        </w:tc>
        <w:tc>
          <w:tcPr>
            <w:tcW w:w="1702" w:type="dxa"/>
            <w:tcBorders>
              <w:top w:val="single" w:sz="4" w:space="0" w:color="010101"/>
              <w:left w:val="single" w:sz="4" w:space="0" w:color="010101"/>
              <w:bottom w:val="single" w:sz="4" w:space="0" w:color="010101"/>
              <w:right w:val="single" w:sz="4" w:space="0" w:color="010101"/>
            </w:tcBorders>
          </w:tcPr>
          <w:p>
            <w:pPr/>
          </w:p>
        </w:tc>
        <w:tc>
          <w:tcPr>
            <w:tcW w:w="1048" w:type="dxa"/>
            <w:tcBorders>
              <w:top w:val="single" w:sz="4" w:space="0" w:color="010101"/>
              <w:left w:val="single" w:sz="4" w:space="0" w:color="010101"/>
              <w:bottom w:val="single" w:sz="4" w:space="0" w:color="010101"/>
              <w:right w:val="nil" w:sz="6" w:space="0" w:color="auto"/>
            </w:tcBorders>
          </w:tcPr>
          <w:p>
            <w:pPr/>
          </w:p>
        </w:tc>
      </w:tr>
      <w:tr>
        <w:trPr>
          <w:trHeight w:val="450" w:hRule="exact"/>
        </w:trPr>
        <w:tc>
          <w:tcPr>
            <w:tcW w:w="2550"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117"/>
              <w:ind w:left="107"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11,125,161.77</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7,211,888.81</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54.26%</w:t>
            </w:r>
          </w:p>
        </w:tc>
        <w:tc>
          <w:tcPr>
            <w:tcW w:w="104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7"/>
              <w:ind w:right="2"/>
              <w:jc w:val="center"/>
              <w:rPr>
                <w:rFonts w:ascii="宋体" w:hAnsi="宋体" w:cs="宋体" w:eastAsia="宋体" w:hint="default"/>
                <w:sz w:val="18"/>
                <w:szCs w:val="18"/>
              </w:rPr>
            </w:pPr>
            <w:r>
              <w:rPr>
                <w:rFonts w:ascii="宋体"/>
                <w:sz w:val="18"/>
              </w:rPr>
              <w:t>3</w:t>
            </w:r>
          </w:p>
        </w:tc>
      </w:tr>
      <w:tr>
        <w:trPr>
          <w:trHeight w:val="450" w:hRule="exact"/>
        </w:trPr>
        <w:tc>
          <w:tcPr>
            <w:tcW w:w="2550"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117"/>
              <w:ind w:left="10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8,279,609.13</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1,480,852.56</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2"/>
                <w:sz w:val="18"/>
              </w:rPr>
              <w:t>459.11%</w:t>
            </w:r>
          </w:p>
        </w:tc>
        <w:tc>
          <w:tcPr>
            <w:tcW w:w="104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7"/>
              <w:ind w:right="2"/>
              <w:jc w:val="center"/>
              <w:rPr>
                <w:rFonts w:ascii="宋体" w:hAnsi="宋体" w:cs="宋体" w:eastAsia="宋体" w:hint="default"/>
                <w:sz w:val="18"/>
                <w:szCs w:val="18"/>
              </w:rPr>
            </w:pPr>
            <w:r>
              <w:rPr>
                <w:rFonts w:ascii="宋体"/>
                <w:sz w:val="18"/>
              </w:rPr>
              <w:t>4</w:t>
            </w:r>
          </w:p>
        </w:tc>
      </w:tr>
      <w:tr>
        <w:trPr>
          <w:trHeight w:val="450" w:hRule="exact"/>
        </w:trPr>
        <w:tc>
          <w:tcPr>
            <w:tcW w:w="2550"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117"/>
              <w:ind w:left="10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20,136,506.70</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10,177,522.50</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97.85%</w:t>
            </w:r>
          </w:p>
        </w:tc>
        <w:tc>
          <w:tcPr>
            <w:tcW w:w="104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7"/>
              <w:ind w:right="2"/>
              <w:jc w:val="center"/>
              <w:rPr>
                <w:rFonts w:ascii="宋体" w:hAnsi="宋体" w:cs="宋体" w:eastAsia="宋体" w:hint="default"/>
                <w:sz w:val="18"/>
                <w:szCs w:val="18"/>
              </w:rPr>
            </w:pPr>
            <w:r>
              <w:rPr>
                <w:rFonts w:ascii="宋体"/>
                <w:sz w:val="18"/>
              </w:rPr>
              <w:t>5</w:t>
            </w:r>
          </w:p>
        </w:tc>
      </w:tr>
      <w:tr>
        <w:trPr>
          <w:trHeight w:val="450" w:hRule="exact"/>
        </w:trPr>
        <w:tc>
          <w:tcPr>
            <w:tcW w:w="2550"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2"/>
              <w:jc w:val="right"/>
              <w:rPr>
                <w:rFonts w:ascii="Times New Roman" w:hAnsi="Times New Roman" w:cs="Times New Roman" w:eastAsia="Times New Roman" w:hint="default"/>
                <w:sz w:val="18"/>
                <w:szCs w:val="18"/>
              </w:rPr>
            </w:pPr>
            <w:r>
              <w:rPr>
                <w:rFonts w:ascii="Times New Roman"/>
                <w:spacing w:val="-1"/>
                <w:sz w:val="18"/>
              </w:rPr>
              <w:t>109,352,303.60</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79,969,362.12</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36.74%</w:t>
            </w:r>
          </w:p>
        </w:tc>
        <w:tc>
          <w:tcPr>
            <w:tcW w:w="104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8"/>
              <w:ind w:right="2"/>
              <w:jc w:val="center"/>
              <w:rPr>
                <w:rFonts w:ascii="宋体" w:hAnsi="宋体" w:cs="宋体" w:eastAsia="宋体" w:hint="default"/>
                <w:sz w:val="18"/>
                <w:szCs w:val="18"/>
              </w:rPr>
            </w:pPr>
            <w:r>
              <w:rPr>
                <w:rFonts w:ascii="宋体"/>
                <w:sz w:val="18"/>
              </w:rPr>
              <w:t>6</w:t>
            </w:r>
          </w:p>
        </w:tc>
      </w:tr>
      <w:tr>
        <w:trPr>
          <w:trHeight w:val="450" w:hRule="exact"/>
        </w:trPr>
        <w:tc>
          <w:tcPr>
            <w:tcW w:w="2550"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100,415,146.81</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2"/>
              <w:jc w:val="right"/>
              <w:rPr>
                <w:rFonts w:ascii="Times New Roman" w:hAnsi="Times New Roman" w:cs="Times New Roman" w:eastAsia="Times New Roman" w:hint="default"/>
                <w:sz w:val="18"/>
                <w:szCs w:val="18"/>
              </w:rPr>
            </w:pPr>
            <w:r>
              <w:rPr>
                <w:rFonts w:ascii="Times New Roman"/>
                <w:sz w:val="18"/>
              </w:rPr>
              <w:t>66,001,471.85</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52.14%</w:t>
            </w:r>
          </w:p>
        </w:tc>
        <w:tc>
          <w:tcPr>
            <w:tcW w:w="104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8"/>
              <w:ind w:right="2"/>
              <w:jc w:val="center"/>
              <w:rPr>
                <w:rFonts w:ascii="宋体" w:hAnsi="宋体" w:cs="宋体" w:eastAsia="宋体" w:hint="default"/>
                <w:sz w:val="18"/>
                <w:szCs w:val="18"/>
              </w:rPr>
            </w:pPr>
            <w:r>
              <w:rPr>
                <w:rFonts w:ascii="宋体"/>
                <w:sz w:val="18"/>
              </w:rPr>
              <w:t>7</w:t>
            </w:r>
          </w:p>
        </w:tc>
      </w:tr>
      <w:tr>
        <w:trPr>
          <w:trHeight w:val="450" w:hRule="exact"/>
        </w:trPr>
        <w:tc>
          <w:tcPr>
            <w:tcW w:w="2550"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138,157,713.94</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2"/>
              <w:jc w:val="right"/>
              <w:rPr>
                <w:rFonts w:ascii="Times New Roman" w:hAnsi="Times New Roman" w:cs="Times New Roman" w:eastAsia="Times New Roman" w:hint="default"/>
                <w:sz w:val="18"/>
                <w:szCs w:val="18"/>
              </w:rPr>
            </w:pPr>
            <w:r>
              <w:rPr>
                <w:rFonts w:ascii="Times New Roman"/>
                <w:sz w:val="18"/>
              </w:rPr>
              <w:t>97,099,822.04</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42.28%</w:t>
            </w:r>
          </w:p>
        </w:tc>
        <w:tc>
          <w:tcPr>
            <w:tcW w:w="104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8"/>
              <w:ind w:right="2"/>
              <w:jc w:val="center"/>
              <w:rPr>
                <w:rFonts w:ascii="宋体" w:hAnsi="宋体" w:cs="宋体" w:eastAsia="宋体" w:hint="default"/>
                <w:sz w:val="18"/>
                <w:szCs w:val="18"/>
              </w:rPr>
            </w:pPr>
            <w:r>
              <w:rPr>
                <w:rFonts w:ascii="宋体"/>
                <w:sz w:val="18"/>
              </w:rPr>
              <w:t>8</w:t>
            </w:r>
          </w:p>
        </w:tc>
      </w:tr>
      <w:tr>
        <w:trPr>
          <w:trHeight w:val="450" w:hRule="exact"/>
        </w:trPr>
        <w:tc>
          <w:tcPr>
            <w:tcW w:w="2550"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z w:val="18"/>
              </w:rPr>
              <w:t>146,191,408.35</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z w:val="18"/>
              </w:rPr>
              <w:t>75,205,727.14</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94.39%</w:t>
            </w:r>
          </w:p>
        </w:tc>
        <w:tc>
          <w:tcPr>
            <w:tcW w:w="104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8"/>
              <w:ind w:right="2"/>
              <w:jc w:val="center"/>
              <w:rPr>
                <w:rFonts w:ascii="宋体" w:hAnsi="宋体" w:cs="宋体" w:eastAsia="宋体" w:hint="default"/>
                <w:sz w:val="18"/>
                <w:szCs w:val="18"/>
              </w:rPr>
            </w:pPr>
            <w:r>
              <w:rPr>
                <w:rFonts w:ascii="宋体"/>
                <w:sz w:val="18"/>
              </w:rPr>
              <w:t>9</w:t>
            </w:r>
          </w:p>
        </w:tc>
      </w:tr>
      <w:tr>
        <w:trPr>
          <w:trHeight w:val="450" w:hRule="exact"/>
        </w:trPr>
        <w:tc>
          <w:tcPr>
            <w:tcW w:w="2550"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12,209,706.34</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5,420,647.19</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125.24%</w:t>
            </w:r>
          </w:p>
        </w:tc>
        <w:tc>
          <w:tcPr>
            <w:tcW w:w="104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8"/>
              <w:ind w:right="5"/>
              <w:jc w:val="center"/>
              <w:rPr>
                <w:rFonts w:ascii="宋体" w:hAnsi="宋体" w:cs="宋体" w:eastAsia="宋体" w:hint="default"/>
                <w:sz w:val="18"/>
                <w:szCs w:val="18"/>
              </w:rPr>
            </w:pPr>
            <w:r>
              <w:rPr>
                <w:rFonts w:ascii="宋体"/>
                <w:sz w:val="18"/>
              </w:rPr>
              <w:t>10</w:t>
            </w:r>
          </w:p>
        </w:tc>
      </w:tr>
      <w:tr>
        <w:trPr>
          <w:trHeight w:val="450" w:hRule="exact"/>
        </w:trPr>
        <w:tc>
          <w:tcPr>
            <w:tcW w:w="2550"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20,906,041.41</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12,791,618.17</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63.44%</w:t>
            </w:r>
          </w:p>
        </w:tc>
        <w:tc>
          <w:tcPr>
            <w:tcW w:w="104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8"/>
              <w:ind w:right="5"/>
              <w:jc w:val="center"/>
              <w:rPr>
                <w:rFonts w:ascii="宋体" w:hAnsi="宋体" w:cs="宋体" w:eastAsia="宋体" w:hint="default"/>
                <w:sz w:val="18"/>
                <w:szCs w:val="18"/>
              </w:rPr>
            </w:pPr>
            <w:r>
              <w:rPr>
                <w:rFonts w:ascii="宋体"/>
                <w:sz w:val="18"/>
              </w:rPr>
              <w:t>11</w:t>
            </w:r>
          </w:p>
        </w:tc>
      </w:tr>
      <w:tr>
        <w:trPr>
          <w:trHeight w:val="450" w:hRule="exact"/>
        </w:trPr>
        <w:tc>
          <w:tcPr>
            <w:tcW w:w="2550"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2,870,501.00</w:t>
            </w:r>
          </w:p>
        </w:tc>
        <w:tc>
          <w:tcPr>
            <w:tcW w:w="2126" w:type="dxa"/>
            <w:tcBorders>
              <w:top w:val="single" w:sz="4" w:space="0" w:color="010101"/>
              <w:left w:val="single" w:sz="4" w:space="0" w:color="010101"/>
              <w:bottom w:val="single" w:sz="4" w:space="0" w:color="010101"/>
              <w:right w:val="single" w:sz="4" w:space="0" w:color="010101"/>
            </w:tcBorders>
          </w:tcPr>
          <w:p>
            <w:pPr/>
          </w:p>
        </w:tc>
        <w:tc>
          <w:tcPr>
            <w:tcW w:w="1702" w:type="dxa"/>
            <w:tcBorders>
              <w:top w:val="single" w:sz="4" w:space="0" w:color="010101"/>
              <w:left w:val="single" w:sz="4" w:space="0" w:color="010101"/>
              <w:bottom w:val="single" w:sz="4" w:space="0" w:color="010101"/>
              <w:right w:val="single" w:sz="4" w:space="0" w:color="010101"/>
            </w:tcBorders>
          </w:tcPr>
          <w:p>
            <w:pPr/>
          </w:p>
        </w:tc>
        <w:tc>
          <w:tcPr>
            <w:tcW w:w="104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8"/>
              <w:ind w:right="5"/>
              <w:jc w:val="center"/>
              <w:rPr>
                <w:rFonts w:ascii="宋体" w:hAnsi="宋体" w:cs="宋体" w:eastAsia="宋体" w:hint="default"/>
                <w:sz w:val="18"/>
                <w:szCs w:val="18"/>
              </w:rPr>
            </w:pPr>
            <w:r>
              <w:rPr>
                <w:rFonts w:ascii="宋体"/>
                <w:sz w:val="18"/>
              </w:rPr>
              <w:t>12</w:t>
            </w:r>
          </w:p>
        </w:tc>
      </w:tr>
      <w:tr>
        <w:trPr>
          <w:trHeight w:val="450" w:hRule="exact"/>
        </w:trPr>
        <w:tc>
          <w:tcPr>
            <w:tcW w:w="2550"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66,191,480.00</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36,619,943.56</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80.75%</w:t>
            </w:r>
          </w:p>
        </w:tc>
        <w:tc>
          <w:tcPr>
            <w:tcW w:w="104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8"/>
              <w:ind w:right="5"/>
              <w:jc w:val="center"/>
              <w:rPr>
                <w:rFonts w:ascii="宋体" w:hAnsi="宋体" w:cs="宋体" w:eastAsia="宋体" w:hint="default"/>
                <w:sz w:val="18"/>
                <w:szCs w:val="18"/>
              </w:rPr>
            </w:pPr>
            <w:r>
              <w:rPr>
                <w:rFonts w:ascii="宋体"/>
                <w:sz w:val="18"/>
              </w:rPr>
              <w:t>13</w:t>
            </w:r>
          </w:p>
        </w:tc>
      </w:tr>
      <w:tr>
        <w:trPr>
          <w:trHeight w:val="450" w:hRule="exact"/>
        </w:trPr>
        <w:tc>
          <w:tcPr>
            <w:tcW w:w="2550"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14,555,800.00</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31,980,624.06</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-54.49%</w:t>
            </w:r>
          </w:p>
        </w:tc>
        <w:tc>
          <w:tcPr>
            <w:tcW w:w="104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8"/>
              <w:ind w:right="5"/>
              <w:jc w:val="center"/>
              <w:rPr>
                <w:rFonts w:ascii="宋体" w:hAnsi="宋体" w:cs="宋体" w:eastAsia="宋体" w:hint="default"/>
                <w:sz w:val="18"/>
                <w:szCs w:val="18"/>
              </w:rPr>
            </w:pPr>
            <w:r>
              <w:rPr>
                <w:rFonts w:ascii="宋体"/>
                <w:sz w:val="18"/>
              </w:rPr>
              <w:t>14</w:t>
            </w:r>
          </w:p>
        </w:tc>
      </w:tr>
      <w:tr>
        <w:trPr>
          <w:trHeight w:val="450" w:hRule="exact"/>
        </w:trPr>
        <w:tc>
          <w:tcPr>
            <w:tcW w:w="2550"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11,644,640.00</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25,711,875.00</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-54.71%</w:t>
            </w:r>
          </w:p>
        </w:tc>
        <w:tc>
          <w:tcPr>
            <w:tcW w:w="104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8"/>
              <w:ind w:right="5"/>
              <w:jc w:val="center"/>
              <w:rPr>
                <w:rFonts w:ascii="宋体" w:hAnsi="宋体" w:cs="宋体" w:eastAsia="宋体" w:hint="default"/>
                <w:sz w:val="18"/>
                <w:szCs w:val="18"/>
              </w:rPr>
            </w:pPr>
            <w:r>
              <w:rPr>
                <w:rFonts w:ascii="宋体"/>
                <w:sz w:val="18"/>
              </w:rPr>
              <w:t>15</w:t>
            </w:r>
          </w:p>
        </w:tc>
      </w:tr>
      <w:tr>
        <w:trPr>
          <w:trHeight w:val="450" w:hRule="exact"/>
        </w:trPr>
        <w:tc>
          <w:tcPr>
            <w:tcW w:w="2550"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14,060,533.63</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10,200,000.00</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37.85%</w:t>
            </w:r>
          </w:p>
        </w:tc>
        <w:tc>
          <w:tcPr>
            <w:tcW w:w="104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8"/>
              <w:ind w:right="5"/>
              <w:jc w:val="center"/>
              <w:rPr>
                <w:rFonts w:ascii="宋体" w:hAnsi="宋体" w:cs="宋体" w:eastAsia="宋体" w:hint="default"/>
                <w:sz w:val="18"/>
                <w:szCs w:val="18"/>
              </w:rPr>
            </w:pPr>
            <w:r>
              <w:rPr>
                <w:rFonts w:ascii="宋体"/>
                <w:sz w:val="18"/>
              </w:rPr>
              <w:t>16</w:t>
            </w:r>
          </w:p>
        </w:tc>
      </w:tr>
      <w:tr>
        <w:trPr>
          <w:trHeight w:val="460" w:hRule="exact"/>
        </w:trPr>
        <w:tc>
          <w:tcPr>
            <w:tcW w:w="2550"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117"/>
              <w:ind w:left="107"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985"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-794,894.47</w:t>
            </w:r>
          </w:p>
        </w:tc>
        <w:tc>
          <w:tcPr>
            <w:tcW w:w="2126"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5"/>
              <w:ind w:right="99"/>
              <w:jc w:val="right"/>
              <w:rPr>
                <w:rFonts w:ascii="Times New Roman" w:hAnsi="Times New Roman" w:cs="Times New Roman" w:eastAsia="Times New Roman" w:hint="default"/>
                <w:sz w:val="18"/>
                <w:szCs w:val="18"/>
              </w:rPr>
            </w:pPr>
            <w:r>
              <w:rPr>
                <w:rFonts w:ascii="Times New Roman"/>
                <w:sz w:val="18"/>
              </w:rPr>
              <w:t>-1,213,103.33</w:t>
            </w:r>
          </w:p>
        </w:tc>
        <w:tc>
          <w:tcPr>
            <w:tcW w:w="1702"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-34.47%</w:t>
            </w:r>
          </w:p>
        </w:tc>
        <w:tc>
          <w:tcPr>
            <w:tcW w:w="1048"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7"/>
              <w:ind w:right="5"/>
              <w:jc w:val="center"/>
              <w:rPr>
                <w:rFonts w:ascii="宋体" w:hAnsi="宋体" w:cs="宋体" w:eastAsia="宋体" w:hint="default"/>
                <w:sz w:val="18"/>
                <w:szCs w:val="18"/>
              </w:rPr>
            </w:pPr>
            <w:r>
              <w:rPr>
                <w:rFonts w:ascii="宋体"/>
                <w:sz w:val="18"/>
              </w:rPr>
              <w:t>17</w:t>
            </w:r>
          </w:p>
        </w:tc>
      </w:tr>
    </w:tbl>
    <w:p>
      <w:pPr>
        <w:spacing w:after="0" w:line="240" w:lineRule="auto"/>
        <w:jc w:val="center"/>
        <w:rPr>
          <w:rFonts w:ascii="宋体" w:hAnsi="宋体" w:cs="宋体" w:eastAsia="宋体" w:hint="default"/>
          <w:sz w:val="18"/>
          <w:szCs w:val="18"/>
        </w:rPr>
        <w:sectPr>
          <w:pgSz w:w="11910" w:h="16840"/>
          <w:pgMar w:header="877" w:footer="1227" w:top="1100" w:bottom="1420" w:left="1020" w:right="1020"/>
        </w:sectPr>
      </w:pPr>
    </w:p>
    <w:p>
      <w:pPr>
        <w:spacing w:line="240" w:lineRule="auto" w:before="8"/>
        <w:rPr>
          <w:rFonts w:ascii="宋体" w:hAnsi="宋体" w:cs="宋体" w:eastAsia="宋体" w:hint="default"/>
          <w:sz w:val="24"/>
          <w:szCs w:val="24"/>
        </w:rPr>
      </w:pPr>
    </w:p>
    <w:tbl>
      <w:tblPr>
        <w:tblW w:w="0" w:type="auto"/>
        <w:jc w:val="left"/>
        <w:tblInd w:w="213" w:type="dxa"/>
        <w:tblLayout w:type="fixed"/>
        <w:tblCellMar>
          <w:top w:w="0" w:type="dxa"/>
          <w:left w:w="0" w:type="dxa"/>
          <w:bottom w:w="0" w:type="dxa"/>
          <w:right w:w="0" w:type="dxa"/>
        </w:tblCellMar>
        <w:tblLook w:val="01E0"/>
      </w:tblPr>
      <w:tblGrid>
        <w:gridCol w:w="2550"/>
        <w:gridCol w:w="1985"/>
        <w:gridCol w:w="2126"/>
        <w:gridCol w:w="1702"/>
        <w:gridCol w:w="1048"/>
      </w:tblGrid>
      <w:tr>
        <w:trPr>
          <w:trHeight w:val="461" w:hRule="exact"/>
        </w:trPr>
        <w:tc>
          <w:tcPr>
            <w:tcW w:w="2550"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5"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118"/>
              <w:ind w:left="627"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12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118"/>
              <w:ind w:left="697"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702"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118"/>
              <w:ind w:left="260" w:right="0"/>
              <w:jc w:val="left"/>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tc>
        <w:tc>
          <w:tcPr>
            <w:tcW w:w="1048"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60" w:hRule="exact"/>
        </w:trPr>
        <w:tc>
          <w:tcPr>
            <w:tcW w:w="2550"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117"/>
              <w:ind w:left="10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85"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5"/>
              <w:ind w:left="753" w:right="0"/>
              <w:jc w:val="left"/>
              <w:rPr>
                <w:rFonts w:ascii="Times New Roman" w:hAnsi="Times New Roman" w:cs="Times New Roman" w:eastAsia="Times New Roman" w:hint="default"/>
                <w:sz w:val="18"/>
                <w:szCs w:val="18"/>
              </w:rPr>
            </w:pPr>
            <w:r>
              <w:rPr>
                <w:rFonts w:ascii="Times New Roman"/>
                <w:sz w:val="18"/>
              </w:rPr>
              <w:t>116,040,045.86</w:t>
            </w:r>
          </w:p>
        </w:tc>
        <w:tc>
          <w:tcPr>
            <w:tcW w:w="2126"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5"/>
              <w:ind w:left="977" w:right="0"/>
              <w:jc w:val="left"/>
              <w:rPr>
                <w:rFonts w:ascii="Times New Roman" w:hAnsi="Times New Roman" w:cs="Times New Roman" w:eastAsia="Times New Roman" w:hint="default"/>
                <w:sz w:val="18"/>
                <w:szCs w:val="18"/>
              </w:rPr>
            </w:pPr>
            <w:r>
              <w:rPr>
                <w:rFonts w:ascii="Times New Roman"/>
                <w:sz w:val="18"/>
              </w:rPr>
              <w:t>50,635,506.60</w:t>
            </w:r>
          </w:p>
        </w:tc>
        <w:tc>
          <w:tcPr>
            <w:tcW w:w="1702"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5"/>
              <w:ind w:left="944" w:right="0"/>
              <w:jc w:val="left"/>
              <w:rPr>
                <w:rFonts w:ascii="Times New Roman" w:hAnsi="Times New Roman" w:cs="Times New Roman" w:eastAsia="Times New Roman" w:hint="default"/>
                <w:sz w:val="18"/>
                <w:szCs w:val="18"/>
              </w:rPr>
            </w:pPr>
            <w:r>
              <w:rPr>
                <w:rFonts w:ascii="Times New Roman"/>
                <w:sz w:val="18"/>
              </w:rPr>
              <w:t>129.17%</w:t>
            </w:r>
          </w:p>
        </w:tc>
        <w:tc>
          <w:tcPr>
            <w:tcW w:w="1048"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7"/>
              <w:ind w:right="5"/>
              <w:jc w:val="center"/>
              <w:rPr>
                <w:rFonts w:ascii="宋体" w:hAnsi="宋体" w:cs="宋体" w:eastAsia="宋体" w:hint="default"/>
                <w:sz w:val="18"/>
                <w:szCs w:val="18"/>
              </w:rPr>
            </w:pPr>
            <w:r>
              <w:rPr>
                <w:rFonts w:ascii="宋体"/>
                <w:sz w:val="18"/>
              </w:rPr>
              <w:t>18</w:t>
            </w:r>
          </w:p>
        </w:tc>
      </w:tr>
    </w:tbl>
    <w:p>
      <w:pPr>
        <w:spacing w:line="240" w:lineRule="auto" w:before="5"/>
        <w:rPr>
          <w:rFonts w:ascii="宋体" w:hAnsi="宋体" w:cs="宋体" w:eastAsia="宋体" w:hint="default"/>
          <w:sz w:val="24"/>
          <w:szCs w:val="24"/>
        </w:rPr>
      </w:pPr>
    </w:p>
    <w:p>
      <w:pPr>
        <w:pStyle w:val="BodyText"/>
        <w:spacing w:line="240" w:lineRule="auto" w:before="35"/>
        <w:ind w:left="534" w:right="99"/>
        <w:jc w:val="left"/>
      </w:pPr>
      <w:r>
        <w:rPr/>
        <w:t>注 1:</w:t>
      </w:r>
      <w:r>
        <w:rPr>
          <w:spacing w:val="-54"/>
        </w:rPr>
        <w:t> </w:t>
      </w:r>
      <w:r>
        <w:rPr/>
        <w:t>本期末应收票据余额较期初增加，主要原因是本期收到银行承兑票据所致；</w:t>
      </w:r>
    </w:p>
    <w:p>
      <w:pPr>
        <w:spacing w:line="240" w:lineRule="auto" w:before="0"/>
        <w:rPr>
          <w:rFonts w:ascii="宋体" w:hAnsi="宋体" w:cs="宋体" w:eastAsia="宋体" w:hint="default"/>
          <w:sz w:val="20"/>
          <w:szCs w:val="20"/>
        </w:rPr>
      </w:pPr>
    </w:p>
    <w:p>
      <w:pPr>
        <w:pStyle w:val="BodyText"/>
        <w:spacing w:line="314" w:lineRule="auto" w:before="135"/>
        <w:ind w:right="205" w:firstLine="420"/>
        <w:jc w:val="left"/>
      </w:pPr>
      <w:r>
        <w:rPr/>
        <w:t>注</w:t>
      </w:r>
      <w:r>
        <w:rPr>
          <w:spacing w:val="-35"/>
        </w:rPr>
        <w:t> </w:t>
      </w:r>
      <w:r>
        <w:rPr/>
        <w:t>2：本期末应收账款余额较期初增加，主要原因是本期因重大客户结算主体发生变更使得收款推迟</w:t>
      </w:r>
      <w:r>
        <w:rPr/>
        <w:t> 所致；</w:t>
      </w:r>
    </w:p>
    <w:p>
      <w:pPr>
        <w:spacing w:line="240" w:lineRule="auto" w:before="5"/>
        <w:rPr>
          <w:rFonts w:ascii="宋体" w:hAnsi="宋体" w:cs="宋体" w:eastAsia="宋体" w:hint="default"/>
          <w:sz w:val="25"/>
          <w:szCs w:val="25"/>
        </w:rPr>
      </w:pPr>
    </w:p>
    <w:p>
      <w:pPr>
        <w:pStyle w:val="BodyText"/>
        <w:spacing w:line="588" w:lineRule="auto"/>
        <w:ind w:left="534" w:right="855"/>
        <w:jc w:val="left"/>
      </w:pPr>
      <w:r>
        <w:rPr/>
        <w:t>注</w:t>
      </w:r>
      <w:r>
        <w:rPr>
          <w:spacing w:val="-54"/>
        </w:rPr>
        <w:t> </w:t>
      </w:r>
      <w:r>
        <w:rPr/>
        <w:t>3：本期末应收利息余额较期初增加，主要原因是计提定期存款利息及</w:t>
      </w:r>
      <w:r>
        <w:rPr>
          <w:spacing w:val="-53"/>
        </w:rPr>
        <w:t> </w:t>
      </w:r>
      <w:r>
        <w:rPr/>
        <w:t>7</w:t>
      </w:r>
      <w:r>
        <w:rPr>
          <w:spacing w:val="-53"/>
        </w:rPr>
        <w:t> </w:t>
      </w:r>
      <w:r>
        <w:rPr/>
        <w:t>天通知存款利息；</w:t>
      </w:r>
      <w:r>
        <w:rPr/>
        <w:t> 注</w:t>
      </w:r>
      <w:r>
        <w:rPr>
          <w:spacing w:val="-54"/>
        </w:rPr>
        <w:t> </w:t>
      </w:r>
      <w:r>
        <w:rPr/>
        <w:t>4：本期末存货余额较期初增加，主要原因是未完工项目成本增加；</w:t>
      </w:r>
    </w:p>
    <w:p>
      <w:pPr>
        <w:pStyle w:val="BodyText"/>
        <w:spacing w:line="240" w:lineRule="auto" w:before="92"/>
        <w:ind w:left="534" w:right="99"/>
        <w:jc w:val="left"/>
      </w:pPr>
      <w:r>
        <w:rPr/>
        <w:t>注</w:t>
      </w:r>
      <w:r>
        <w:rPr>
          <w:spacing w:val="-54"/>
        </w:rPr>
        <w:t> </w:t>
      </w:r>
      <w:r>
        <w:rPr/>
        <w:t>5：本期末其他流动资产余额较期初增加，主要原因是预缴所得税增加；</w:t>
      </w:r>
    </w:p>
    <w:p>
      <w:pPr>
        <w:spacing w:line="240" w:lineRule="auto" w:before="0"/>
        <w:rPr>
          <w:rFonts w:ascii="宋体" w:hAnsi="宋体" w:cs="宋体" w:eastAsia="宋体" w:hint="default"/>
          <w:sz w:val="20"/>
          <w:szCs w:val="20"/>
        </w:rPr>
      </w:pPr>
    </w:p>
    <w:p>
      <w:pPr>
        <w:pStyle w:val="BodyText"/>
        <w:spacing w:line="588" w:lineRule="auto" w:before="135"/>
        <w:ind w:left="534" w:right="224"/>
        <w:jc w:val="left"/>
      </w:pPr>
      <w:r>
        <w:rPr/>
        <w:t>注</w:t>
      </w:r>
      <w:r>
        <w:rPr>
          <w:spacing w:val="-54"/>
        </w:rPr>
        <w:t> </w:t>
      </w:r>
      <w:r>
        <w:rPr/>
        <w:t>6：本期末固定资产余额较期初增加，主要原因是本期新增采购固定资产及收购子公司增加所致；</w:t>
      </w:r>
      <w:r>
        <w:rPr/>
        <w:t> 注</w:t>
      </w:r>
      <w:r>
        <w:rPr>
          <w:spacing w:val="-54"/>
        </w:rPr>
        <w:t> </w:t>
      </w:r>
      <w:r>
        <w:rPr/>
        <w:t>7：本期末无形资产余额较期初增加，主要原因是开发支出资本化转入；</w:t>
      </w:r>
    </w:p>
    <w:p>
      <w:pPr>
        <w:pStyle w:val="BodyText"/>
        <w:spacing w:line="240" w:lineRule="auto" w:before="92"/>
        <w:ind w:left="534" w:right="99"/>
        <w:jc w:val="left"/>
      </w:pPr>
      <w:r>
        <w:rPr/>
        <w:t>注</w:t>
      </w:r>
      <w:r>
        <w:rPr>
          <w:spacing w:val="-54"/>
        </w:rPr>
        <w:t> </w:t>
      </w:r>
      <w:r>
        <w:rPr/>
        <w:t>8：本期末开发支出余额较期初增加，主要原因是研发投入增加；</w:t>
      </w:r>
    </w:p>
    <w:p>
      <w:pPr>
        <w:spacing w:line="240" w:lineRule="auto" w:before="0"/>
        <w:rPr>
          <w:rFonts w:ascii="宋体" w:hAnsi="宋体" w:cs="宋体" w:eastAsia="宋体" w:hint="default"/>
          <w:sz w:val="20"/>
          <w:szCs w:val="20"/>
        </w:rPr>
      </w:pPr>
    </w:p>
    <w:p>
      <w:pPr>
        <w:pStyle w:val="BodyText"/>
        <w:spacing w:line="314" w:lineRule="auto" w:before="135"/>
        <w:ind w:left="113" w:right="99" w:firstLine="420"/>
        <w:jc w:val="left"/>
      </w:pPr>
      <w:r>
        <w:rPr/>
        <w:t>注</w:t>
      </w:r>
      <w:r>
        <w:rPr>
          <w:spacing w:val="-49"/>
        </w:rPr>
        <w:t> </w:t>
      </w:r>
      <w:r>
        <w:rPr>
          <w:spacing w:val="-3"/>
        </w:rPr>
        <w:t>9:本期末商誉余额较期初增加，主要原因是本公司本期收购中交宇科形成商誉</w:t>
      </w:r>
      <w:r>
        <w:rPr>
          <w:spacing w:val="-45"/>
        </w:rPr>
        <w:t> </w:t>
      </w:r>
      <w:r>
        <w:rPr/>
        <w:t>101,175,580.96</w:t>
      </w:r>
      <w:r>
        <w:rPr>
          <w:spacing w:val="-49"/>
        </w:rPr>
        <w:t> </w:t>
      </w:r>
      <w:r>
        <w:rPr/>
        <w:t>元，</w:t>
      </w:r>
      <w:r>
        <w:rPr/>
        <w:t> 本期末对其计提商誉减值</w:t>
      </w:r>
      <w:r>
        <w:rPr>
          <w:spacing w:val="-54"/>
        </w:rPr>
        <w:t> </w:t>
      </w:r>
      <w:r>
        <w:rPr/>
        <w:t>30,189,899.76</w:t>
      </w:r>
      <w:r>
        <w:rPr>
          <w:spacing w:val="-53"/>
        </w:rPr>
        <w:t> </w:t>
      </w:r>
      <w:r>
        <w:rPr/>
        <w:t>元。</w:t>
      </w:r>
    </w:p>
    <w:p>
      <w:pPr>
        <w:spacing w:line="240" w:lineRule="auto" w:before="5"/>
        <w:rPr>
          <w:rFonts w:ascii="宋体" w:hAnsi="宋体" w:cs="宋体" w:eastAsia="宋体" w:hint="default"/>
          <w:sz w:val="25"/>
          <w:szCs w:val="25"/>
        </w:rPr>
      </w:pPr>
    </w:p>
    <w:p>
      <w:pPr>
        <w:pStyle w:val="BodyText"/>
        <w:spacing w:line="588" w:lineRule="auto"/>
        <w:ind w:left="533" w:right="2026"/>
        <w:jc w:val="left"/>
      </w:pPr>
      <w:r>
        <w:rPr/>
        <w:t>注</w:t>
      </w:r>
      <w:r>
        <w:rPr>
          <w:spacing w:val="-44"/>
        </w:rPr>
        <w:t> </w:t>
      </w:r>
      <w:r>
        <w:rPr/>
        <w:t>10：本期末长期待摊费用余额较期初增加，主要原因是办公楼装修费增加；</w:t>
      </w:r>
      <w:r>
        <w:rPr>
          <w:spacing w:val="-1"/>
        </w:rPr>
        <w:t> </w:t>
      </w:r>
      <w:r>
        <w:rPr/>
        <w:t>注</w:t>
      </w:r>
      <w:r>
        <w:rPr>
          <w:spacing w:val="-88"/>
        </w:rPr>
        <w:t> </w:t>
      </w:r>
      <w:r>
        <w:rPr/>
        <w:t>11：本期末递延所得税资产余额较期初增加，主要原因是计提资产减值增加；</w:t>
      </w:r>
    </w:p>
    <w:p>
      <w:pPr>
        <w:pStyle w:val="BodyText"/>
        <w:spacing w:line="588" w:lineRule="auto" w:before="92"/>
        <w:ind w:left="533" w:right="1649"/>
        <w:jc w:val="left"/>
      </w:pPr>
      <w:r>
        <w:rPr/>
        <w:t>注</w:t>
      </w:r>
      <w:r>
        <w:rPr>
          <w:spacing w:val="-73"/>
        </w:rPr>
        <w:t> </w:t>
      </w:r>
      <w:r>
        <w:rPr/>
        <w:t>12：本期末其他非流动资产较期初增加，主要原因是购置长期资产预付款增加；</w:t>
      </w:r>
      <w:r>
        <w:rPr>
          <w:spacing w:val="-1"/>
        </w:rPr>
        <w:t> </w:t>
      </w:r>
      <w:r>
        <w:rPr/>
        <w:t>注</w:t>
      </w:r>
      <w:r>
        <w:rPr>
          <w:spacing w:val="-86"/>
        </w:rPr>
        <w:t> </w:t>
      </w:r>
      <w:r>
        <w:rPr/>
        <w:t>13：本期末应付账款较期初增加，主要原因是应付供应商款项增加所致；</w:t>
      </w:r>
    </w:p>
    <w:p>
      <w:pPr>
        <w:pStyle w:val="BodyText"/>
        <w:spacing w:line="588" w:lineRule="auto" w:before="92"/>
        <w:ind w:left="533" w:right="205"/>
        <w:jc w:val="left"/>
      </w:pPr>
      <w:r>
        <w:rPr/>
        <w:t>注</w:t>
      </w:r>
      <w:r>
        <w:rPr>
          <w:spacing w:val="-75"/>
        </w:rPr>
        <w:t> </w:t>
      </w:r>
      <w:r>
        <w:rPr/>
        <w:t>14：本期末一年内到期的非流动负债余额较期初减少，主要原因是一年内结转的递延收益减少；</w:t>
      </w:r>
      <w:r>
        <w:rPr>
          <w:spacing w:val="-1"/>
        </w:rPr>
        <w:t> </w:t>
      </w:r>
      <w:r>
        <w:rPr/>
        <w:t>注</w:t>
      </w:r>
      <w:r>
        <w:rPr>
          <w:spacing w:val="-85"/>
        </w:rPr>
        <w:t> </w:t>
      </w:r>
      <w:r>
        <w:rPr/>
        <w:t>15：本期末长期应付款余额较期初减少，主要原因是支付股权转让款；</w:t>
      </w:r>
    </w:p>
    <w:p>
      <w:pPr>
        <w:pStyle w:val="BodyText"/>
        <w:spacing w:line="588" w:lineRule="auto" w:before="92"/>
        <w:ind w:left="533" w:right="2026"/>
        <w:jc w:val="left"/>
      </w:pPr>
      <w:r>
        <w:rPr/>
        <w:t>注</w:t>
      </w:r>
      <w:r>
        <w:rPr>
          <w:spacing w:val="-73"/>
        </w:rPr>
        <w:t> </w:t>
      </w:r>
      <w:r>
        <w:rPr/>
        <w:t>16：本期末其他非流动负债余额较期初增加，主要原因是收到政府补助增加；</w:t>
      </w:r>
      <w:r>
        <w:rPr>
          <w:spacing w:val="-1"/>
        </w:rPr>
        <w:t> </w:t>
      </w:r>
      <w:r>
        <w:rPr/>
        <w:t>注</w:t>
      </w:r>
      <w:r>
        <w:rPr>
          <w:spacing w:val="-87"/>
        </w:rPr>
        <w:t> </w:t>
      </w:r>
      <w:r>
        <w:rPr/>
        <w:t>17：本期末外币报表折算差额余额较期初增加，主要原因是汇率变动所致；</w:t>
      </w:r>
    </w:p>
    <w:p>
      <w:pPr>
        <w:pStyle w:val="BodyText"/>
        <w:spacing w:line="240" w:lineRule="auto" w:before="92"/>
        <w:ind w:left="533" w:right="99"/>
        <w:jc w:val="left"/>
      </w:pPr>
      <w:r>
        <w:rPr/>
        <w:t>注</w:t>
      </w:r>
      <w:r>
        <w:rPr>
          <w:spacing w:val="-34"/>
        </w:rPr>
        <w:t> </w:t>
      </w:r>
      <w:r>
        <w:rPr>
          <w:spacing w:val="-3"/>
        </w:rPr>
        <w:t>18：本期末少数股东权益余额较期初增加，主要原因本期新增子公司中交宇科和图迅丰达的少数股</w:t>
      </w:r>
      <w:r>
        <w:rPr/>
      </w:r>
    </w:p>
    <w:p>
      <w:pPr>
        <w:spacing w:after="0" w:line="240" w:lineRule="auto"/>
        <w:jc w:val="left"/>
        <w:sectPr>
          <w:pgSz w:w="11910" w:h="16840"/>
          <w:pgMar w:header="877" w:footer="1227" w:top="1100" w:bottom="1420" w:left="1020" w:right="920"/>
        </w:sectPr>
      </w:pPr>
    </w:p>
    <w:p>
      <w:pPr>
        <w:spacing w:line="240" w:lineRule="auto" w:before="1"/>
        <w:rPr>
          <w:rFonts w:ascii="宋体" w:hAnsi="宋体" w:cs="宋体" w:eastAsia="宋体" w:hint="default"/>
          <w:sz w:val="25"/>
          <w:szCs w:val="25"/>
        </w:rPr>
      </w:pPr>
    </w:p>
    <w:p>
      <w:pPr>
        <w:pStyle w:val="BodyText"/>
        <w:spacing w:line="451" w:lineRule="auto" w:before="35"/>
        <w:ind w:left="534" w:right="3850" w:hanging="420"/>
        <w:jc w:val="left"/>
      </w:pPr>
      <w:r>
        <w:rPr/>
        <w:t>东权益增加所致。 合并利润表本年度较上年度变动幅度较大的项目列示如下：</w:t>
      </w:r>
    </w:p>
    <w:tbl>
      <w:tblPr>
        <w:tblW w:w="0" w:type="auto"/>
        <w:jc w:val="left"/>
        <w:tblInd w:w="249" w:type="dxa"/>
        <w:tblLayout w:type="fixed"/>
        <w:tblCellMar>
          <w:top w:w="0" w:type="dxa"/>
          <w:left w:w="0" w:type="dxa"/>
          <w:bottom w:w="0" w:type="dxa"/>
          <w:right w:w="0" w:type="dxa"/>
        </w:tblCellMar>
        <w:tblLook w:val="01E0"/>
      </w:tblPr>
      <w:tblGrid>
        <w:gridCol w:w="1982"/>
        <w:gridCol w:w="2268"/>
        <w:gridCol w:w="2268"/>
        <w:gridCol w:w="1702"/>
        <w:gridCol w:w="1118"/>
      </w:tblGrid>
      <w:tr>
        <w:trPr>
          <w:trHeight w:val="461" w:hRule="exact"/>
        </w:trPr>
        <w:tc>
          <w:tcPr>
            <w:tcW w:w="1982"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72"/>
              <w:ind w:left="4"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68"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72"/>
              <w:ind w:left="688"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268"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72"/>
              <w:ind w:left="689"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1702"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72"/>
              <w:ind w:right="123"/>
              <w:jc w:val="right"/>
              <w:rPr>
                <w:rFonts w:ascii="宋体" w:hAnsi="宋体" w:cs="宋体" w:eastAsia="宋体" w:hint="default"/>
                <w:sz w:val="22"/>
                <w:szCs w:val="22"/>
              </w:rPr>
            </w:pPr>
            <w:r>
              <w:rPr>
                <w:rFonts w:ascii="宋体" w:hAnsi="宋体" w:cs="宋体" w:eastAsia="宋体" w:hint="default"/>
                <w:b/>
                <w:bCs/>
                <w:w w:val="95"/>
                <w:sz w:val="22"/>
                <w:szCs w:val="22"/>
              </w:rPr>
              <w:t>变动幅度（%）</w:t>
            </w:r>
            <w:r>
              <w:rPr>
                <w:rFonts w:ascii="宋体" w:hAnsi="宋体" w:cs="宋体" w:eastAsia="宋体" w:hint="default"/>
                <w:sz w:val="22"/>
                <w:szCs w:val="22"/>
              </w:rPr>
            </w:r>
          </w:p>
        </w:tc>
        <w:tc>
          <w:tcPr>
            <w:tcW w:w="1118"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72"/>
              <w:ind w:right="3"/>
              <w:jc w:val="center"/>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450" w:hRule="exact"/>
        </w:trPr>
        <w:tc>
          <w:tcPr>
            <w:tcW w:w="1982"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70"/>
              <w:ind w:left="106"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22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57,082,944.74</w:t>
            </w:r>
          </w:p>
        </w:tc>
        <w:tc>
          <w:tcPr>
            <w:tcW w:w="22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42,726,329.67</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33.60%</w:t>
            </w:r>
          </w:p>
        </w:tc>
        <w:tc>
          <w:tcPr>
            <w:tcW w:w="111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70"/>
              <w:ind w:right="5"/>
              <w:jc w:val="center"/>
              <w:rPr>
                <w:rFonts w:ascii="宋体" w:hAnsi="宋体" w:cs="宋体" w:eastAsia="宋体" w:hint="default"/>
                <w:sz w:val="22"/>
                <w:szCs w:val="22"/>
              </w:rPr>
            </w:pPr>
            <w:r>
              <w:rPr>
                <w:rFonts w:ascii="宋体"/>
                <w:w w:val="99"/>
                <w:sz w:val="22"/>
              </w:rPr>
              <w:t>1</w:t>
            </w:r>
            <w:r>
              <w:rPr>
                <w:rFonts w:ascii="宋体"/>
                <w:sz w:val="22"/>
              </w:rPr>
            </w:r>
          </w:p>
        </w:tc>
      </w:tr>
      <w:tr>
        <w:trPr>
          <w:trHeight w:val="450" w:hRule="exact"/>
        </w:trPr>
        <w:tc>
          <w:tcPr>
            <w:tcW w:w="1982"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70"/>
              <w:ind w:left="106"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22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-58,551,184.06</w:t>
            </w:r>
          </w:p>
        </w:tc>
        <w:tc>
          <w:tcPr>
            <w:tcW w:w="22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99"/>
              <w:jc w:val="right"/>
              <w:rPr>
                <w:rFonts w:ascii="Times New Roman" w:hAnsi="Times New Roman" w:cs="Times New Roman" w:eastAsia="Times New Roman" w:hint="default"/>
                <w:sz w:val="18"/>
                <w:szCs w:val="18"/>
              </w:rPr>
            </w:pPr>
            <w:r>
              <w:rPr>
                <w:rFonts w:ascii="Times New Roman"/>
                <w:sz w:val="18"/>
              </w:rPr>
              <w:t>-44,972,291.72</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-30.19%</w:t>
            </w:r>
          </w:p>
        </w:tc>
        <w:tc>
          <w:tcPr>
            <w:tcW w:w="111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70"/>
              <w:ind w:right="5"/>
              <w:jc w:val="center"/>
              <w:rPr>
                <w:rFonts w:ascii="宋体" w:hAnsi="宋体" w:cs="宋体" w:eastAsia="宋体" w:hint="default"/>
                <w:sz w:val="22"/>
                <w:szCs w:val="22"/>
              </w:rPr>
            </w:pPr>
            <w:r>
              <w:rPr>
                <w:rFonts w:ascii="宋体"/>
                <w:w w:val="99"/>
                <w:sz w:val="22"/>
              </w:rPr>
              <w:t>2</w:t>
            </w:r>
            <w:r>
              <w:rPr>
                <w:rFonts w:ascii="宋体"/>
                <w:sz w:val="22"/>
              </w:rPr>
            </w:r>
          </w:p>
        </w:tc>
      </w:tr>
      <w:tr>
        <w:trPr>
          <w:trHeight w:val="450" w:hRule="exact"/>
        </w:trPr>
        <w:tc>
          <w:tcPr>
            <w:tcW w:w="1982"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70"/>
              <w:ind w:left="106" w:right="0"/>
              <w:jc w:val="left"/>
              <w:rPr>
                <w:rFonts w:ascii="宋体" w:hAnsi="宋体" w:cs="宋体" w:eastAsia="宋体" w:hint="default"/>
                <w:sz w:val="22"/>
                <w:szCs w:val="22"/>
              </w:rPr>
            </w:pPr>
            <w:r>
              <w:rPr>
                <w:rFonts w:ascii="宋体" w:hAnsi="宋体" w:cs="宋体" w:eastAsia="宋体" w:hint="default"/>
                <w:sz w:val="22"/>
                <w:szCs w:val="22"/>
              </w:rPr>
              <w:t>资产减值损失</w:t>
            </w:r>
          </w:p>
        </w:tc>
        <w:tc>
          <w:tcPr>
            <w:tcW w:w="22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32,373,778.15</w:t>
            </w:r>
          </w:p>
        </w:tc>
        <w:tc>
          <w:tcPr>
            <w:tcW w:w="22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520,270.57</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6122.49%</w:t>
            </w:r>
          </w:p>
        </w:tc>
        <w:tc>
          <w:tcPr>
            <w:tcW w:w="111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70"/>
              <w:ind w:right="5"/>
              <w:jc w:val="center"/>
              <w:rPr>
                <w:rFonts w:ascii="宋体" w:hAnsi="宋体" w:cs="宋体" w:eastAsia="宋体" w:hint="default"/>
                <w:sz w:val="22"/>
                <w:szCs w:val="22"/>
              </w:rPr>
            </w:pPr>
            <w:r>
              <w:rPr>
                <w:rFonts w:ascii="宋体"/>
                <w:w w:val="99"/>
                <w:sz w:val="22"/>
              </w:rPr>
              <w:t>3</w:t>
            </w:r>
            <w:r>
              <w:rPr>
                <w:rFonts w:ascii="宋体"/>
                <w:sz w:val="22"/>
              </w:rPr>
            </w:r>
          </w:p>
        </w:tc>
      </w:tr>
      <w:tr>
        <w:trPr>
          <w:trHeight w:val="450" w:hRule="exact"/>
        </w:trPr>
        <w:tc>
          <w:tcPr>
            <w:tcW w:w="1982"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70"/>
              <w:ind w:left="106" w:right="0"/>
              <w:jc w:val="left"/>
              <w:rPr>
                <w:rFonts w:ascii="宋体" w:hAnsi="宋体" w:cs="宋体" w:eastAsia="宋体" w:hint="default"/>
                <w:sz w:val="22"/>
                <w:szCs w:val="22"/>
              </w:rPr>
            </w:pPr>
            <w:r>
              <w:rPr>
                <w:rFonts w:ascii="宋体" w:hAnsi="宋体" w:cs="宋体" w:eastAsia="宋体" w:hint="default"/>
                <w:sz w:val="22"/>
                <w:szCs w:val="22"/>
              </w:rPr>
              <w:t>投资收益</w:t>
            </w:r>
          </w:p>
        </w:tc>
        <w:tc>
          <w:tcPr>
            <w:tcW w:w="22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9,418,921.35</w:t>
            </w:r>
          </w:p>
        </w:tc>
        <w:tc>
          <w:tcPr>
            <w:tcW w:w="22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99"/>
              <w:jc w:val="right"/>
              <w:rPr>
                <w:rFonts w:ascii="Times New Roman" w:hAnsi="Times New Roman" w:cs="Times New Roman" w:eastAsia="Times New Roman" w:hint="default"/>
                <w:sz w:val="18"/>
                <w:szCs w:val="18"/>
              </w:rPr>
            </w:pPr>
            <w:r>
              <w:rPr>
                <w:rFonts w:ascii="Times New Roman"/>
                <w:sz w:val="18"/>
              </w:rPr>
              <w:t>-186,640.50</w:t>
            </w:r>
          </w:p>
        </w:tc>
        <w:tc>
          <w:tcPr>
            <w:tcW w:w="17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-5146.56%</w:t>
            </w:r>
          </w:p>
        </w:tc>
        <w:tc>
          <w:tcPr>
            <w:tcW w:w="111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70"/>
              <w:ind w:right="5"/>
              <w:jc w:val="center"/>
              <w:rPr>
                <w:rFonts w:ascii="宋体" w:hAnsi="宋体" w:cs="宋体" w:eastAsia="宋体" w:hint="default"/>
                <w:sz w:val="22"/>
                <w:szCs w:val="22"/>
              </w:rPr>
            </w:pPr>
            <w:r>
              <w:rPr>
                <w:rFonts w:ascii="宋体"/>
                <w:w w:val="99"/>
                <w:sz w:val="22"/>
              </w:rPr>
              <w:t>4</w:t>
            </w:r>
            <w:r>
              <w:rPr>
                <w:rFonts w:ascii="宋体"/>
                <w:sz w:val="22"/>
              </w:rPr>
            </w:r>
          </w:p>
        </w:tc>
      </w:tr>
      <w:tr>
        <w:trPr>
          <w:trHeight w:val="460" w:hRule="exact"/>
        </w:trPr>
        <w:tc>
          <w:tcPr>
            <w:tcW w:w="1982"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70"/>
              <w:ind w:left="106" w:right="0"/>
              <w:jc w:val="left"/>
              <w:rPr>
                <w:rFonts w:ascii="宋体" w:hAnsi="宋体" w:cs="宋体" w:eastAsia="宋体" w:hint="default"/>
                <w:sz w:val="22"/>
                <w:szCs w:val="22"/>
              </w:rPr>
            </w:pPr>
            <w:r>
              <w:rPr>
                <w:rFonts w:ascii="宋体" w:hAnsi="宋体" w:cs="宋体" w:eastAsia="宋体" w:hint="default"/>
                <w:sz w:val="22"/>
                <w:szCs w:val="22"/>
              </w:rPr>
              <w:t>营业外支出</w:t>
            </w:r>
          </w:p>
        </w:tc>
        <w:tc>
          <w:tcPr>
            <w:tcW w:w="2268"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747,794.30</w:t>
            </w:r>
          </w:p>
        </w:tc>
        <w:tc>
          <w:tcPr>
            <w:tcW w:w="2268"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289,694.12</w:t>
            </w:r>
          </w:p>
        </w:tc>
        <w:tc>
          <w:tcPr>
            <w:tcW w:w="1702"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158.13%</w:t>
            </w:r>
          </w:p>
        </w:tc>
        <w:tc>
          <w:tcPr>
            <w:tcW w:w="1118"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70"/>
              <w:ind w:right="5"/>
              <w:jc w:val="center"/>
              <w:rPr>
                <w:rFonts w:ascii="宋体" w:hAnsi="宋体" w:cs="宋体" w:eastAsia="宋体" w:hint="default"/>
                <w:sz w:val="22"/>
                <w:szCs w:val="22"/>
              </w:rPr>
            </w:pPr>
            <w:r>
              <w:rPr>
                <w:rFonts w:ascii="宋体"/>
                <w:w w:val="99"/>
                <w:sz w:val="22"/>
              </w:rPr>
              <w:t>5</w:t>
            </w:r>
            <w:r>
              <w:rPr>
                <w:rFonts w:ascii="宋体"/>
                <w:sz w:val="22"/>
              </w:rPr>
            </w:r>
          </w:p>
        </w:tc>
      </w:tr>
    </w:tbl>
    <w:p>
      <w:pPr>
        <w:spacing w:line="240" w:lineRule="auto" w:before="7"/>
        <w:rPr>
          <w:rFonts w:ascii="宋体" w:hAnsi="宋体" w:cs="宋体" w:eastAsia="宋体" w:hint="default"/>
          <w:sz w:val="25"/>
          <w:szCs w:val="25"/>
        </w:rPr>
      </w:pPr>
    </w:p>
    <w:p>
      <w:pPr>
        <w:pStyle w:val="BodyText"/>
        <w:spacing w:line="588" w:lineRule="auto" w:before="35"/>
        <w:ind w:left="534" w:right="1174"/>
        <w:jc w:val="left"/>
      </w:pPr>
      <w:r>
        <w:rPr/>
        <w:t>注</w:t>
      </w:r>
      <w:r>
        <w:rPr>
          <w:spacing w:val="-54"/>
        </w:rPr>
        <w:t> </w:t>
      </w:r>
      <w:r>
        <w:rPr/>
        <w:t>1：本期销售费用较上年增加，主要原因是在行业应用和在线服务领域加大投入所致；</w:t>
      </w:r>
      <w:r>
        <w:rPr/>
        <w:t> 注</w:t>
      </w:r>
      <w:r>
        <w:rPr>
          <w:spacing w:val="-54"/>
        </w:rPr>
        <w:t> </w:t>
      </w:r>
      <w:r>
        <w:rPr/>
        <w:t>2：本期财务费用较上年减少，主要原因是利息收入增加；</w:t>
      </w:r>
    </w:p>
    <w:p>
      <w:pPr>
        <w:pStyle w:val="BodyText"/>
        <w:spacing w:line="240" w:lineRule="auto" w:before="92"/>
        <w:ind w:left="534" w:right="0"/>
        <w:jc w:val="left"/>
      </w:pPr>
      <w:r>
        <w:rPr/>
        <w:t>注</w:t>
      </w:r>
      <w:r>
        <w:rPr>
          <w:spacing w:val="-22"/>
        </w:rPr>
        <w:t> </w:t>
      </w:r>
      <w:r>
        <w:rPr>
          <w:spacing w:val="30"/>
        </w:rPr>
        <w:t>3:本期资产减值损失较上年增加，主要系本公司计提对下属子公司中交宇科商誉减值</w:t>
      </w:r>
    </w:p>
    <w:p>
      <w:pPr>
        <w:pStyle w:val="BodyText"/>
        <w:spacing w:line="240" w:lineRule="auto" w:before="85"/>
        <w:ind w:right="0"/>
        <w:jc w:val="left"/>
      </w:pPr>
      <w:r>
        <w:rPr/>
        <w:t>30,189,899.76</w:t>
      </w:r>
      <w:r>
        <w:rPr>
          <w:spacing w:val="-59"/>
        </w:rPr>
        <w:t> </w:t>
      </w:r>
      <w:r>
        <w:rPr/>
        <w:t>元。</w:t>
      </w:r>
    </w:p>
    <w:p>
      <w:pPr>
        <w:spacing w:line="240" w:lineRule="auto" w:before="0"/>
        <w:rPr>
          <w:rFonts w:ascii="宋体" w:hAnsi="宋体" w:cs="宋体" w:eastAsia="宋体" w:hint="default"/>
          <w:sz w:val="20"/>
          <w:szCs w:val="20"/>
        </w:rPr>
      </w:pPr>
    </w:p>
    <w:p>
      <w:pPr>
        <w:pStyle w:val="BodyText"/>
        <w:spacing w:line="240" w:lineRule="auto" w:before="135"/>
        <w:ind w:left="534" w:right="0"/>
        <w:jc w:val="left"/>
      </w:pPr>
      <w:r>
        <w:rPr/>
        <w:t>注</w:t>
      </w:r>
      <w:r>
        <w:rPr>
          <w:spacing w:val="-54"/>
        </w:rPr>
        <w:t> </w:t>
      </w:r>
      <w:r>
        <w:rPr/>
        <w:t>4：本期投资收益较上年增加，主要原因是银行理财产品收益增加；</w:t>
      </w:r>
    </w:p>
    <w:p>
      <w:pPr>
        <w:spacing w:line="240" w:lineRule="auto" w:before="0"/>
        <w:rPr>
          <w:rFonts w:ascii="宋体" w:hAnsi="宋体" w:cs="宋体" w:eastAsia="宋体" w:hint="default"/>
          <w:sz w:val="20"/>
          <w:szCs w:val="20"/>
        </w:rPr>
      </w:pPr>
    </w:p>
    <w:p>
      <w:pPr>
        <w:pStyle w:val="BodyText"/>
        <w:spacing w:line="240" w:lineRule="auto" w:before="135"/>
        <w:ind w:left="534" w:right="0"/>
        <w:jc w:val="left"/>
      </w:pPr>
      <w:r>
        <w:rPr/>
        <w:t>注</w:t>
      </w:r>
      <w:r>
        <w:rPr>
          <w:spacing w:val="-54"/>
        </w:rPr>
        <w:t> </w:t>
      </w:r>
      <w:r>
        <w:rPr/>
        <w:t>5：本期营业外支出较上期增加，主要原因是固定资产处置损失增加。</w:t>
      </w:r>
    </w:p>
    <w:p>
      <w:pPr>
        <w:spacing w:after="0" w:line="240" w:lineRule="auto"/>
        <w:jc w:val="left"/>
        <w:sectPr>
          <w:pgSz w:w="11910" w:h="16840"/>
          <w:pgMar w:header="877" w:footer="1227" w:top="1100" w:bottom="142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Heading1"/>
        <w:spacing w:line="240" w:lineRule="auto"/>
        <w:ind w:left="3248" w:right="0"/>
        <w:jc w:val="left"/>
        <w:rPr>
          <w:b w:val="0"/>
          <w:bCs w:val="0"/>
        </w:rPr>
      </w:pPr>
      <w:bookmarkStart w:name="_TOC_250000" w:id="11"/>
      <w:r>
        <w:rPr/>
        <w:t>第十一节</w:t>
      </w:r>
      <w:r>
        <w:rPr>
          <w:spacing w:val="-2"/>
        </w:rPr>
        <w:t> </w:t>
      </w:r>
      <w:r>
        <w:rPr/>
        <w:t>备查文件目录</w:t>
      </w:r>
      <w:bookmarkEnd w:id="11"/>
      <w:r>
        <w:rPr>
          <w:b w:val="0"/>
          <w:bCs w:val="0"/>
        </w:rPr>
      </w:r>
    </w:p>
    <w:p>
      <w:pPr>
        <w:spacing w:line="240" w:lineRule="auto" w:before="10"/>
        <w:rPr>
          <w:rFonts w:ascii="宋体" w:hAnsi="宋体" w:cs="宋体" w:eastAsia="宋体" w:hint="default"/>
          <w:b/>
          <w:bCs/>
          <w:sz w:val="44"/>
          <w:szCs w:val="44"/>
        </w:rPr>
      </w:pPr>
    </w:p>
    <w:p>
      <w:pPr>
        <w:pStyle w:val="Heading4"/>
        <w:spacing w:line="240" w:lineRule="auto"/>
        <w:ind w:right="0"/>
        <w:jc w:val="left"/>
      </w:pPr>
      <w:r>
        <w:rPr/>
        <w:t>（一）载有法定代表人、财务负责人、会计机构负责人签名并盖章的财务报表。</w:t>
      </w:r>
    </w:p>
    <w:p>
      <w:pPr>
        <w:pStyle w:val="Heading4"/>
        <w:spacing w:line="240" w:lineRule="auto" w:before="154"/>
        <w:ind w:right="0"/>
        <w:jc w:val="left"/>
      </w:pPr>
      <w:r>
        <w:rPr/>
        <w:t>（二）载有会计师事务所盖章、注册会计师签名并盖章的审计报告原件。</w:t>
      </w:r>
    </w:p>
    <w:p>
      <w:pPr>
        <w:pStyle w:val="Heading4"/>
        <w:spacing w:line="240" w:lineRule="auto" w:before="154"/>
        <w:ind w:right="0"/>
        <w:jc w:val="left"/>
      </w:pPr>
      <w:r>
        <w:rPr/>
        <w:t>（三）报告期内在中国证监会指定报纸上公开披露过的所有公司文件的正本及公告原稿。</w:t>
      </w:r>
    </w:p>
    <w:p>
      <w:pPr>
        <w:pStyle w:val="Heading4"/>
        <w:spacing w:line="240" w:lineRule="auto" w:before="154"/>
        <w:ind w:right="0"/>
        <w:jc w:val="left"/>
      </w:pPr>
      <w:r>
        <w:rPr/>
        <w:t>（四）载有董事长签名的</w:t>
      </w:r>
      <w:r>
        <w:rPr>
          <w:rFonts w:ascii="Times New Roman" w:hAnsi="Times New Roman" w:cs="Times New Roman" w:eastAsia="Times New Roman" w:hint="default"/>
        </w:rPr>
        <w:t>2012  </w:t>
      </w:r>
      <w:r>
        <w:rPr/>
        <w:t>年年度报告文本原件。</w:t>
      </w:r>
    </w:p>
    <w:p>
      <w:pPr>
        <w:pStyle w:val="Heading4"/>
        <w:spacing w:line="240" w:lineRule="auto" w:before="135"/>
        <w:ind w:left="113" w:right="0"/>
        <w:jc w:val="left"/>
      </w:pPr>
      <w:r>
        <w:rPr/>
        <w:t>（五）以上备查文件的备置地点：公司董事会办公室。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Heading4"/>
        <w:spacing w:line="240" w:lineRule="auto"/>
        <w:ind w:left="0" w:right="148"/>
        <w:jc w:val="right"/>
      </w:pPr>
      <w:r>
        <w:rPr/>
        <w:t>北京四维图新科技股份有限公司</w:t>
      </w:r>
    </w:p>
    <w:p>
      <w:pPr>
        <w:spacing w:line="240" w:lineRule="auto" w:before="9"/>
        <w:rPr>
          <w:rFonts w:ascii="宋体" w:hAnsi="宋体" w:cs="宋体" w:eastAsia="宋体" w:hint="default"/>
          <w:sz w:val="26"/>
          <w:szCs w:val="26"/>
        </w:rPr>
      </w:pPr>
    </w:p>
    <w:p>
      <w:pPr>
        <w:pStyle w:val="Heading4"/>
        <w:spacing w:line="240" w:lineRule="auto"/>
        <w:ind w:left="0" w:right="111"/>
        <w:jc w:val="right"/>
      </w:pPr>
      <w:r>
        <w:rPr/>
        <w:t>董事长：吴劲风</w:t>
      </w:r>
    </w:p>
    <w:p>
      <w:pPr>
        <w:spacing w:line="240" w:lineRule="auto" w:before="9"/>
        <w:rPr>
          <w:rFonts w:ascii="宋体" w:hAnsi="宋体" w:cs="宋体" w:eastAsia="宋体" w:hint="default"/>
          <w:sz w:val="26"/>
          <w:szCs w:val="26"/>
        </w:rPr>
      </w:pPr>
    </w:p>
    <w:p>
      <w:pPr>
        <w:pStyle w:val="Heading4"/>
        <w:spacing w:line="240" w:lineRule="auto"/>
        <w:ind w:left="0" w:right="111"/>
        <w:jc w:val="right"/>
      </w:pPr>
      <w:r>
        <w:rPr>
          <w:rFonts w:ascii="Times New Roman" w:hAnsi="Times New Roman" w:cs="Times New Roman" w:eastAsia="Times New Roman" w:hint="default"/>
        </w:rPr>
        <w:t>2013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26 </w:t>
      </w:r>
      <w:r>
        <w:rPr/>
        <w:t>日</w:t>
      </w:r>
    </w:p>
    <w:sectPr>
      <w:pgSz w:w="11910" w:h="16840"/>
      <w:pgMar w:header="877" w:footer="1227" w:top="1100" w:bottom="142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380005pt;margin-top:779.977661pt;width:6.5pt;height:11pt;mso-position-horizontal-relative:page;mso-position-vertical-relative:page;z-index:-10929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9.657654pt;width:13pt;height:11pt;mso-position-horizontal-relative:page;mso-position-vertical-relative:page;z-index:-1092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69.657654pt;width:11pt;height:11pt;mso-position-horizontal-relative:page;mso-position-vertical-relative:page;z-index:-10927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50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9.657654pt;width:13pt;height:11pt;mso-position-horizontal-relative:page;mso-position-vertical-relative:page;z-index:-1092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69.657654pt;width:11pt;height:11pt;mso-position-horizontal-relative:page;mso-position-vertical-relative:page;z-index:-10926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9.657654pt;width:13pt;height:11pt;mso-position-horizontal-relative:page;mso-position-vertical-relative:page;z-index:-1092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9.657654pt;width:13pt;height:11pt;mso-position-horizontal-relative:page;mso-position-vertical-relative:page;z-index:-1092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9.657654pt;width:13pt;height:11pt;mso-position-horizontal-relative:page;mso-position-vertical-relative:page;z-index:-1092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69.657654pt;width:11pt;height:11pt;mso-position-horizontal-relative:page;mso-position-vertical-relative:page;z-index:-10925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80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9.657654pt;width:13pt;height:11pt;mso-position-horizontal-relative:page;mso-position-vertical-relative:page;z-index:-1092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69.657654pt;width:11pt;height:11pt;mso-position-horizontal-relative:page;mso-position-vertical-relative:page;z-index:-10925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69.657654pt;width:8.5pt;height:11pt;mso-position-horizontal-relative:page;mso-position-vertical-relative:page;z-index:-1092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9.657654pt;width:13pt;height:11pt;mso-position-horizontal-relative:page;mso-position-vertical-relative:page;z-index:-1092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9.657654pt;width:13pt;height:11pt;mso-position-horizontal-relative:page;mso-position-vertical-relative:page;z-index:-1092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69.657654pt;width:15.5pt;height:11pt;mso-position-horizontal-relative:page;mso-position-vertical-relative:page;z-index:-10924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69.657654pt;width:17.5pt;height:11pt;mso-position-horizontal-relative:page;mso-position-vertical-relative:page;z-index:-1092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998pt;margin-top:769.657654pt;width:17.2pt;height:11pt;mso-position-horizontal-relative:page;mso-position-vertical-relative:page;z-index:-1092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69.657654pt;width:17.5pt;height:11pt;mso-position-horizontal-relative:page;mso-position-vertical-relative:page;z-index:-1092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69.657654pt;width:17.5pt;height:11pt;mso-position-horizontal-relative:page;mso-position-vertical-relative:page;z-index:-1092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125</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69.657654pt;width:15.5pt;height:11pt;mso-position-horizontal-relative:page;mso-position-vertical-relative:page;z-index:-10923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130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69.657654pt;width:17.5pt;height:11pt;mso-position-horizontal-relative:page;mso-position-vertical-relative:page;z-index:-1092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69.657654pt;width:15.5pt;height:11pt;mso-position-horizontal-relative:page;mso-position-vertical-relative:page;z-index:-10922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140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69.657654pt;width:11pt;height:11pt;mso-position-horizontal-relative:page;mso-position-vertical-relative:page;z-index:-10929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69.657654pt;width:17.5pt;height:11pt;mso-position-horizontal-relative:page;mso-position-vertical-relative:page;z-index:-1092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69.657654pt;width:15.5pt;height:11pt;mso-position-horizontal-relative:page;mso-position-vertical-relative:page;z-index:-10922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150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69.657654pt;width:17.5pt;height:11pt;mso-position-horizontal-relative:page;mso-position-vertical-relative:page;z-index:-1092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151</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69.657654pt;width:15.5pt;height:11pt;mso-position-horizontal-relative:page;mso-position-vertical-relative:page;z-index:-10921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160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69.657654pt;width:17.5pt;height:11pt;mso-position-horizontal-relative:page;mso-position-vertical-relative:page;z-index:-1092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69.657654pt;width:16.5pt;height:11pt;mso-position-horizontal-relative:page;mso-position-vertical-relative:page;z-index:-1092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r>
                  <w:rPr>
                    <w:rFonts w:ascii="Times New Roman"/>
                    <w:sz w:val="18"/>
                  </w:rPr>
                  <w:t>9</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69.657654pt;width:17.5pt;height:11pt;mso-position-horizontal-relative:page;mso-position-vertical-relative:page;z-index:-1092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171</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69.657654pt;width:15.5pt;height:11pt;mso-position-horizontal-relative:page;mso-position-vertical-relative:page;z-index:-10920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180</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69.657654pt;width:17.5pt;height:11pt;mso-position-horizontal-relative:page;mso-position-vertical-relative:page;z-index:-1092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9.657654pt;width:13pt;height:11pt;mso-position-horizontal-relative:page;mso-position-vertical-relative:page;z-index:-1092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69.657654pt;width:11pt;height:11pt;mso-position-horizontal-relative:page;mso-position-vertical-relative:page;z-index:-10928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9.657654pt;width:13pt;height:11pt;mso-position-horizontal-relative:page;mso-position-vertical-relative:page;z-index:-1092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9.657654pt;width:12pt;height:11pt;mso-position-horizontal-relative:page;mso-position-vertical-relative:page;z-index:-1092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r>
                  <w:rPr>
                    <w:rFonts w:ascii="Times New Roman"/>
                    <w:sz w:val="18"/>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9.657654pt;width:13pt;height:11pt;mso-position-horizontal-relative:page;mso-position-vertical-relative:page;z-index:-1092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69.657654pt;width:11pt;height:11pt;mso-position-horizontal-relative:page;mso-position-vertical-relative:page;z-index:-10927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40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17pt;width:481.95pt;height:.1pt;mso-position-horizontal-relative:page;mso-position-vertical-relative:page;z-index:-1093000" coordorigin="1134,1111" coordsize="9639,2">
          <v:shape style="position:absolute;left:1134;top:1111;width:9639;height:2" coordorigin="1134,1111" coordsize="9639,0" path="m1134,1111l10772,1111e" filled="false" stroked="true" strokeweight=".71997pt" strokecolor="#010101">
            <v:path arrowok="t"/>
          </v:shape>
          <w10:wrap type="none"/>
        </v:group>
      </w:pict>
    </w:r>
    <w:r>
      <w:rPr/>
      <w:pict>
        <v:shapetype id="_x0000_t202" o:spt="202" coordsize="21600,21600" path="m,l,21600r21600,l21600,xe">
          <v:stroke joinstyle="miter"/>
          <v:path gradientshapeok="t" o:connecttype="rect"/>
        </v:shapetype>
        <v:shape style="position:absolute;margin-left:353.119995pt;margin-top:42.865326pt;width:186.5pt;height:11.45pt;mso-position-horizontal-relative:page;mso-position-vertical-relative:page;z-index:-10929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北京四维图新科技股份有限公司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3"/>
      <w:ind w:left="114"/>
    </w:pPr>
    <w:rPr>
      <w:rFonts w:ascii="宋体" w:hAnsi="宋体" w:eastAsia="宋体"/>
      <w:b/>
      <w:bCs/>
      <w:sz w:val="24"/>
      <w:szCs w:val="24"/>
    </w:rPr>
  </w:style>
  <w:style w:styleId="BodyText" w:type="paragraph">
    <w:name w:val="Body Text"/>
    <w:basedOn w:val="Normal"/>
    <w:uiPriority w:val="1"/>
    <w:qFormat/>
    <w:pPr>
      <w:ind w:left="114"/>
    </w:pPr>
    <w:rPr>
      <w:rFonts w:ascii="宋体" w:hAnsi="宋体" w:eastAsia="宋体"/>
      <w:sz w:val="21"/>
      <w:szCs w:val="21"/>
    </w:rPr>
  </w:style>
  <w:style w:styleId="Heading1" w:type="paragraph">
    <w:name w:val="Heading 1"/>
    <w:basedOn w:val="Normal"/>
    <w:uiPriority w:val="1"/>
    <w:qFormat/>
    <w:pPr>
      <w:spacing w:before="1"/>
      <w:ind w:left="3535"/>
      <w:outlineLvl w:val="1"/>
    </w:pPr>
    <w:rPr>
      <w:rFonts w:ascii="宋体" w:hAnsi="宋体" w:eastAsia="宋体"/>
      <w:b/>
      <w:bCs/>
      <w:sz w:val="32"/>
      <w:szCs w:val="32"/>
    </w:rPr>
  </w:style>
  <w:style w:styleId="Heading2" w:type="paragraph">
    <w:name w:val="Heading 2"/>
    <w:basedOn w:val="Normal"/>
    <w:uiPriority w:val="1"/>
    <w:qFormat/>
    <w:pPr>
      <w:ind w:left="114"/>
      <w:outlineLvl w:val="2"/>
    </w:pPr>
    <w:rPr>
      <w:rFonts w:ascii="宋体" w:hAnsi="宋体" w:eastAsia="宋体"/>
      <w:b/>
      <w:bCs/>
      <w:sz w:val="28"/>
      <w:szCs w:val="28"/>
    </w:rPr>
  </w:style>
  <w:style w:styleId="Heading3" w:type="paragraph">
    <w:name w:val="Heading 3"/>
    <w:basedOn w:val="Normal"/>
    <w:uiPriority w:val="1"/>
    <w:qFormat/>
    <w:pPr>
      <w:ind w:left="114"/>
      <w:outlineLvl w:val="3"/>
    </w:pPr>
    <w:rPr>
      <w:rFonts w:ascii="宋体" w:hAnsi="宋体" w:eastAsia="宋体"/>
      <w:b/>
      <w:bCs/>
      <w:sz w:val="24"/>
      <w:szCs w:val="24"/>
    </w:rPr>
  </w:style>
  <w:style w:styleId="Heading4" w:type="paragraph">
    <w:name w:val="Heading 4"/>
    <w:basedOn w:val="Normal"/>
    <w:uiPriority w:val="1"/>
    <w:qFormat/>
    <w:pPr>
      <w:ind w:left="114"/>
      <w:outlineLvl w:val="4"/>
    </w:pPr>
    <w:rPr>
      <w:rFonts w:ascii="宋体" w:hAnsi="宋体" w:eastAsia="宋体"/>
      <w:sz w:val="24"/>
      <w:szCs w:val="24"/>
    </w:rPr>
  </w:style>
  <w:style w:styleId="Heading5" w:type="paragraph">
    <w:name w:val="Heading 5"/>
    <w:basedOn w:val="Normal"/>
    <w:uiPriority w:val="1"/>
    <w:qFormat/>
    <w:pPr>
      <w:spacing w:before="31"/>
      <w:ind w:left="114"/>
      <w:outlineLvl w:val="5"/>
    </w:pPr>
    <w:rPr>
      <w:rFonts w:ascii="宋体" w:hAnsi="宋体" w:eastAsia="宋体"/>
      <w:b/>
      <w:bCs/>
      <w:sz w:val="22"/>
      <w:szCs w:val="22"/>
    </w:rPr>
  </w:style>
  <w:style w:styleId="Heading6" w:type="paragraph">
    <w:name w:val="Heading 6"/>
    <w:basedOn w:val="Normal"/>
    <w:uiPriority w:val="1"/>
    <w:qFormat/>
    <w:pPr>
      <w:ind w:left="113"/>
      <w:outlineLvl w:val="6"/>
    </w:pPr>
    <w:rPr>
      <w:rFonts w:ascii="宋体" w:hAnsi="宋体" w:eastAsia="宋体"/>
      <w:sz w:val="22"/>
      <w:szCs w:val="22"/>
    </w:rPr>
  </w:style>
  <w:style w:styleId="Heading7" w:type="paragraph">
    <w:name w:val="Heading 7"/>
    <w:basedOn w:val="Normal"/>
    <w:uiPriority w:val="1"/>
    <w:qFormat/>
    <w:pPr>
      <w:ind w:left="114"/>
      <w:outlineLvl w:val="7"/>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navinfo.com/" TargetMode="External"/><Relationship Id="rId10" Type="http://schemas.openxmlformats.org/officeDocument/2006/relationships/hyperlink" Target="mailto:info2405@navinfo.com" TargetMode="External"/><Relationship Id="rId11" Type="http://schemas.openxmlformats.org/officeDocument/2006/relationships/hyperlink" Target="mailto:guominqing@navinfo.com" TargetMode="External"/><Relationship Id="rId12" Type="http://schemas.openxmlformats.org/officeDocument/2006/relationships/hyperlink" Target="mailto:qinfang@navinfo.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image" Target="media/image2.jpeg"/><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image" Target="media/image3.jpeg"/><Relationship Id="rId26" Type="http://schemas.openxmlformats.org/officeDocument/2006/relationships/image" Target="media/image4.png"/><Relationship Id="rId27" Type="http://schemas.openxmlformats.org/officeDocument/2006/relationships/hyperlink" Target="http://www.cninfo.co/" TargetMode="Externa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footer" Target="footer20.xml"/><Relationship Id="rId36"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footer" Target="footer24.xml"/><Relationship Id="rId40" Type="http://schemas.openxmlformats.org/officeDocument/2006/relationships/footer" Target="footer25.xml"/><Relationship Id="rId41" Type="http://schemas.openxmlformats.org/officeDocument/2006/relationships/footer" Target="footer26.xml"/><Relationship Id="rId42" Type="http://schemas.openxmlformats.org/officeDocument/2006/relationships/footer" Target="footer27.xml"/><Relationship Id="rId43" Type="http://schemas.openxmlformats.org/officeDocument/2006/relationships/footer" Target="footer28.xml"/><Relationship Id="rId44" Type="http://schemas.openxmlformats.org/officeDocument/2006/relationships/footer" Target="footer29.xml"/><Relationship Id="rId45" Type="http://schemas.openxmlformats.org/officeDocument/2006/relationships/footer" Target="footer30.xml"/><Relationship Id="rId46" Type="http://schemas.openxmlformats.org/officeDocument/2006/relationships/footer" Target="footer31.xml"/><Relationship Id="rId47" Type="http://schemas.openxmlformats.org/officeDocument/2006/relationships/footer" Target="footer32.xml"/><Relationship Id="rId48" Type="http://schemas.openxmlformats.org/officeDocument/2006/relationships/footer" Target="footer33.xml"/><Relationship Id="rId49" Type="http://schemas.openxmlformats.org/officeDocument/2006/relationships/footer" Target="footer34.xml"/><Relationship Id="rId50" Type="http://schemas.openxmlformats.org/officeDocument/2006/relationships/footer" Target="footer35.xml"/><Relationship Id="rId51" Type="http://schemas.openxmlformats.org/officeDocument/2006/relationships/footer" Target="footer36.xml"/><Relationship Id="rId52" Type="http://schemas.openxmlformats.org/officeDocument/2006/relationships/footer" Target="footer37.xml"/><Relationship Id="rId53" Type="http://schemas.openxmlformats.org/officeDocument/2006/relationships/footer" Target="footer3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C:\Documents and Settings\Administrator\桌面\新股\AR2012002405b定期报告全文(Word中文版).doc</dc:title>
  <dcterms:created xsi:type="dcterms:W3CDTF">2020-05-04T01:00:20Z</dcterms:created>
  <dcterms:modified xsi:type="dcterms:W3CDTF">2020-05-04T01:00:20Z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2013-02-27T00:00:00Z</vt:filetime>
  </property>
  <property fmtid="{D5CDD505-2E9C-101B-9397-08002B2CF9AE}" pid="3" name="Creator">
    <vt:lpwstr>PScript5.dll Version 5.2.2</vt:lpwstr>
  </property>
  <property fmtid="{D5CDD505-2E9C-101B-9397-08002B2CF9AE}" pid="4" name="LastSaved">
    <vt:filetime>2020-05-03T00:00:00Z</vt:filetime>
  </property>
</Properties>
</file>