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40" w:lineRule="auto"/>
        <w:ind w:left="0" w:right="0" w:firstLine="0"/>
        <w:jc w:val="center"/>
        <w:rPr>
          <w:sz w:val="48"/>
          <w:szCs w:val="48"/>
        </w:rPr>
      </w:pPr>
      <w:r>
        <w:rPr>
          <w:b/>
          <w:bCs/>
          <w:color w:val="000000"/>
          <w:spacing w:val="0"/>
          <w:w w:val="100"/>
          <w:position w:val="0"/>
          <w:sz w:val="48"/>
          <w:szCs w:val="48"/>
        </w:rPr>
        <w:t>北京四维图新科技股份有限公司</w:t>
      </w:r>
    </w:p>
    <w:p>
      <w:pPr>
        <w:pStyle w:val="Style2"/>
        <w:keepNext w:val="0"/>
        <w:keepLines w:val="0"/>
        <w:widowControl w:val="0"/>
        <w:shd w:val="clear" w:color="auto" w:fill="auto"/>
        <w:bidi w:val="0"/>
        <w:spacing w:before="0" w:after="60" w:line="240" w:lineRule="auto"/>
        <w:ind w:left="0" w:right="0" w:firstLine="0"/>
        <w:jc w:val="center"/>
        <w:rPr>
          <w:sz w:val="48"/>
          <w:szCs w:val="48"/>
        </w:rPr>
      </w:pPr>
      <w:r>
        <w:rPr>
          <w:rFonts w:ascii="Times New Roman" w:eastAsia="Times New Roman" w:hAnsi="Times New Roman" w:cs="Times New Roman"/>
          <w:b/>
          <w:bCs/>
          <w:color w:val="000000"/>
          <w:spacing w:val="0"/>
          <w:w w:val="100"/>
          <w:position w:val="0"/>
          <w:sz w:val="48"/>
          <w:szCs w:val="48"/>
        </w:rPr>
        <w:t>NavInfo Co., Ltd.</w:t>
      </w:r>
    </w:p>
    <w:p>
      <w:pPr>
        <w:pStyle w:val="Style2"/>
        <w:keepNext w:val="0"/>
        <w:keepLines w:val="0"/>
        <w:widowControl w:val="0"/>
        <w:shd w:val="clear" w:color="auto" w:fill="auto"/>
        <w:bidi w:val="0"/>
        <w:spacing w:before="0" w:after="3600" w:line="240" w:lineRule="auto"/>
        <w:ind w:left="0" w:right="0" w:firstLine="0"/>
        <w:jc w:val="center"/>
        <w:rPr>
          <w:sz w:val="48"/>
          <w:szCs w:val="48"/>
        </w:rPr>
      </w:pPr>
      <w:r>
        <w:rPr>
          <w:rFonts w:ascii="Arial" w:eastAsia="Arial" w:hAnsi="Arial" w:cs="Arial"/>
          <w:b/>
          <w:bCs/>
          <w:color w:val="1E3268"/>
          <w:spacing w:val="0"/>
          <w:w w:val="100"/>
          <w:position w:val="0"/>
          <w:sz w:val="48"/>
          <w:szCs w:val="48"/>
        </w:rPr>
        <w:t>NRZINFO&gt;</w:t>
      </w:r>
    </w:p>
    <w:p>
      <w:pPr>
        <w:pStyle w:val="Style2"/>
        <w:keepNext w:val="0"/>
        <w:keepLines w:val="0"/>
        <w:widowControl w:val="0"/>
        <w:shd w:val="clear" w:color="auto" w:fill="auto"/>
        <w:bidi w:val="0"/>
        <w:spacing w:before="0" w:after="4240" w:line="240" w:lineRule="auto"/>
        <w:ind w:left="0" w:right="0" w:firstLine="0"/>
        <w:jc w:val="center"/>
        <w:rPr>
          <w:sz w:val="48"/>
          <w:szCs w:val="48"/>
        </w:rPr>
      </w:pPr>
      <w:r>
        <w:rPr>
          <w:b/>
          <w:bCs/>
          <w:color w:val="000000"/>
          <w:spacing w:val="0"/>
          <w:w w:val="100"/>
          <w:position w:val="0"/>
          <w:sz w:val="48"/>
          <w:szCs w:val="48"/>
        </w:rPr>
        <w:t>二。一三年年度报告</w:t>
      </w:r>
    </w:p>
    <w:p>
      <w:pPr>
        <w:pStyle w:val="Style2"/>
        <w:keepNext w:val="0"/>
        <w:keepLines w:val="0"/>
        <w:widowControl w:val="0"/>
        <w:shd w:val="clear" w:color="auto" w:fill="auto"/>
        <w:bidi w:val="0"/>
        <w:spacing w:before="0" w:after="0" w:line="240" w:lineRule="auto"/>
        <w:ind w:left="0" w:right="0" w:firstLine="0"/>
        <w:jc w:val="center"/>
        <w:rPr>
          <w:sz w:val="36"/>
          <w:szCs w:val="36"/>
        </w:rPr>
        <w:sectPr>
          <w:footnotePr>
            <w:pos w:val="pageBottom"/>
            <w:numFmt w:val="decimal"/>
            <w:numRestart w:val="continuous"/>
          </w:footnotePr>
          <w:pgSz w:w="11900" w:h="16840"/>
          <w:pgMar w:top="2667" w:right="966" w:bottom="2667" w:left="1109" w:header="2239" w:footer="2239" w:gutter="0"/>
          <w:pgNumType w:start="1"/>
          <w:cols w:space="720"/>
          <w:noEndnote/>
          <w:rtlGutter w:val="0"/>
          <w:docGrid w:linePitch="360"/>
        </w:sectPr>
      </w:pPr>
      <w:r>
        <w:rPr>
          <w:b/>
          <w:bCs/>
          <w:color w:val="000000"/>
          <w:spacing w:val="0"/>
          <w:w w:val="100"/>
          <w:position w:val="0"/>
          <w:sz w:val="36"/>
          <w:szCs w:val="36"/>
        </w:rPr>
        <w:t>二。一四年三月十二日</w:t>
      </w:r>
    </w:p>
    <w:p>
      <w:pPr>
        <w:pStyle w:val="Style8"/>
        <w:keepNext/>
        <w:keepLines/>
        <w:widowControl w:val="0"/>
        <w:shd w:val="clear" w:color="auto" w:fill="auto"/>
        <w:bidi w:val="0"/>
        <w:spacing w:before="0" w:after="360" w:line="624" w:lineRule="exact"/>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2"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0.46</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公司负责人吴劲风、主管会计工作负责人郭民清及会计机构负责人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姜晓明声明：保证年度报告中财务报告的真实、准确、完整。</w:t>
      </w:r>
    </w:p>
    <w:p>
      <w:pPr>
        <w:pStyle w:val="Style14"/>
        <w:keepNext w:val="0"/>
        <w:keepLines w:val="0"/>
        <w:widowControl w:val="0"/>
        <w:shd w:val="clear" w:color="auto" w:fill="auto"/>
        <w:bidi w:val="0"/>
        <w:spacing w:before="0" w:line="619" w:lineRule="exact"/>
        <w:ind w:left="0" w:right="0"/>
        <w:jc w:val="both"/>
        <w:sectPr>
          <w:headerReference w:type="default" r:id="rId5"/>
          <w:footerReference w:type="default" r:id="rId6"/>
          <w:footnotePr>
            <w:pos w:val="pageBottom"/>
            <w:numFmt w:val="decimal"/>
            <w:numRestart w:val="continuous"/>
          </w:footnotePr>
          <w:pgSz w:w="11900" w:h="16840"/>
          <w:pgMar w:top="1679" w:right="966" w:bottom="1679" w:left="1109" w:header="0" w:footer="3" w:gutter="0"/>
          <w:pgNumType w:start="1"/>
          <w:cols w:space="720"/>
          <w:noEndnote/>
          <w:rtlGutter w:val="0"/>
          <w:docGrid w:linePitch="360"/>
        </w:sectPr>
      </w:pPr>
      <w:r>
        <w:rPr>
          <w:color w:val="000000"/>
          <w:spacing w:val="0"/>
          <w:w w:val="100"/>
          <w:position w:val="0"/>
        </w:rPr>
        <w:t>本年度报告涉及未来计划等前瞻性陈述，不构成公司对投资者的实质承诺, 请投资者注意投资风险。</w:t>
      </w:r>
    </w:p>
    <w:p>
      <w:pPr>
        <w:pStyle w:val="Style2"/>
        <w:keepNext w:val="0"/>
        <w:keepLines w:val="0"/>
        <w:widowControl w:val="0"/>
        <w:shd w:val="clear" w:color="auto" w:fill="auto"/>
        <w:bidi w:val="0"/>
        <w:spacing w:before="1420" w:after="156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color w:val="000000"/>
            <w:spacing w:val="0"/>
            <w:w w:val="100"/>
            <w:position w:val="0"/>
            <w:sz w:val="24"/>
            <w:szCs w:val="24"/>
          </w:rPr>
          <w:t>1</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12" w:tooltip="Current Document">
        <w:r>
          <w:rPr>
            <w:color w:val="000000"/>
            <w:spacing w:val="0"/>
            <w:w w:val="100"/>
            <w:position w:val="0"/>
            <w:sz w:val="24"/>
            <w:szCs w:val="24"/>
          </w:rPr>
          <w:t>第二节公司简介</w:t>
        </w:r>
        <w:r>
          <w:rPr>
            <w:color w:val="000000"/>
            <w:spacing w:val="0"/>
            <w:w w:val="100"/>
            <w:position w:val="0"/>
            <w:sz w:val="24"/>
            <w:szCs w:val="24"/>
          </w:rPr>
          <w:tab/>
        </w:r>
        <w:r>
          <w:rPr>
            <w:color w:val="000000"/>
            <w:spacing w:val="0"/>
            <w:w w:val="100"/>
            <w:position w:val="0"/>
            <w:sz w:val="24"/>
            <w:szCs w:val="24"/>
          </w:rPr>
          <w:t>5</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34" w:tooltip="Current Document">
        <w:r>
          <w:rPr>
            <w:color w:val="000000"/>
            <w:spacing w:val="0"/>
            <w:w w:val="100"/>
            <w:position w:val="0"/>
            <w:sz w:val="24"/>
            <w:szCs w:val="24"/>
          </w:rPr>
          <w:t>第三节 会计数据和财务指标摘要</w:t>
        </w:r>
        <w:r>
          <w:rPr>
            <w:color w:val="000000"/>
            <w:spacing w:val="0"/>
            <w:w w:val="100"/>
            <w:position w:val="0"/>
            <w:sz w:val="24"/>
            <w:szCs w:val="24"/>
          </w:rPr>
          <w:tab/>
        </w:r>
        <w:r>
          <w:rPr>
            <w:color w:val="000000"/>
            <w:spacing w:val="0"/>
            <w:w w:val="100"/>
            <w:position w:val="0"/>
            <w:sz w:val="24"/>
            <w:szCs w:val="24"/>
          </w:rPr>
          <w:t>8</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62" w:tooltip="Current Document">
        <w:r>
          <w:rPr>
            <w:color w:val="000000"/>
            <w:spacing w:val="0"/>
            <w:w w:val="100"/>
            <w:position w:val="0"/>
            <w:sz w:val="24"/>
            <w:szCs w:val="24"/>
          </w:rPr>
          <w:t>第四节董事会报告</w:t>
        </w:r>
        <w:r>
          <w:rPr>
            <w:color w:val="000000"/>
            <w:spacing w:val="0"/>
            <w:w w:val="100"/>
            <w:position w:val="0"/>
            <w:sz w:val="24"/>
            <w:szCs w:val="24"/>
          </w:rPr>
          <w:tab/>
        </w:r>
        <w:r>
          <w:rPr>
            <w:color w:val="000000"/>
            <w:spacing w:val="0"/>
            <w:w w:val="100"/>
            <w:position w:val="0"/>
            <w:sz w:val="24"/>
            <w:szCs w:val="24"/>
          </w:rPr>
          <w:t>12</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211" w:tooltip="Current Document">
        <w:r>
          <w:rPr>
            <w:color w:val="000000"/>
            <w:spacing w:val="0"/>
            <w:w w:val="100"/>
            <w:position w:val="0"/>
            <w:sz w:val="24"/>
            <w:szCs w:val="24"/>
          </w:rPr>
          <w:t>第五节 重要事项</w:t>
        </w:r>
        <w:r>
          <w:rPr>
            <w:color w:val="000000"/>
            <w:spacing w:val="0"/>
            <w:w w:val="100"/>
            <w:position w:val="0"/>
            <w:sz w:val="24"/>
            <w:szCs w:val="24"/>
          </w:rPr>
          <w:tab/>
        </w:r>
        <w:r>
          <w:rPr>
            <w:color w:val="000000"/>
            <w:spacing w:val="0"/>
            <w:w w:val="100"/>
            <w:position w:val="0"/>
            <w:sz w:val="24"/>
            <w:szCs w:val="24"/>
          </w:rPr>
          <w:t>36</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28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41</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329"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color w:val="000000"/>
            <w:spacing w:val="0"/>
            <w:w w:val="100"/>
            <w:position w:val="0"/>
            <w:sz w:val="24"/>
            <w:szCs w:val="24"/>
          </w:rPr>
          <w:t>48</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359" w:tooltip="Current Document">
        <w:r>
          <w:rPr>
            <w:color w:val="000000"/>
            <w:spacing w:val="0"/>
            <w:w w:val="100"/>
            <w:position w:val="0"/>
            <w:sz w:val="24"/>
            <w:szCs w:val="24"/>
          </w:rPr>
          <w:t>第八节公司治理</w:t>
        </w:r>
        <w:r>
          <w:rPr>
            <w:color w:val="000000"/>
            <w:spacing w:val="0"/>
            <w:w w:val="100"/>
            <w:position w:val="0"/>
            <w:sz w:val="24"/>
            <w:szCs w:val="24"/>
          </w:rPr>
          <w:tab/>
        </w:r>
        <w:r>
          <w:rPr>
            <w:color w:val="000000"/>
            <w:spacing w:val="0"/>
            <w:w w:val="100"/>
            <w:position w:val="0"/>
            <w:sz w:val="24"/>
            <w:szCs w:val="24"/>
          </w:rPr>
          <w:t>59</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428" w:tooltip="Current Document">
        <w:r>
          <w:rPr>
            <w:color w:val="000000"/>
            <w:spacing w:val="0"/>
            <w:w w:val="100"/>
            <w:position w:val="0"/>
            <w:sz w:val="24"/>
            <w:szCs w:val="24"/>
          </w:rPr>
          <w:t>第九节内部控制</w:t>
        </w:r>
        <w:r>
          <w:rPr>
            <w:color w:val="000000"/>
            <w:spacing w:val="0"/>
            <w:w w:val="100"/>
            <w:position w:val="0"/>
            <w:sz w:val="24"/>
            <w:szCs w:val="24"/>
          </w:rPr>
          <w:tab/>
        </w:r>
        <w:r>
          <w:rPr>
            <w:color w:val="000000"/>
            <w:spacing w:val="0"/>
            <w:w w:val="100"/>
            <w:position w:val="0"/>
            <w:sz w:val="24"/>
            <w:szCs w:val="24"/>
          </w:rPr>
          <w:t>66</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456"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68</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2032" w:tooltip="Current Document">
        <w:r>
          <w:rPr>
            <w:color w:val="000000"/>
            <w:spacing w:val="0"/>
            <w:w w:val="100"/>
            <w:position w:val="0"/>
            <w:sz w:val="24"/>
            <w:szCs w:val="24"/>
          </w:rPr>
          <w:t>第十一节 备查文件目录</w:t>
        </w:r>
        <w:r>
          <w:rPr>
            <w:color w:val="000000"/>
            <w:spacing w:val="0"/>
            <w:w w:val="100"/>
            <w:position w:val="0"/>
            <w:sz w:val="24"/>
            <w:szCs w:val="24"/>
          </w:rPr>
          <w:tab/>
        </w:r>
        <w:r>
          <w:rPr>
            <w:color w:val="000000"/>
            <w:spacing w:val="0"/>
            <w:w w:val="100"/>
            <w:position w:val="0"/>
            <w:sz w:val="24"/>
            <w:szCs w:val="24"/>
          </w:rPr>
          <w:t>205</w:t>
        </w:r>
      </w:hyperlink>
      <w:r>
        <w:br w:type="page"/>
      </w:r>
      <w:r>
        <w:fldChar w:fldCharType="end"/>
      </w:r>
    </w:p>
    <w:p>
      <w:pPr>
        <w:pStyle w:val="Style14"/>
        <w:keepNext w:val="0"/>
        <w:keepLines w:val="0"/>
        <w:widowControl w:val="0"/>
        <w:shd w:val="clear" w:color="auto" w:fill="auto"/>
        <w:bidi w:val="0"/>
        <w:spacing w:before="0" w:after="820" w:line="240" w:lineRule="auto"/>
        <w:ind w:left="0" w:right="0" w:firstLine="0"/>
        <w:jc w:val="center"/>
        <w:rPr>
          <w:sz w:val="30"/>
          <w:szCs w:val="30"/>
        </w:rPr>
      </w:pPr>
      <w:r>
        <w:rPr>
          <w:color w:val="000000"/>
          <w:spacing w:val="0"/>
          <w:w w:val="100"/>
          <w:position w:val="0"/>
          <w:sz w:val="30"/>
          <w:szCs w:val="30"/>
        </w:rPr>
        <w:t>释义</w:t>
      </w:r>
    </w:p>
    <w:tbl>
      <w:tblPr>
        <w:tblOverlap w:val="never"/>
        <w:jc w:val="center"/>
        <w:tblLayout w:type="fixed"/>
      </w:tblPr>
      <w:tblGrid>
        <w:gridCol w:w="3533"/>
        <w:gridCol w:w="614"/>
        <w:gridCol w:w="544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四维图新、公司、本公司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北京四维图新科技股份有限公司</w:t>
            </w:r>
          </w:p>
        </w:tc>
      </w:tr>
      <w:tr>
        <w:trPr>
          <w:trHeight w:val="38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四维有限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北京四维图新导航信息技术有限公司</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世纪高通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北京世纪高通科技有限公司</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上海纳维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上海纳维信息技术有限公司</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图新经纬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北京图新经纬导航系统有限公司</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图新科技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北京四维图新科技有限公司</w:t>
            </w:r>
          </w:p>
        </w:tc>
      </w:tr>
      <w:tr>
        <w:trPr>
          <w:trHeight w:val="3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四维图新（香港）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四维图新（香港）有限公司</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四维图新（欧洲）</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四维图新（欧洲）有限公司</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中交宇科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中交宇科（北京）空间信息技术有限公司</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图迅丰达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北京图迅丰达信息技术有限公司</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上海四维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上海四维图新信息技术有限公司</w:t>
            </w:r>
          </w:p>
        </w:tc>
      </w:tr>
      <w:tr>
        <w:trPr>
          <w:trHeight w:val="38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图新智盛</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北京图新智盛信息技术有限公司</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安悦四维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上海安悦四维信息技术有限公司</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腾瑞万里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北京腾瑞万里信息技术有限公司</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航天科技集团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中国航天科技集团公司</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四维航空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四维航空遥感有限公司</w:t>
            </w:r>
          </w:p>
        </w:tc>
      </w:tr>
      <w:tr>
        <w:trPr>
          <w:trHeight w:val="38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国务院国资委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国务院国有资产监督管理委员会</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NAVTEQ</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NAVTEQ CORPORATION</w:t>
            </w:r>
          </w:p>
        </w:tc>
      </w:tr>
      <w:tr>
        <w:trPr>
          <w:trHeight w:val="101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LBS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Location-based Services</w:t>
            </w:r>
            <w:r>
              <w:rPr>
                <w:color w:val="000000"/>
                <w:spacing w:val="0"/>
                <w:w w:val="100"/>
                <w:position w:val="0"/>
              </w:rPr>
              <w:t>的缩写，移动位置服务，通过移动终端和移动 通信网络的相互配合，在电子地图平台的支持下，以确定移动用户的 实际地理位置，从而提供用户所需要的与位置相关的服务信息。</w:t>
            </w:r>
          </w:p>
        </w:tc>
      </w:tr>
      <w:tr>
        <w:trPr>
          <w:trHeight w:val="135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Telematics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远程信息处理技术，是以无线语音、数字通信和人造卫星的</w:t>
            </w:r>
            <w:r>
              <w:rPr>
                <w:rFonts w:ascii="Times New Roman" w:eastAsia="Times New Roman" w:hAnsi="Times New Roman" w:cs="Times New Roman"/>
                <w:color w:val="000000"/>
                <w:spacing w:val="0"/>
                <w:w w:val="100"/>
                <w:position w:val="0"/>
              </w:rPr>
              <w:t>GPS</w:t>
            </w:r>
            <w:r>
              <w:rPr>
                <w:color w:val="000000"/>
                <w:spacing w:val="0"/>
                <w:w w:val="100"/>
                <w:position w:val="0"/>
              </w:rPr>
              <w:t>系 统为基础，通过汽车交换信息的技术。通过定位系统和无线通信网， 向驾驶员和乘客提供交通信息、应付紧急情况的对策、远距离车辆诊 断和互联网（金融交易、新闻、电子邮件等）服务。</w:t>
            </w:r>
          </w:p>
        </w:tc>
      </w:tr>
      <w:tr>
        <w:trPr>
          <w:trHeight w:val="706"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车载导航系统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汽车厂商建于车内的嵌入式导航系统，通过车上的屏幕来显示相关导 航信息，完成</w:t>
            </w:r>
            <w:r>
              <w:rPr>
                <w:rFonts w:ascii="Times New Roman" w:eastAsia="Times New Roman" w:hAnsi="Times New Roman" w:cs="Times New Roman"/>
                <w:color w:val="000000"/>
                <w:spacing w:val="0"/>
                <w:w w:val="100"/>
                <w:position w:val="0"/>
              </w:rPr>
              <w:t>GPS</w:t>
            </w:r>
            <w:r>
              <w:rPr>
                <w:color w:val="000000"/>
                <w:spacing w:val="0"/>
                <w:w w:val="100"/>
                <w:position w:val="0"/>
              </w:rPr>
              <w:t>导航、定位或监控的设备。</w:t>
            </w:r>
          </w:p>
        </w:tc>
      </w:tr>
      <w:tr>
        <w:trPr>
          <w:trHeight w:val="682"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互联网地图服务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地图服务方根据用户提出的地理信息需求，通过自动搜索、人工查询、 在线交流等方式为用户提供方便、快捷、准确的地图信息、周边景物</w:t>
            </w:r>
          </w:p>
        </w:tc>
      </w:tr>
    </w:tbl>
    <w:p>
      <w:pPr>
        <w:spacing w:lineRule="exact" w:line="1"/>
        <w:rPr>
          <w:sz w:val="2"/>
          <w:szCs w:val="2"/>
        </w:rPr>
      </w:pPr>
      <w:r>
        <w:br w:type="page"/>
      </w:r>
    </w:p>
    <w:tbl>
      <w:tblPr>
        <w:tblOverlap w:val="never"/>
        <w:jc w:val="center"/>
        <w:tblLayout w:type="fixed"/>
      </w:tblPr>
      <w:tblGrid>
        <w:gridCol w:w="3533"/>
        <w:gridCol w:w="614"/>
        <w:gridCol w:w="5443"/>
      </w:tblGrid>
      <w:tr>
        <w:trPr>
          <w:trHeight w:val="37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场所信息及出行交通指引资讯的在线信息服务。</w:t>
            </w:r>
          </w:p>
        </w:tc>
      </w:tr>
      <w:tr>
        <w:trPr>
          <w:trHeight w:val="1032"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动态交通信息服务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在对交通信息的采集、融合、处理基础上，通过有线网络和无线网络 向互联网、呼叫中心、手机、</w:t>
            </w:r>
            <w:r>
              <w:rPr>
                <w:rFonts w:ascii="Times New Roman" w:eastAsia="Times New Roman" w:hAnsi="Times New Roman" w:cs="Times New Roman"/>
                <w:color w:val="000000"/>
                <w:spacing w:val="0"/>
                <w:w w:val="100"/>
                <w:position w:val="0"/>
              </w:rPr>
              <w:t>PDA</w:t>
            </w:r>
            <w:r>
              <w:rPr>
                <w:color w:val="000000"/>
                <w:spacing w:val="0"/>
                <w:w w:val="100"/>
                <w:position w:val="0"/>
              </w:rPr>
              <w:t>、</w:t>
            </w:r>
            <w:r>
              <w:rPr>
                <w:color w:val="000000"/>
                <w:spacing w:val="0"/>
                <w:w w:val="100"/>
                <w:position w:val="0"/>
              </w:rPr>
              <w:t>车载终端等发布实时交通信息， 为出行者提供较为完善的出行信息服务。</w:t>
            </w:r>
          </w:p>
        </w:tc>
      </w:tr>
      <w:tr>
        <w:trPr>
          <w:trHeight w:val="38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综合地理信息服务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基于地理位置的为车辆、个人用户、行业用户提供信息服务的统称</w:t>
            </w:r>
          </w:p>
        </w:tc>
      </w:tr>
      <w:tr>
        <w:trPr>
          <w:trHeight w:val="196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北斗导航</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是北斗卫星导航系统的简称。北斗导航卫星系统由空间端、地面端和 用户端三部分组成。空间端由</w:t>
            </w:r>
            <w:r>
              <w:rPr>
                <w:rFonts w:ascii="Times New Roman" w:eastAsia="Times New Roman" w:hAnsi="Times New Roman" w:cs="Times New Roman"/>
                <w:color w:val="000000"/>
                <w:spacing w:val="0"/>
                <w:w w:val="100"/>
                <w:position w:val="0"/>
              </w:rPr>
              <w:t>5</w:t>
            </w:r>
            <w:r>
              <w:rPr>
                <w:color w:val="000000"/>
                <w:spacing w:val="0"/>
                <w:w w:val="100"/>
                <w:position w:val="0"/>
              </w:rPr>
              <w:t>颗静止轨道卫星和</w:t>
            </w:r>
            <w:r>
              <w:rPr>
                <w:rFonts w:ascii="Times New Roman" w:eastAsia="Times New Roman" w:hAnsi="Times New Roman" w:cs="Times New Roman"/>
                <w:color w:val="000000"/>
                <w:spacing w:val="0"/>
                <w:w w:val="100"/>
                <w:position w:val="0"/>
              </w:rPr>
              <w:t>30</w:t>
            </w:r>
            <w:r>
              <w:rPr>
                <w:color w:val="000000"/>
                <w:spacing w:val="0"/>
                <w:w w:val="100"/>
                <w:position w:val="0"/>
              </w:rPr>
              <w:t>颗非静止轨道 卫星，地面端包括主控站、注入站和监测站等若干个地面站，用户端 包括北斗用户终端以及与其他卫星导航系统兼容的终端。北斗卫星导 航系统与其他卫星导航系统相比优势在于北斗具有定位和导航双重 作用，具备的短信通讯功能，能与导航相结合。</w:t>
            </w:r>
          </w:p>
        </w:tc>
      </w:tr>
      <w:tr>
        <w:trPr>
          <w:trHeight w:val="1032"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指以互联网、物联物、电信网、广电网、无线宽带网等网络组合为基 础，以智慧技术高度集成、智慧产业高度发展、智慧服务高效便民为 主要特征的城市发展新模式。</w:t>
            </w:r>
          </w:p>
        </w:tc>
      </w:tr>
      <w:tr>
        <w:trPr>
          <w:trHeight w:val="133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车联网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指装载在车辆上的电子标签通过无线射频等识别技术，实现在信息网 络平台上对所有车辆的属性信息和静、动信息进行提取和有效利用， 并根据不同的功能需求对所有车辆的运行状态进行有效的监管和提 供综合信息服务。</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地图编译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指将电子地图由一般数据库格式转换成物理格式的过程。</w:t>
            </w:r>
          </w:p>
        </w:tc>
      </w:tr>
      <w:tr>
        <w:trPr>
          <w:trHeight w:val="38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NDS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Navigation Data Standard</w:t>
            </w:r>
            <w:r>
              <w:rPr>
                <w:color w:val="000000"/>
                <w:spacing w:val="0"/>
                <w:w w:val="100"/>
                <w:position w:val="0"/>
              </w:rPr>
              <w:t>的简称，电子地图导航数据标准。</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在线服务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是指利用互联网技术，向用户提供线上导航电子地图及动态交通信息 等服务的方式。</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行业应用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指技术、设备、制度等在某个行业内得到广泛使用。</w:t>
            </w:r>
          </w:p>
        </w:tc>
      </w:tr>
      <w:tr>
        <w:trPr>
          <w:trHeight w:val="101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Onstar</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通用汽车公司的全资子公司</w:t>
            </w:r>
            <w:r>
              <w:rPr>
                <w:color w:val="000000"/>
                <w:spacing w:val="0"/>
                <w:w w:val="100"/>
                <w:position w:val="0"/>
              </w:rPr>
              <w:t>，</w:t>
            </w:r>
            <w:r>
              <w:rPr>
                <w:color w:val="000000"/>
                <w:spacing w:val="0"/>
                <w:w w:val="100"/>
                <w:position w:val="0"/>
              </w:rPr>
              <w:t>是世界上领先的车载安全、保障和通讯服 务的供应商。</w:t>
            </w:r>
            <w:r>
              <w:rPr>
                <w:rFonts w:ascii="Times New Roman" w:eastAsia="Times New Roman" w:hAnsi="Times New Roman" w:cs="Times New Roman"/>
                <w:color w:val="000000"/>
                <w:spacing w:val="0"/>
                <w:w w:val="100"/>
                <w:position w:val="0"/>
              </w:rPr>
              <w:t>OnStar</w:t>
            </w:r>
            <w:r>
              <w:rPr>
                <w:color w:val="000000"/>
                <w:spacing w:val="0"/>
                <w:w w:val="100"/>
                <w:position w:val="0"/>
              </w:rPr>
              <w:t>主要采用无线技术和全球定位系统（</w:t>
            </w:r>
            <w:r>
              <w:rPr>
                <w:rFonts w:ascii="Times New Roman" w:eastAsia="Times New Roman" w:hAnsi="Times New Roman" w:cs="Times New Roman"/>
                <w:color w:val="000000"/>
                <w:spacing w:val="0"/>
                <w:w w:val="100"/>
                <w:position w:val="0"/>
              </w:rPr>
              <w:t>GPS</w:t>
            </w:r>
            <w:r>
              <w:rPr>
                <w:color w:val="000000"/>
                <w:spacing w:val="0"/>
                <w:w w:val="100"/>
                <w:position w:val="0"/>
              </w:rPr>
              <w:t>）</w:t>
            </w:r>
            <w:r>
              <w:rPr>
                <w:color w:val="000000"/>
                <w:spacing w:val="0"/>
                <w:w w:val="100"/>
                <w:position w:val="0"/>
              </w:rPr>
              <w:t>卫星 向汽车来提供完善的无线服务</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Gbook</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丰田的汽车增值服务，安装在车上的终端可以提供导航、报警、道路 信息、救援等服务。</w:t>
            </w:r>
          </w:p>
        </w:tc>
      </w:tr>
      <w:tr>
        <w:trPr>
          <w:trHeight w:val="398"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Augmented Reality</w:t>
            </w:r>
            <w:r>
              <w:rPr>
                <w:color w:val="000000"/>
                <w:spacing w:val="0"/>
                <w:w w:val="100"/>
                <w:position w:val="0"/>
              </w:rPr>
              <w:t>的简称，扩增实境。</w:t>
            </w:r>
          </w:p>
        </w:tc>
      </w:tr>
    </w:tbl>
    <w:p>
      <w:pPr>
        <w:sectPr>
          <w:footnotePr>
            <w:pos w:val="pageBottom"/>
            <w:numFmt w:val="decimal"/>
            <w:numRestart w:val="continuous"/>
          </w:footnotePr>
          <w:pgSz w:w="11900" w:h="16840"/>
          <w:pgMar w:top="1439" w:right="1138" w:bottom="1751" w:left="1090" w:header="0" w:footer="3" w:gutter="0"/>
          <w:cols w:space="720"/>
          <w:noEndnote/>
          <w:rtlGutter w:val="0"/>
          <w:docGrid w:linePitch="360"/>
        </w:sectPr>
      </w:pPr>
    </w:p>
    <w:p>
      <w:pPr>
        <w:pStyle w:val="Style8"/>
        <w:keepNext/>
        <w:keepLines/>
        <w:widowControl w:val="0"/>
        <w:shd w:val="clear" w:color="auto" w:fill="auto"/>
        <w:bidi w:val="0"/>
        <w:spacing w:before="520" w:after="920" w:line="240" w:lineRule="auto"/>
        <w:ind w:left="0" w:right="0" w:firstLine="0"/>
        <w:jc w:val="center"/>
      </w:pPr>
      <w:bookmarkStart w:id="4" w:name="bookmark4"/>
      <w:bookmarkStart w:id="5" w:name="bookmark5"/>
      <w:bookmarkStart w:id="6" w:name="bookmark6"/>
      <w:r>
        <w:rPr>
          <w:color w:val="000000"/>
          <w:spacing w:val="0"/>
          <w:w w:val="100"/>
          <w:position w:val="0"/>
        </w:rPr>
        <w:t>风险提示</w:t>
      </w:r>
      <w:bookmarkEnd w:id="4"/>
      <w:bookmarkEnd w:id="5"/>
      <w:bookmarkEnd w:id="6"/>
    </w:p>
    <w:p>
      <w:pPr>
        <w:pStyle w:val="Style23"/>
        <w:keepNext w:val="0"/>
        <w:keepLines w:val="0"/>
        <w:widowControl w:val="0"/>
        <w:shd w:val="clear" w:color="auto" w:fill="auto"/>
        <w:tabs>
          <w:tab w:pos="791" w:val="left"/>
        </w:tabs>
        <w:bidi w:val="0"/>
        <w:spacing w:before="0" w:after="260" w:line="467" w:lineRule="exact"/>
        <w:ind w:left="0" w:right="0" w:firstLine="440"/>
        <w:jc w:val="both"/>
      </w:pPr>
      <w:bookmarkStart w:id="7" w:name="bookmark7"/>
      <w:bookmarkStart w:id="8" w:name="bookmark8"/>
      <w:r>
        <w:rPr>
          <w:b/>
          <w:bCs/>
          <w:color w:val="000000"/>
          <w:spacing w:val="0"/>
          <w:w w:val="100"/>
          <w:position w:val="0"/>
          <w:sz w:val="18"/>
          <w:szCs w:val="18"/>
        </w:rPr>
        <w:t>1</w:t>
      </w:r>
      <w:bookmarkEnd w:id="8"/>
      <w:r>
        <w:rPr>
          <w:b/>
          <w:bCs/>
          <w:color w:val="000000"/>
          <w:spacing w:val="0"/>
          <w:w w:val="100"/>
          <w:position w:val="0"/>
        </w:rPr>
        <w:t>、</w:t>
        <w:tab/>
        <w:t>公司主要客户经营情况变动带来的收入变动风险</w:t>
      </w:r>
      <w:bookmarkEnd w:id="7"/>
    </w:p>
    <w:p>
      <w:pPr>
        <w:pStyle w:val="Style23"/>
        <w:keepNext w:val="0"/>
        <w:keepLines w:val="0"/>
        <w:widowControl w:val="0"/>
        <w:shd w:val="clear" w:color="auto" w:fill="auto"/>
        <w:bidi w:val="0"/>
        <w:spacing w:before="0" w:after="200" w:line="415" w:lineRule="exact"/>
        <w:ind w:left="0" w:right="0" w:firstLine="440"/>
        <w:jc w:val="both"/>
      </w:pPr>
      <w:r>
        <w:rPr>
          <w:color w:val="000000"/>
          <w:spacing w:val="0"/>
          <w:w w:val="100"/>
          <w:position w:val="0"/>
        </w:rPr>
        <w:t>公司的核心业务健康发展，客户结构持续优化，前五大客户对收入的贡献比例从2011年的71.33%下降 到2013年的</w:t>
      </w:r>
      <w:r>
        <w:rPr>
          <w:color w:val="000000"/>
          <w:spacing w:val="0"/>
          <w:w w:val="100"/>
          <w:position w:val="0"/>
        </w:rPr>
        <w:t xml:space="preserve">36. </w:t>
      </w:r>
      <w:r>
        <w:rPr>
          <w:color w:val="000000"/>
          <w:spacing w:val="0"/>
          <w:w w:val="100"/>
          <w:position w:val="0"/>
        </w:rPr>
        <w:t>38%，客户集中度高所带来的收入变动风险得到有效控制。公司的现有客户在未来几年将能 为公司提供较为稳定的收入来源，但由于客户的产品销量在某些情况下也存在一定的不确定性，如经济危 机的发生、限购政策的更加严厉等，都可能使公司主要客户的产品销量出现下滑，可能为公司带来收入上 的不利影响。</w:t>
      </w:r>
    </w:p>
    <w:p>
      <w:pPr>
        <w:pStyle w:val="Style23"/>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公司将努力开发新客户，积极拓展新业务，进一步完善公司业务结构，使公司的收入结构更加健康合 理，增强公司抵御风险的能力。</w:t>
      </w:r>
    </w:p>
    <w:p>
      <w:pPr>
        <w:pStyle w:val="Style23"/>
        <w:keepNext w:val="0"/>
        <w:keepLines w:val="0"/>
        <w:widowControl w:val="0"/>
        <w:shd w:val="clear" w:color="auto" w:fill="auto"/>
        <w:tabs>
          <w:tab w:pos="806" w:val="left"/>
        </w:tabs>
        <w:bidi w:val="0"/>
        <w:spacing w:before="0" w:after="200" w:line="467" w:lineRule="exact"/>
        <w:ind w:left="0" w:right="0" w:firstLine="440"/>
        <w:jc w:val="both"/>
      </w:pPr>
      <w:bookmarkStart w:id="9" w:name="bookmark9"/>
      <w:r>
        <w:rPr>
          <w:b/>
          <w:bCs/>
          <w:color w:val="000000"/>
          <w:spacing w:val="0"/>
          <w:w w:val="100"/>
          <w:position w:val="0"/>
          <w:sz w:val="18"/>
          <w:szCs w:val="18"/>
        </w:rPr>
        <w:t>2</w:t>
      </w:r>
      <w:bookmarkEnd w:id="9"/>
      <w:r>
        <w:rPr>
          <w:b/>
          <w:bCs/>
          <w:color w:val="000000"/>
          <w:spacing w:val="0"/>
          <w:w w:val="100"/>
          <w:position w:val="0"/>
        </w:rPr>
        <w:t>、</w:t>
        <w:tab/>
        <w:t>互联网企业利用免费的手机导航向中低端汽车前装导航市场渗透的风险</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受预装成本及消费理念影响，中低端汽车前装导航的初装率始终保持在较低的水平，而国内互联网企 业又纷纷推出免费的手机地图和手机导航来抢占市场，中低端汽车导航市场面临来自免费手机导航的渗透 风险。</w:t>
      </w:r>
    </w:p>
    <w:p>
      <w:pPr>
        <w:pStyle w:val="Style2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公司将积极开发创新性地图业务，聚焦高级地图产品研发，使地图与汽车和汽车驾驶行为的联系更加 紧密；稳固高端车的市场根基，向中低端汽车市场积极开拓，增强公司抵御风险的能力。</w:t>
      </w:r>
    </w:p>
    <w:p>
      <w:pPr>
        <w:pStyle w:val="Style23"/>
        <w:keepNext w:val="0"/>
        <w:keepLines w:val="0"/>
        <w:widowControl w:val="0"/>
        <w:shd w:val="clear" w:color="auto" w:fill="auto"/>
        <w:tabs>
          <w:tab w:pos="806" w:val="left"/>
        </w:tabs>
        <w:bidi w:val="0"/>
        <w:spacing w:before="0" w:after="200" w:line="467" w:lineRule="exact"/>
        <w:ind w:left="0" w:right="0" w:firstLine="440"/>
        <w:jc w:val="both"/>
      </w:pPr>
      <w:bookmarkStart w:id="10" w:name="bookmark10"/>
      <w:r>
        <w:rPr>
          <w:b/>
          <w:bCs/>
          <w:color w:val="000000"/>
          <w:spacing w:val="0"/>
          <w:w w:val="100"/>
          <w:position w:val="0"/>
          <w:sz w:val="18"/>
          <w:szCs w:val="18"/>
        </w:rPr>
        <w:t>3</w:t>
      </w:r>
      <w:bookmarkEnd w:id="10"/>
      <w:r>
        <w:rPr>
          <w:b/>
          <w:bCs/>
          <w:color w:val="000000"/>
          <w:spacing w:val="0"/>
          <w:w w:val="100"/>
          <w:position w:val="0"/>
        </w:rPr>
        <w:t>、</w:t>
        <w:tab/>
        <w:t>公司新业务投入风险</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公司依照发展战略及面临的市场形势，2014年将继续保持对车联网业务、地理位置相关的商业智能业 务以及面向移动互联网应用业务的投入力度。新业务的投入会相应增加公司经营成本，如遭遇重大市场环 境变化，有可能达不到预期的投资目标。</w:t>
      </w:r>
    </w:p>
    <w:p>
      <w:pPr>
        <w:pStyle w:val="Style23"/>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公司将通过跟踪新业务市场发展趋势，定期进行新业务研讨、严格审核大额新业务投入等措施提高新 业务开展的预见性，降低由此带来的经营风险。</w:t>
      </w:r>
      <w:r>
        <w:br w:type="page"/>
      </w:r>
    </w:p>
    <w:p>
      <w:pPr>
        <w:pStyle w:val="Style8"/>
        <w:keepNext/>
        <w:keepLines/>
        <w:widowControl w:val="0"/>
        <w:shd w:val="clear" w:color="auto" w:fill="auto"/>
        <w:bidi w:val="0"/>
        <w:spacing w:before="0" w:after="560" w:line="240" w:lineRule="auto"/>
        <w:ind w:left="0" w:right="0" w:firstLine="0"/>
        <w:jc w:val="center"/>
      </w:pPr>
      <w:bookmarkStart w:id="11" w:name="bookmark11"/>
      <w:bookmarkStart w:id="12" w:name="bookmark12"/>
      <w:bookmarkStart w:id="13" w:name="bookmark13"/>
      <w:r>
        <w:rPr>
          <w:color w:val="000000"/>
          <w:spacing w:val="0"/>
          <w:w w:val="100"/>
          <w:position w:val="0"/>
        </w:rPr>
        <w:t>第二节公司简介</w:t>
      </w:r>
      <w:bookmarkEnd w:id="11"/>
      <w:bookmarkEnd w:id="12"/>
      <w:bookmarkEnd w:id="13"/>
    </w:p>
    <w:p>
      <w:pPr>
        <w:pStyle w:val="Style27"/>
        <w:keepNext/>
        <w:keepLines/>
        <w:widowControl w:val="0"/>
        <w:shd w:val="clear" w:color="auto" w:fill="auto"/>
        <w:bidi w:val="0"/>
        <w:spacing w:before="0" w:after="300" w:line="240" w:lineRule="auto"/>
        <w:ind w:left="0" w:right="0" w:firstLine="240"/>
        <w:jc w:val="both"/>
      </w:pPr>
      <w:bookmarkStart w:id="14" w:name="bookmark14"/>
      <w:bookmarkStart w:id="15" w:name="bookmark15"/>
      <w:bookmarkStart w:id="16" w:name="bookmark16"/>
      <w:r>
        <w:rPr>
          <w:color w:val="000000"/>
          <w:spacing w:val="0"/>
          <w:w w:val="100"/>
          <w:position w:val="0"/>
          <w:sz w:val="24"/>
          <w:szCs w:val="24"/>
        </w:rPr>
        <w:t>、公司信息</w:t>
      </w:r>
      <w:bookmarkEnd w:id="14"/>
      <w:bookmarkEnd w:id="15"/>
      <w:bookmarkEnd w:id="16"/>
    </w:p>
    <w:tbl>
      <w:tblPr>
        <w:tblOverlap w:val="never"/>
        <w:jc w:val="center"/>
        <w:tblLayout w:type="fixed"/>
      </w:tblPr>
      <w:tblGrid>
        <w:gridCol w:w="2290"/>
        <w:gridCol w:w="2952"/>
        <w:gridCol w:w="2160"/>
        <w:gridCol w:w="2189"/>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四维图新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002405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北京四维图新科技股份有限公司</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四维图新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NavInfo Co., Ltd.</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NavInfo</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吴劲风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北京市海淀区学院路</w:t>
            </w:r>
            <w:r>
              <w:rPr>
                <w:rFonts w:ascii="Times New Roman" w:eastAsia="Times New Roman" w:hAnsi="Times New Roman" w:cs="Times New Roman"/>
                <w:color w:val="000000"/>
                <w:spacing w:val="0"/>
                <w:w w:val="100"/>
                <w:position w:val="0"/>
              </w:rPr>
              <w:t>7</w:t>
            </w:r>
            <w:r>
              <w:rPr>
                <w:color w:val="000000"/>
                <w:spacing w:val="0"/>
                <w:w w:val="100"/>
                <w:position w:val="0"/>
              </w:rPr>
              <w:t>号弘彧大厦</w:t>
            </w:r>
            <w:r>
              <w:rPr>
                <w:rFonts w:ascii="Times New Roman" w:eastAsia="Times New Roman" w:hAnsi="Times New Roman" w:cs="Times New Roman"/>
                <w:color w:val="000000"/>
                <w:spacing w:val="0"/>
                <w:w w:val="100"/>
                <w:position w:val="0"/>
              </w:rPr>
              <w:t>10</w:t>
            </w:r>
            <w:r>
              <w:rPr>
                <w:color w:val="000000"/>
                <w:spacing w:val="0"/>
                <w:w w:val="100"/>
                <w:position w:val="0"/>
              </w:rPr>
              <w:t>层</w:t>
            </w:r>
            <w:r>
              <w:rPr>
                <w:rFonts w:ascii="Times New Roman" w:eastAsia="Times New Roman" w:hAnsi="Times New Roman" w:cs="Times New Roman"/>
                <w:color w:val="000000"/>
                <w:spacing w:val="0"/>
                <w:w w:val="100"/>
                <w:position w:val="0"/>
              </w:rPr>
              <w:t>1002A</w:t>
            </w:r>
            <w:r>
              <w:rPr>
                <w:color w:val="000000"/>
                <w:spacing w:val="0"/>
                <w:w w:val="100"/>
                <w:position w:val="0"/>
              </w:rPr>
              <w:t>室</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北京市朝阳区曙光西里甲</w:t>
            </w:r>
            <w:r>
              <w:rPr>
                <w:rFonts w:ascii="Times New Roman" w:eastAsia="Times New Roman" w:hAnsi="Times New Roman" w:cs="Times New Roman"/>
                <w:color w:val="000000"/>
                <w:spacing w:val="0"/>
                <w:w w:val="100"/>
                <w:position w:val="0"/>
              </w:rPr>
              <w:t>5</w:t>
            </w:r>
            <w:r>
              <w:rPr>
                <w:color w:val="000000"/>
                <w:spacing w:val="0"/>
                <w:w w:val="100"/>
                <w:position w:val="0"/>
              </w:rPr>
              <w:t>号院</w:t>
            </w:r>
            <w:r>
              <w:rPr>
                <w:rFonts w:ascii="Times New Roman" w:eastAsia="Times New Roman" w:hAnsi="Times New Roman" w:cs="Times New Roman"/>
                <w:color w:val="000000"/>
                <w:spacing w:val="0"/>
                <w:w w:val="100"/>
                <w:position w:val="0"/>
              </w:rPr>
              <w:t>16</w:t>
            </w:r>
            <w:r>
              <w:rPr>
                <w:color w:val="000000"/>
                <w:spacing w:val="0"/>
                <w:w w:val="100"/>
                <w:position w:val="0"/>
              </w:rPr>
              <w:t>号楼凤凰置地广场</w:t>
            </w:r>
            <w:r>
              <w:rPr>
                <w:rFonts w:ascii="Times New Roman" w:eastAsia="Times New Roman" w:hAnsi="Times New Roman" w:cs="Times New Roman"/>
                <w:color w:val="000000"/>
                <w:spacing w:val="0"/>
                <w:w w:val="100"/>
                <w:position w:val="0"/>
              </w:rPr>
              <w:t>A</w:t>
            </w:r>
            <w:r>
              <w:rPr>
                <w:color w:val="000000"/>
                <w:spacing w:val="0"/>
                <w:w w:val="100"/>
                <w:position w:val="0"/>
              </w:rPr>
              <w:t>座写字楼</w:t>
            </w:r>
            <w:r>
              <w:rPr>
                <w:rFonts w:ascii="Times New Roman" w:eastAsia="Times New Roman" w:hAnsi="Times New Roman" w:cs="Times New Roman"/>
                <w:color w:val="000000"/>
                <w:spacing w:val="0"/>
                <w:w w:val="100"/>
                <w:position w:val="0"/>
              </w:rPr>
              <w:t>16-17</w:t>
            </w:r>
            <w:r>
              <w:rPr>
                <w:color w:val="000000"/>
                <w:spacing w:val="0"/>
                <w:w w:val="100"/>
                <w:position w:val="0"/>
              </w:rPr>
              <w:t>层</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100028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"http://www.navinfo.com" </w:instrText>
            </w:r>
            <w:r>
              <w:fldChar w:fldCharType="separate"/>
            </w:r>
            <w:r>
              <w:rPr>
                <w:rFonts w:ascii="Times New Roman" w:eastAsia="Times New Roman" w:hAnsi="Times New Roman" w:cs="Times New Roman"/>
                <w:color w:val="000000"/>
                <w:spacing w:val="0"/>
                <w:w w:val="100"/>
                <w:position w:val="0"/>
              </w:rPr>
              <w:t>www.navinfo.com</w:t>
            </w:r>
            <w:r>
              <w:fldChar w:fldCharType="end"/>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"mailto:infb2405@navinfo.co" </w:instrText>
            </w:r>
            <w:r>
              <w:fldChar w:fldCharType="separate"/>
            </w:r>
            <w:r>
              <w:rPr>
                <w:rFonts w:ascii="Times New Roman" w:eastAsia="Times New Roman" w:hAnsi="Times New Roman" w:cs="Times New Roman"/>
                <w:color w:val="000000"/>
                <w:spacing w:val="0"/>
                <w:w w:val="100"/>
                <w:position w:val="0"/>
              </w:rPr>
              <w:t>infb2405@navinfo.co</w:t>
            </w:r>
            <w:r>
              <w:fldChar w:fldCharType="end"/>
            </w:r>
            <w:r>
              <w:rPr>
                <w:rFonts w:ascii="Times New Roman" w:eastAsia="Times New Roman" w:hAnsi="Times New Roman" w:cs="Times New Roman"/>
                <w:color w:val="000000"/>
                <w:spacing w:val="0"/>
                <w:w w:val="100"/>
                <w:position w:val="0"/>
              </w:rPr>
              <w:t xml:space="preserve"> m</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3202"/>
        <w:gridCol w:w="3182"/>
        <w:gridCol w:w="3206"/>
      </w:tblGrid>
      <w:tr>
        <w:trPr>
          <w:trHeight w:val="41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郭民清</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秦芳</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北京市朝阳区曙光西里甲</w:t>
            </w:r>
            <w:r>
              <w:rPr>
                <w:rFonts w:ascii="Times New Roman" w:eastAsia="Times New Roman" w:hAnsi="Times New Roman" w:cs="Times New Roman"/>
                <w:color w:val="000000"/>
                <w:spacing w:val="0"/>
                <w:w w:val="100"/>
                <w:position w:val="0"/>
              </w:rPr>
              <w:t>5</w:t>
            </w:r>
            <w:r>
              <w:rPr>
                <w:color w:val="000000"/>
                <w:spacing w:val="0"/>
                <w:w w:val="100"/>
                <w:position w:val="0"/>
              </w:rPr>
              <w:t>号院</w:t>
            </w:r>
            <w:r>
              <w:rPr>
                <w:rFonts w:ascii="Times New Roman" w:eastAsia="Times New Roman" w:hAnsi="Times New Roman" w:cs="Times New Roman"/>
                <w:color w:val="000000"/>
                <w:spacing w:val="0"/>
                <w:w w:val="100"/>
                <w:position w:val="0"/>
              </w:rPr>
              <w:t>16</w:t>
            </w:r>
            <w:r>
              <w:rPr>
                <w:color w:val="000000"/>
                <w:spacing w:val="0"/>
                <w:w w:val="100"/>
                <w:position w:val="0"/>
              </w:rPr>
              <w:t>号楼 凤凰置地广场</w:t>
            </w:r>
            <w:r>
              <w:rPr>
                <w:rFonts w:ascii="Times New Roman" w:eastAsia="Times New Roman" w:hAnsi="Times New Roman" w:cs="Times New Roman"/>
                <w:color w:val="000000"/>
                <w:spacing w:val="0"/>
                <w:w w:val="100"/>
                <w:position w:val="0"/>
              </w:rPr>
              <w:t>A</w:t>
            </w:r>
            <w:r>
              <w:rPr>
                <w:color w:val="000000"/>
                <w:spacing w:val="0"/>
                <w:w w:val="100"/>
                <w:position w:val="0"/>
              </w:rPr>
              <w:t>座写字楼</w:t>
            </w:r>
            <w:r>
              <w:rPr>
                <w:rFonts w:ascii="Times New Roman" w:eastAsia="Times New Roman" w:hAnsi="Times New Roman" w:cs="Times New Roman"/>
                <w:color w:val="000000"/>
                <w:spacing w:val="0"/>
                <w:w w:val="100"/>
                <w:position w:val="0"/>
              </w:rPr>
              <w:t>17</w:t>
            </w:r>
            <w:r>
              <w:rPr>
                <w:color w:val="000000"/>
                <w:spacing w:val="0"/>
                <w:w w:val="100"/>
                <w:position w:val="0"/>
              </w:rPr>
              <w:t>层</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北京市朝阳区曙光西里甲</w:t>
            </w:r>
            <w:r>
              <w:rPr>
                <w:rFonts w:ascii="Times New Roman" w:eastAsia="Times New Roman" w:hAnsi="Times New Roman" w:cs="Times New Roman"/>
                <w:color w:val="000000"/>
                <w:spacing w:val="0"/>
                <w:w w:val="100"/>
                <w:position w:val="0"/>
              </w:rPr>
              <w:t>5</w:t>
            </w:r>
            <w:r>
              <w:rPr>
                <w:color w:val="000000"/>
                <w:spacing w:val="0"/>
                <w:w w:val="100"/>
                <w:position w:val="0"/>
              </w:rPr>
              <w:t>号院</w:t>
            </w:r>
            <w:r>
              <w:rPr>
                <w:rFonts w:ascii="Times New Roman" w:eastAsia="Times New Roman" w:hAnsi="Times New Roman" w:cs="Times New Roman"/>
                <w:color w:val="000000"/>
                <w:spacing w:val="0"/>
                <w:w w:val="100"/>
                <w:position w:val="0"/>
              </w:rPr>
              <w:t>16</w:t>
            </w:r>
            <w:r>
              <w:rPr>
                <w:color w:val="000000"/>
                <w:spacing w:val="0"/>
                <w:w w:val="100"/>
                <w:position w:val="0"/>
              </w:rPr>
              <w:t>号楼 凤凰置地广场</w:t>
            </w:r>
            <w:r>
              <w:rPr>
                <w:rFonts w:ascii="Times New Roman" w:eastAsia="Times New Roman" w:hAnsi="Times New Roman" w:cs="Times New Roman"/>
                <w:color w:val="000000"/>
                <w:spacing w:val="0"/>
                <w:w w:val="100"/>
                <w:position w:val="0"/>
              </w:rPr>
              <w:t>A</w:t>
            </w:r>
            <w:r>
              <w:rPr>
                <w:color w:val="000000"/>
                <w:spacing w:val="0"/>
                <w:w w:val="100"/>
                <w:position w:val="0"/>
              </w:rPr>
              <w:t>座写字楼</w:t>
            </w:r>
            <w:r>
              <w:rPr>
                <w:rFonts w:ascii="Times New Roman" w:eastAsia="Times New Roman" w:hAnsi="Times New Roman" w:cs="Times New Roman"/>
                <w:color w:val="000000"/>
                <w:spacing w:val="0"/>
                <w:w w:val="100"/>
                <w:position w:val="0"/>
              </w:rPr>
              <w:t>17</w:t>
            </w:r>
            <w:r>
              <w:rPr>
                <w:color w:val="000000"/>
                <w:spacing w:val="0"/>
                <w:w w:val="100"/>
                <w:position w:val="0"/>
              </w:rPr>
              <w:t>层</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010-82306399</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010-84554886</w:t>
            </w:r>
            <w:r>
              <w:rPr>
                <w:color w:val="000000"/>
                <w:spacing w:val="0"/>
                <w:w w:val="100"/>
                <w:position w:val="0"/>
              </w:rPr>
              <w:t xml:space="preserve">、 </w:t>
            </w:r>
            <w:r>
              <w:rPr>
                <w:rFonts w:ascii="Times New Roman" w:eastAsia="Times New Roman" w:hAnsi="Times New Roman" w:cs="Times New Roman"/>
                <w:color w:val="000000"/>
                <w:spacing w:val="0"/>
                <w:w w:val="100"/>
                <w:position w:val="0"/>
              </w:rPr>
              <w:t>010-82306399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010-82306909</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010-82306909</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guom inqin g@nav </w:t>
            </w:r>
            <w:r>
              <w:rPr>
                <w:rFonts w:ascii="Times New Roman" w:eastAsia="Times New Roman" w:hAnsi="Times New Roman" w:cs="Times New Roman"/>
                <w:color w:val="000000"/>
                <w:spacing w:val="0"/>
                <w:w w:val="100"/>
                <w:position w:val="0"/>
              </w:rPr>
              <w:t>info.com</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"mailto:qinfang@navinfo.com" </w:instrText>
            </w:r>
            <w:r>
              <w:fldChar w:fldCharType="separate"/>
            </w:r>
            <w:r>
              <w:rPr>
                <w:rFonts w:ascii="Times New Roman" w:eastAsia="Times New Roman" w:hAnsi="Times New Roman" w:cs="Times New Roman"/>
                <w:color w:val="000000"/>
                <w:spacing w:val="0"/>
                <w:w w:val="100"/>
                <w:position w:val="0"/>
              </w:rPr>
              <w:t>qinfang@navinfo.com</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730"/>
        <w:gridCol w:w="5861"/>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、注册变更情况</w:t>
      </w:r>
      <w:bookmarkEnd w:id="25"/>
      <w:bookmarkEnd w:id="26"/>
      <w:bookmarkEnd w:id="28"/>
    </w:p>
    <w:tbl>
      <w:tblPr>
        <w:tblOverlap w:val="never"/>
        <w:jc w:val="center"/>
        <w:tblLayout w:type="fixed"/>
      </w:tblPr>
      <w:tblGrid>
        <w:gridCol w:w="1598"/>
        <w:gridCol w:w="1603"/>
        <w:gridCol w:w="1594"/>
        <w:gridCol w:w="1589"/>
        <w:gridCol w:w="1589"/>
        <w:gridCol w:w="1618"/>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组织机构代码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北京市工商局</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110000005164562</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110108745467123</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74546712-3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北京市工商局</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110000005164562</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110108745467123</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74546712-3</w:t>
            </w:r>
          </w:p>
        </w:tc>
      </w:tr>
      <w:tr>
        <w:trPr>
          <w:trHeight w:val="72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、其他有关资料</w:t>
      </w:r>
      <w:bookmarkEnd w:id="29"/>
      <w:bookmarkEnd w:id="30"/>
      <w:bookmarkEnd w:id="32"/>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8"/>
        <w:gridCol w:w="69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层</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邵立新、彭旭</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400"/>
        <w:gridCol w:w="2386"/>
        <w:gridCol w:w="241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保荐机构办公地址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北京市东城区朝阳门内大街</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w:t>
            </w:r>
            <w:r>
              <w:rPr>
                <w:color w:val="000000"/>
                <w:spacing w:val="0"/>
                <w:w w:val="100"/>
                <w:position w:val="0"/>
              </w:rPr>
              <w:t>号</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刘乃生、翟程</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2012</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tbl>
      <w:tblPr>
        <w:tblOverlap w:val="never"/>
        <w:jc w:val="center"/>
        <w:tblLayout w:type="fixed"/>
      </w:tblPr>
      <w:tblGrid>
        <w:gridCol w:w="3130"/>
        <w:gridCol w:w="6533"/>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公司入选样本股情况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公司入选为深证</w:t>
            </w:r>
            <w:r>
              <w:rPr>
                <w:rFonts w:ascii="Times New Roman" w:eastAsia="Times New Roman" w:hAnsi="Times New Roman" w:cs="Times New Roman"/>
                <w:color w:val="000000"/>
                <w:spacing w:val="0"/>
                <w:w w:val="100"/>
                <w:position w:val="0"/>
              </w:rPr>
              <w:t>100</w:t>
            </w:r>
            <w:r>
              <w:rPr>
                <w:color w:val="000000"/>
                <w:spacing w:val="0"/>
                <w:w w:val="100"/>
                <w:position w:val="0"/>
              </w:rPr>
              <w:t>指数样本股</w:t>
            </w:r>
          </w:p>
        </w:tc>
      </w:tr>
      <w:tr>
        <w:trPr>
          <w:trHeight w:val="398"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公司入选为央视财经</w:t>
            </w:r>
            <w:r>
              <w:rPr>
                <w:rFonts w:ascii="Times New Roman" w:eastAsia="Times New Roman" w:hAnsi="Times New Roman" w:cs="Times New Roman"/>
                <w:color w:val="000000"/>
                <w:spacing w:val="0"/>
                <w:w w:val="100"/>
                <w:position w:val="0"/>
              </w:rPr>
              <w:t>50</w:t>
            </w:r>
            <w:r>
              <w:rPr>
                <w:color w:val="000000"/>
                <w:spacing w:val="0"/>
                <w:w w:val="100"/>
                <w:position w:val="0"/>
              </w:rPr>
              <w:t>指数样本股</w:t>
            </w:r>
          </w:p>
        </w:tc>
      </w:tr>
    </w:tbl>
    <w:p>
      <w:pPr>
        <w:spacing w:lineRule="exact" w:line="1"/>
        <w:rPr>
          <w:sz w:val="2"/>
          <w:szCs w:val="2"/>
        </w:rPr>
      </w:pPr>
      <w:r>
        <w:br w:type="page"/>
      </w:r>
    </w:p>
    <w:p>
      <w:pPr>
        <w:pStyle w:val="Style8"/>
        <w:keepNext/>
        <w:keepLines/>
        <w:widowControl w:val="0"/>
        <w:shd w:val="clear" w:color="auto" w:fill="auto"/>
        <w:bidi w:val="0"/>
        <w:spacing w:before="0" w:after="520" w:line="240" w:lineRule="auto"/>
        <w:ind w:left="0" w:right="0" w:firstLine="0"/>
        <w:jc w:val="center"/>
      </w:pPr>
      <w:bookmarkStart w:id="33" w:name="bookmark33"/>
      <w:bookmarkStart w:id="34" w:name="bookmark34"/>
      <w:bookmarkStart w:id="35" w:name="bookmark35"/>
      <w:r>
        <w:rPr>
          <w:color w:val="000000"/>
          <w:spacing w:val="0"/>
          <w:w w:val="100"/>
          <w:position w:val="0"/>
        </w:rPr>
        <w:t>第三节会计数据和财务指标摘要</w:t>
      </w:r>
      <w:bookmarkEnd w:id="33"/>
      <w:bookmarkEnd w:id="34"/>
      <w:bookmarkEnd w:id="35"/>
    </w:p>
    <w:p>
      <w:pPr>
        <w:pStyle w:val="Style27"/>
        <w:keepNext/>
        <w:keepLines/>
        <w:widowControl w:val="0"/>
        <w:shd w:val="clear" w:color="auto" w:fill="auto"/>
        <w:bidi w:val="0"/>
        <w:spacing w:before="0" w:after="360" w:line="240" w:lineRule="auto"/>
        <w:ind w:left="0" w:right="0" w:firstLine="0"/>
        <w:jc w:val="left"/>
      </w:pPr>
      <w:bookmarkStart w:id="36" w:name="bookmark36"/>
      <w:bookmarkStart w:id="37" w:name="bookmark37"/>
      <w:bookmarkStart w:id="38" w:name="bookmark38"/>
      <w:bookmarkStart w:id="39" w:name="bookmark39"/>
      <w:bookmarkStart w:id="40" w:name="bookmark40"/>
      <w:r>
        <w:rPr>
          <w:color w:val="000000"/>
          <w:spacing w:val="0"/>
          <w:w w:val="100"/>
          <w:position w:val="0"/>
          <w:sz w:val="24"/>
          <w:szCs w:val="24"/>
        </w:rPr>
        <w:t>一</w:t>
      </w:r>
      <w:bookmarkEnd w:id="39"/>
      <w:r>
        <w:rPr>
          <w:color w:val="000000"/>
          <w:spacing w:val="0"/>
          <w:w w:val="100"/>
          <w:position w:val="0"/>
          <w:sz w:val="24"/>
          <w:szCs w:val="24"/>
        </w:rPr>
        <w:t>、主要会计数据和财务指标</w:t>
      </w:r>
      <w:bookmarkEnd w:id="37"/>
      <w:bookmarkEnd w:id="38"/>
      <w:bookmarkEnd w:id="40"/>
      <w:bookmarkEnd w:id="3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2362"/>
        <w:gridCol w:w="1200"/>
        <w:gridCol w:w="1219"/>
        <w:gridCol w:w="1200"/>
        <w:gridCol w:w="1200"/>
        <w:gridCol w:w="1200"/>
        <w:gridCol w:w="1210"/>
      </w:tblGrid>
      <w:tr>
        <w:trPr>
          <w:trHeight w:val="730"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89"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调整前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880,874,047.84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772,970,184.33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863,849,873.10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867,124,465.32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938,099,020.46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105,326,522.08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143,948,009.36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139,525,612.89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281,435,404.96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279,214,412.93</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77,457,417.72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116,458,118.99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113,390,067.76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264,951,335.37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263,383,464.72</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189,653,254.75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108,088,167.24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129,436,389.76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383,846,719.78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387,830,681.26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w:t>
            </w:r>
          </w:p>
        </w:tc>
      </w:tr>
      <w:tr>
        <w:trPr>
          <w:trHeight w:val="720"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本年末比上年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末增减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调整前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2,987,971,914.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2,809,451,496.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2,913,109,071.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2,647,596,098.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2,719,366,056.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归属于上市公司股东的净资 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2,409,809,713.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2,373,119,857.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2,375,484,779.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2,310,878,561.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2,317,665,879.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r>
    </w:tbl>
    <w:p>
      <w:pPr>
        <w:widowControl w:val="0"/>
        <w:spacing w:after="5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tbl>
      <w:tblPr>
        <w:tblOverlap w:val="never"/>
        <w:jc w:val="center"/>
        <w:tblLayout w:type="fixed"/>
      </w:tblPr>
      <w:tblGrid>
        <w:gridCol w:w="4661"/>
        <w:gridCol w:w="4930"/>
      </w:tblGrid>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691,596,710</w:t>
            </w:r>
          </w:p>
        </w:tc>
      </w:tr>
    </w:tbl>
    <w:p>
      <w:pPr>
        <w:pStyle w:val="Style31"/>
        <w:keepNext w:val="0"/>
        <w:keepLines w:val="0"/>
        <w:widowControl w:val="0"/>
        <w:shd w:val="clear" w:color="auto" w:fill="auto"/>
        <w:bidi w:val="0"/>
        <w:spacing w:before="0" w:line="322"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1"/>
        <w:keepNext w:val="0"/>
        <w:keepLines w:val="0"/>
        <w:widowControl w:val="0"/>
        <w:shd w:val="clear" w:color="auto" w:fill="auto"/>
        <w:bidi w:val="0"/>
        <w:spacing w:before="0" w:line="322" w:lineRule="exact"/>
        <w:ind w:left="0" w:right="0" w:firstLine="0"/>
        <w:jc w:val="left"/>
      </w:pPr>
      <w:r>
        <w:rPr>
          <w:color w:val="000000"/>
          <w:spacing w:val="0"/>
          <w:w w:val="100"/>
          <w:position w:val="0"/>
        </w:rPr>
        <w:t>是否存在公司债</w:t>
      </w:r>
    </w:p>
    <w:p>
      <w:pPr>
        <w:pStyle w:val="Style31"/>
        <w:keepNext w:val="0"/>
        <w:keepLines w:val="0"/>
        <w:widowControl w:val="0"/>
        <w:shd w:val="clear" w:color="auto" w:fill="auto"/>
        <w:bidi w:val="0"/>
        <w:spacing w:before="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27"/>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二</w:t>
      </w:r>
      <w:bookmarkEnd w:id="43"/>
      <w:r>
        <w:rPr>
          <w:color w:val="000000"/>
          <w:spacing w:val="0"/>
          <w:w w:val="100"/>
          <w:position w:val="0"/>
          <w:sz w:val="24"/>
          <w:szCs w:val="24"/>
        </w:rPr>
        <w:t>、境内外会计准则下会计数据差异</w:t>
      </w:r>
      <w:bookmarkEnd w:id="41"/>
      <w:bookmarkEnd w:id="42"/>
      <w:bookmarkEnd w:id="44"/>
    </w:p>
    <w:p>
      <w:pPr>
        <w:pStyle w:val="Style38"/>
        <w:keepNext/>
        <w:keepLines/>
        <w:widowControl w:val="0"/>
        <w:shd w:val="clear" w:color="auto" w:fill="auto"/>
        <w:bidi w:val="0"/>
        <w:spacing w:before="0" w:after="36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、同时按照国际会计准则与按中国会计准则披露的财务报告中净利润和净资产差异情况</w:t>
      </w:r>
      <w:bookmarkEnd w:id="45"/>
      <w:bookmarkEnd w:id="46"/>
      <w:bookmarkEnd w:id="48"/>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90"/>
        <w:gridCol w:w="1738"/>
        <w:gridCol w:w="2011"/>
        <w:gridCol w:w="1771"/>
        <w:gridCol w:w="1781"/>
      </w:tblGrid>
      <w:tr>
        <w:trPr>
          <w:trHeight w:val="41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105,326,522.08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139,525,612.89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2,409,809,713.87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2,375,484,779.74</w:t>
            </w:r>
          </w:p>
        </w:tc>
      </w:tr>
      <w:tr>
        <w:trPr>
          <w:trHeight w:val="389"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r>
        <w:trPr>
          <w:trHeight w:val="403"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105,326,522.08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139,525,612.89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2,409,809,713.87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2,375,484,779.74</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、同时按照境外会计准则与按中国会计准则披露的财务报告中净利润和净资产差异情况</w:t>
      </w:r>
      <w:bookmarkEnd w:id="49"/>
      <w:bookmarkEnd w:id="50"/>
      <w:bookmarkEnd w:id="52"/>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90"/>
        <w:gridCol w:w="1738"/>
        <w:gridCol w:w="2011"/>
        <w:gridCol w:w="1771"/>
        <w:gridCol w:w="1781"/>
      </w:tblGrid>
      <w:tr>
        <w:trPr>
          <w:trHeight w:val="41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105,326,522.08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139,525,612.89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2,409,809,713.87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2,375,484,779.74</w:t>
            </w:r>
          </w:p>
        </w:tc>
      </w:tr>
      <w:tr>
        <w:trPr>
          <w:trHeight w:val="408"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r>
        <w:trPr>
          <w:trHeight w:val="403"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105,326,522.08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139,525,612.89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2,409,809,713.87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2,375,484,779.74</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3</w:t>
      </w:r>
      <w:bookmarkEnd w:id="55"/>
      <w:r>
        <w:rPr>
          <w:color w:val="000000"/>
          <w:spacing w:val="0"/>
          <w:w w:val="100"/>
          <w:position w:val="0"/>
        </w:rPr>
        <w:t>、境内外会计准则下会计数据差异原因说明</w:t>
      </w:r>
      <w:bookmarkEnd w:id="53"/>
      <w:bookmarkEnd w:id="54"/>
      <w:bookmarkEnd w:id="5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三</w:t>
      </w:r>
      <w:bookmarkEnd w:id="59"/>
      <w:r>
        <w:rPr>
          <w:color w:val="000000"/>
          <w:spacing w:val="0"/>
          <w:w w:val="100"/>
          <w:position w:val="0"/>
          <w:sz w:val="24"/>
          <w:szCs w:val="24"/>
        </w:rPr>
        <w:t>、非经常性损益项目及金额</w:t>
      </w:r>
      <w:bookmarkEnd w:id="57"/>
      <w:bookmarkEnd w:id="58"/>
      <w:bookmarkEnd w:id="60"/>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07"/>
        <w:gridCol w:w="1382"/>
        <w:gridCol w:w="1560"/>
        <w:gridCol w:w="1411"/>
        <w:gridCol w:w="193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841,769.57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-669,417.87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-114,037.90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20,475,043.43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33,299,741.09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17,850,925.36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集团收到政府项目资 助，并在本期结转递延 收益确认营业外收入， 详见会计附注</w:t>
            </w:r>
            <w:r>
              <w:rPr>
                <w:rFonts w:ascii="Times New Roman" w:eastAsia="Times New Roman" w:hAnsi="Times New Roman" w:cs="Times New Roman"/>
                <w:color w:val="000000"/>
                <w:spacing w:val="0"/>
                <w:w w:val="100"/>
                <w:position w:val="0"/>
              </w:rPr>
              <w:t>63.</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7"/>
        <w:gridCol w:w="1382"/>
        <w:gridCol w:w="1560"/>
        <w:gridCol w:w="1411"/>
        <w:gridCol w:w="1930"/>
      </w:tblGrid>
      <w:tr>
        <w:trPr>
          <w:trHeight w:val="37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15,841,666.67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8,981,065.01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银行理财收益，详见第 四节董事会报告六、投 资状况分析</w:t>
            </w:r>
            <w:r>
              <w:rPr>
                <w:rFonts w:ascii="Times New Roman" w:eastAsia="Times New Roman" w:hAnsi="Times New Roman" w:cs="Times New Roman"/>
                <w:color w:val="000000"/>
                <w:spacing w:val="0"/>
                <w:w w:val="100"/>
                <w:position w:val="0"/>
              </w:rPr>
              <w:t xml:space="preserve">2.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)委托 理财情况</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-107,800.70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-4,424,046.47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-2,220,992.03</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1,521,612.91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-291,871.05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887,183.99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3,087,452.27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3,792,450.49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593,623.71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7,615,735.25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6,967,475.09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-21,492.50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控股子公司收到政府项</w:t>
            </w:r>
          </w:p>
        </w:tc>
      </w:tr>
    </w:tbl>
    <w:tbl>
      <w:tblPr>
        <w:tblOverlap w:val="never"/>
        <w:jc w:val="center"/>
        <w:tblLayout w:type="fixed"/>
      </w:tblPr>
      <w:tblGrid>
        <w:gridCol w:w="3307"/>
        <w:gridCol w:w="1382"/>
        <w:gridCol w:w="1560"/>
        <w:gridCol w:w="1411"/>
        <w:gridCol w:w="1930"/>
      </w:tblGrid>
      <w:tr>
        <w:trPr>
          <w:trHeight w:val="9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目资助，结转递延收益 确认营业外收入增加所 致</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27,869,104.36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26,135,545.13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15,830,948.21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31"/>
        <w:keepNext w:val="0"/>
        <w:keepLines w:val="0"/>
        <w:widowControl w:val="0"/>
        <w:shd w:val="clear" w:color="auto" w:fill="auto"/>
        <w:bidi w:val="0"/>
        <w:spacing w:before="0" w:after="240" w:line="360" w:lineRule="auto"/>
        <w:ind w:left="0" w:right="0" w:firstLine="0"/>
        <w:jc w:val="left"/>
        <w:sectPr>
          <w:footnotePr>
            <w:pos w:val="pageBottom"/>
            <w:numFmt w:val="decimal"/>
            <w:numRestart w:val="continuous"/>
          </w:footnotePr>
          <w:pgSz w:w="11900" w:h="16840"/>
          <w:pgMar w:top="1439" w:right="1105" w:bottom="1645" w:left="108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8"/>
        <w:keepNext/>
        <w:keepLines/>
        <w:widowControl w:val="0"/>
        <w:shd w:val="clear" w:color="auto" w:fill="auto"/>
        <w:bidi w:val="0"/>
        <w:spacing w:before="640" w:after="520" w:line="240" w:lineRule="auto"/>
        <w:ind w:left="0" w:right="0" w:firstLine="0"/>
        <w:jc w:val="center"/>
      </w:pPr>
      <w:bookmarkStart w:id="61" w:name="bookmark61"/>
      <w:bookmarkStart w:id="62" w:name="bookmark62"/>
      <w:bookmarkStart w:id="63" w:name="bookmark63"/>
      <w:r>
        <w:rPr>
          <w:color w:val="000000"/>
          <w:spacing w:val="0"/>
          <w:w w:val="100"/>
          <w:position w:val="0"/>
        </w:rPr>
        <w:t>第四节董事会报告</w:t>
      </w:r>
      <w:bookmarkEnd w:id="61"/>
      <w:bookmarkEnd w:id="62"/>
      <w:bookmarkEnd w:id="63"/>
    </w:p>
    <w:p>
      <w:pPr>
        <w:pStyle w:val="Style27"/>
        <w:keepNext/>
        <w:keepLines/>
        <w:widowControl w:val="0"/>
        <w:shd w:val="clear" w:color="auto" w:fill="auto"/>
        <w:tabs>
          <w:tab w:pos="490" w:val="left"/>
        </w:tabs>
        <w:bidi w:val="0"/>
        <w:spacing w:before="0" w:after="180" w:line="240" w:lineRule="auto"/>
        <w:ind w:left="0" w:right="0" w:firstLine="0"/>
        <w:jc w:val="both"/>
      </w:pPr>
      <w:bookmarkStart w:id="64" w:name="bookmark64"/>
      <w:bookmarkStart w:id="65" w:name="bookmark65"/>
      <w:bookmarkStart w:id="66" w:name="bookmark66"/>
      <w:bookmarkStart w:id="67" w:name="bookmark67"/>
      <w:bookmarkStart w:id="68" w:name="bookmark68"/>
      <w:r>
        <w:rPr>
          <w:color w:val="000000"/>
          <w:spacing w:val="0"/>
          <w:w w:val="100"/>
          <w:position w:val="0"/>
          <w:sz w:val="24"/>
          <w:szCs w:val="24"/>
        </w:rPr>
        <w:t>一</w:t>
      </w:r>
      <w:bookmarkEnd w:id="67"/>
      <w:r>
        <w:rPr>
          <w:color w:val="000000"/>
          <w:spacing w:val="0"/>
          <w:w w:val="100"/>
          <w:position w:val="0"/>
          <w:sz w:val="24"/>
          <w:szCs w:val="24"/>
        </w:rPr>
        <w:t>、</w:t>
        <w:tab/>
        <w:t>概述</w:t>
      </w:r>
      <w:bookmarkEnd w:id="65"/>
      <w:bookmarkEnd w:id="66"/>
      <w:bookmarkEnd w:id="68"/>
      <w:bookmarkEnd w:id="64"/>
    </w:p>
    <w:p>
      <w:pPr>
        <w:pStyle w:val="Style23"/>
        <w:keepNext w:val="0"/>
        <w:keepLines w:val="0"/>
        <w:widowControl w:val="0"/>
        <w:shd w:val="clear" w:color="auto" w:fill="auto"/>
        <w:bidi w:val="0"/>
        <w:spacing w:before="0" w:after="420" w:line="473" w:lineRule="exact"/>
        <w:ind w:left="0" w:right="0" w:firstLine="440"/>
        <w:jc w:val="both"/>
      </w:pPr>
      <w:r>
        <w:rPr>
          <w:color w:val="000000"/>
          <w:spacing w:val="0"/>
          <w:w w:val="100"/>
          <w:position w:val="0"/>
        </w:rPr>
        <w:t>报告期内，公司实现营业收入</w:t>
      </w:r>
      <w:r>
        <w:rPr>
          <w:color w:val="000000"/>
          <w:spacing w:val="0"/>
          <w:w w:val="100"/>
          <w:position w:val="0"/>
        </w:rPr>
        <w:t>88,087.4</w:t>
      </w:r>
      <w:r>
        <w:rPr>
          <w:color w:val="000000"/>
          <w:spacing w:val="0"/>
          <w:w w:val="100"/>
          <w:position w:val="0"/>
        </w:rPr>
        <w:t>。万元，比去年同期增长1.97%，营业利润</w:t>
      </w:r>
      <w:r>
        <w:rPr>
          <w:color w:val="000000"/>
          <w:spacing w:val="0"/>
          <w:w w:val="100"/>
          <w:position w:val="0"/>
        </w:rPr>
        <w:t>4,729.64</w:t>
      </w:r>
      <w:r>
        <w:rPr>
          <w:color w:val="000000"/>
          <w:spacing w:val="0"/>
          <w:w w:val="100"/>
          <w:position w:val="0"/>
        </w:rPr>
        <w:t>万元、归属 于母公司所有者的净利润</w:t>
      </w:r>
      <w:r>
        <w:rPr>
          <w:color w:val="000000"/>
          <w:spacing w:val="0"/>
          <w:w w:val="100"/>
          <w:position w:val="0"/>
        </w:rPr>
        <w:t>10,532.65</w:t>
      </w:r>
      <w:r>
        <w:rPr>
          <w:color w:val="000000"/>
          <w:spacing w:val="0"/>
          <w:w w:val="100"/>
          <w:position w:val="0"/>
        </w:rPr>
        <w:t>万元，分别比去年同期下降60.85%和</w:t>
      </w:r>
      <w:r>
        <w:rPr>
          <w:color w:val="000000"/>
          <w:spacing w:val="0"/>
          <w:w w:val="100"/>
          <w:position w:val="0"/>
        </w:rPr>
        <w:t xml:space="preserve">24. </w:t>
      </w:r>
      <w:r>
        <w:rPr>
          <w:color w:val="000000"/>
          <w:spacing w:val="0"/>
          <w:w w:val="100"/>
          <w:position w:val="0"/>
        </w:rPr>
        <w:t>51%。经营业绩下降的主要原 因是利润贡献率较大的导航电子地图收入受消费电子领域产品销量持续减少的影响，同比出现下降。公司 综合地理信息服务收入保持较高增长，使得总体收入保持增长，但未能弥补导航电子地图领域收入减少带 来的利润缺口。</w:t>
      </w:r>
    </w:p>
    <w:p>
      <w:pPr>
        <w:pStyle w:val="Style27"/>
        <w:keepNext/>
        <w:keepLines/>
        <w:widowControl w:val="0"/>
        <w:shd w:val="clear" w:color="auto" w:fill="auto"/>
        <w:tabs>
          <w:tab w:pos="490" w:val="left"/>
        </w:tabs>
        <w:bidi w:val="0"/>
        <w:spacing w:before="0" w:after="340" w:line="240" w:lineRule="auto"/>
        <w:ind w:left="0" w:right="0" w:firstLine="0"/>
        <w:jc w:val="both"/>
      </w:pPr>
      <w:bookmarkStart w:id="69" w:name="bookmark69"/>
      <w:bookmarkStart w:id="70" w:name="bookmark70"/>
      <w:bookmarkStart w:id="71" w:name="bookmark71"/>
      <w:bookmarkStart w:id="72" w:name="bookmark72"/>
      <w:r>
        <w:rPr>
          <w:color w:val="000000"/>
          <w:spacing w:val="0"/>
          <w:w w:val="100"/>
          <w:position w:val="0"/>
          <w:sz w:val="24"/>
          <w:szCs w:val="24"/>
        </w:rPr>
        <w:t>二</w:t>
      </w:r>
      <w:bookmarkEnd w:id="71"/>
      <w:r>
        <w:rPr>
          <w:color w:val="000000"/>
          <w:spacing w:val="0"/>
          <w:w w:val="100"/>
          <w:position w:val="0"/>
          <w:sz w:val="24"/>
          <w:szCs w:val="24"/>
        </w:rPr>
        <w:t>、</w:t>
        <w:tab/>
        <w:t>主营业务分析</w:t>
      </w:r>
      <w:bookmarkEnd w:id="69"/>
      <w:bookmarkEnd w:id="70"/>
      <w:bookmarkEnd w:id="72"/>
    </w:p>
    <w:p>
      <w:pPr>
        <w:pStyle w:val="Style38"/>
        <w:keepNext/>
        <w:keepLines/>
        <w:widowControl w:val="0"/>
        <w:shd w:val="clear" w:color="auto" w:fill="auto"/>
        <w:bidi w:val="0"/>
        <w:spacing w:before="0" w:after="0" w:line="514" w:lineRule="auto"/>
        <w:ind w:left="0" w:right="0" w:firstLine="0"/>
        <w:jc w:val="both"/>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1</w:t>
      </w:r>
      <w:bookmarkEnd w:id="75"/>
      <w:r>
        <w:rPr>
          <w:color w:val="000000"/>
          <w:spacing w:val="0"/>
          <w:w w:val="100"/>
          <w:position w:val="0"/>
        </w:rPr>
        <w:t>、概述</w:t>
      </w:r>
      <w:bookmarkEnd w:id="73"/>
      <w:bookmarkEnd w:id="74"/>
      <w:bookmarkEnd w:id="76"/>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本报告期内，公司导航地图业务收入同比下降13.01%，其中来自车载导航领域收入实现增长9.60%， 增长主要来源于整体市场规模增长以及公司德系汽车客户产品销量提升带动；消费电子领域收入大幅减少 68.53%，主要原因是来自诺基亚的收入大幅下降。</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本报告期内，公司综合地理信息服务业务继续保持了快速发展的势头，实现收入同比增长34.24%。其 中动态交通信息服务业务继续收入、利润双增长；乘用车车联网服务取得喜人进展，销售收入同比显著提 高，商用车车联网业务盈利能力显著提升，收入稳步增长，利润大幅提高；在线服务和行业应用业务收入 也取得大幅度增长。</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本报告期内，公司继续围绕“十二五规划”发展机遇，落实公司发展战略，增资控股中寰卫星导航通 信有限公司，完成对商用车车联网的布局，提升了公司的产业链竞争能力和盈利能力。公司不仅利用自身 能力积极推进着乘用车车联网业务，同时也在实施资本运营策略来进行布局，公司与国机汽车股份有限公 司合资创立了北京图新智盛信息技术有限公司，进一步提升了公司在乘用车车联网服务产业链中的地位， 巩固了公司的竞争优势，为获取国际主流车厂更多的车联网服务订单打下具有决定性意义的基础。</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本报告期内，公司产品生产效率和技术水平得到全面提升，公司“第二代导航电子地图生产平台”正 式导入并稳定运行，为数据的快速采集和品质提升提供了有力的技术保障。公司聚焦前沿技术，继续保持 对事关未来产品发展和影响未来产业发展的关键技术的投入力度，按计划开展了多项突破性技术的研发工 作。公司已于2013年率先实现了商用级地图快速更新，大大缩短了地图数据的更新周期，突破了地图数 </w:t>
      </w:r>
      <w:r>
        <w:rPr>
          <w:color w:val="000000"/>
          <w:spacing w:val="0"/>
          <w:w w:val="100"/>
          <w:position w:val="0"/>
        </w:rPr>
        <w:t>据更新周期长的产业瓶颈，是国内导航地图生产和更新领域的一次重大创新，提升了我国导航地图应用及 地图更新的服务水平，极大地提高了用户体验。</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本报告期内，公司通过建立多种品牌宣传渠道，打造四维图新优质优价的品牌形象，持续深化四维图 新作为中国领先的导航电子地图、动态交通信息服务和车联网服务提供商的品牌形象。通过一系列的市场 推广活动和宣传，四维图新的高端品牌形象进一步得到客户和媒体认可。</w:t>
      </w:r>
    </w:p>
    <w:p>
      <w:pPr>
        <w:pStyle w:val="Style23"/>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本报告期内，公司完成了北京和西安两处产业基地项目建设的可行性评估工作，启动了公司产业基地 项目建设，项目建设手续正在按计划办理中。</w:t>
      </w:r>
    </w:p>
    <w:p>
      <w:pPr>
        <w:pStyle w:val="Style23"/>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23"/>
        <w:keepNext w:val="0"/>
        <w:keepLines w:val="0"/>
        <w:widowControl w:val="0"/>
        <w:shd w:val="clear" w:color="auto" w:fill="auto"/>
        <w:bidi w:val="0"/>
        <w:spacing w:before="0" w:after="420" w:line="468"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0" w:line="514"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2</w:t>
      </w:r>
      <w:bookmarkEnd w:id="79"/>
      <w:r>
        <w:rPr>
          <w:color w:val="000000"/>
          <w:spacing w:val="0"/>
          <w:w w:val="100"/>
          <w:position w:val="0"/>
        </w:rPr>
        <w:t>、收入</w:t>
      </w:r>
      <w:bookmarkEnd w:id="77"/>
      <w:bookmarkEnd w:id="78"/>
      <w:bookmarkEnd w:id="80"/>
    </w:p>
    <w:p>
      <w:pPr>
        <w:pStyle w:val="Style23"/>
        <w:keepNext w:val="0"/>
        <w:keepLines w:val="0"/>
        <w:widowControl w:val="0"/>
        <w:shd w:val="clear" w:color="auto" w:fill="auto"/>
        <w:bidi w:val="0"/>
        <w:spacing w:before="0" w:after="100" w:line="468" w:lineRule="exact"/>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0" w:line="240" w:lineRule="auto"/>
        <w:ind w:left="8434"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3427"/>
        <w:gridCol w:w="1982"/>
        <w:gridCol w:w="2126"/>
        <w:gridCol w:w="1992"/>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收入明细分类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同比增减情况</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导航电子地图（车载领域）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45,918.16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41,895.37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导航电子地图（消费电子领域及其他）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5,369.41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17,059.86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综合地理信息服务（交通信息）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10,443.73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8,631.43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21.00%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综合地理信息服务（车联网及编译）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17,162.96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12,179.06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40.92%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综合地理信息服务（在线服务和行业应用 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9,113.99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6,544.44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39.26%</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88,008.25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86,310.16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bl>
    <w:p>
      <w:pPr>
        <w:widowControl w:val="0"/>
        <w:spacing w:after="419" w:line="1" w:lineRule="exact"/>
      </w:pPr>
    </w:p>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公司实物销售收入是否大于劳务收入</w:t>
      </w:r>
    </w:p>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公司重大的在手订单情况</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公司报告期内产品或服务发生重大变化或调整有关情况</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23"/>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320,433,210.83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36.38%</w:t>
            </w:r>
          </w:p>
        </w:tc>
      </w:tr>
    </w:tbl>
    <w:p>
      <w:pPr>
        <w:spacing w:lineRule="exact" w:line="1"/>
        <w:rPr>
          <w:sz w:val="2"/>
          <w:szCs w:val="2"/>
        </w:rPr>
      </w:pPr>
      <w:r>
        <w:br w:type="page"/>
      </w:r>
    </w:p>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2"/>
        <w:gridCol w:w="3317"/>
        <w:gridCol w:w="2309"/>
        <w:gridCol w:w="3163"/>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112,451,698.64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w:t>
            </w:r>
          </w:p>
        </w:tc>
      </w:tr>
      <w:tr>
        <w:trPr>
          <w:trHeight w:val="4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72,430,658.37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8.22</w:t>
            </w:r>
          </w:p>
        </w:tc>
      </w:tr>
      <w:tr>
        <w:trPr>
          <w:trHeight w:val="4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50,050,202.16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5.68</w:t>
            </w:r>
          </w:p>
        </w:tc>
      </w:tr>
      <w:tr>
        <w:trPr>
          <w:trHeight w:val="4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43,878,359.34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4.98</w:t>
            </w:r>
          </w:p>
        </w:tc>
      </w:tr>
      <w:tr>
        <w:trPr>
          <w:trHeight w:val="4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41,622,292.32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4.73</w:t>
            </w:r>
          </w:p>
        </w:tc>
      </w:tr>
      <w:tr>
        <w:trPr>
          <w:trHeight w:val="46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320,433,210.83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3</w:t>
      </w:r>
      <w:bookmarkEnd w:id="83"/>
      <w:r>
        <w:rPr>
          <w:color w:val="000000"/>
          <w:spacing w:val="0"/>
          <w:w w:val="100"/>
          <w:position w:val="0"/>
        </w:rPr>
        <w:t>、成本</w:t>
      </w:r>
      <w:bookmarkEnd w:id="81"/>
      <w:bookmarkEnd w:id="82"/>
      <w:bookmarkEnd w:id="84"/>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78"/>
        <w:gridCol w:w="1363"/>
        <w:gridCol w:w="1368"/>
        <w:gridCol w:w="1363"/>
        <w:gridCol w:w="1378"/>
      </w:tblGrid>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2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vMerge w:val="restart"/>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导航电子地图与 综合地理信息服 务</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数据加工成本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132,827,177.92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119,557,390.10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11.10%</w:t>
            </w:r>
          </w:p>
        </w:tc>
      </w:tr>
      <w:tr>
        <w:trPr>
          <w:trHeight w:val="408"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26,084,593.05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31,785,721.63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-17.94%</w:t>
            </w:r>
          </w:p>
        </w:tc>
      </w:tr>
      <w:tr>
        <w:trPr>
          <w:trHeight w:val="389"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14,865,943.34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10,039,350.72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48.08%</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5,247,698.37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731,489.13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617.40%</w:t>
            </w:r>
          </w:p>
        </w:tc>
      </w:tr>
      <w:tr>
        <w:trPr>
          <w:trHeight w:val="418" w:hRule="exact"/>
        </w:trPr>
        <w:tc>
          <w:tcPr>
            <w:vMerge/>
            <w:tcBorders>
              <w:left w:val="single" w:sz="4"/>
              <w:bottom w:val="single" w:sz="4"/>
            </w:tcBorders>
            <w:shd w:val="clear" w:color="auto" w:fill="CCE8CF"/>
            <w:vAlign w:val="center"/>
          </w:tcPr>
          <w:p>
            <w:pP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5,245,208.05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3,747,009.23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39.98%</w:t>
            </w:r>
          </w:p>
        </w:tc>
      </w:tr>
    </w:tbl>
    <w:p>
      <w:pPr>
        <w:widowControl w:val="0"/>
        <w:spacing w:after="25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产品分类</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78"/>
        <w:gridCol w:w="1363"/>
        <w:gridCol w:w="1368"/>
        <w:gridCol w:w="1363"/>
        <w:gridCol w:w="1378"/>
      </w:tblGrid>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2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vMerge w:val="restart"/>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导航电子地图</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数据加工成本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78,445,733.99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66,545,209.70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17.88%</w:t>
            </w:r>
          </w:p>
        </w:tc>
      </w:tr>
      <w:tr>
        <w:trPr>
          <w:trHeight w:val="408"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7,697,157.91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8,271,599.81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-6.94%</w:t>
            </w:r>
          </w:p>
        </w:tc>
      </w:tr>
      <w:tr>
        <w:trPr>
          <w:trHeight w:val="389"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1,748,813.49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87,891,705.39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74,816,809.51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17.48%</w:t>
            </w:r>
          </w:p>
        </w:tc>
      </w:tr>
      <w:tr>
        <w:trPr>
          <w:trHeight w:val="408" w:hRule="exact"/>
        </w:trPr>
        <w:tc>
          <w:tcPr>
            <w:vMerge w:val="restart"/>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综合地理信息服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数据加工成本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54,381,443.93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53,012,180.40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18,387,435.14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23,514,121.82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-21.80%</w:t>
            </w:r>
          </w:p>
        </w:tc>
      </w:tr>
      <w:tr>
        <w:trPr>
          <w:trHeight w:val="403" w:hRule="exact"/>
        </w:trPr>
        <w:tc>
          <w:tcPr>
            <w:vMerge/>
            <w:tcBorders>
              <w:left w:val="single" w:sz="4"/>
            </w:tcBorders>
            <w:shd w:val="clear" w:color="auto" w:fill="CCE8CF"/>
            <w:vAlign w:val="center"/>
          </w:tcPr>
          <w:p>
            <w:pP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14,865,943.34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10,039,350.72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48.08%</w:t>
            </w:r>
          </w:p>
        </w:tc>
      </w:tr>
    </w:tbl>
    <w:p>
      <w:pPr>
        <w:spacing w:lineRule="exact" w:line="1"/>
        <w:rPr>
          <w:sz w:val="2"/>
          <w:szCs w:val="2"/>
        </w:rPr>
      </w:pPr>
      <w:r>
        <w:br w:type="page"/>
      </w:r>
    </w:p>
    <w:tbl>
      <w:tblPr>
        <w:tblOverlap w:val="never"/>
        <w:jc w:val="center"/>
        <w:tblLayout w:type="fixed"/>
      </w:tblPr>
      <w:tblGrid>
        <w:gridCol w:w="1373"/>
        <w:gridCol w:w="1368"/>
        <w:gridCol w:w="1378"/>
        <w:gridCol w:w="1363"/>
        <w:gridCol w:w="1368"/>
        <w:gridCol w:w="1363"/>
        <w:gridCol w:w="1378"/>
      </w:tblGrid>
      <w:tr>
        <w:trPr>
          <w:trHeight w:val="413" w:hRule="exact"/>
        </w:trPr>
        <w:tc>
          <w:tcPr>
            <w:vMerge w:val="restart"/>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5,247,698.37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731,489.13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617.40%</w:t>
            </w:r>
          </w:p>
        </w:tc>
      </w:tr>
      <w:tr>
        <w:trPr>
          <w:trHeight w:val="403" w:hRule="exact"/>
        </w:trPr>
        <w:tc>
          <w:tcPr>
            <w:vMerge/>
            <w:tcBorders>
              <w:left w:val="single" w:sz="4"/>
            </w:tcBorders>
            <w:shd w:val="clear" w:color="auto" w:fill="CCE8CF"/>
            <w:vAlign w:val="top"/>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3,496,394.56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3,747,009.23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w:t>
            </w:r>
          </w:p>
        </w:tc>
      </w:tr>
      <w:tr>
        <w:trPr>
          <w:trHeight w:val="403" w:hRule="exact"/>
        </w:trPr>
        <w:tc>
          <w:tcPr>
            <w:vMerge/>
            <w:tcBorders>
              <w:left w:val="single" w:sz="4"/>
              <w:bottom w:val="single" w:sz="4"/>
            </w:tcBorders>
            <w:shd w:val="clear" w:color="auto" w:fill="CCE8CF"/>
            <w:vAlign w:val="top"/>
          </w:tcPr>
          <w:p>
            <w:pP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96,378,915.34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91,044,151.30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w:t>
            </w:r>
          </w:p>
        </w:tc>
      </w:tr>
    </w:tbl>
    <w:p>
      <w:pPr>
        <w:widowControl w:val="0"/>
        <w:spacing w:after="219" w:line="1" w:lineRule="exact"/>
      </w:pP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公司主要供应商情况</w:t>
      </w:r>
    </w:p>
    <w:tbl>
      <w:tblPr>
        <w:tblOverlap w:val="never"/>
        <w:jc w:val="center"/>
        <w:tblLayout w:type="fixed"/>
      </w:tblPr>
      <w:tblGrid>
        <w:gridCol w:w="4267"/>
        <w:gridCol w:w="5323"/>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44,744,856.76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r>
    </w:tbl>
    <w:p>
      <w:pPr>
        <w:widowControl w:val="0"/>
        <w:spacing w:after="219" w:line="1" w:lineRule="exact"/>
      </w:pPr>
    </w:p>
    <w:p>
      <w:pPr>
        <w:pStyle w:val="Style2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41"/>
        <w:gridCol w:w="3178"/>
        <w:gridCol w:w="2309"/>
        <w:gridCol w:w="3163"/>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23,590,204.12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5,741,792.64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4.49%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5,685,000.00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4.45%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5,285,250.00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4.13%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4,442,610.00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3.48%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44,744,856.76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r>
    </w:tbl>
    <w:p>
      <w:pPr>
        <w:pStyle w:val="Style29"/>
        <w:keepNext w:val="0"/>
        <w:keepLines w:val="0"/>
        <w:widowControl w:val="0"/>
        <w:shd w:val="clear" w:color="auto" w:fill="auto"/>
        <w:bidi w:val="0"/>
        <w:spacing w:before="0" w:after="0" w:line="240" w:lineRule="auto"/>
        <w:ind w:left="0" w:right="0" w:firstLine="0"/>
        <w:jc w:val="left"/>
        <w:rPr>
          <w:sz w:val="19"/>
          <w:szCs w:val="19"/>
        </w:rPr>
      </w:pPr>
      <w:bookmarkStart w:id="85" w:name="bookmark85"/>
      <w:r>
        <w:rPr>
          <w:rFonts w:ascii="Times New Roman" w:eastAsia="Times New Roman" w:hAnsi="Times New Roman" w:cs="Times New Roman"/>
          <w:b/>
          <w:bCs/>
          <w:color w:val="000000"/>
          <w:spacing w:val="0"/>
          <w:w w:val="100"/>
          <w:position w:val="0"/>
          <w:sz w:val="19"/>
          <w:szCs w:val="19"/>
        </w:rPr>
        <w:t>4</w:t>
      </w:r>
      <w:r>
        <w:rPr>
          <w:b/>
          <w:bCs/>
          <w:color w:val="000000"/>
          <w:spacing w:val="0"/>
          <w:w w:val="100"/>
          <w:position w:val="0"/>
          <w:sz w:val="19"/>
          <w:szCs w:val="19"/>
        </w:rPr>
        <w:t>、费用</w:t>
      </w:r>
      <w:bookmarkEnd w:id="85"/>
    </w:p>
    <w:p>
      <w:pPr>
        <w:widowControl w:val="0"/>
        <w:spacing w:after="439" w:line="1" w:lineRule="exact"/>
      </w:pPr>
    </w:p>
    <w:tbl>
      <w:tblPr>
        <w:tblOverlap w:val="never"/>
        <w:jc w:val="center"/>
        <w:tblLayout w:type="fixed"/>
      </w:tblPr>
      <w:tblGrid>
        <w:gridCol w:w="4435"/>
        <w:gridCol w:w="1987"/>
        <w:gridCol w:w="1512"/>
        <w:gridCol w:w="1498"/>
      </w:tblGrid>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本报告期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上年同期</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rPr>
                <w:sz w:val="20"/>
                <w:szCs w:val="20"/>
              </w:rPr>
            </w:pPr>
            <w:r>
              <w:rPr>
                <w:b/>
                <w:bCs/>
                <w:color w:val="000000"/>
                <w:spacing w:val="0"/>
                <w:w w:val="100"/>
                <w:position w:val="0"/>
                <w:sz w:val="20"/>
                <w:szCs w:val="20"/>
              </w:rPr>
              <w:t>同比增减（%）</w:t>
            </w:r>
          </w:p>
        </w:tc>
      </w:tr>
      <w:tr>
        <w:trPr>
          <w:trHeight w:val="33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销售寇用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b/>
                <w:bCs/>
                <w:color w:val="363B54"/>
                <w:spacing w:val="0"/>
                <w:w w:val="100"/>
                <w:position w:val="0"/>
              </w:rPr>
              <w:t>92</w:t>
            </w:r>
            <w:r>
              <w:rPr>
                <w:b/>
                <w:bCs/>
                <w:color w:val="363B54"/>
                <w:spacing w:val="0"/>
                <w:w w:val="100"/>
                <w:position w:val="0"/>
                <w:vertAlign w:val="subscript"/>
              </w:rPr>
              <w:t>r</w:t>
            </w:r>
            <w:r>
              <w:rPr>
                <w:b/>
                <w:bCs/>
                <w:color w:val="363B54"/>
                <w:spacing w:val="0"/>
                <w:w w:val="100"/>
                <w:position w:val="0"/>
              </w:rPr>
              <w:t>927</w:t>
            </w:r>
            <w:r>
              <w:rPr>
                <w:b/>
                <w:bCs/>
                <w:color w:val="363B54"/>
                <w:spacing w:val="0"/>
                <w:w w:val="100"/>
                <w:position w:val="0"/>
                <w:vertAlign w:val="subscript"/>
              </w:rPr>
              <w:t>?</w:t>
            </w:r>
            <w:r>
              <w:rPr>
                <w:b/>
                <w:bCs/>
                <w:color w:val="363B54"/>
                <w:spacing w:val="0"/>
                <w:w w:val="100"/>
                <w:position w:val="0"/>
              </w:rPr>
              <w:t>867.96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b/>
                <w:bCs/>
                <w:color w:val="585257"/>
                <w:spacing w:val="0"/>
                <w:w w:val="100"/>
                <w:position w:val="0"/>
              </w:rPr>
              <w:t>75</w:t>
            </w:r>
            <w:r>
              <w:rPr>
                <w:b/>
                <w:bCs/>
                <w:color w:val="585257"/>
                <w:spacing w:val="0"/>
                <w:w w:val="100"/>
                <w:position w:val="0"/>
                <w:vertAlign w:val="subscript"/>
              </w:rPr>
              <w:t>?</w:t>
            </w:r>
            <w:r>
              <w:rPr>
                <w:b/>
                <w:bCs/>
                <w:color w:val="585257"/>
                <w:spacing w:val="0"/>
                <w:w w:val="100"/>
                <w:position w:val="0"/>
              </w:rPr>
              <w:t>526</w:t>
            </w:r>
            <w:r>
              <w:rPr>
                <w:b/>
                <w:bCs/>
                <w:color w:val="585257"/>
                <w:spacing w:val="0"/>
                <w:w w:val="100"/>
                <w:position w:val="0"/>
                <w:vertAlign w:val="subscript"/>
              </w:rPr>
              <w:t>r</w:t>
            </w:r>
            <w:r>
              <w:rPr>
                <w:b/>
                <w:bCs/>
                <w:color w:val="585257"/>
                <w:spacing w:val="0"/>
                <w:w w:val="100"/>
                <w:position w:val="0"/>
              </w:rPr>
              <w:t>019.55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363B54"/>
                <w:spacing w:val="0"/>
                <w:w w:val="100"/>
                <w:position w:val="0"/>
              </w:rPr>
              <w:t>23.04%</w:t>
            </w:r>
          </w:p>
        </w:tc>
      </w:tr>
      <w:tr>
        <w:trPr>
          <w:trHeight w:val="3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管理困用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b/>
                <w:bCs/>
                <w:color w:val="363B54"/>
                <w:spacing w:val="0"/>
                <w:w w:val="100"/>
                <w:position w:val="0"/>
              </w:rPr>
              <w:t>590389,030.43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b/>
                <w:bCs/>
                <w:color w:val="585257"/>
                <w:spacing w:val="0"/>
                <w:w w:val="100"/>
                <w:position w:val="0"/>
              </w:rPr>
              <w:t>.511,83635932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b/>
                <w:bCs/>
                <w:color w:val="363B54"/>
                <w:spacing w:val="0"/>
                <w:w w:val="100"/>
                <w:position w:val="0"/>
              </w:rPr>
              <w:t>1535%</w:t>
            </w:r>
          </w:p>
        </w:tc>
      </w:tr>
      <w:tr>
        <w:trPr>
          <w:trHeight w:val="3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财务蜚用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b/>
                <w:bCs/>
                <w:color w:val="363B54"/>
                <w:spacing w:val="0"/>
                <w:w w:val="100"/>
                <w:position w:val="0"/>
              </w:rPr>
              <w:t>-36325,68131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b/>
                <w:bCs/>
                <w:color w:val="363B54"/>
                <w:spacing w:val="0"/>
                <w:w w:val="100"/>
                <w:position w:val="0"/>
                <w:sz w:val="20"/>
                <w:szCs w:val="20"/>
              </w:rPr>
              <w:t>■并</w:t>
            </w:r>
            <w:r>
              <w:rPr>
                <w:b/>
                <w:bCs/>
                <w:color w:val="585257"/>
                <w:spacing w:val="0"/>
                <w:w w:val="100"/>
                <w:position w:val="0"/>
              </w:rPr>
              <w:t>：124</w:t>
            </w:r>
            <w:r>
              <w:rPr>
                <w:b/>
                <w:bCs/>
                <w:color w:val="585257"/>
                <w:spacing w:val="0"/>
                <w:w w:val="100"/>
                <w:position w:val="0"/>
                <w:sz w:val="20"/>
                <w:szCs w:val="20"/>
              </w:rPr>
              <w:t>为</w:t>
            </w:r>
            <w:r>
              <w:rPr>
                <w:b/>
                <w:bCs/>
                <w:color w:val="585257"/>
                <w:spacing w:val="0"/>
                <w:w w:val="100"/>
                <w:position w:val="0"/>
              </w:rPr>
              <w:t>7.38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363B54"/>
                <w:spacing w:val="0"/>
                <w:w w:val="100"/>
                <w:position w:val="0"/>
              </w:rPr>
              <w:t>37.50%</w:t>
            </w:r>
          </w:p>
        </w:tc>
      </w:tr>
      <w:tr>
        <w:trPr>
          <w:trHeight w:val="31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所得税费用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363B54"/>
                <w:spacing w:val="0"/>
                <w:w w:val="100"/>
                <w:position w:val="0"/>
              </w:rPr>
              <w:t>-6,834394.22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b/>
                <w:bCs/>
                <w:color w:val="585257"/>
                <w:spacing w:val="0"/>
                <w:w w:val="100"/>
                <w:position w:val="0"/>
              </w:rPr>
              <w:t>47^46.529.42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6D675F"/>
                <w:spacing w:val="0"/>
                <w:w w:val="100"/>
                <w:position w:val="0"/>
              </w:rPr>
              <w:t>-11443%</w:t>
            </w:r>
          </w:p>
        </w:tc>
      </w:tr>
    </w:tbl>
    <w:p>
      <w:pPr>
        <w:pStyle w:val="Style23"/>
        <w:keepNext w:val="0"/>
        <w:keepLines w:val="0"/>
        <w:widowControl w:val="0"/>
        <w:shd w:val="clear" w:color="auto" w:fill="auto"/>
        <w:tabs>
          <w:tab w:pos="928" w:val="left"/>
        </w:tabs>
        <w:bidi w:val="0"/>
        <w:spacing w:before="0" w:after="0" w:line="466" w:lineRule="exact"/>
        <w:ind w:left="0" w:right="0" w:firstLine="440"/>
        <w:jc w:val="left"/>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1</w:t>
      </w:r>
      <w:r>
        <w:rPr>
          <w:color w:val="000000"/>
          <w:spacing w:val="0"/>
          <w:w w:val="100"/>
          <w:position w:val="0"/>
        </w:rPr>
        <w:t>）</w:t>
        <w:tab/>
        <w:t>财务费用较上年同期增长</w:t>
      </w:r>
      <w:r>
        <w:rPr>
          <w:rFonts w:ascii="Times New Roman" w:eastAsia="Times New Roman" w:hAnsi="Times New Roman" w:cs="Times New Roman"/>
          <w:color w:val="000000"/>
          <w:spacing w:val="0"/>
          <w:w w:val="100"/>
          <w:position w:val="0"/>
        </w:rPr>
        <w:t>37.50%</w:t>
      </w:r>
      <w:r>
        <w:rPr>
          <w:color w:val="000000"/>
          <w:spacing w:val="0"/>
          <w:w w:val="100"/>
          <w:position w:val="0"/>
        </w:rPr>
        <w:t>，主要原因是本期银行存款利息下降所致；</w:t>
      </w:r>
    </w:p>
    <w:p>
      <w:pPr>
        <w:pStyle w:val="Style23"/>
        <w:keepNext w:val="0"/>
        <w:keepLines w:val="0"/>
        <w:widowControl w:val="0"/>
        <w:shd w:val="clear" w:color="auto" w:fill="auto"/>
        <w:tabs>
          <w:tab w:pos="1011" w:val="left"/>
        </w:tabs>
        <w:bidi w:val="0"/>
        <w:spacing w:before="0" w:after="220" w:line="466" w:lineRule="exact"/>
        <w:ind w:left="0" w:right="0" w:firstLine="44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2</w:t>
      </w:r>
      <w:r>
        <w:rPr>
          <w:color w:val="000000"/>
          <w:spacing w:val="0"/>
          <w:w w:val="100"/>
          <w:position w:val="0"/>
        </w:rPr>
        <w:t>）</w:t>
        <w:tab/>
        <w:t>所得税费用较上年同期下降</w:t>
      </w:r>
      <w:r>
        <w:rPr>
          <w:rFonts w:ascii="Times New Roman" w:eastAsia="Times New Roman" w:hAnsi="Times New Roman" w:cs="Times New Roman"/>
          <w:color w:val="000000"/>
          <w:spacing w:val="0"/>
          <w:w w:val="100"/>
          <w:position w:val="0"/>
        </w:rPr>
        <w:t>114.43%</w:t>
      </w:r>
      <w:r>
        <w:rPr>
          <w:color w:val="000000"/>
          <w:spacing w:val="0"/>
          <w:w w:val="100"/>
          <w:position w:val="0"/>
        </w:rPr>
        <w:t>,主要原因是本期会计利润下降及本期根据国家规划布局内 重点软件企业批复调整</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年所得税率差异所致；</w:t>
      </w:r>
    </w:p>
    <w:p>
      <w:pPr>
        <w:pStyle w:val="Style38"/>
        <w:keepNext/>
        <w:keepLines/>
        <w:widowControl w:val="0"/>
        <w:shd w:val="clear" w:color="auto" w:fill="auto"/>
        <w:bidi w:val="0"/>
        <w:spacing w:before="0" w:after="220" w:line="469" w:lineRule="exact"/>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5</w:t>
      </w:r>
      <w:bookmarkEnd w:id="90"/>
      <w:r>
        <w:rPr>
          <w:color w:val="000000"/>
          <w:spacing w:val="0"/>
          <w:w w:val="100"/>
          <w:position w:val="0"/>
        </w:rPr>
        <w:t>、研发支出</w:t>
      </w:r>
      <w:bookmarkEnd w:id="88"/>
      <w:bookmarkEnd w:id="89"/>
      <w:bookmarkEnd w:id="91"/>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2013年度公司的研发支出总额为45, </w:t>
      </w:r>
      <w:r>
        <w:rPr>
          <w:color w:val="000000"/>
          <w:spacing w:val="0"/>
          <w:w w:val="100"/>
          <w:position w:val="0"/>
        </w:rPr>
        <w:t xml:space="preserve">409. </w:t>
      </w:r>
      <w:r>
        <w:rPr>
          <w:color w:val="000000"/>
          <w:spacing w:val="0"/>
          <w:w w:val="100"/>
          <w:position w:val="0"/>
        </w:rPr>
        <w:t>98万元，占公司2013年12月31日经审计净资产的比例为 18.84%，占公司营业收入的比例为51.55%。</w:t>
      </w:r>
    </w:p>
    <w:p>
      <w:pPr>
        <w:pStyle w:val="Style23"/>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 xml:space="preserve">本报告期内，公司按照募集资金项目计划顺利完成了行人导航数据产品和高现势性、高精度、精细化 车载导航电子地图产品的开发工作，数据覆盖范围进一步扩大，数据内容更加丰富。公司继续在重点技术 领域及关键技术研发方面投入力量，率先实现了商用级地图快速更新，在国内导航地图生产和更新领域取 </w:t>
      </w:r>
      <w:r>
        <w:rPr>
          <w:color w:val="000000"/>
          <w:spacing w:val="0"/>
          <w:w w:val="100"/>
          <w:position w:val="0"/>
        </w:rPr>
        <w:t>得重大突破。继续扩大动态交通信息服务覆盖范围，推进第二代交通信息处理应用平台的建设，实现高可 信的出行信息服务体系。通过欧美及本土汽车厂商项目的实施，</w:t>
      </w:r>
      <w:r>
        <w:rPr>
          <w:color w:val="000000"/>
          <w:spacing w:val="0"/>
          <w:w w:val="100"/>
          <w:position w:val="0"/>
        </w:rPr>
        <w:t>Telematics</w:t>
      </w:r>
      <w:r>
        <w:rPr>
          <w:color w:val="000000"/>
          <w:spacing w:val="0"/>
          <w:w w:val="100"/>
          <w:position w:val="0"/>
        </w:rPr>
        <w:t>服务平台得到进一步完善和提 升，各项技术和性能指标处于业内领先地位。继续推进面向移动互联网的手机端位置应用产品和多款手机 端交通应用产品的开发和升级，使产品功能更加完善，软件性能指标得到显著提升。</w:t>
      </w:r>
    </w:p>
    <w:p>
      <w:pPr>
        <w:pStyle w:val="Style38"/>
        <w:keepNext/>
        <w:keepLines/>
        <w:widowControl w:val="0"/>
        <w:shd w:val="clear" w:color="auto" w:fill="auto"/>
        <w:bidi w:val="0"/>
        <w:spacing w:before="0" w:after="140" w:line="514" w:lineRule="auto"/>
        <w:ind w:left="0" w:right="0" w:firstLine="0"/>
        <w:jc w:val="both"/>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6</w:t>
      </w:r>
      <w:bookmarkEnd w:id="94"/>
      <w:r>
        <w:rPr>
          <w:color w:val="000000"/>
          <w:spacing w:val="0"/>
          <w:w w:val="100"/>
          <w:position w:val="0"/>
        </w:rPr>
        <w:t>、现金流</w:t>
      </w:r>
      <w:bookmarkEnd w:id="92"/>
      <w:bookmarkEnd w:id="93"/>
      <w:bookmarkEnd w:id="9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2386"/>
        <w:gridCol w:w="241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1,082,005,953.16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896,820,440.40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892,352,698.41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767,384,050.64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189,653,254.75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129,436,389.76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884,263,855.78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773,011,289.41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1,113,738,542.24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708,682,244.02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-229,474,686.46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64,329,045.39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-456.72%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50,702,917.85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51,345,688.40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79,290,717.05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99,789,890.00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-28,587,799.20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-48,444,201.60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40.99%</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-68,568,473.20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143,355,243.00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-147.83%</w:t>
            </w:r>
          </w:p>
        </w:tc>
      </w:tr>
    </w:tbl>
    <w:p>
      <w:pPr>
        <w:widowControl w:val="0"/>
        <w:spacing w:after="139" w:line="1" w:lineRule="exact"/>
      </w:pP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tabs>
          <w:tab w:pos="445" w:val="left"/>
        </w:tabs>
        <w:bidi w:val="0"/>
        <w:spacing w:before="0" w:after="240" w:line="240" w:lineRule="auto"/>
        <w:ind w:left="0" w:right="0" w:firstLine="0"/>
        <w:jc w:val="left"/>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1</w:t>
      </w:r>
      <w:r>
        <w:rPr>
          <w:color w:val="000000"/>
          <w:spacing w:val="0"/>
          <w:w w:val="100"/>
          <w:position w:val="0"/>
        </w:rPr>
        <w:t>）</w:t>
        <w:tab/>
        <w:t>经营活动产生的现金流量净额较上年同期增加</w:t>
      </w:r>
      <w:r>
        <w:rPr>
          <w:rFonts w:ascii="Times New Roman" w:eastAsia="Times New Roman" w:hAnsi="Times New Roman" w:cs="Times New Roman"/>
          <w:color w:val="000000"/>
          <w:spacing w:val="0"/>
          <w:w w:val="100"/>
          <w:position w:val="0"/>
        </w:rPr>
        <w:t>46.52%</w:t>
      </w:r>
      <w:r>
        <w:rPr>
          <w:color w:val="000000"/>
          <w:spacing w:val="0"/>
          <w:w w:val="100"/>
          <w:position w:val="0"/>
        </w:rPr>
        <w:t>，主要原因是本期收到大客户应收款项增加所致；</w:t>
      </w:r>
    </w:p>
    <w:p>
      <w:pPr>
        <w:pStyle w:val="Style31"/>
        <w:keepNext w:val="0"/>
        <w:keepLines w:val="0"/>
        <w:widowControl w:val="0"/>
        <w:shd w:val="clear" w:color="auto" w:fill="auto"/>
        <w:tabs>
          <w:tab w:pos="445" w:val="left"/>
        </w:tabs>
        <w:bidi w:val="0"/>
        <w:spacing w:before="0" w:after="240" w:line="240" w:lineRule="auto"/>
        <w:ind w:left="0" w:right="0" w:firstLine="0"/>
        <w:jc w:val="left"/>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2</w:t>
      </w:r>
      <w:r>
        <w:rPr>
          <w:color w:val="000000"/>
          <w:spacing w:val="0"/>
          <w:w w:val="100"/>
          <w:position w:val="0"/>
        </w:rPr>
        <w:t>）</w:t>
        <w:tab/>
        <w:t>投资活动现金流出小计较上年同期增加</w:t>
      </w:r>
      <w:r>
        <w:rPr>
          <w:rFonts w:ascii="Times New Roman" w:eastAsia="Times New Roman" w:hAnsi="Times New Roman" w:cs="Times New Roman"/>
          <w:color w:val="000000"/>
          <w:spacing w:val="0"/>
          <w:w w:val="100"/>
          <w:position w:val="0"/>
        </w:rPr>
        <w:t>57.16%</w:t>
      </w:r>
      <w:r>
        <w:rPr>
          <w:color w:val="000000"/>
          <w:spacing w:val="0"/>
          <w:w w:val="100"/>
          <w:position w:val="0"/>
        </w:rPr>
        <w:t>，主要原因是本期投资保本保收益银行理财产品增加所致；</w:t>
      </w:r>
    </w:p>
    <w:p>
      <w:pPr>
        <w:pStyle w:val="Style31"/>
        <w:keepNext w:val="0"/>
        <w:keepLines w:val="0"/>
        <w:widowControl w:val="0"/>
        <w:shd w:val="clear" w:color="auto" w:fill="auto"/>
        <w:tabs>
          <w:tab w:pos="445" w:val="left"/>
        </w:tabs>
        <w:bidi w:val="0"/>
        <w:spacing w:before="0" w:after="240" w:line="240" w:lineRule="auto"/>
        <w:ind w:left="0" w:right="0" w:firstLine="0"/>
        <w:jc w:val="left"/>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rPr>
        <w:t>3</w:t>
      </w:r>
      <w:r>
        <w:rPr>
          <w:color w:val="000000"/>
          <w:spacing w:val="0"/>
          <w:w w:val="100"/>
          <w:position w:val="0"/>
        </w:rPr>
        <w:t>）</w:t>
        <w:tab/>
        <w:t>投资活动产生的现金流量净额较上年同期下降</w:t>
      </w:r>
      <w:r>
        <w:rPr>
          <w:rFonts w:ascii="Times New Roman" w:eastAsia="Times New Roman" w:hAnsi="Times New Roman" w:cs="Times New Roman"/>
          <w:color w:val="000000"/>
          <w:spacing w:val="0"/>
          <w:w w:val="100"/>
          <w:position w:val="0"/>
        </w:rPr>
        <w:t>456.72%</w:t>
      </w:r>
      <w:r>
        <w:rPr>
          <w:color w:val="000000"/>
          <w:spacing w:val="0"/>
          <w:w w:val="100"/>
          <w:position w:val="0"/>
        </w:rPr>
        <w:t>，主要原因是本期投资保本保收益银行理财产品增加所致；</w:t>
      </w:r>
    </w:p>
    <w:p>
      <w:pPr>
        <w:pStyle w:val="Style31"/>
        <w:keepNext w:val="0"/>
        <w:keepLines w:val="0"/>
        <w:widowControl w:val="0"/>
        <w:shd w:val="clear" w:color="auto" w:fill="auto"/>
        <w:tabs>
          <w:tab w:pos="445" w:val="left"/>
        </w:tabs>
        <w:bidi w:val="0"/>
        <w:spacing w:before="0" w:after="240" w:line="240" w:lineRule="auto"/>
        <w:ind w:left="0" w:right="0" w:firstLine="0"/>
        <w:jc w:val="left"/>
      </w:pPr>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4</w:t>
      </w:r>
      <w:r>
        <w:rPr>
          <w:color w:val="000000"/>
          <w:spacing w:val="0"/>
          <w:w w:val="100"/>
          <w:position w:val="0"/>
        </w:rPr>
        <w:t>）</w:t>
        <w:tab/>
        <w:t>筹资活动产生的现金流量净额较上年同期增加</w:t>
      </w:r>
      <w:r>
        <w:rPr>
          <w:rFonts w:ascii="Times New Roman" w:eastAsia="Times New Roman" w:hAnsi="Times New Roman" w:cs="Times New Roman"/>
          <w:color w:val="000000"/>
          <w:spacing w:val="0"/>
          <w:w w:val="100"/>
          <w:position w:val="0"/>
        </w:rPr>
        <w:t>40.99%</w:t>
      </w:r>
      <w:r>
        <w:rPr>
          <w:color w:val="000000"/>
          <w:spacing w:val="0"/>
          <w:w w:val="100"/>
          <w:position w:val="0"/>
        </w:rPr>
        <w:t>，主要原因是本期长期借款增加而分配股利减少所致。</w:t>
      </w: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23"/>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sz w:val="24"/>
          <w:szCs w:val="24"/>
        </w:rPr>
        <w:t>三</w:t>
      </w:r>
      <w:bookmarkEnd w:id="102"/>
      <w:r>
        <w:rPr>
          <w:color w:val="000000"/>
          <w:spacing w:val="0"/>
          <w:w w:val="100"/>
          <w:position w:val="0"/>
          <w:sz w:val="24"/>
          <w:szCs w:val="24"/>
        </w:rPr>
        <w:t>、主营业务构成情况</w:t>
      </w:r>
      <w:bookmarkEnd w:id="100"/>
      <w:bookmarkEnd w:id="101"/>
      <w:bookmarkEnd w:id="103"/>
    </w:p>
    <w:p>
      <w:pPr>
        <w:pStyle w:val="Style3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3"/>
        <w:gridCol w:w="1363"/>
        <w:gridCol w:w="1382"/>
        <w:gridCol w:w="1363"/>
        <w:gridCol w:w="1378"/>
      </w:tblGrid>
      <w:tr>
        <w:trPr>
          <w:trHeight w:val="73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89"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1032"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导航电子地图与 综合地理信息服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880,082,474.34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184,270,620.73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w:t>
            </w:r>
          </w:p>
        </w:tc>
      </w:tr>
      <w:tr>
        <w:trPr>
          <w:trHeight w:val="40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8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导航电子地图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512,875,722.75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87,891,705.39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综合地理信息服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367,206,751.59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96,378,915.34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880,082,474.34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184,270,620.73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w:t>
            </w:r>
          </w:p>
        </w:tc>
      </w:tr>
    </w:tbl>
    <w:p>
      <w:pPr>
        <w:pStyle w:val="Style23"/>
        <w:keepNext w:val="0"/>
        <w:keepLines w:val="0"/>
        <w:widowControl w:val="0"/>
        <w:shd w:val="clear" w:color="auto" w:fill="auto"/>
        <w:bidi w:val="0"/>
        <w:spacing w:before="0" w:after="0" w:line="48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r>
    </w:p>
    <w:p>
      <w:pPr>
        <w:pStyle w:val="Style23"/>
        <w:keepNext w:val="0"/>
        <w:keepLines w:val="0"/>
        <w:widowControl w:val="0"/>
        <w:shd w:val="clear" w:color="auto" w:fill="auto"/>
        <w:bidi w:val="0"/>
        <w:spacing w:before="0" w:after="460" w:line="480"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sz w:val="24"/>
          <w:szCs w:val="24"/>
        </w:rPr>
        <w:t>四</w:t>
      </w:r>
      <w:bookmarkEnd w:id="106"/>
      <w:r>
        <w:rPr>
          <w:color w:val="000000"/>
          <w:spacing w:val="0"/>
          <w:w w:val="100"/>
          <w:position w:val="0"/>
          <w:sz w:val="24"/>
          <w:szCs w:val="24"/>
        </w:rPr>
        <w:t>、资产、负债状况分析</w:t>
      </w:r>
      <w:bookmarkEnd w:id="104"/>
      <w:bookmarkEnd w:id="105"/>
      <w:bookmarkEnd w:id="107"/>
    </w:p>
    <w:p>
      <w:pPr>
        <w:pStyle w:val="Style38"/>
        <w:keepNext/>
        <w:keepLines/>
        <w:widowControl w:val="0"/>
        <w:shd w:val="clear" w:color="auto" w:fill="auto"/>
        <w:bidi w:val="0"/>
        <w:spacing w:before="0" w:after="100" w:line="528"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1</w:t>
      </w:r>
      <w:bookmarkEnd w:id="110"/>
      <w:r>
        <w:rPr>
          <w:color w:val="000000"/>
          <w:spacing w:val="0"/>
          <w:w w:val="100"/>
          <w:position w:val="0"/>
        </w:rPr>
        <w:t>、资产项目重大变动情况</w:t>
      </w:r>
      <w:bookmarkEnd w:id="108"/>
      <w:bookmarkEnd w:id="109"/>
      <w:bookmarkEnd w:id="11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34"/>
        <w:gridCol w:w="355"/>
        <w:gridCol w:w="638"/>
        <w:gridCol w:w="1406"/>
        <w:gridCol w:w="994"/>
        <w:gridCol w:w="1272"/>
        <w:gridCol w:w="2218"/>
      </w:tblGrid>
      <w:tr>
        <w:trPr>
          <w:trHeight w:val="413" w:hRule="exact"/>
        </w:trPr>
        <w:tc>
          <w:tcPr>
            <w:vMerge w:val="restart"/>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4D4D4"/>
            <w:vAlign w:val="top"/>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28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例</w:t>
            </w:r>
          </w:p>
        </w:tc>
        <w:tc>
          <w:tcPr>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1,848,822,428.31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1,991,911,908.34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-6.50%</w:t>
            </w:r>
          </w:p>
        </w:tc>
        <w:tc>
          <w:tcPr>
            <w:tcBorders>
              <w:top w:val="single" w:sz="4"/>
              <w:left w:val="single" w:sz="4"/>
              <w:right w:val="single" w:sz="4"/>
            </w:tcBorders>
            <w:shd w:val="clear" w:color="auto" w:fill="CCE8C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231,113,501.11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227,725,131.15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31,571,883.44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21,747,885.13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CCE8C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50,860,373.10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48,394,491.90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120,088,077.90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121,183,589.04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CCE8C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3,039,380.52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、负债项目重大变动情况</w:t>
      </w:r>
      <w:bookmarkEnd w:id="112"/>
      <w:bookmarkEnd w:id="113"/>
      <w:bookmarkEnd w:id="115"/>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2237"/>
        <w:gridCol w:w="2251"/>
        <w:gridCol w:w="792"/>
        <w:gridCol w:w="2938"/>
      </w:tblGrid>
      <w:tr>
        <w:trPr>
          <w:trHeight w:val="42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tbl>
      <w:tblPr>
        <w:tblOverlap w:val="never"/>
        <w:jc w:val="center"/>
        <w:tblLayout w:type="fixed"/>
      </w:tblPr>
      <w:tblGrid>
        <w:gridCol w:w="1373"/>
        <w:gridCol w:w="1171"/>
        <w:gridCol w:w="1066"/>
        <w:gridCol w:w="1186"/>
        <w:gridCol w:w="1066"/>
        <w:gridCol w:w="792"/>
        <w:gridCol w:w="2938"/>
      </w:tblGrid>
      <w:tr>
        <w:trPr>
          <w:trHeight w:val="73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42,094,500.00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18" w:hRule="exact"/>
        </w:trPr>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239" w:line="1" w:lineRule="exact"/>
      </w:pPr>
    </w:p>
    <w:p>
      <w:pPr>
        <w:pStyle w:val="Style23"/>
        <w:keepNext w:val="0"/>
        <w:keepLines w:val="0"/>
        <w:widowControl w:val="0"/>
        <w:shd w:val="clear" w:color="auto" w:fill="auto"/>
        <w:bidi w:val="0"/>
        <w:spacing w:before="0" w:after="40" w:line="466" w:lineRule="exact"/>
        <w:ind w:left="0" w:right="0" w:firstLine="0"/>
        <w:jc w:val="left"/>
      </w:pPr>
      <w:r>
        <w:rPr>
          <w:color w:val="000000"/>
          <w:spacing w:val="0"/>
          <w:w w:val="100"/>
          <w:position w:val="0"/>
        </w:rPr>
        <w:t>报告期内公司主要资产计量属性是否发生重大变化</w:t>
      </w:r>
    </w:p>
    <w:p>
      <w:pPr>
        <w:pStyle w:val="Style23"/>
        <w:keepNext w:val="0"/>
        <w:keepLines w:val="0"/>
        <w:widowControl w:val="0"/>
        <w:shd w:val="clear" w:color="auto" w:fill="auto"/>
        <w:bidi w:val="0"/>
        <w:spacing w:before="0" w:after="460" w:line="46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7"/>
        <w:keepNext/>
        <w:keepLines/>
        <w:widowControl w:val="0"/>
        <w:shd w:val="clear" w:color="auto" w:fill="auto"/>
        <w:bidi w:val="0"/>
        <w:spacing w:before="0" w:after="10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sz w:val="24"/>
          <w:szCs w:val="24"/>
        </w:rPr>
        <w:t>五</w:t>
      </w:r>
      <w:bookmarkEnd w:id="118"/>
      <w:r>
        <w:rPr>
          <w:color w:val="000000"/>
          <w:spacing w:val="0"/>
          <w:w w:val="100"/>
          <w:position w:val="0"/>
          <w:sz w:val="24"/>
          <w:szCs w:val="24"/>
        </w:rPr>
        <w:t>、核心竞争力分析</w:t>
      </w:r>
      <w:bookmarkEnd w:id="116"/>
      <w:bookmarkEnd w:id="117"/>
      <w:bookmarkEnd w:id="119"/>
    </w:p>
    <w:p>
      <w:pPr>
        <w:pStyle w:val="Style23"/>
        <w:keepNext w:val="0"/>
        <w:keepLines w:val="0"/>
        <w:widowControl w:val="0"/>
        <w:shd w:val="clear" w:color="auto" w:fill="auto"/>
        <w:bidi w:val="0"/>
        <w:spacing w:before="0" w:after="160" w:line="466" w:lineRule="exact"/>
        <w:ind w:left="0" w:right="0" w:firstLine="440"/>
        <w:jc w:val="both"/>
      </w:pPr>
      <w:bookmarkStart w:id="120" w:name="bookmark120"/>
      <w:r>
        <w:rPr>
          <w:color w:val="000000"/>
          <w:spacing w:val="0"/>
          <w:w w:val="100"/>
          <w:position w:val="0"/>
        </w:rPr>
        <w:t>1</w:t>
      </w:r>
      <w:bookmarkEnd w:id="120"/>
      <w:r>
        <w:rPr>
          <w:color w:val="000000"/>
          <w:spacing w:val="0"/>
          <w:w w:val="100"/>
          <w:position w:val="0"/>
        </w:rPr>
        <w:t>、独特的技术创新能力是公司核心竞争优势的保证</w:t>
      </w:r>
    </w:p>
    <w:p>
      <w:pPr>
        <w:pStyle w:val="Style23"/>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公司自成立以来一直坚持自主技术创新，不断推出能为行业带来变革的突破性领先技术。完全自主开 发了国内首套导航地图生产技术、动态交通信息处理与发布技术以及</w:t>
      </w:r>
      <w:r>
        <w:rPr>
          <w:color w:val="000000"/>
          <w:spacing w:val="0"/>
          <w:w w:val="100"/>
          <w:position w:val="0"/>
        </w:rPr>
        <w:t>Telematics</w:t>
      </w:r>
      <w:r>
        <w:rPr>
          <w:color w:val="000000"/>
          <w:spacing w:val="0"/>
          <w:w w:val="100"/>
          <w:position w:val="0"/>
        </w:rPr>
        <w:t>技术等行业关键技术，在 国际首次成功开发</w:t>
      </w:r>
      <w:r>
        <w:rPr>
          <w:color w:val="000000"/>
          <w:spacing w:val="0"/>
          <w:w w:val="100"/>
          <w:position w:val="0"/>
        </w:rPr>
        <w:t>NDS</w:t>
      </w:r>
      <w:r>
        <w:rPr>
          <w:color w:val="000000"/>
          <w:spacing w:val="0"/>
          <w:w w:val="100"/>
          <w:position w:val="0"/>
        </w:rPr>
        <w:t>地图产品并投入商用，在高精度导航地图、</w:t>
      </w:r>
      <w:r>
        <w:rPr>
          <w:color w:val="000000"/>
          <w:spacing w:val="0"/>
          <w:w w:val="100"/>
          <w:position w:val="0"/>
        </w:rPr>
        <w:t xml:space="preserve">ADAS </w:t>
      </w:r>
      <w:r>
        <w:rPr>
          <w:color w:val="000000"/>
          <w:spacing w:val="0"/>
          <w:w w:val="100"/>
          <w:position w:val="0"/>
        </w:rPr>
        <w:t>（驾驶辅助系统技术）、导航电子 地图快速更新等方面取得重大突破，达到国际领先水平。</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截至2013年底，公司已获专利授权109项，共承担国家和地方政府资金支持专项24项（国家产业化专 项5个、863专项3个和核高基专项1个），其中“基于互联网迭加协议的全息位置地图汇集融合技术”、“基 于安全可控移动智能终端操作系统的地图及位置服务应用研发及产业化”等12项专项正在按计划实施。公 司是多项行业标准的制定者，担任国家</w:t>
      </w:r>
      <w:r>
        <w:rPr>
          <w:color w:val="000000"/>
          <w:spacing w:val="0"/>
          <w:w w:val="100"/>
          <w:position w:val="0"/>
        </w:rPr>
        <w:t>ITS</w:t>
      </w:r>
      <w:r>
        <w:rPr>
          <w:color w:val="000000"/>
          <w:spacing w:val="0"/>
          <w:w w:val="100"/>
          <w:position w:val="0"/>
        </w:rPr>
        <w:t>标准委员会副主任委员、卫星导航应用系统标准研究制定专项 技术体制组副组长、交通信息服务工作组副组长等职务，共承担《车载导航地理数据采集处理技术规程》、</w:t>
      </w:r>
    </w:p>
    <w:p>
      <w:pPr>
        <w:pStyle w:val="Style23"/>
        <w:keepNext w:val="0"/>
        <w:keepLines w:val="0"/>
        <w:widowControl w:val="0"/>
        <w:shd w:val="clear" w:color="auto" w:fill="auto"/>
        <w:bidi w:val="0"/>
        <w:spacing w:before="0" w:after="160" w:line="466" w:lineRule="exact"/>
        <w:ind w:left="0" w:right="0" w:firstLine="0"/>
        <w:jc w:val="left"/>
      </w:pPr>
      <w:r>
        <w:rPr>
          <w:color w:val="000000"/>
          <w:spacing w:val="0"/>
          <w:w w:val="100"/>
          <w:position w:val="0"/>
        </w:rPr>
        <w:t>《导航地理数据模型与交换格式》等15项国家标准的编写工作。凭借多年来在地理信息产业的努力与成就， 公司先后获得多项重要荣誉与奖项。本报告期内，公司荣获中国测绘协会“测绘地理信息创新产品奖”、 国家测绘地理信息局“卫星导航定位科学技术奖”、</w:t>
      </w:r>
      <w:r>
        <w:rPr>
          <w:color w:val="000000"/>
          <w:spacing w:val="0"/>
          <w:w w:val="100"/>
          <w:position w:val="0"/>
        </w:rPr>
        <w:t>2013CITE</w:t>
      </w:r>
      <w:r>
        <w:rPr>
          <w:color w:val="000000"/>
          <w:spacing w:val="0"/>
          <w:w w:val="100"/>
          <w:position w:val="0"/>
        </w:rPr>
        <w:t>创新产品与应用评选委员会“创新产品与应 用奖，，等多项其它荣誉。</w:t>
      </w:r>
    </w:p>
    <w:p>
      <w:pPr>
        <w:pStyle w:val="Style23"/>
        <w:keepNext w:val="0"/>
        <w:keepLines w:val="0"/>
        <w:widowControl w:val="0"/>
        <w:shd w:val="clear" w:color="auto" w:fill="auto"/>
        <w:bidi w:val="0"/>
        <w:spacing w:before="0" w:after="160" w:line="466" w:lineRule="exact"/>
        <w:ind w:left="0" w:right="0" w:firstLine="540"/>
        <w:jc w:val="both"/>
      </w:pPr>
      <w:bookmarkStart w:id="121" w:name="bookmark121"/>
      <w:r>
        <w:rPr>
          <w:color w:val="000000"/>
          <w:spacing w:val="0"/>
          <w:w w:val="100"/>
          <w:position w:val="0"/>
        </w:rPr>
        <w:t>2</w:t>
      </w:r>
      <w:bookmarkEnd w:id="121"/>
      <w:r>
        <w:rPr>
          <w:color w:val="000000"/>
          <w:spacing w:val="0"/>
          <w:w w:val="100"/>
          <w:position w:val="0"/>
        </w:rPr>
        <w:t>、优异的产品质量是公司核心竞争优势的体现</w:t>
      </w:r>
    </w:p>
    <w:p>
      <w:pPr>
        <w:pStyle w:val="Style23"/>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数据的准确性与及时性是导航地图产品品质的关键。公司一直对地图品质非常重视，一直采用现地采 样、实地验证的方式，建立了严格的产品检验制度和流程。公司是国内首家通过</w:t>
      </w:r>
      <w:r>
        <w:rPr>
          <w:color w:val="000000"/>
          <w:spacing w:val="0"/>
          <w:w w:val="100"/>
          <w:position w:val="0"/>
        </w:rPr>
        <w:t>TS16949</w:t>
      </w:r>
      <w:r>
        <w:rPr>
          <w:color w:val="000000"/>
          <w:spacing w:val="0"/>
          <w:w w:val="100"/>
          <w:position w:val="0"/>
        </w:rPr>
        <w:t>汽车工业质量认 证体系的导航地图公司。</w:t>
      </w:r>
    </w:p>
    <w:p>
      <w:pPr>
        <w:pStyle w:val="Style23"/>
        <w:keepNext w:val="0"/>
        <w:keepLines w:val="0"/>
        <w:widowControl w:val="0"/>
        <w:shd w:val="clear" w:color="auto" w:fill="auto"/>
        <w:bidi w:val="0"/>
        <w:spacing w:before="0" w:line="467" w:lineRule="exact"/>
        <w:ind w:left="0" w:right="0" w:firstLine="440"/>
        <w:jc w:val="both"/>
      </w:pPr>
      <w:r>
        <w:rPr>
          <w:color w:val="000000"/>
          <w:spacing w:val="0"/>
          <w:w w:val="100"/>
          <w:position w:val="0"/>
        </w:rPr>
        <w:t>数据更新及时性是导航地图品质的另一个关键要素，目前国内导航地图依然存在更新不及时的问题， 无法适应国内道路信息快速变化的现状。经过多年的技术研究与开发，公司已于2013年率先实现了商用 级地图快速更新，大大缩短了地图数据的更新周期，突破了地图数据更新周期长的产业瓶颈，是国内导航 地图生产和更新领域的一次重大创新，提升了我国导航地图应用及地图更新的服务水平，极大地提高了用 户体验。</w:t>
      </w:r>
    </w:p>
    <w:p>
      <w:pPr>
        <w:pStyle w:val="Style23"/>
        <w:keepNext w:val="0"/>
        <w:keepLines w:val="0"/>
        <w:widowControl w:val="0"/>
        <w:shd w:val="clear" w:color="auto" w:fill="auto"/>
        <w:bidi w:val="0"/>
        <w:spacing w:before="0" w:after="200" w:line="469" w:lineRule="exact"/>
        <w:ind w:left="0" w:right="0" w:firstLine="540"/>
        <w:jc w:val="left"/>
      </w:pPr>
      <w:bookmarkStart w:id="122" w:name="bookmark122"/>
      <w:r>
        <w:rPr>
          <w:color w:val="000000"/>
          <w:spacing w:val="0"/>
          <w:w w:val="100"/>
          <w:position w:val="0"/>
        </w:rPr>
        <w:t>3</w:t>
      </w:r>
      <w:bookmarkEnd w:id="122"/>
      <w:r>
        <w:rPr>
          <w:color w:val="000000"/>
          <w:spacing w:val="0"/>
          <w:w w:val="100"/>
          <w:position w:val="0"/>
        </w:rPr>
        <w:t>、强烈的市场意识是公司核心竞争优势的引擎</w:t>
      </w:r>
    </w:p>
    <w:p>
      <w:pPr>
        <w:pStyle w:val="Style2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公司自成立以来一直坚持以市场和客户为导向的理念引领行业发展，步步领先推出适合市场需求的新 产品和服务。2013年公司实现对乘用车车联网和商用车车联网的全面布局，进一步提升了公司的产业链竞 争能力。公司牢牢把握中国导航电子地图市场的快速发展机遇，积极稳妥地推进渠道整合，全资控股了上 海纳维信息技术有限公司，不仅加强了公司的渠道优化，而且使公司获得了诺基亚的地图和位置服务</w:t>
      </w:r>
      <w:r>
        <w:rPr>
          <w:color w:val="000000"/>
          <w:spacing w:val="0"/>
          <w:w w:val="100"/>
          <w:position w:val="0"/>
        </w:rPr>
        <w:t xml:space="preserve">“HERE” </w:t>
      </w:r>
      <w:r>
        <w:rPr>
          <w:color w:val="000000"/>
          <w:spacing w:val="0"/>
          <w:w w:val="100"/>
          <w:position w:val="0"/>
        </w:rPr>
        <w:t>核心技术的使用权，进一步巩固了公司的渠道优势和技术领先优势。公司顺应移动互联网产业发展趋势， 结合自身海量数据优势及多年的位置搜索技术经验，推出了自主研发的移动互联网应用服务平台“就近儿”， 实现对移动互联网领域的精准布局。</w:t>
      </w:r>
    </w:p>
    <w:p>
      <w:pPr>
        <w:pStyle w:val="Style23"/>
        <w:keepNext w:val="0"/>
        <w:keepLines w:val="0"/>
        <w:widowControl w:val="0"/>
        <w:shd w:val="clear" w:color="auto" w:fill="auto"/>
        <w:bidi w:val="0"/>
        <w:spacing w:before="0" w:after="200" w:line="469" w:lineRule="exact"/>
        <w:ind w:left="0" w:right="0" w:firstLine="440"/>
        <w:jc w:val="left"/>
      </w:pPr>
      <w:bookmarkStart w:id="123" w:name="bookmark123"/>
      <w:r>
        <w:rPr>
          <w:color w:val="000000"/>
          <w:spacing w:val="0"/>
          <w:w w:val="100"/>
          <w:position w:val="0"/>
        </w:rPr>
        <w:t>4</w:t>
      </w:r>
      <w:bookmarkEnd w:id="123"/>
      <w:r>
        <w:rPr>
          <w:color w:val="000000"/>
          <w:spacing w:val="0"/>
          <w:w w:val="100"/>
          <w:position w:val="0"/>
        </w:rPr>
        <w:t>、天地一体化的地理信息数据服务能力是公司核心竞争优势的关键</w:t>
      </w:r>
    </w:p>
    <w:p>
      <w:pPr>
        <w:pStyle w:val="Style23"/>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公司作为中国航天科技集团公司旗下企业，具备业内独一无二的多种地理信息资源的获取方式和能力。 公司拥有丰富的地理遥感影像、地图综合数据和导航综合数据等地理信息资源。通过专注地理信息数据研 发，建设地理信息数据云平台，公司实现了海量地理信息数据的存储、多源数据的融合和数据的快速发布， 形成以北京为中心、覆盖全国的高现势性、高精度、精细化的中国导航电子地图数据库，进一步提升了公 司的核心竞争优势。</w:t>
      </w:r>
    </w:p>
    <w:p>
      <w:pPr>
        <w:pStyle w:val="Style27"/>
        <w:keepNext/>
        <w:keepLines/>
        <w:widowControl w:val="0"/>
        <w:shd w:val="clear" w:color="auto" w:fill="auto"/>
        <w:bidi w:val="0"/>
        <w:spacing w:before="0" w:after="34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sz w:val="24"/>
          <w:szCs w:val="24"/>
        </w:rPr>
        <w:t>六</w:t>
      </w:r>
      <w:bookmarkEnd w:id="126"/>
      <w:r>
        <w:rPr>
          <w:color w:val="000000"/>
          <w:spacing w:val="0"/>
          <w:w w:val="100"/>
          <w:position w:val="0"/>
          <w:sz w:val="24"/>
          <w:szCs w:val="24"/>
        </w:rPr>
        <w:t>、投资状况分析</w:t>
      </w:r>
      <w:bookmarkEnd w:id="124"/>
      <w:bookmarkEnd w:id="125"/>
      <w:bookmarkEnd w:id="127"/>
    </w:p>
    <w:p>
      <w:pPr>
        <w:pStyle w:val="Style38"/>
        <w:keepNext/>
        <w:keepLines/>
        <w:widowControl w:val="0"/>
        <w:shd w:val="clear" w:color="auto" w:fill="auto"/>
        <w:bidi w:val="0"/>
        <w:spacing w:before="0" w:after="120" w:line="516"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1</w:t>
      </w:r>
      <w:bookmarkEnd w:id="130"/>
      <w:r>
        <w:rPr>
          <w:color w:val="000000"/>
          <w:spacing w:val="0"/>
          <w:w w:val="100"/>
          <w:position w:val="0"/>
        </w:rPr>
        <w:t>、对外股权投资情况</w:t>
      </w:r>
      <w:bookmarkEnd w:id="128"/>
      <w:bookmarkEnd w:id="129"/>
      <w:bookmarkEnd w:id="131"/>
    </w:p>
    <w:p>
      <w:pPr>
        <w:pStyle w:val="Style29"/>
        <w:keepNext w:val="0"/>
        <w:keepLines w:val="0"/>
        <w:widowControl w:val="0"/>
        <w:shd w:val="clear" w:color="auto" w:fill="auto"/>
        <w:bidi w:val="0"/>
        <w:spacing w:before="0" w:after="0" w:line="469" w:lineRule="exact"/>
        <w:ind w:left="0" w:right="0" w:firstLine="0"/>
        <w:jc w:val="left"/>
        <w:rPr>
          <w:sz w:val="19"/>
          <w:szCs w:val="19"/>
        </w:rPr>
      </w:pPr>
      <w:bookmarkStart w:id="132" w:name="bookmark132"/>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9"/>
          <w:szCs w:val="19"/>
        </w:rPr>
        <w:t>1</w:t>
      </w:r>
      <w:r>
        <w:rPr>
          <w:b/>
          <w:bCs/>
          <w:color w:val="000000"/>
          <w:spacing w:val="0"/>
          <w:w w:val="100"/>
          <w:position w:val="0"/>
          <w:sz w:val="19"/>
          <w:szCs w:val="19"/>
        </w:rPr>
        <w:t>）对外投资情况</w:t>
      </w:r>
      <w:bookmarkEnd w:id="132"/>
    </w:p>
    <w:tbl>
      <w:tblPr>
        <w:tblOverlap w:val="never"/>
        <w:jc w:val="center"/>
        <w:tblLayout w:type="fixed"/>
      </w:tblPr>
      <w:tblGrid>
        <w:gridCol w:w="3202"/>
        <w:gridCol w:w="3182"/>
        <w:gridCol w:w="3206"/>
      </w:tblGrid>
      <w:tr>
        <w:trPr>
          <w:trHeight w:val="41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128,240,800.00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168,823,471.60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w:t>
            </w:r>
          </w:p>
        </w:tc>
      </w:tr>
      <w:tr>
        <w:trPr>
          <w:trHeight w:val="40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202"/>
        <w:gridCol w:w="3182"/>
        <w:gridCol w:w="3206"/>
      </w:tblGrid>
      <w:tr>
        <w:trPr>
          <w:trHeight w:val="41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中寰卫星导航通信有限公司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车载定位系统及监控服务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北京图新智盛信息技术有限公司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3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北斗导航位置服务（北京）有限公司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导航位置服务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西安四维图新实业有限公司</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房地产开发与经营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499" w:line="1" w:lineRule="exact"/>
      </w:pP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持有其他上市公司股权情况的说明</w:t>
      </w:r>
    </w:p>
    <w:p>
      <w:pPr>
        <w:pStyle w:val="Style23"/>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2</w:t>
      </w:r>
      <w:bookmarkEnd w:id="135"/>
      <w:r>
        <w:rPr>
          <w:color w:val="000000"/>
          <w:spacing w:val="0"/>
          <w:w w:val="100"/>
          <w:position w:val="0"/>
        </w:rPr>
        <w:t>、委托理财、衍生品投资和委托贷款情况</w:t>
      </w:r>
      <w:bookmarkEnd w:id="133"/>
      <w:bookmarkEnd w:id="134"/>
      <w:bookmarkEnd w:id="136"/>
    </w:p>
    <w:p>
      <w:pPr>
        <w:pStyle w:val="Style53"/>
        <w:keepNext/>
        <w:keepLines/>
        <w:widowControl w:val="0"/>
        <w:shd w:val="clear" w:color="auto" w:fill="auto"/>
        <w:bidi w:val="0"/>
        <w:spacing w:before="0" w:after="34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37"/>
      <w:bookmarkEnd w:id="138"/>
      <w:bookmarkEnd w:id="1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792"/>
        <w:gridCol w:w="811"/>
        <w:gridCol w:w="797"/>
        <w:gridCol w:w="792"/>
        <w:gridCol w:w="797"/>
        <w:gridCol w:w="806"/>
      </w:tblGrid>
      <w:tr>
        <w:trPr>
          <w:trHeight w:val="10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受托人名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right"/>
            </w:pPr>
            <w:r>
              <w:rPr>
                <w:color w:val="000000"/>
                <w:spacing w:val="0"/>
                <w:w w:val="100"/>
                <w:position w:val="0"/>
              </w:rPr>
              <w:t>报告期实 际损益金</w:t>
            </w:r>
          </w:p>
          <w:p>
            <w:pPr>
              <w:pStyle w:val="Style2"/>
              <w:keepNext w:val="0"/>
              <w:keepLines w:val="0"/>
              <w:widowControl w:val="0"/>
              <w:shd w:val="clear" w:color="auto" w:fill="auto"/>
              <w:bidi w:val="0"/>
              <w:spacing w:before="0" w:after="0" w:line="288" w:lineRule="exact"/>
              <w:ind w:left="0" w:right="0" w:firstLine="260"/>
              <w:jc w:val="left"/>
            </w:pPr>
            <w:r>
              <w:rPr>
                <w:color w:val="000000"/>
                <w:spacing w:val="0"/>
                <w:w w:val="100"/>
                <w:position w:val="0"/>
              </w:rPr>
              <w:t>额</w:t>
            </w:r>
          </w:p>
        </w:tc>
      </w:tr>
      <w:tr>
        <w:trPr>
          <w:trHeight w:val="101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厦门国际 银行北京 分行</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银行理财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保本保收 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538.33</w:t>
            </w:r>
          </w:p>
        </w:tc>
      </w:tr>
      <w:tr>
        <w:trPr>
          <w:trHeight w:val="1037"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厦门国际 银行北京 分行</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银行理财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保本保收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1,045.83</w:t>
            </w:r>
          </w:p>
        </w:tc>
      </w:tr>
      <w:tr>
        <w:trPr>
          <w:trHeight w:val="389"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1,584.17</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8"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8"/>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4"/>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left"/>
            </w:pPr>
            <w:r>
              <w:rPr>
                <w:color w:val="000000"/>
                <w:spacing w:val="0"/>
                <w:w w:val="100"/>
                <w:position w:val="0"/>
              </w:rPr>
              <w:t>委托理财审批董事会公告披露日期（如 有</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r>
      <w:tr>
        <w:trPr>
          <w:trHeight w:val="389" w:hRule="exact"/>
        </w:trPr>
        <w:tc>
          <w:tcPr>
            <w:gridSpan w:val="4"/>
            <w:vMerge/>
            <w:tcBorders>
              <w:left w:val="single" w:sz="4"/>
            </w:tcBorders>
            <w:shd w:val="clear" w:color="auto" w:fill="FFFFFF"/>
            <w:vAlign w:val="center"/>
          </w:tcPr>
          <w:p>
            <w:pP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730"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委托理财审批股东会公告披露日期（如 有</w:t>
            </w:r>
            <w:r>
              <w:rPr>
                <w:color w:val="000000"/>
                <w:spacing w:val="0"/>
                <w:w w:val="100"/>
                <w:position w:val="0"/>
              </w:rPr>
              <w:t>）</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、募集资金使用情况</w:t>
      </w:r>
      <w:bookmarkEnd w:id="141"/>
      <w:bookmarkEnd w:id="142"/>
      <w:bookmarkEnd w:id="144"/>
    </w:p>
    <w:p>
      <w:pPr>
        <w:pStyle w:val="Style53"/>
        <w:keepNext/>
        <w:keepLines/>
        <w:widowControl w:val="0"/>
        <w:shd w:val="clear" w:color="auto" w:fill="auto"/>
        <w:bidi w:val="0"/>
        <w:spacing w:before="0" w:after="34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w:t>
      </w:r>
      <w:bookmarkEnd w:id="14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45"/>
      <w:bookmarkEnd w:id="146"/>
      <w:bookmarkEnd w:id="1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8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137,867.88</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19,959.03</w:t>
            </w:r>
          </w:p>
        </w:tc>
      </w:tr>
    </w:tbl>
    <w:p>
      <w:pPr>
        <w:spacing w:lineRule="exact" w:line="1"/>
        <w:rPr>
          <w:sz w:val="2"/>
          <w:szCs w:val="2"/>
        </w:rPr>
      </w:pPr>
      <w:r>
        <w:br w:type="page"/>
      </w:r>
    </w:p>
    <w:tbl>
      <w:tblPr>
        <w:tblOverlap w:val="never"/>
        <w:jc w:val="center"/>
        <w:tblLayout w:type="fixed"/>
      </w:tblPr>
      <w:tblGrid>
        <w:gridCol w:w="4104"/>
        <w:gridCol w:w="548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81,186.25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03" w:hRule="exact"/>
        </w:trPr>
        <w:tc>
          <w:tcPr>
            <w:gridSpan w:val="2"/>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319" w:line="1" w:lineRule="exact"/>
      </w:pPr>
    </w:p>
    <w:p>
      <w:pPr>
        <w:pStyle w:val="Style53"/>
        <w:keepNext/>
        <w:keepLines/>
        <w:widowControl w:val="0"/>
        <w:numPr>
          <w:ilvl w:val="0"/>
          <w:numId w:val="1"/>
        </w:numPr>
        <w:shd w:val="clear" w:color="auto" w:fill="auto"/>
        <w:bidi w:val="0"/>
        <w:spacing w:before="0" w:after="360" w:line="240" w:lineRule="auto"/>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募集资金承诺项目情况</w:t>
      </w:r>
      <w:bookmarkEnd w:id="149"/>
      <w:bookmarkEnd w:id="150"/>
      <w:bookmarkEnd w:id="152"/>
    </w:p>
    <w:p>
      <w:pPr>
        <w:pStyle w:val="Style29"/>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781"/>
        <w:gridCol w:w="778"/>
        <w:gridCol w:w="782"/>
        <w:gridCol w:w="778"/>
        <w:gridCol w:w="782"/>
        <w:gridCol w:w="778"/>
        <w:gridCol w:w="782"/>
        <w:gridCol w:w="778"/>
        <w:gridCol w:w="782"/>
        <w:gridCol w:w="778"/>
        <w:gridCol w:w="792"/>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0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50" w:lineRule="auto"/>
              <w:ind w:left="0" w:right="0" w:firstLine="24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326" w:lineRule="exact"/>
              <w:ind w:left="0" w:right="0" w:firstLine="0"/>
              <w:jc w:val="both"/>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79"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4" w:lineRule="exact"/>
              <w:ind w:left="0" w:right="0" w:firstLine="280"/>
              <w:jc w:val="left"/>
            </w:pPr>
            <w:r>
              <w:rPr>
                <w:color w:val="000000"/>
                <w:spacing w:val="0"/>
                <w:w w:val="100"/>
                <w:position w:val="0"/>
              </w:rPr>
              <w:t>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98" w:lineRule="exact"/>
              <w:ind w:left="0" w:right="0" w:firstLine="0"/>
              <w:jc w:val="both"/>
            </w:pPr>
            <w:r>
              <w:rPr>
                <w:color w:val="000000"/>
                <w:spacing w:val="0"/>
                <w:w w:val="100"/>
                <w:position w:val="0"/>
              </w:rPr>
              <w:t>本报告期 实现的效</w:t>
            </w:r>
          </w:p>
          <w:p>
            <w:pPr>
              <w:pStyle w:val="Style2"/>
              <w:keepNext w:val="0"/>
              <w:keepLines w:val="0"/>
              <w:widowControl w:val="0"/>
              <w:shd w:val="clear" w:color="auto" w:fill="auto"/>
              <w:bidi w:val="0"/>
              <w:spacing w:before="0" w:after="0" w:line="298" w:lineRule="exact"/>
              <w:ind w:left="0" w:right="0" w:firstLine="240"/>
              <w:jc w:val="left"/>
            </w:pP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2" w:lineRule="exact"/>
              <w:ind w:left="0" w:right="0" w:firstLine="280"/>
              <w:jc w:val="both"/>
            </w:pPr>
            <w:r>
              <w:rPr>
                <w:color w:val="000000"/>
                <w:spacing w:val="0"/>
                <w:w w:val="100"/>
                <w:position w:val="0"/>
              </w:rPr>
              <w:t>化</w:t>
            </w:r>
          </w:p>
        </w:tc>
      </w:tr>
      <w:tr>
        <w:trPr>
          <w:trHeight w:val="408"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1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第二代导航电子地图 生产平台开发项目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8,670.75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43,003.62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高现势性、高精度、精 细化车载导航电子地 图开发项目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25,995.3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1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行人导航数据产品开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45,960.84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51,967.43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2"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收购 </w:t>
            </w:r>
            <w:r>
              <w:rPr>
                <w:rFonts w:ascii="Times New Roman" w:eastAsia="Times New Roman" w:hAnsi="Times New Roman" w:cs="Times New Roman"/>
                <w:color w:val="000000"/>
                <w:spacing w:val="0"/>
                <w:w w:val="100"/>
                <w:position w:val="0"/>
              </w:rPr>
              <w:t>Mapscape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4,859.49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1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收购中交宇科(北京) 空间信息技术有限公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收购中寰卫星导航通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1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北京中关村永丰高新 技术产业基地建设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76"/>
        <w:gridCol w:w="782"/>
        <w:gridCol w:w="782"/>
        <w:gridCol w:w="778"/>
        <w:gridCol w:w="782"/>
        <w:gridCol w:w="778"/>
        <w:gridCol w:w="782"/>
        <w:gridCol w:w="778"/>
        <w:gridCol w:w="782"/>
        <w:gridCol w:w="778"/>
        <w:gridCol w:w="7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18,987.62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35,225.41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17,432.9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126,154.0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126,154.0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81,186.25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69,400.33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无此类情况。</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本期项目均无重大变化。</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142"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超募资金的金额为</w:t>
            </w:r>
            <w:r>
              <w:rPr>
                <w:rFonts w:ascii="Times New Roman" w:eastAsia="Times New Roman" w:hAnsi="Times New Roman" w:cs="Times New Roman"/>
                <w:color w:val="000000"/>
                <w:spacing w:val="0"/>
                <w:w w:val="100"/>
                <w:position w:val="0"/>
              </w:rPr>
              <w:t>79,377.88</w:t>
            </w:r>
            <w:r>
              <w:rPr>
                <w:color w:val="000000"/>
                <w:spacing w:val="0"/>
                <w:w w:val="100"/>
                <w:position w:val="0"/>
              </w:rPr>
              <w:t>万元。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月，公司董事会审议决定，用超募资金</w:t>
            </w:r>
            <w:r>
              <w:rPr>
                <w:rFonts w:ascii="Times New Roman" w:eastAsia="Times New Roman" w:hAnsi="Times New Roman" w:cs="Times New Roman"/>
                <w:color w:val="000000"/>
                <w:spacing w:val="0"/>
                <w:w w:val="100"/>
                <w:position w:val="0"/>
              </w:rPr>
              <w:t>6,164.00</w:t>
            </w:r>
            <w:r>
              <w:rPr>
                <w:color w:val="000000"/>
                <w:spacing w:val="0"/>
                <w:w w:val="100"/>
                <w:position w:val="0"/>
              </w:rPr>
              <w:t>万元 收购荷兰</w:t>
            </w:r>
            <w:r>
              <w:rPr>
                <w:rFonts w:ascii="Times New Roman" w:eastAsia="Times New Roman" w:hAnsi="Times New Roman" w:cs="Times New Roman"/>
                <w:color w:val="000000"/>
                <w:spacing w:val="0"/>
                <w:w w:val="100"/>
                <w:position w:val="0"/>
              </w:rPr>
              <w:t>Mapscape</w:t>
            </w:r>
            <w:r>
              <w:rPr>
                <w:color w:val="000000"/>
                <w:spacing w:val="0"/>
                <w:w w:val="100"/>
                <w:position w:val="0"/>
              </w:rPr>
              <w:t>公司全部股权。截至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日，公司累计使用超募资金支付荷兰 </w:t>
            </w:r>
            <w:r>
              <w:rPr>
                <w:rFonts w:ascii="Times New Roman" w:eastAsia="Times New Roman" w:hAnsi="Times New Roman" w:cs="Times New Roman"/>
                <w:color w:val="000000"/>
                <w:spacing w:val="0"/>
                <w:w w:val="100"/>
                <w:position w:val="0"/>
              </w:rPr>
              <w:t>Mapscape</w:t>
            </w:r>
            <w:r>
              <w:rPr>
                <w:color w:val="000000"/>
                <w:spacing w:val="0"/>
                <w:w w:val="100"/>
                <w:position w:val="0"/>
              </w:rPr>
              <w:t>公司投资款</w:t>
            </w:r>
            <w:r>
              <w:rPr>
                <w:rFonts w:ascii="Times New Roman" w:eastAsia="Times New Roman" w:hAnsi="Times New Roman" w:cs="Times New Roman"/>
                <w:color w:val="000000"/>
                <w:spacing w:val="0"/>
                <w:w w:val="100"/>
                <w:position w:val="0"/>
              </w:rPr>
              <w:t>4,859.49</w:t>
            </w:r>
            <w:r>
              <w:rPr>
                <w:color w:val="000000"/>
                <w:spacing w:val="0"/>
                <w:w w:val="100"/>
                <w:position w:val="0"/>
              </w:rPr>
              <w:t>万元，占投资总额的</w:t>
            </w:r>
            <w:r>
              <w:rPr>
                <w:rFonts w:ascii="Times New Roman" w:eastAsia="Times New Roman" w:hAnsi="Times New Roman" w:cs="Times New Roman"/>
                <w:color w:val="000000"/>
                <w:spacing w:val="0"/>
                <w:w w:val="100"/>
                <w:position w:val="0"/>
              </w:rPr>
              <w:t>78.84%</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月，公司董事会审议决定， 用超募资金</w:t>
            </w:r>
            <w:r>
              <w:rPr>
                <w:rFonts w:ascii="Times New Roman" w:eastAsia="Times New Roman" w:hAnsi="Times New Roman" w:cs="Times New Roman"/>
                <w:color w:val="000000"/>
                <w:spacing w:val="0"/>
                <w:w w:val="100"/>
                <w:position w:val="0"/>
              </w:rPr>
              <w:t>13,800.00</w:t>
            </w:r>
            <w:r>
              <w:rPr>
                <w:color w:val="000000"/>
                <w:spacing w:val="0"/>
                <w:w w:val="100"/>
                <w:position w:val="0"/>
              </w:rPr>
              <w:t>万元收购中交宇科</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空间信息技术有限公司</w:t>
            </w:r>
            <w:r>
              <w:rPr>
                <w:rFonts w:ascii="Times New Roman" w:eastAsia="Times New Roman" w:hAnsi="Times New Roman" w:cs="Times New Roman"/>
                <w:color w:val="000000"/>
                <w:spacing w:val="0"/>
                <w:w w:val="100"/>
                <w:position w:val="0"/>
              </w:rPr>
              <w:t>51.98%</w:t>
            </w:r>
            <w:r>
              <w:rPr>
                <w:color w:val="000000"/>
                <w:spacing w:val="0"/>
                <w:w w:val="100"/>
                <w:position w:val="0"/>
              </w:rPr>
              <w:t>股权。截至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日，公司累计使用超募资金支付中交宇科</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空间信息技术有限公司投资款</w:t>
            </w:r>
            <w:r>
              <w:rPr>
                <w:rFonts w:ascii="Times New Roman" w:eastAsia="Times New Roman" w:hAnsi="Times New Roman" w:cs="Times New Roman"/>
                <w:color w:val="000000"/>
                <w:spacing w:val="0"/>
                <w:w w:val="100"/>
                <w:position w:val="0"/>
              </w:rPr>
              <w:t>12,800.00</w:t>
            </w:r>
            <w:r>
              <w:rPr>
                <w:color w:val="000000"/>
                <w:spacing w:val="0"/>
                <w:w w:val="100"/>
                <w:position w:val="0"/>
              </w:rPr>
              <w:t>万元， 占投资总额的</w:t>
            </w:r>
            <w:r>
              <w:rPr>
                <w:rFonts w:ascii="Times New Roman" w:eastAsia="Times New Roman" w:hAnsi="Times New Roman" w:cs="Times New Roman"/>
                <w:color w:val="000000"/>
                <w:spacing w:val="0"/>
                <w:w w:val="100"/>
                <w:position w:val="0"/>
              </w:rPr>
              <w:t>92.75%</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月，公司董事会审议决定，用超募资金</w:t>
            </w:r>
            <w:r>
              <w:rPr>
                <w:rFonts w:ascii="Times New Roman" w:eastAsia="Times New Roman" w:hAnsi="Times New Roman" w:cs="Times New Roman"/>
                <w:color w:val="000000"/>
                <w:spacing w:val="0"/>
                <w:w w:val="100"/>
                <w:position w:val="0"/>
              </w:rPr>
              <w:t>6,224.08</w:t>
            </w:r>
            <w:r>
              <w:rPr>
                <w:color w:val="000000"/>
                <w:spacing w:val="0"/>
                <w:w w:val="100"/>
                <w:position w:val="0"/>
              </w:rPr>
              <w:t>万元以增资的形 式投资中寰卫星导航通信有限公司，增资完成后公司获得中寰卫星导航通信有限公司</w:t>
            </w:r>
            <w:r>
              <w:rPr>
                <w:rFonts w:ascii="Times New Roman" w:eastAsia="Times New Roman" w:hAnsi="Times New Roman" w:cs="Times New Roman"/>
                <w:color w:val="000000"/>
                <w:spacing w:val="0"/>
                <w:w w:val="100"/>
                <w:position w:val="0"/>
              </w:rPr>
              <w:t>51%</w:t>
            </w:r>
            <w:r>
              <w:rPr>
                <w:color w:val="000000"/>
                <w:spacing w:val="0"/>
                <w:w w:val="100"/>
                <w:position w:val="0"/>
              </w:rPr>
              <w:t>股权。截 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公司累计使用超募资金支付中寰卫星导航通信有限公司投资款</w:t>
            </w:r>
            <w:r>
              <w:rPr>
                <w:rFonts w:ascii="Times New Roman" w:eastAsia="Times New Roman" w:hAnsi="Times New Roman" w:cs="Times New Roman"/>
                <w:color w:val="000000"/>
                <w:spacing w:val="0"/>
                <w:w w:val="100"/>
                <w:position w:val="0"/>
              </w:rPr>
              <w:t>6,224.08</w:t>
            </w:r>
            <w:r>
              <w:rPr>
                <w:color w:val="000000"/>
                <w:spacing w:val="0"/>
                <w:w w:val="100"/>
                <w:position w:val="0"/>
              </w:rPr>
              <w:t>万元， 占投资总额的</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月，公司董事会审议决定，用超募资金不超过</w:t>
            </w:r>
            <w:r>
              <w:rPr>
                <w:rFonts w:ascii="Times New Roman" w:eastAsia="Times New Roman" w:hAnsi="Times New Roman" w:cs="Times New Roman"/>
                <w:color w:val="000000"/>
                <w:spacing w:val="0"/>
                <w:w w:val="100"/>
                <w:position w:val="0"/>
              </w:rPr>
              <w:t>41,476.00</w:t>
            </w:r>
            <w:r>
              <w:rPr>
                <w:color w:val="000000"/>
                <w:spacing w:val="0"/>
                <w:w w:val="100"/>
                <w:position w:val="0"/>
              </w:rPr>
              <w:t>万元在北京 中关村永丰高新技术产业基地购买建设用地，并建设公司研发、生产及办公综合大楼。截至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公司累计使用超募资金支付中关村永丰高新技术产业基地建设款</w:t>
            </w:r>
            <w:r>
              <w:rPr>
                <w:rFonts w:ascii="Times New Roman" w:eastAsia="Times New Roman" w:hAnsi="Times New Roman" w:cs="Times New Roman"/>
                <w:color w:val="000000"/>
                <w:spacing w:val="0"/>
                <w:w w:val="100"/>
                <w:position w:val="0"/>
              </w:rPr>
              <w:t>11,341.84</w:t>
            </w:r>
            <w:r>
              <w:rPr>
                <w:color w:val="000000"/>
                <w:spacing w:val="0"/>
                <w:w w:val="100"/>
                <w:position w:val="0"/>
              </w:rPr>
              <w:t>万元。占 投资总额的</w:t>
            </w:r>
            <w:r>
              <w:rPr>
                <w:rFonts w:ascii="Times New Roman" w:eastAsia="Times New Roman" w:hAnsi="Times New Roman" w:cs="Times New Roman"/>
                <w:color w:val="000000"/>
                <w:spacing w:val="0"/>
                <w:w w:val="100"/>
                <w:position w:val="0"/>
              </w:rPr>
              <w:t>27.35%</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日，超募资金结余为</w:t>
            </w:r>
            <w:r>
              <w:rPr>
                <w:rFonts w:ascii="Times New Roman" w:eastAsia="Times New Roman" w:hAnsi="Times New Roman" w:cs="Times New Roman"/>
                <w:color w:val="000000"/>
                <w:spacing w:val="0"/>
                <w:w w:val="100"/>
                <w:position w:val="0"/>
              </w:rPr>
              <w:t>44,152.47</w:t>
            </w:r>
            <w:r>
              <w:rPr>
                <w:color w:val="000000"/>
                <w:spacing w:val="0"/>
                <w:w w:val="100"/>
                <w:position w:val="0"/>
              </w:rPr>
              <w:t>万元。其余超募资金暂未 指定用途。</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89"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1968"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日公司第二届董事会第二十一次会议以及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年度第一次临 时股东大会审议通过了《关于变更募投项目部分内容实施方式和实施进度的议案》，同意公司变更 募投项目部分内容的实施方式和实施进度，将原拟用于在北京海淀中关村科技园区内购买办公楼的 </w:t>
            </w:r>
            <w:r>
              <w:rPr>
                <w:rFonts w:ascii="Times New Roman" w:eastAsia="Times New Roman" w:hAnsi="Times New Roman" w:cs="Times New Roman"/>
                <w:color w:val="000000"/>
                <w:spacing w:val="0"/>
                <w:w w:val="100"/>
                <w:position w:val="0"/>
              </w:rPr>
              <w:t>11,680</w:t>
            </w:r>
            <w:r>
              <w:rPr>
                <w:color w:val="000000"/>
                <w:spacing w:val="0"/>
                <w:w w:val="100"/>
                <w:position w:val="0"/>
              </w:rPr>
              <w:t>万元募集资金使用方式变更为自主建设，即用于永丰基地综合大楼建设。该事项不涉及募集 资金使用方向的实质性变更，也不影响募投项目的具体实施。对于该事项，公司独立董事、监事会 以及保荐机构均发表了明确同意意见。</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20"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日，以公司自有资金垫资</w:t>
            </w:r>
            <w:r>
              <w:rPr>
                <w:rFonts w:ascii="Times New Roman" w:eastAsia="Times New Roman" w:hAnsi="Times New Roman" w:cs="Times New Roman"/>
                <w:color w:val="000000"/>
                <w:spacing w:val="0"/>
                <w:w w:val="100"/>
                <w:position w:val="0"/>
              </w:rPr>
              <w:t>8,176.38</w:t>
            </w:r>
            <w:r>
              <w:rPr>
                <w:color w:val="000000"/>
                <w:spacing w:val="0"/>
                <w:w w:val="100"/>
                <w:position w:val="0"/>
              </w:rPr>
              <w:t>万元，已在</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月予以 置换。</w:t>
            </w:r>
          </w:p>
        </w:tc>
      </w:tr>
      <w:tr>
        <w:trPr>
          <w:trHeight w:val="38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8" w:hRule="exact"/>
        </w:trPr>
        <w:tc>
          <w:tcPr>
            <w:vMerge/>
            <w:tcBorders>
              <w:left w:val="single" w:sz="4"/>
              <w:bottom w:val="single" w:sz="4"/>
            </w:tcBorders>
            <w:shd w:val="clear" w:color="auto" w:fill="D4D4D4"/>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7814"/>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尚未使用的募集资金存放在募集资金专户中。</w:t>
            </w:r>
          </w:p>
        </w:tc>
      </w:tr>
      <w:tr>
        <w:trPr>
          <w:trHeight w:val="134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原计划在首次公开发行股票募集资金到位后第一年使用</w:t>
            </w:r>
            <w:r>
              <w:rPr>
                <w:rFonts w:ascii="Times New Roman" w:eastAsia="Times New Roman" w:hAnsi="Times New Roman" w:cs="Times New Roman"/>
                <w:color w:val="000000"/>
                <w:spacing w:val="0"/>
                <w:w w:val="100"/>
                <w:position w:val="0"/>
              </w:rPr>
              <w:t>11,680</w:t>
            </w:r>
            <w:r>
              <w:rPr>
                <w:color w:val="000000"/>
                <w:spacing w:val="0"/>
                <w:w w:val="100"/>
                <w:position w:val="0"/>
              </w:rPr>
              <w:t>万元购买办公楼。由于公司一直在寻 找合适的购买标的，因此截至目前尚未使用。本次将该</w:t>
            </w:r>
            <w:r>
              <w:rPr>
                <w:rFonts w:ascii="Times New Roman" w:eastAsia="Times New Roman" w:hAnsi="Times New Roman" w:cs="Times New Roman"/>
                <w:color w:val="000000"/>
                <w:spacing w:val="0"/>
                <w:w w:val="100"/>
                <w:position w:val="0"/>
              </w:rPr>
              <w:t>11,680</w:t>
            </w:r>
            <w:r>
              <w:rPr>
                <w:color w:val="000000"/>
                <w:spacing w:val="0"/>
                <w:w w:val="100"/>
                <w:position w:val="0"/>
              </w:rPr>
              <w:t>万元募集资金使用方式由购置办公楼 变更为自主建设后，其实施进度将根据永丰基地综合大楼的建设进度作相应调整。根据本项目可行 性研究报告，公司计划在</w:t>
            </w:r>
            <w:r>
              <w:rPr>
                <w:rFonts w:ascii="Times New Roman" w:eastAsia="Times New Roman" w:hAnsi="Times New Roman" w:cs="Times New Roman"/>
                <w:color w:val="000000"/>
                <w:spacing w:val="0"/>
                <w:w w:val="100"/>
                <w:position w:val="0"/>
              </w:rPr>
              <w:t>2015</w:t>
            </w:r>
            <w:r>
              <w:rPr>
                <w:color w:val="000000"/>
                <w:spacing w:val="0"/>
                <w:w w:val="100"/>
                <w:position w:val="0"/>
              </w:rPr>
              <w:t>年底前完成项目建设。</w:t>
            </w:r>
          </w:p>
        </w:tc>
      </w:tr>
    </w:tbl>
    <w:p>
      <w:pPr>
        <w:widowControl w:val="0"/>
        <w:spacing w:after="319" w:line="1" w:lineRule="exact"/>
      </w:pPr>
    </w:p>
    <w:p>
      <w:pPr>
        <w:pStyle w:val="Style53"/>
        <w:keepNext/>
        <w:keepLines/>
        <w:widowControl w:val="0"/>
        <w:numPr>
          <w:ilvl w:val="0"/>
          <w:numId w:val="1"/>
        </w:numPr>
        <w:shd w:val="clear" w:color="auto" w:fill="auto"/>
        <w:bidi w:val="0"/>
        <w:spacing w:before="0" w:after="360" w:line="240" w:lineRule="auto"/>
        <w:ind w:left="0" w:right="0" w:firstLine="0"/>
        <w:jc w:val="left"/>
      </w:pPr>
      <w:bookmarkStart w:id="153" w:name="bookmark153"/>
      <w:bookmarkStart w:id="154" w:name="bookmark154"/>
      <w:bookmarkStart w:id="155" w:name="bookmark155"/>
      <w:bookmarkStart w:id="156" w:name="bookmark156"/>
      <w:bookmarkEnd w:id="155"/>
      <w:r>
        <w:rPr>
          <w:color w:val="000000"/>
          <w:spacing w:val="0"/>
          <w:w w:val="100"/>
          <w:position w:val="0"/>
        </w:rPr>
        <w:t>募集资金变更项目情况</w:t>
      </w:r>
      <w:bookmarkEnd w:id="153"/>
      <w:bookmarkEnd w:id="154"/>
      <w:bookmarkEnd w:id="156"/>
    </w:p>
    <w:p>
      <w:pPr>
        <w:pStyle w:val="Style29"/>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970"/>
        <w:gridCol w:w="960"/>
        <w:gridCol w:w="946"/>
        <w:gridCol w:w="960"/>
        <w:gridCol w:w="960"/>
        <w:gridCol w:w="960"/>
        <w:gridCol w:w="960"/>
        <w:gridCol w:w="946"/>
        <w:gridCol w:w="960"/>
        <w:gridCol w:w="970"/>
      </w:tblGrid>
      <w:tr>
        <w:trPr>
          <w:trHeight w:val="13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05"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353"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截至期末实 际累计投入</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 xml:space="preserve">截至期末投 资进度 </w:t>
            </w:r>
            <w:r>
              <w:rPr>
                <w:rFonts w:ascii="Times New Roman" w:eastAsia="Times New Roman" w:hAnsi="Times New Roman" w:cs="Times New Roman"/>
                <w:color w:val="000000"/>
                <w:spacing w:val="0"/>
                <w:w w:val="100"/>
                <w:position w:val="0"/>
              </w:rPr>
              <w:t>(%)(3)=(2)/</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变化</w:t>
            </w:r>
          </w:p>
        </w:tc>
      </w:tr>
      <w:tr>
        <w:trPr>
          <w:trHeight w:val="389"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0"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CCE8CF"/>
            <w:vAlign w:val="top"/>
          </w:tcPr>
          <w:p>
            <w:pPr>
              <w:widowControl w:val="0"/>
              <w:rPr>
                <w:sz w:val="10"/>
                <w:szCs w:val="10"/>
              </w:rPr>
            </w:pPr>
          </w:p>
        </w:tc>
      </w:tr>
      <w:tr>
        <w:trPr>
          <w:trHeight w:val="706"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CCE8CF"/>
            <w:vAlign w:val="top"/>
          </w:tcPr>
          <w:p>
            <w:pPr>
              <w:widowControl w:val="0"/>
              <w:rPr>
                <w:sz w:val="10"/>
                <w:szCs w:val="10"/>
              </w:rPr>
            </w:pPr>
          </w:p>
        </w:tc>
      </w:tr>
      <w:tr>
        <w:trPr>
          <w:trHeight w:val="730"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、主要子公司、参股公司分析</w:t>
      </w:r>
      <w:bookmarkEnd w:id="157"/>
      <w:bookmarkEnd w:id="158"/>
      <w:bookmarkEnd w:id="16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主要子公司、参股公司情况</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147"/>
        <w:gridCol w:w="888"/>
        <w:gridCol w:w="946"/>
        <w:gridCol w:w="926"/>
        <w:gridCol w:w="946"/>
        <w:gridCol w:w="946"/>
        <w:gridCol w:w="946"/>
        <w:gridCol w:w="946"/>
        <w:gridCol w:w="811"/>
        <w:gridCol w:w="109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净利润</w:t>
            </w:r>
          </w:p>
        </w:tc>
      </w:tr>
      <w:tr>
        <w:trPr>
          <w:trHeight w:val="1037"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北京图新经 纬导航系统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导航电子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地图</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导航电子 地图销售</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123,799,77</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25,387,560.</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164,490,79</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17,941,84</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14,246,503.1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01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上海纳维信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导航电子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地图</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导航电子 地图销售</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8,276,500.0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234,512,51</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98,094,344.</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349,766,99</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20,277,72</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16,164,529.7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32"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北京世纪高 通科技有限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动态交通 信息</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动态交通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116,106,97</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23,121,198.</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104,437,26</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18,850,89</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22,185,293.1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spacing w:lineRule="exact" w:line="1"/>
        <w:rPr>
          <w:sz w:val="2"/>
          <w:szCs w:val="2"/>
        </w:rPr>
      </w:pPr>
      <w:r>
        <w:br w:type="page"/>
      </w:r>
    </w:p>
    <w:tbl>
      <w:tblPr>
        <w:tblOverlap w:val="never"/>
        <w:jc w:val="center"/>
        <w:tblLayout w:type="fixed"/>
      </w:tblPr>
      <w:tblGrid>
        <w:gridCol w:w="1147"/>
        <w:gridCol w:w="888"/>
        <w:gridCol w:w="946"/>
        <w:gridCol w:w="926"/>
        <w:gridCol w:w="946"/>
        <w:gridCol w:w="946"/>
        <w:gridCol w:w="946"/>
        <w:gridCol w:w="946"/>
        <w:gridCol w:w="811"/>
        <w:gridCol w:w="1090"/>
      </w:tblGrid>
      <w:tr>
        <w:trPr>
          <w:trHeight w:val="134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Mapscape</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电子地图 产品和服 务的研发 和销售</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电子地图 相关产品 和服务</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184,512.60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91,803,162.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22,044,392.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25,434,910.</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-5,257,90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-2,913,983.64</w:t>
            </w:r>
          </w:p>
        </w:tc>
      </w:tr>
      <w:tr>
        <w:trPr>
          <w:trHeight w:val="1646"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中交宇科（北 京）空间信息 技术有限公</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勘察测绘</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技术推广； 货物进出 口、技术进 出口、代理 进出口</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86,950,407.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55,529,406.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30,605,509.</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1,502,856.56</w:t>
            </w:r>
          </w:p>
        </w:tc>
      </w:tr>
      <w:tr>
        <w:trPr>
          <w:trHeight w:val="133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北京图迅丰 达信息技术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导航电子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地图</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车载导航 地图系统 的技术开 发及服务</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46,847,978.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47,977,369.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1,238,214.0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-8,855,66</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-8,855,661.19</w:t>
            </w:r>
          </w:p>
        </w:tc>
      </w:tr>
      <w:tr>
        <w:trPr>
          <w:trHeight w:val="1032"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中寰卫星导 航通信有限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车载定位</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车载定位 系统及监 控服务</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46,500,000.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141,459,40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91,652,497.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116,730,25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7,438,498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15,593,871.1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1022"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北京图新智 盛信息技术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技术开发、 技术服务</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17,526,081.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16,913,705.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-3,083,34</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-3,086,294.10</w:t>
            </w:r>
          </w:p>
        </w:tc>
      </w:tr>
      <w:tr>
        <w:trPr>
          <w:trHeight w:val="1032"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上海安悦四 维信息技术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导航电子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地图</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导航电子 地图销售 及服务</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42,940,198.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23,892,332.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72,244,294.</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2,836,744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2,822,361.53</w:t>
            </w:r>
          </w:p>
        </w:tc>
      </w:tr>
      <w:tr>
        <w:trPr>
          <w:trHeight w:val="1032"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北京足迹虎 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技术推广 服务</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技术推广 服务</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700,116.92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584,550.25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-318,078.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-318,078.32</w:t>
            </w:r>
          </w:p>
        </w:tc>
      </w:tr>
    </w:tbl>
    <w:p>
      <w:pPr>
        <w:widowControl w:val="0"/>
        <w:spacing w:after="219" w:line="1" w:lineRule="exact"/>
      </w:pPr>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主要子公司、参股公司情况说明</w:t>
      </w:r>
    </w:p>
    <w:p>
      <w:pPr>
        <w:pStyle w:val="Style23"/>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400"/>
        <w:gridCol w:w="2386"/>
        <w:gridCol w:w="2410"/>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中寰卫星导航通信有限公司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进入卫星导航车辆监控业务， 获得新的收入和利润来源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提高业务协同性，增加未来收 入和回报</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北京图新智盛信息技术有限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强化车联网业务布局，加强竞 争优势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加强车联网业务，增加未来收 入和回报</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西安四维图新实业有限公司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建立研发中心和数据中心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优化研发和生产区域布局，提 高未来收益</w:t>
            </w:r>
          </w:p>
        </w:tc>
      </w:tr>
    </w:tbl>
    <w:p>
      <w:pPr>
        <w:pStyle w:val="Style38"/>
        <w:keepNext/>
        <w:keepLines/>
        <w:widowControl w:val="0"/>
        <w:shd w:val="clear" w:color="auto" w:fill="auto"/>
        <w:bidi w:val="0"/>
        <w:spacing w:before="0" w:after="38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、非募集资金投资的重大项目情况</w:t>
      </w:r>
      <w:bookmarkEnd w:id="161"/>
      <w:bookmarkEnd w:id="162"/>
      <w:bookmarkEnd w:id="1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98"/>
        <w:gridCol w:w="1603"/>
        <w:gridCol w:w="1594"/>
        <w:gridCol w:w="1589"/>
        <w:gridCol w:w="1589"/>
        <w:gridCol w:w="1618"/>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西安研发生产基地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临时公告披露的指定网站查询日期（如 有）</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715"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临时公告披露的指定网站查询索引（如 有）</w:t>
            </w:r>
          </w:p>
        </w:tc>
        <w:tc>
          <w:tcPr>
            <w:gridSpan w:val="4"/>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2013-031</w:t>
            </w:r>
          </w:p>
        </w:tc>
      </w:tr>
    </w:tbl>
    <w:p>
      <w:pPr>
        <w:widowControl w:val="0"/>
        <w:spacing w:after="299" w:line="1" w:lineRule="exact"/>
      </w:pPr>
    </w:p>
    <w:p>
      <w:pPr>
        <w:pStyle w:val="Style27"/>
        <w:keepNext/>
        <w:keepLines/>
        <w:widowControl w:val="0"/>
        <w:shd w:val="clear" w:color="auto" w:fill="auto"/>
        <w:bidi w:val="0"/>
        <w:spacing w:before="0" w:after="12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七</w:t>
      </w:r>
      <w:bookmarkEnd w:id="167"/>
      <w:r>
        <w:rPr>
          <w:color w:val="000000"/>
          <w:spacing w:val="0"/>
          <w:w w:val="100"/>
          <w:position w:val="0"/>
          <w:sz w:val="24"/>
          <w:szCs w:val="24"/>
        </w:rPr>
        <w:t>、公司控制的特殊目的主体情况</w:t>
      </w:r>
      <w:bookmarkEnd w:id="165"/>
      <w:bookmarkEnd w:id="166"/>
      <w:bookmarkEnd w:id="168"/>
    </w:p>
    <w:p>
      <w:pPr>
        <w:pStyle w:val="Style23"/>
        <w:keepNext w:val="0"/>
        <w:keepLines w:val="0"/>
        <w:widowControl w:val="0"/>
        <w:shd w:val="clear" w:color="auto" w:fill="auto"/>
        <w:bidi w:val="0"/>
        <w:spacing w:before="0" w:after="380" w:line="471" w:lineRule="exact"/>
        <w:ind w:left="0" w:right="0" w:firstLine="360"/>
        <w:jc w:val="both"/>
      </w:pPr>
      <w:r>
        <w:rPr>
          <w:color w:val="000000"/>
          <w:spacing w:val="0"/>
          <w:w w:val="100"/>
          <w:position w:val="0"/>
        </w:rPr>
        <w:t>公司不存在控制的特殊目的主体。</w:t>
      </w:r>
    </w:p>
    <w:p>
      <w:pPr>
        <w:pStyle w:val="Style27"/>
        <w:keepNext/>
        <w:keepLines/>
        <w:widowControl w:val="0"/>
        <w:shd w:val="clear" w:color="auto" w:fill="auto"/>
        <w:bidi w:val="0"/>
        <w:spacing w:before="0" w:after="30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sz w:val="24"/>
          <w:szCs w:val="24"/>
        </w:rPr>
        <w:t>八</w:t>
      </w:r>
      <w:bookmarkEnd w:id="171"/>
      <w:r>
        <w:rPr>
          <w:color w:val="000000"/>
          <w:spacing w:val="0"/>
          <w:w w:val="100"/>
          <w:position w:val="0"/>
          <w:sz w:val="24"/>
          <w:szCs w:val="24"/>
        </w:rPr>
        <w:t>、公司未来发展的展望</w:t>
      </w:r>
      <w:bookmarkEnd w:id="169"/>
      <w:bookmarkEnd w:id="170"/>
      <w:bookmarkEnd w:id="172"/>
    </w:p>
    <w:p>
      <w:pPr>
        <w:pStyle w:val="Style27"/>
        <w:keepNext/>
        <w:keepLines/>
        <w:widowControl w:val="0"/>
        <w:shd w:val="clear" w:color="auto" w:fill="auto"/>
        <w:bidi w:val="0"/>
        <w:spacing w:before="0" w:after="60" w:line="240" w:lineRule="auto"/>
        <w:ind w:left="0" w:right="0" w:firstLine="0"/>
        <w:jc w:val="left"/>
      </w:pPr>
      <w:bookmarkStart w:id="169" w:name="bookmark169"/>
      <w:bookmarkStart w:id="170" w:name="bookmark170"/>
      <w:r>
        <w:rPr>
          <w:rFonts w:ascii="Times New Roman" w:eastAsia="Times New Roman" w:hAnsi="Times New Roman" w:cs="Times New Roman"/>
          <w:color w:val="000000"/>
          <w:spacing w:val="0"/>
          <w:w w:val="100"/>
          <w:position w:val="0"/>
          <w:sz w:val="24"/>
          <w:szCs w:val="24"/>
        </w:rPr>
        <w:t>8.1</w:t>
      </w:r>
      <w:r>
        <w:rPr>
          <w:color w:val="000000"/>
          <w:spacing w:val="0"/>
          <w:w w:val="100"/>
          <w:position w:val="0"/>
          <w:sz w:val="24"/>
          <w:szCs w:val="24"/>
        </w:rPr>
        <w:t>经营环境分析</w:t>
      </w:r>
      <w:bookmarkEnd w:id="169"/>
      <w:bookmarkEnd w:id="170"/>
    </w:p>
    <w:p>
      <w:pPr>
        <w:pStyle w:val="Style23"/>
        <w:keepNext w:val="0"/>
        <w:keepLines w:val="0"/>
        <w:widowControl w:val="0"/>
        <w:shd w:val="clear" w:color="auto" w:fill="auto"/>
        <w:tabs>
          <w:tab w:pos="742" w:val="left"/>
        </w:tabs>
        <w:bidi w:val="0"/>
        <w:spacing w:before="0" w:after="220" w:line="471" w:lineRule="exact"/>
        <w:ind w:left="0" w:right="0" w:firstLine="360"/>
        <w:jc w:val="both"/>
      </w:pPr>
      <w:bookmarkStart w:id="173" w:name="bookmark173"/>
      <w:r>
        <w:rPr>
          <w:b/>
          <w:bCs/>
          <w:color w:val="000000"/>
          <w:spacing w:val="0"/>
          <w:w w:val="100"/>
          <w:position w:val="0"/>
          <w:sz w:val="18"/>
          <w:szCs w:val="18"/>
        </w:rPr>
        <w:t>1</w:t>
      </w:r>
      <w:bookmarkEnd w:id="173"/>
      <w:r>
        <w:rPr>
          <w:b/>
          <w:bCs/>
          <w:color w:val="000000"/>
          <w:spacing w:val="0"/>
          <w:w w:val="100"/>
          <w:position w:val="0"/>
        </w:rPr>
        <w:t>）</w:t>
        <w:tab/>
        <w:t>宏观经济环境</w:t>
      </w:r>
    </w:p>
    <w:p>
      <w:pPr>
        <w:pStyle w:val="Style23"/>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2013年国内经济增长放缓，根据国家统计局2014年1月20号公布数据显示，2013年全年国内生产总值 568845亿元，按可比价格计算，比上年增长7.7%,比2012年回落</w:t>
      </w:r>
      <w:r>
        <w:rPr>
          <w:color w:val="000000"/>
          <w:spacing w:val="0"/>
          <w:w w:val="100"/>
          <w:position w:val="0"/>
        </w:rPr>
        <w:t>0.1</w:t>
      </w:r>
      <w:r>
        <w:rPr>
          <w:color w:val="000000"/>
          <w:spacing w:val="0"/>
          <w:w w:val="100"/>
          <w:position w:val="0"/>
        </w:rPr>
        <w:t>个百分点。分季度看，一季度同比增 长7.7%,二季度增长7.5%，三季度增长7.8%，四季度增长7.7%。</w:t>
      </w:r>
    </w:p>
    <w:p>
      <w:pPr>
        <w:pStyle w:val="Style23"/>
        <w:keepNext w:val="0"/>
        <w:keepLines w:val="0"/>
        <w:widowControl w:val="0"/>
        <w:shd w:val="clear" w:color="auto" w:fill="auto"/>
        <w:bidi w:val="0"/>
        <w:spacing w:before="0" w:after="60" w:line="466" w:lineRule="exact"/>
        <w:ind w:left="0" w:right="0" w:firstLine="420"/>
        <w:jc w:val="both"/>
      </w:pPr>
      <w:r>
        <w:rPr>
          <w:color w:val="000000"/>
          <w:spacing w:val="0"/>
          <w:w w:val="100"/>
          <w:position w:val="0"/>
        </w:rPr>
        <w:t>2013年全年社会消费品零售总额234380亿元，比上年名义增长13.1%（扣除价格因素实际增长11.5%）, 增速比上年回落</w:t>
      </w:r>
      <w:r>
        <w:rPr>
          <w:color w:val="000000"/>
          <w:spacing w:val="0"/>
          <w:w w:val="100"/>
          <w:position w:val="0"/>
        </w:rPr>
        <w:t>1.2</w:t>
      </w:r>
      <w:r>
        <w:rPr>
          <w:color w:val="000000"/>
          <w:spacing w:val="0"/>
          <w:w w:val="100"/>
          <w:position w:val="0"/>
        </w:rPr>
        <w:t>个百分点。</w:t>
      </w:r>
    </w:p>
    <w:p>
      <w:pPr>
        <w:pStyle w:val="Style23"/>
        <w:keepNext w:val="0"/>
        <w:keepLines w:val="0"/>
        <w:widowControl w:val="0"/>
        <w:shd w:val="clear" w:color="auto" w:fill="auto"/>
        <w:tabs>
          <w:tab w:pos="752" w:val="left"/>
        </w:tabs>
        <w:bidi w:val="0"/>
        <w:spacing w:before="0" w:after="60" w:line="471" w:lineRule="exact"/>
        <w:ind w:left="0" w:right="0" w:firstLine="360"/>
        <w:jc w:val="both"/>
      </w:pPr>
      <w:bookmarkStart w:id="174" w:name="bookmark174"/>
      <w:r>
        <w:rPr>
          <w:b/>
          <w:bCs/>
          <w:color w:val="000000"/>
          <w:spacing w:val="0"/>
          <w:w w:val="100"/>
          <w:position w:val="0"/>
          <w:sz w:val="18"/>
          <w:szCs w:val="18"/>
        </w:rPr>
        <w:t>2</w:t>
      </w:r>
      <w:bookmarkEnd w:id="174"/>
      <w:r>
        <w:rPr>
          <w:b/>
          <w:bCs/>
          <w:color w:val="000000"/>
          <w:spacing w:val="0"/>
          <w:w w:val="100"/>
          <w:position w:val="0"/>
        </w:rPr>
        <w:t>）</w:t>
        <w:tab/>
        <w:t>产业政策</w:t>
      </w:r>
    </w:p>
    <w:p>
      <w:pPr>
        <w:pStyle w:val="Style23"/>
        <w:keepNext w:val="0"/>
        <w:keepLines w:val="0"/>
        <w:widowControl w:val="0"/>
        <w:shd w:val="clear" w:color="auto" w:fill="auto"/>
        <w:bidi w:val="0"/>
        <w:spacing w:before="0" w:line="471" w:lineRule="exact"/>
        <w:ind w:left="0" w:right="0" w:firstLine="360"/>
        <w:jc w:val="both"/>
      </w:pPr>
      <w:bookmarkStart w:id="175" w:name="bookmark175"/>
      <w:r>
        <w:rPr>
          <w:color w:val="000000"/>
          <w:spacing w:val="0"/>
          <w:w w:val="100"/>
          <w:position w:val="0"/>
        </w:rPr>
        <w:t>（</w:t>
      </w:r>
      <w:bookmarkEnd w:id="175"/>
      <w:r>
        <w:rPr>
          <w:color w:val="000000"/>
          <w:spacing w:val="0"/>
          <w:w w:val="100"/>
          <w:position w:val="0"/>
        </w:rPr>
        <w:t>1）《卫星导航产业中长期发展规划》正式出台，对我国地理信息产业具有重要指导意义</w:t>
      </w:r>
    </w:p>
    <w:p>
      <w:pPr>
        <w:pStyle w:val="Style23"/>
        <w:keepNext w:val="0"/>
        <w:keepLines w:val="0"/>
        <w:widowControl w:val="0"/>
        <w:shd w:val="clear" w:color="auto" w:fill="auto"/>
        <w:bidi w:val="0"/>
        <w:spacing w:before="0" w:after="0" w:line="474" w:lineRule="exact"/>
        <w:ind w:left="0" w:right="0" w:firstLine="420"/>
        <w:jc w:val="both"/>
      </w:pPr>
      <w:r>
        <w:rPr>
          <w:color w:val="000000"/>
          <w:spacing w:val="0"/>
          <w:w w:val="100"/>
          <w:position w:val="0"/>
        </w:rPr>
        <w:t>2013年10月9日，国务院办公厅正式下发《国家卫星导航产业中长期发展规划》。根据规划，到2020年， 我国卫星导航产业创新发展格局基本形成，产业应用规模和国际化水平大幅提升，产业规模超过4000亿 元，北斗卫星导航系统及其兼容产品在国民经济重要行业和关键领域得到广泛应用，在大众消费市场逐步 推广普及，对国内卫星导航应用市场的贡献率达到60%，重要应用领域达到80%以上。</w:t>
      </w:r>
    </w:p>
    <w:p>
      <w:pPr>
        <w:pStyle w:val="Style23"/>
        <w:keepNext w:val="0"/>
        <w:keepLines w:val="0"/>
        <w:widowControl w:val="0"/>
        <w:shd w:val="clear" w:color="auto" w:fill="auto"/>
        <w:bidi w:val="0"/>
        <w:spacing w:before="0" w:line="474" w:lineRule="exact"/>
        <w:ind w:left="0" w:right="0" w:firstLine="360"/>
        <w:jc w:val="both"/>
      </w:pPr>
      <w:r>
        <w:rPr>
          <w:color w:val="000000"/>
          <w:spacing w:val="0"/>
          <w:w w:val="100"/>
          <w:position w:val="0"/>
        </w:rPr>
        <w:t xml:space="preserve">规划同时提出，重点推动卫星导航功能成为车载导航和智能手机终端的标准配置。在车辆信息服务方 </w:t>
      </w:r>
      <w:r>
        <w:rPr>
          <w:color w:val="000000"/>
          <w:spacing w:val="0"/>
          <w:w w:val="100"/>
          <w:position w:val="0"/>
        </w:rPr>
        <w:t>面，推动车辆位置服务体系发展完善，促进车辆监控、导航以及综合信息服务的规模化应用。在个人位置 服务方面，推动个人位置服务体系发展完善，促进其在社会服务、旅游出行、弱势群体关爱、智慧城市等 方面的多元化应用，推动大众应用规模化发展。形成丰富的位置服务产品和成熟的商业及服务模式，打造 一批有规模、有影响的企业，形成规模应用效益。</w:t>
      </w:r>
    </w:p>
    <w:p>
      <w:pPr>
        <w:pStyle w:val="Style23"/>
        <w:keepNext w:val="0"/>
        <w:keepLines w:val="0"/>
        <w:widowControl w:val="0"/>
        <w:shd w:val="clear" w:color="auto" w:fill="auto"/>
        <w:tabs>
          <w:tab w:pos="961" w:val="left"/>
        </w:tabs>
        <w:bidi w:val="0"/>
        <w:spacing w:before="0" w:line="475" w:lineRule="exact"/>
        <w:ind w:left="0" w:right="0" w:firstLine="440"/>
        <w:jc w:val="both"/>
      </w:pPr>
      <w:bookmarkStart w:id="176" w:name="bookmark176"/>
      <w:r>
        <w:rPr>
          <w:color w:val="000000"/>
          <w:spacing w:val="0"/>
          <w:w w:val="100"/>
          <w:position w:val="0"/>
        </w:rPr>
        <w:t>（</w:t>
      </w:r>
      <w:bookmarkEnd w:id="176"/>
      <w:r>
        <w:rPr>
          <w:color w:val="000000"/>
          <w:spacing w:val="0"/>
          <w:w w:val="100"/>
          <w:position w:val="0"/>
        </w:rPr>
        <w:t>2）</w:t>
        <w:tab/>
        <w:t>国务院办公厅发布《关于促进地理信息产业发展意见》，改善行业发展环境，凝聚产业力量， 加快形成地理信息产业发展合力</w:t>
      </w:r>
    </w:p>
    <w:p>
      <w:pPr>
        <w:pStyle w:val="Style23"/>
        <w:keepNext w:val="0"/>
        <w:keepLines w:val="0"/>
        <w:widowControl w:val="0"/>
        <w:shd w:val="clear" w:color="auto" w:fill="auto"/>
        <w:bidi w:val="0"/>
        <w:spacing w:before="0" w:line="475" w:lineRule="exact"/>
        <w:ind w:left="0" w:right="0" w:firstLine="440"/>
        <w:jc w:val="both"/>
      </w:pPr>
      <w:r>
        <w:rPr>
          <w:color w:val="000000"/>
          <w:spacing w:val="0"/>
          <w:w w:val="100"/>
          <w:position w:val="0"/>
        </w:rPr>
        <w:t>2014年1月，国务院办公厅发布了《关于促进地理信息产业发展的意见》，提出用5至10年时间，使我 国地理信息获取能力明显提升，产业国际竞争力显著提高，并确定推动五大重点领域快速发展。五大重点 领域分别是：提升遥感数据获取和处理能力、振兴地理信息装备制造、提高地理信息软件研发和产业化水 平、发展地理信息与导航定位融合服务、促进地理信息深层次应用。</w:t>
      </w:r>
    </w:p>
    <w:p>
      <w:pPr>
        <w:pStyle w:val="Style23"/>
        <w:keepNext w:val="0"/>
        <w:keepLines w:val="0"/>
        <w:widowControl w:val="0"/>
        <w:shd w:val="clear" w:color="auto" w:fill="auto"/>
        <w:tabs>
          <w:tab w:pos="951" w:val="left"/>
        </w:tabs>
        <w:bidi w:val="0"/>
        <w:spacing w:before="0" w:line="485" w:lineRule="exact"/>
        <w:ind w:left="0" w:right="0" w:firstLine="440"/>
        <w:jc w:val="both"/>
      </w:pPr>
      <w:bookmarkStart w:id="177" w:name="bookmark177"/>
      <w:r>
        <w:rPr>
          <w:color w:val="000000"/>
          <w:spacing w:val="0"/>
          <w:w w:val="100"/>
          <w:position w:val="0"/>
        </w:rPr>
        <w:t>（</w:t>
      </w:r>
      <w:bookmarkEnd w:id="177"/>
      <w:r>
        <w:rPr>
          <w:color w:val="000000"/>
          <w:spacing w:val="0"/>
          <w:w w:val="100"/>
          <w:position w:val="0"/>
        </w:rPr>
        <w:t>3）</w:t>
        <w:tab/>
        <w:t>国务院发布《关于促进信息消费扩大内需的若干意见》，加快推进北斗导航应用，拓宽地理信 息服务市场</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2013年8月，国务院发布了《关于促进信息消费扩大内需的若干意见》，提出到2015年，信息消费规 模超过</w:t>
      </w:r>
      <w:r>
        <w:rPr>
          <w:color w:val="000000"/>
          <w:spacing w:val="0"/>
          <w:w w:val="100"/>
          <w:position w:val="0"/>
        </w:rPr>
        <w:t>3.2</w:t>
      </w:r>
      <w:r>
        <w:rPr>
          <w:color w:val="000000"/>
          <w:spacing w:val="0"/>
          <w:w w:val="100"/>
          <w:position w:val="0"/>
        </w:rPr>
        <w:t>万亿元，年均增长20%以上，带动相关行业新增产出超过</w:t>
      </w:r>
      <w:r>
        <w:rPr>
          <w:color w:val="000000"/>
          <w:spacing w:val="0"/>
          <w:w w:val="100"/>
          <w:position w:val="0"/>
        </w:rPr>
        <w:t>1.2</w:t>
      </w:r>
      <w:r>
        <w:rPr>
          <w:color w:val="000000"/>
          <w:spacing w:val="0"/>
          <w:w w:val="100"/>
          <w:position w:val="0"/>
        </w:rPr>
        <w:t>万亿元，其中基于互联网的新型信 息消费规模达到</w:t>
      </w:r>
      <w:r>
        <w:rPr>
          <w:color w:val="000000"/>
          <w:spacing w:val="0"/>
          <w:w w:val="100"/>
          <w:position w:val="0"/>
        </w:rPr>
        <w:t>2.4</w:t>
      </w:r>
      <w:r>
        <w:rPr>
          <w:color w:val="000000"/>
          <w:spacing w:val="0"/>
          <w:w w:val="100"/>
          <w:position w:val="0"/>
        </w:rPr>
        <w:t>万亿元，年均增长30%以上。</w:t>
      </w:r>
    </w:p>
    <w:p>
      <w:pPr>
        <w:pStyle w:val="Style23"/>
        <w:keepNext w:val="0"/>
        <w:keepLines w:val="0"/>
        <w:widowControl w:val="0"/>
        <w:shd w:val="clear" w:color="auto" w:fill="auto"/>
        <w:bidi w:val="0"/>
        <w:spacing w:before="0" w:line="466" w:lineRule="exact"/>
        <w:ind w:left="0" w:right="0" w:firstLine="440"/>
        <w:jc w:val="both"/>
      </w:pPr>
      <w:r>
        <w:rPr>
          <w:color w:val="000000"/>
          <w:spacing w:val="0"/>
          <w:w w:val="100"/>
          <w:position w:val="0"/>
        </w:rPr>
        <w:t>加快推动北斗导航核心技术研发和产业化，推动北斗导航与移动通信、地理信息、卫星遥感、移动互 联网等融合发展，支持位置信息服务</w:t>
      </w:r>
      <w:r>
        <w:rPr>
          <w:color w:val="000000"/>
          <w:spacing w:val="0"/>
          <w:w w:val="100"/>
          <w:position w:val="0"/>
        </w:rPr>
        <w:t xml:space="preserve">（LBS </w:t>
      </w:r>
      <w:r>
        <w:rPr>
          <w:color w:val="000000"/>
          <w:spacing w:val="0"/>
          <w:w w:val="100"/>
          <w:position w:val="0"/>
        </w:rPr>
        <w:t>）市场拓展。完善北斗导航基础设施，推进北斗导航服务模式 和产品创新，在重点区域和交通、减灾、电信、能源、金融等重点领域开展示范应用，逐步推进北斗导航 和授时的规模化应用。大力发展地理信息产业，拓宽地理信息服务市场。</w:t>
      </w:r>
    </w:p>
    <w:p>
      <w:pPr>
        <w:pStyle w:val="Style23"/>
        <w:keepNext w:val="0"/>
        <w:keepLines w:val="0"/>
        <w:widowControl w:val="0"/>
        <w:shd w:val="clear" w:color="auto" w:fill="auto"/>
        <w:tabs>
          <w:tab w:pos="931" w:val="left"/>
        </w:tabs>
        <w:bidi w:val="0"/>
        <w:spacing w:before="0" w:after="160" w:line="470" w:lineRule="exact"/>
        <w:ind w:left="0" w:right="0" w:firstLine="440"/>
        <w:jc w:val="left"/>
      </w:pPr>
      <w:bookmarkStart w:id="178" w:name="bookmark178"/>
      <w:r>
        <w:rPr>
          <w:color w:val="000000"/>
          <w:spacing w:val="0"/>
          <w:w w:val="100"/>
          <w:position w:val="0"/>
        </w:rPr>
        <w:t>（</w:t>
      </w:r>
      <w:bookmarkEnd w:id="178"/>
      <w:r>
        <w:rPr>
          <w:color w:val="000000"/>
          <w:spacing w:val="0"/>
          <w:w w:val="100"/>
          <w:position w:val="0"/>
        </w:rPr>
        <w:t>4）</w:t>
        <w:tab/>
        <w:t>国家和地方政府相继出台对北斗导航系统应用的扶持政策</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我国北斗导航系统正式提供区域服务一年来取得长足进步，产业已初具规模，形成了基础产品、应用 终端、系统应用和运营服务比较完整的产业体系。</w:t>
      </w:r>
    </w:p>
    <w:p>
      <w:pPr>
        <w:pStyle w:val="Style23"/>
        <w:keepNext w:val="0"/>
        <w:keepLines w:val="0"/>
        <w:widowControl w:val="0"/>
        <w:shd w:val="clear" w:color="auto" w:fill="auto"/>
        <w:bidi w:val="0"/>
        <w:spacing w:before="0" w:line="470" w:lineRule="exact"/>
        <w:ind w:left="0" w:right="0" w:firstLine="440"/>
        <w:jc w:val="both"/>
      </w:pPr>
      <w:r>
        <w:rPr>
          <w:color w:val="000000"/>
          <w:spacing w:val="0"/>
          <w:w w:val="100"/>
          <w:position w:val="0"/>
        </w:rPr>
        <w:t>国家专门设立“北斗卫星导航系统专项”对北斗产业进行扶持，各部委、地方政府也积极出台一系列 政策支持北斗导航相关产业的发展，各行业的北斗应用项目陆续落地。交通运输部2013年1月14日要求9个 示范省市的大客车、旅游包车和危险品运输车辆，2013年3月底前80%以上安装上北斗车载终端，6月1日后， 凡未按规定安装北斗导航的车辆，不予核发或审验道路运输证。北京市发布《北京市推进北斗导航与位置 服务产业发展实施方案》，上海启动国家北斗导航应用上海产业基地项目，深圳出台《关于深圳市北斗卫 星导航系统应用产业化实施方案》文件。</w:t>
      </w:r>
    </w:p>
    <w:p>
      <w:pPr>
        <w:pStyle w:val="Style23"/>
        <w:keepNext w:val="0"/>
        <w:keepLines w:val="0"/>
        <w:widowControl w:val="0"/>
        <w:shd w:val="clear" w:color="auto" w:fill="auto"/>
        <w:tabs>
          <w:tab w:pos="906" w:val="left"/>
        </w:tabs>
        <w:bidi w:val="0"/>
        <w:spacing w:before="0" w:after="140" w:line="470" w:lineRule="exact"/>
        <w:ind w:left="0" w:right="0" w:firstLine="440"/>
        <w:jc w:val="left"/>
      </w:pPr>
      <w:bookmarkStart w:id="179" w:name="bookmark179"/>
      <w:r>
        <w:rPr>
          <w:color w:val="000000"/>
          <w:spacing w:val="0"/>
          <w:w w:val="100"/>
          <w:position w:val="0"/>
        </w:rPr>
        <w:t>（</w:t>
      </w:r>
      <w:bookmarkEnd w:id="179"/>
      <w:r>
        <w:rPr>
          <w:color w:val="000000"/>
          <w:spacing w:val="0"/>
          <w:w w:val="100"/>
          <w:position w:val="0"/>
        </w:rPr>
        <w:t>5）</w:t>
        <w:tab/>
        <w:t>《党政机关厉行节约反对浪费条例》公布，取消一般公务用车</w:t>
      </w:r>
    </w:p>
    <w:p>
      <w:pPr>
        <w:pStyle w:val="Style23"/>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2013年11月25日，《党政机关厉行节约反对浪费条例》公布。改革公务用车实物配给方式，取消一般 公务用车，保留必要的执法执勤、机要通信、应急和特种专业技术用车及按规定配备的其他车辆。普通公 务出行由公务人员自主选择，实行社会化提供。取消的一般公务用车，采取公开招标、拍卖等方式公开处 置。条例的实施对中国汽车市场的高增长现状具有轻微的抑制作用。</w:t>
      </w:r>
    </w:p>
    <w:p>
      <w:pPr>
        <w:pStyle w:val="Style23"/>
        <w:keepNext w:val="0"/>
        <w:keepLines w:val="0"/>
        <w:widowControl w:val="0"/>
        <w:shd w:val="clear" w:color="auto" w:fill="auto"/>
        <w:tabs>
          <w:tab w:pos="906" w:val="left"/>
        </w:tabs>
        <w:bidi w:val="0"/>
        <w:spacing w:before="0" w:after="140" w:line="470" w:lineRule="exact"/>
        <w:ind w:left="0" w:right="0" w:firstLine="440"/>
        <w:jc w:val="both"/>
      </w:pPr>
      <w:bookmarkStart w:id="180" w:name="bookmark180"/>
      <w:r>
        <w:rPr>
          <w:color w:val="000000"/>
          <w:spacing w:val="0"/>
          <w:w w:val="100"/>
          <w:position w:val="0"/>
        </w:rPr>
        <w:t>（</w:t>
      </w:r>
      <w:bookmarkEnd w:id="180"/>
      <w:r>
        <w:rPr>
          <w:color w:val="000000"/>
          <w:spacing w:val="0"/>
          <w:w w:val="100"/>
          <w:position w:val="0"/>
        </w:rPr>
        <w:t>6）</w:t>
        <w:tab/>
        <w:t>部分城市相继出台汽车限购政策</w:t>
      </w:r>
    </w:p>
    <w:p>
      <w:pPr>
        <w:pStyle w:val="Style23"/>
        <w:keepNext w:val="0"/>
        <w:keepLines w:val="0"/>
        <w:widowControl w:val="0"/>
        <w:shd w:val="clear" w:color="auto" w:fill="auto"/>
        <w:bidi w:val="0"/>
        <w:spacing w:before="0" w:after="60" w:line="472" w:lineRule="exact"/>
        <w:ind w:left="0" w:right="0" w:firstLine="440"/>
        <w:jc w:val="both"/>
      </w:pPr>
      <w:r>
        <w:rPr>
          <w:color w:val="000000"/>
          <w:spacing w:val="0"/>
          <w:w w:val="100"/>
          <w:position w:val="0"/>
        </w:rPr>
        <w:t>为解决城市交通拥堵问题，北京、上海、广州已陆续出台汽车限购政策。2013年，许多城市在解决交 通拥堵和治理大气污染的政策要求下，都已经在评估汽车限购政策对于自己所在城市或者区域的影响，11 月，天津汽车限购政策正式出台，中国汽车限购政策可能在更多城市施行。如果国内更多城市出台限购政 策，将会抑制我国汽车市场发展。</w:t>
      </w:r>
    </w:p>
    <w:p>
      <w:pPr>
        <w:pStyle w:val="Style23"/>
        <w:keepNext w:val="0"/>
        <w:keepLines w:val="0"/>
        <w:widowControl w:val="0"/>
        <w:shd w:val="clear" w:color="auto" w:fill="auto"/>
        <w:bidi w:val="0"/>
        <w:spacing w:before="0" w:after="60" w:line="470" w:lineRule="exact"/>
        <w:ind w:left="0" w:right="0" w:firstLine="440"/>
        <w:jc w:val="both"/>
      </w:pPr>
      <w:bookmarkStart w:id="181" w:name="bookmark181"/>
      <w:r>
        <w:rPr>
          <w:b/>
          <w:bCs/>
          <w:color w:val="000000"/>
          <w:spacing w:val="0"/>
          <w:w w:val="100"/>
          <w:position w:val="0"/>
          <w:sz w:val="18"/>
          <w:szCs w:val="18"/>
        </w:rPr>
        <w:t>3</w:t>
      </w:r>
      <w:bookmarkEnd w:id="181"/>
      <w:r>
        <w:rPr>
          <w:b/>
          <w:bCs/>
          <w:color w:val="000000"/>
          <w:spacing w:val="0"/>
          <w:w w:val="100"/>
          <w:position w:val="0"/>
        </w:rPr>
        <w:t>）相关行业发展情况</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2013年，国内汽车产销分别为</w:t>
      </w:r>
      <w:r>
        <w:rPr>
          <w:color w:val="000000"/>
          <w:spacing w:val="0"/>
          <w:w w:val="100"/>
          <w:position w:val="0"/>
        </w:rPr>
        <w:t>2211.68</w:t>
      </w:r>
      <w:r>
        <w:rPr>
          <w:color w:val="000000"/>
          <w:spacing w:val="0"/>
          <w:w w:val="100"/>
          <w:position w:val="0"/>
        </w:rPr>
        <w:t>万辆和</w:t>
      </w:r>
      <w:r>
        <w:rPr>
          <w:color w:val="000000"/>
          <w:spacing w:val="0"/>
          <w:w w:val="100"/>
          <w:position w:val="0"/>
        </w:rPr>
        <w:t>2198.4</w:t>
      </w:r>
      <w:r>
        <w:rPr>
          <w:color w:val="000000"/>
          <w:spacing w:val="0"/>
          <w:w w:val="100"/>
          <w:position w:val="0"/>
        </w:rPr>
        <w:t>1万辆，同比分别增长14.8%和13.9%，比上年分别 提高</w:t>
      </w:r>
      <w:r>
        <w:rPr>
          <w:color w:val="000000"/>
          <w:spacing w:val="0"/>
          <w:w w:val="100"/>
          <w:position w:val="0"/>
        </w:rPr>
        <w:t>10.2</w:t>
      </w:r>
      <w:r>
        <w:rPr>
          <w:color w:val="000000"/>
          <w:spacing w:val="0"/>
          <w:w w:val="100"/>
          <w:position w:val="0"/>
        </w:rPr>
        <w:t>和</w:t>
      </w:r>
      <w:r>
        <w:rPr>
          <w:color w:val="000000"/>
          <w:spacing w:val="0"/>
          <w:w w:val="100"/>
          <w:position w:val="0"/>
        </w:rPr>
        <w:t>9.6</w:t>
      </w:r>
      <w:r>
        <w:rPr>
          <w:color w:val="000000"/>
          <w:spacing w:val="0"/>
          <w:w w:val="100"/>
          <w:position w:val="0"/>
        </w:rPr>
        <w:t>个百分点，增速大幅提升。其中乘用车产销</w:t>
      </w:r>
      <w:r>
        <w:rPr>
          <w:color w:val="000000"/>
          <w:spacing w:val="0"/>
          <w:w w:val="100"/>
          <w:position w:val="0"/>
        </w:rPr>
        <w:t>1808.5</w:t>
      </w:r>
      <w:r>
        <w:rPr>
          <w:color w:val="000000"/>
          <w:spacing w:val="0"/>
          <w:w w:val="100"/>
          <w:position w:val="0"/>
        </w:rPr>
        <w:t>2万辆和</w:t>
      </w:r>
      <w:r>
        <w:rPr>
          <w:color w:val="000000"/>
          <w:spacing w:val="0"/>
          <w:w w:val="100"/>
          <w:position w:val="0"/>
        </w:rPr>
        <w:t>1792.89</w:t>
      </w:r>
      <w:r>
        <w:rPr>
          <w:color w:val="000000"/>
          <w:spacing w:val="0"/>
          <w:w w:val="100"/>
          <w:position w:val="0"/>
        </w:rPr>
        <w:t>万辆，同比增长16.5%和 15.7%，增速比上年分别提高</w:t>
      </w:r>
      <w:r>
        <w:rPr>
          <w:color w:val="000000"/>
          <w:spacing w:val="0"/>
          <w:w w:val="100"/>
          <w:position w:val="0"/>
        </w:rPr>
        <w:t>9.3</w:t>
      </w:r>
      <w:r>
        <w:rPr>
          <w:color w:val="000000"/>
          <w:spacing w:val="0"/>
          <w:w w:val="100"/>
          <w:position w:val="0"/>
        </w:rPr>
        <w:t>和</w:t>
      </w:r>
      <w:r>
        <w:rPr>
          <w:color w:val="000000"/>
          <w:spacing w:val="0"/>
          <w:w w:val="100"/>
          <w:position w:val="0"/>
        </w:rPr>
        <w:t>8.6</w:t>
      </w:r>
      <w:r>
        <w:rPr>
          <w:color w:val="000000"/>
          <w:spacing w:val="0"/>
          <w:w w:val="100"/>
          <w:position w:val="0"/>
        </w:rPr>
        <w:t>个百分点。乘用车年产销量创历史新高。其中自主品牌乘用车销量 份额40.3%，同比下降</w:t>
      </w:r>
      <w:r>
        <w:rPr>
          <w:color w:val="000000"/>
          <w:spacing w:val="0"/>
          <w:w w:val="100"/>
          <w:position w:val="0"/>
        </w:rPr>
        <w:t>1.6</w:t>
      </w:r>
      <w:r>
        <w:rPr>
          <w:color w:val="000000"/>
          <w:spacing w:val="0"/>
          <w:w w:val="100"/>
          <w:position w:val="0"/>
        </w:rPr>
        <w:t>个百分点，继续呈现下降趋势，德系乘用车市场份额18.8%,日系乘用车份额16.4%, 美系乘用车份额12.4%，韩系乘用车份额8.8%，法系乘用车份额3.1%，市场份额与上年比较，除本土和日 系微弱下降外，其余各系均有不同程度增长，其中美系增长最为明显。商用车市场表现总体向好，产销分 别为403.16万辆和405.52万辆，同比增长7.56%和6.40%，增速比上年分别提高12.27和11.89个百分点，市 场增速好于乘用车市场。</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2013年宝马、奥迪、奔驰等高端品牌汽车销量继续大幅增长，其中宝马集团在中国市场总销量达390713 辆，同比增长19.7%，奥迪销量达到491989辆，同比增幅为21.2%,奔驰品牌在华销量218045量，同比增长 近 11%。</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2013年中国前装导航汽车市场增长迅速，根据易观国际统计数据，前三季度国内共销售前装导航汽车</w:t>
      </w:r>
    </w:p>
    <w:p>
      <w:pPr>
        <w:pStyle w:val="Style23"/>
        <w:keepNext w:val="0"/>
        <w:keepLines w:val="0"/>
        <w:widowControl w:val="0"/>
        <w:shd w:val="clear" w:color="auto" w:fill="auto"/>
        <w:bidi w:val="0"/>
        <w:spacing w:before="0" w:after="0" w:line="470" w:lineRule="exact"/>
        <w:ind w:left="0" w:right="0" w:firstLine="0"/>
        <w:jc w:val="left"/>
      </w:pPr>
      <w:r>
        <w:rPr>
          <w:color w:val="000000"/>
          <w:spacing w:val="0"/>
          <w:w w:val="100"/>
          <w:position w:val="0"/>
        </w:rPr>
        <w:t>119.8</w:t>
      </w:r>
      <w:r>
        <w:rPr>
          <w:color w:val="000000"/>
          <w:spacing w:val="0"/>
          <w:w w:val="100"/>
          <w:position w:val="0"/>
        </w:rPr>
        <w:t>1万辆，同比增长24%,乘用车前装导航初装率达到8.93%，比2012年同期提高1</w:t>
      </w:r>
      <w:r>
        <w:rPr>
          <w:color w:val="000000"/>
          <w:spacing w:val="0"/>
          <w:w w:val="100"/>
          <w:position w:val="0"/>
        </w:rPr>
        <w:t>.23</w:t>
      </w:r>
      <w:r>
        <w:rPr>
          <w:color w:val="000000"/>
          <w:spacing w:val="0"/>
          <w:w w:val="100"/>
          <w:position w:val="0"/>
        </w:rPr>
        <w:t>个百分点。</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2013年中国新能源汽车一路快跑，来自中国汽车工业协会的统计数据显示，全年新能源汽车的销量为 17642辆，比上年增长37.9%，其中：纯电动汽车14604辆、插电式混合动力汽车3038辆。</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车联网成为2013年全球汽车行业最热门的关键词之一，汽车这一互联网入口的巨大潜力吸引了产业内 外的共同关注。中国每年超过2000万辆新车销售以及超亿部的汽车保有量使得国内车联网产业拥有扎实庞 </w:t>
      </w:r>
      <w:r>
        <w:rPr>
          <w:color w:val="000000"/>
          <w:spacing w:val="0"/>
          <w:w w:val="100"/>
          <w:position w:val="0"/>
        </w:rPr>
        <w:t>大的用户基础，国内汽车用户对消费电子设备及无线互联网服务的接受程度也都越来越高，消费者的消费 理念正在转变。2013年，除汽车厂商外，一线互联网公司、三大电信运营商、地图提供商纷纷走在了推动 车联网发展的最前方，以用户和服务为主体的互联网思维也在影响着车联网，有望使得汽车消费者对于车 联网服务的粘性大大增长，从而进一步刺激车联网的快速发展。</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根据市场研究机构</w:t>
      </w:r>
      <w:r>
        <w:rPr>
          <w:color w:val="000000"/>
          <w:spacing w:val="0"/>
          <w:w w:val="100"/>
          <w:position w:val="0"/>
        </w:rPr>
        <w:t>Gartner</w:t>
      </w:r>
      <w:r>
        <w:rPr>
          <w:color w:val="000000"/>
          <w:spacing w:val="0"/>
          <w:w w:val="100"/>
          <w:position w:val="0"/>
        </w:rPr>
        <w:t>公司研究报告显示，2013年第三季度全球手机销量达</w:t>
      </w:r>
      <w:r>
        <w:rPr>
          <w:color w:val="000000"/>
          <w:spacing w:val="0"/>
          <w:w w:val="100"/>
          <w:position w:val="0"/>
        </w:rPr>
        <w:t>4.556</w:t>
      </w:r>
      <w:r>
        <w:rPr>
          <w:color w:val="000000"/>
          <w:spacing w:val="0"/>
          <w:w w:val="100"/>
          <w:position w:val="0"/>
        </w:rPr>
        <w:t>亿部，同比增长 6.45%，主要由智能手机销售驱动。其中，智能手机销量达</w:t>
      </w:r>
      <w:r>
        <w:rPr>
          <w:color w:val="000000"/>
          <w:spacing w:val="0"/>
          <w:w w:val="100"/>
          <w:position w:val="0"/>
        </w:rPr>
        <w:t>2.5</w:t>
      </w:r>
      <w:r>
        <w:rPr>
          <w:color w:val="000000"/>
          <w:spacing w:val="0"/>
          <w:w w:val="100"/>
          <w:position w:val="0"/>
        </w:rPr>
        <w:t>亿部，占到第三季度手机销量的55%，而去 年同一时期则不到40%。第三季度全球智能手机销量的前三甲分别为三星、苹果、联想，其市场份额分别 为32.1%、12.1%与5.1%。安卓系统占据了市场份额的81.9%，苹果</w:t>
      </w:r>
      <w:r>
        <w:rPr>
          <w:color w:val="000000"/>
          <w:spacing w:val="0"/>
          <w:w w:val="100"/>
          <w:position w:val="0"/>
        </w:rPr>
        <w:t>iOS</w:t>
      </w:r>
      <w:r>
        <w:rPr>
          <w:color w:val="000000"/>
          <w:spacing w:val="0"/>
          <w:w w:val="100"/>
          <w:position w:val="0"/>
        </w:rPr>
        <w:t>以12.1%的市场份额位列第二，较 去年同期的14.3%略有下降；而微软操作系统的市场份额较去年同期增长123%,达到3.6%。</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2013年第3季度，中国手机终端（不含水货和山寨机）销量为10266万台，同比增长54.5%。其中，智 能手机销量为9308万台，环比增长率为20.7%,同比增幅更是高达89.3%，当季智能手机市场份额持续上升 至90.67%。2013年，</w:t>
      </w:r>
      <w:r>
        <w:rPr>
          <w:color w:val="000000"/>
          <w:spacing w:val="0"/>
          <w:w w:val="100"/>
          <w:position w:val="0"/>
        </w:rPr>
        <w:t>Android</w:t>
      </w:r>
      <w:r>
        <w:rPr>
          <w:color w:val="000000"/>
          <w:spacing w:val="0"/>
          <w:w w:val="100"/>
          <w:position w:val="0"/>
        </w:rPr>
        <w:t>系统以70.1%的份额占据着压倒性优势，</w:t>
      </w:r>
      <w:r>
        <w:rPr>
          <w:color w:val="000000"/>
          <w:spacing w:val="0"/>
          <w:w w:val="100"/>
          <w:position w:val="0"/>
        </w:rPr>
        <w:t>iOS</w:t>
      </w:r>
      <w:r>
        <w:rPr>
          <w:color w:val="000000"/>
          <w:spacing w:val="0"/>
          <w:w w:val="100"/>
          <w:position w:val="0"/>
        </w:rPr>
        <w:t>系统以26.1%的份额占据第二位， 两者的总份额已达到96.1%，微软的</w:t>
      </w:r>
      <w:r>
        <w:rPr>
          <w:color w:val="000000"/>
          <w:spacing w:val="0"/>
          <w:w w:val="100"/>
          <w:position w:val="0"/>
        </w:rPr>
        <w:t>WindowsPhone</w:t>
      </w:r>
      <w:r>
        <w:rPr>
          <w:color w:val="000000"/>
          <w:spacing w:val="0"/>
          <w:w w:val="100"/>
          <w:position w:val="0"/>
        </w:rPr>
        <w:t>在中国市场的话语权已经非常微弱。随着</w:t>
      </w:r>
      <w:r>
        <w:rPr>
          <w:color w:val="000000"/>
          <w:spacing w:val="0"/>
          <w:w w:val="100"/>
          <w:position w:val="0"/>
        </w:rPr>
        <w:t>4G</w:t>
      </w:r>
      <w:r>
        <w:rPr>
          <w:color w:val="000000"/>
          <w:spacing w:val="0"/>
          <w:w w:val="100"/>
          <w:position w:val="0"/>
        </w:rPr>
        <w:t>牌照的发放， 以及2013年12月中国移动与苹果宣布合作，</w:t>
      </w:r>
      <w:r>
        <w:rPr>
          <w:color w:val="000000"/>
          <w:spacing w:val="0"/>
          <w:w w:val="100"/>
          <w:position w:val="0"/>
        </w:rPr>
        <w:t>iOS</w:t>
      </w:r>
      <w:r>
        <w:rPr>
          <w:color w:val="000000"/>
          <w:spacing w:val="0"/>
          <w:w w:val="100"/>
          <w:position w:val="0"/>
        </w:rPr>
        <w:t>中国用户市场份额或将有所提升。</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根据工业和信息化部统计数据显示，2013年12月份，移动电话用户数达到</w:t>
      </w:r>
      <w:r>
        <w:rPr>
          <w:color w:val="000000"/>
          <w:spacing w:val="0"/>
          <w:w w:val="100"/>
          <w:position w:val="0"/>
        </w:rPr>
        <w:t>12.29</w:t>
      </w:r>
      <w:r>
        <w:rPr>
          <w:color w:val="000000"/>
          <w:spacing w:val="0"/>
          <w:w w:val="100"/>
          <w:position w:val="0"/>
        </w:rPr>
        <w:t>亿户，其中</w:t>
      </w:r>
      <w:r>
        <w:rPr>
          <w:color w:val="000000"/>
          <w:spacing w:val="0"/>
          <w:w w:val="100"/>
          <w:position w:val="0"/>
        </w:rPr>
        <w:t>3G</w:t>
      </w:r>
      <w:r>
        <w:rPr>
          <w:color w:val="000000"/>
          <w:spacing w:val="0"/>
          <w:w w:val="100"/>
          <w:position w:val="0"/>
        </w:rPr>
        <w:t>用户数 达到</w:t>
      </w:r>
      <w:r>
        <w:rPr>
          <w:color w:val="000000"/>
          <w:spacing w:val="0"/>
          <w:w w:val="100"/>
          <w:position w:val="0"/>
        </w:rPr>
        <w:t>4.02</w:t>
      </w:r>
      <w:r>
        <w:rPr>
          <w:color w:val="000000"/>
          <w:spacing w:val="0"/>
          <w:w w:val="100"/>
          <w:position w:val="0"/>
        </w:rPr>
        <w:t>亿户，占比32.7%。根据</w:t>
      </w:r>
      <w:r>
        <w:rPr>
          <w:color w:val="000000"/>
          <w:spacing w:val="0"/>
          <w:w w:val="100"/>
          <w:position w:val="0"/>
        </w:rPr>
        <w:t>C NNIC</w:t>
      </w:r>
      <w:r>
        <w:rPr>
          <w:color w:val="000000"/>
          <w:spacing w:val="0"/>
          <w:w w:val="100"/>
          <w:position w:val="0"/>
        </w:rPr>
        <w:t>发布的第33次《中国互联网络发展状况统计报告》，截至2013年12 月底，我国手机网民达到5亿，占网民比例提升至81.0%，比2012年提升</w:t>
      </w:r>
      <w:r>
        <w:rPr>
          <w:color w:val="000000"/>
          <w:spacing w:val="0"/>
          <w:w w:val="100"/>
          <w:position w:val="0"/>
        </w:rPr>
        <w:t>6.5</w:t>
      </w:r>
      <w:r>
        <w:rPr>
          <w:color w:val="000000"/>
          <w:spacing w:val="0"/>
          <w:w w:val="100"/>
          <w:position w:val="0"/>
        </w:rPr>
        <w:t>个百分点。2013年，整体即时 通信用户规模在移动端的推动下提升至</w:t>
      </w:r>
      <w:r>
        <w:rPr>
          <w:color w:val="000000"/>
          <w:spacing w:val="0"/>
          <w:w w:val="100"/>
          <w:position w:val="0"/>
        </w:rPr>
        <w:t>5.32</w:t>
      </w:r>
      <w:r>
        <w:rPr>
          <w:color w:val="000000"/>
          <w:spacing w:val="0"/>
          <w:w w:val="100"/>
          <w:position w:val="0"/>
        </w:rPr>
        <w:t>亿，较2012年底增长6440万，使用率达86.2%。与传统即时通 信工具、社交网站相比，以社交为基础的综合平台不仅拥有更强的通信功能，还增加了信息分享等社交类 应用，并为用户提供了诸如支付、位置等内容的综合服务，最大限度地增加了用户粘性，保证了用户规模 的持续增长。</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根据国家测绘局《测绘地理信息发展“十二五'总体规划纲要》的要求，“十二五”期间，将在全国 全面推进数字城市建设，力争完成全部333个地级市和部分有条件的县级市的数字城市建设。在国家大力 推进地理信息产业发展的背景下，基于云计算、大数据、物联网等新一代信息技术支撑的智慧城市建设如 火如荼。2013年，住房和城乡建设部先后对外公布两批国家智慧城市试点名单，截至2013年底，国家智慧 城市试点城市已达193个。国家测绘地理信息局《2014年测绘地理信息工作要点》指出，2014年将进一步 加快数字城市和智慧城市的建设和应用，加快建设智慧城市时空信息云平台，全面推动数字城市向智慧城 市升级。同时</w:t>
      </w:r>
      <w:r>
        <w:rPr>
          <w:color w:val="000000"/>
          <w:spacing w:val="0"/>
          <w:w w:val="100"/>
          <w:position w:val="0"/>
        </w:rPr>
        <w:t>GIS</w:t>
      </w:r>
      <w:r>
        <w:rPr>
          <w:color w:val="000000"/>
          <w:spacing w:val="0"/>
          <w:w w:val="100"/>
          <w:position w:val="0"/>
        </w:rPr>
        <w:t>系统在电力、水利、规划、国土等领域的应用继续保持稳定增长。</w:t>
      </w:r>
    </w:p>
    <w:p>
      <w:pPr>
        <w:pStyle w:val="Style23"/>
        <w:keepNext w:val="0"/>
        <w:keepLines w:val="0"/>
        <w:widowControl w:val="0"/>
        <w:shd w:val="clear" w:color="auto" w:fill="auto"/>
        <w:bidi w:val="0"/>
        <w:spacing w:before="0" w:after="360" w:line="446" w:lineRule="exact"/>
        <w:ind w:left="0" w:right="0" w:firstLine="440"/>
        <w:jc w:val="both"/>
      </w:pPr>
      <w:r>
        <w:rPr>
          <w:color w:val="000000"/>
          <w:spacing w:val="0"/>
          <w:w w:val="100"/>
          <w:position w:val="0"/>
        </w:rPr>
        <w:t xml:space="preserve">固定资产投资增速与去年基本持平，但是道路基础设施投资增速加快。根据国家统计局公布数据显示， 2013年全年固定资产投资（不含农户）436, 528亿元，同比名义增长19.6%（扣除价格因素实际增长19.2%）, </w:t>
      </w:r>
      <w:r>
        <w:rPr>
          <w:color w:val="000000"/>
          <w:spacing w:val="0"/>
          <w:w w:val="100"/>
          <w:position w:val="0"/>
        </w:rPr>
        <w:t>比2012年回落1个百分点。根据交通运输部数据显示，2013年</w:t>
      </w:r>
      <w:r>
        <w:rPr>
          <w:color w:val="000000"/>
          <w:spacing w:val="0"/>
          <w:w w:val="100"/>
          <w:position w:val="0"/>
        </w:rPr>
        <w:t>1T1</w:t>
      </w:r>
      <w:r>
        <w:rPr>
          <w:color w:val="000000"/>
          <w:spacing w:val="0"/>
          <w:w w:val="100"/>
          <w:position w:val="0"/>
        </w:rPr>
        <w:t>月，共完成公路水路交通固定资产投资 13976亿元，同比增长7%,比上年增长</w:t>
      </w:r>
      <w:r>
        <w:rPr>
          <w:color w:val="000000"/>
          <w:spacing w:val="0"/>
          <w:w w:val="100"/>
          <w:position w:val="0"/>
        </w:rPr>
        <w:t>6.3</w:t>
      </w:r>
      <w:r>
        <w:rPr>
          <w:color w:val="000000"/>
          <w:spacing w:val="0"/>
          <w:w w:val="100"/>
          <w:position w:val="0"/>
        </w:rPr>
        <w:t>个百分点；分行业看，公路投资12446亿元，同比增长8.5%，比 上年增长8个百分点。</w:t>
      </w:r>
    </w:p>
    <w:p>
      <w:pPr>
        <w:pStyle w:val="Style2"/>
        <w:keepNext w:val="0"/>
        <w:keepLines w:val="0"/>
        <w:widowControl w:val="0"/>
        <w:shd w:val="clear" w:color="auto" w:fill="auto"/>
        <w:bidi w:val="0"/>
        <w:spacing w:before="0" w:after="32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rPr>
        <w:t>8.2</w:t>
      </w:r>
      <w:r>
        <w:rPr>
          <w:b/>
          <w:bCs/>
          <w:color w:val="000000"/>
          <w:spacing w:val="0"/>
          <w:w w:val="100"/>
          <w:position w:val="0"/>
          <w:sz w:val="24"/>
          <w:szCs w:val="24"/>
        </w:rPr>
        <w:t>行业发展趋势</w:t>
      </w:r>
    </w:p>
    <w:p>
      <w:pPr>
        <w:pStyle w:val="Style23"/>
        <w:keepNext w:val="0"/>
        <w:keepLines w:val="0"/>
        <w:widowControl w:val="0"/>
        <w:shd w:val="clear" w:color="auto" w:fill="auto"/>
        <w:tabs>
          <w:tab w:pos="794" w:val="left"/>
        </w:tabs>
        <w:bidi w:val="0"/>
        <w:spacing w:before="0" w:after="0"/>
        <w:ind w:left="0" w:right="0" w:firstLine="440"/>
        <w:jc w:val="left"/>
      </w:pPr>
      <w:bookmarkStart w:id="182" w:name="bookmark182"/>
      <w:r>
        <w:rPr>
          <w:rFonts w:ascii="Times New Roman" w:eastAsia="Times New Roman" w:hAnsi="Times New Roman" w:cs="Times New Roman"/>
          <w:color w:val="000000"/>
          <w:spacing w:val="0"/>
          <w:w w:val="100"/>
          <w:position w:val="0"/>
        </w:rPr>
        <w:t>1</w:t>
      </w:r>
      <w:bookmarkEnd w:id="182"/>
      <w:r>
        <w:rPr>
          <w:color w:val="000000"/>
          <w:spacing w:val="0"/>
          <w:w w:val="100"/>
          <w:position w:val="0"/>
        </w:rPr>
        <w:t>、</w:t>
        <w:tab/>
        <w:t>汽车前装导航市场将保持稳定增长态势</w:t>
      </w:r>
    </w:p>
    <w:p>
      <w:pPr>
        <w:pStyle w:val="Style23"/>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2014年国内汽车市场预计将继续稳定增长，用户对导航的接受程度正在逐步提高，预计国内前装导航 地图市场将保持稳定增长态势。</w:t>
      </w:r>
    </w:p>
    <w:p>
      <w:pPr>
        <w:pStyle w:val="Style23"/>
        <w:keepNext w:val="0"/>
        <w:keepLines w:val="0"/>
        <w:widowControl w:val="0"/>
        <w:shd w:val="clear" w:color="auto" w:fill="auto"/>
        <w:tabs>
          <w:tab w:pos="808" w:val="left"/>
        </w:tabs>
        <w:bidi w:val="0"/>
        <w:spacing w:before="0" w:after="200" w:line="466" w:lineRule="exact"/>
        <w:ind w:left="0" w:right="0" w:firstLine="440"/>
        <w:jc w:val="left"/>
      </w:pPr>
      <w:bookmarkStart w:id="183" w:name="bookmark183"/>
      <w:r>
        <w:rPr>
          <w:color w:val="000000"/>
          <w:spacing w:val="0"/>
          <w:w w:val="100"/>
          <w:position w:val="0"/>
        </w:rPr>
        <w:t>2</w:t>
      </w:r>
      <w:bookmarkEnd w:id="183"/>
      <w:r>
        <w:rPr>
          <w:color w:val="000000"/>
          <w:spacing w:val="0"/>
          <w:w w:val="100"/>
          <w:position w:val="0"/>
        </w:rPr>
        <w:t>、</w:t>
        <w:tab/>
        <w:t>移动互联网免费模式冲击导航地图，消费电子收费预装导航地图市场呈现快速萎缩态势</w:t>
      </w:r>
    </w:p>
    <w:p>
      <w:pPr>
        <w:pStyle w:val="Style23"/>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消费电子行业正逐步进入基于智能手机的移动互联网时代，移动互联网的免费模式极大地冲击了传统 的版权销售模式，消费类电子产品导航地图的免费时代已经到来，收费预装导航地图市场将呈现快速萎缩 态势。</w:t>
      </w:r>
    </w:p>
    <w:p>
      <w:pPr>
        <w:pStyle w:val="Style23"/>
        <w:keepNext w:val="0"/>
        <w:keepLines w:val="0"/>
        <w:widowControl w:val="0"/>
        <w:shd w:val="clear" w:color="auto" w:fill="auto"/>
        <w:tabs>
          <w:tab w:pos="808" w:val="left"/>
        </w:tabs>
        <w:bidi w:val="0"/>
        <w:spacing w:before="0" w:after="200" w:line="466" w:lineRule="exact"/>
        <w:ind w:left="0" w:right="0" w:firstLine="440"/>
        <w:jc w:val="both"/>
      </w:pPr>
      <w:bookmarkStart w:id="184" w:name="bookmark184"/>
      <w:r>
        <w:rPr>
          <w:color w:val="000000"/>
          <w:spacing w:val="0"/>
          <w:w w:val="100"/>
          <w:position w:val="0"/>
        </w:rPr>
        <w:t>3</w:t>
      </w:r>
      <w:bookmarkEnd w:id="184"/>
      <w:r>
        <w:rPr>
          <w:color w:val="000000"/>
          <w:spacing w:val="0"/>
          <w:w w:val="100"/>
          <w:position w:val="0"/>
        </w:rPr>
        <w:t>、</w:t>
        <w:tab/>
        <w:t>动态交通信息服务市场将保持快速增长</w:t>
      </w:r>
    </w:p>
    <w:p>
      <w:pPr>
        <w:pStyle w:val="Style23"/>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国内动态交通信息服务市场经过几年的培育之后开始进入快速发展阶段，用户对动态交通信息的需求 更为明确，商业模式也受到市场认可，随着车载导航装配率的不断提升，以及移动互联网导航地图的快速 普及，动态交通信息服务愈加成为市场亮点，市场将继续保持快速增长。</w:t>
      </w:r>
    </w:p>
    <w:p>
      <w:pPr>
        <w:pStyle w:val="Style23"/>
        <w:keepNext w:val="0"/>
        <w:keepLines w:val="0"/>
        <w:widowControl w:val="0"/>
        <w:shd w:val="clear" w:color="auto" w:fill="auto"/>
        <w:tabs>
          <w:tab w:pos="808" w:val="left"/>
        </w:tabs>
        <w:bidi w:val="0"/>
        <w:spacing w:before="0" w:after="200" w:line="466" w:lineRule="exact"/>
        <w:ind w:left="0" w:right="0" w:firstLine="440"/>
        <w:jc w:val="both"/>
      </w:pPr>
      <w:bookmarkStart w:id="185" w:name="bookmark185"/>
      <w:r>
        <w:rPr>
          <w:color w:val="000000"/>
          <w:spacing w:val="0"/>
          <w:w w:val="100"/>
          <w:position w:val="0"/>
        </w:rPr>
        <w:t>4</w:t>
      </w:r>
      <w:bookmarkEnd w:id="185"/>
      <w:r>
        <w:rPr>
          <w:color w:val="000000"/>
          <w:spacing w:val="0"/>
          <w:w w:val="100"/>
          <w:position w:val="0"/>
        </w:rPr>
        <w:t>、</w:t>
        <w:tab/>
        <w:t>乘用车车联网服务市场将进入快速发展阶段</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中国的乘用车车联网服务市场将进入快速发展阶段，随着技术快速进步、法规逐步完善，更多的车辆 将具备联网能力和联网要求，车与车之间的互联将成为现实。未来几年，中国的车联网软、硬件市场将呈 现爆发式增长，车载领域会有更多创新性的硬件出现；车联网成为无线互联网发展的热点，更多创业者将 进入车联网领域，车载应用和与车辆相关的应用都将极大丰富。</w:t>
      </w:r>
    </w:p>
    <w:p>
      <w:pPr>
        <w:pStyle w:val="Style23"/>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中国消费者在汽车生活领域的消费将逐年增加，汽车服务市场的价值将被释放。随着产业链上下游的 共同努力，商业模式得以完善，服务内容更加丰富，服务质量不断提高，市场将逐步进入快速发展阶段。</w:t>
      </w:r>
    </w:p>
    <w:p>
      <w:pPr>
        <w:pStyle w:val="Style23"/>
        <w:keepNext w:val="0"/>
        <w:keepLines w:val="0"/>
        <w:widowControl w:val="0"/>
        <w:shd w:val="clear" w:color="auto" w:fill="auto"/>
        <w:tabs>
          <w:tab w:pos="808" w:val="left"/>
        </w:tabs>
        <w:bidi w:val="0"/>
        <w:spacing w:before="0" w:after="200" w:line="466" w:lineRule="exact"/>
        <w:ind w:left="0" w:right="0" w:firstLine="440"/>
        <w:jc w:val="left"/>
      </w:pPr>
      <w:bookmarkStart w:id="186" w:name="bookmark186"/>
      <w:r>
        <w:rPr>
          <w:color w:val="000000"/>
          <w:spacing w:val="0"/>
          <w:w w:val="100"/>
          <w:position w:val="0"/>
        </w:rPr>
        <w:t>5</w:t>
      </w:r>
      <w:bookmarkEnd w:id="186"/>
      <w:r>
        <w:rPr>
          <w:color w:val="000000"/>
          <w:spacing w:val="0"/>
          <w:w w:val="100"/>
          <w:position w:val="0"/>
        </w:rPr>
        <w:t>、</w:t>
        <w:tab/>
        <w:t>商用车车联网市场开启上升空间</w:t>
      </w:r>
    </w:p>
    <w:p>
      <w:pPr>
        <w:pStyle w:val="Style23"/>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 xml:space="preserve">商用车车联网市场受宏观经济及行业政策的影响比较大，在中国经济稳中求进的总基调下，商用车车 辆规模将保持稳定增长。国家大力发展北斗导航，不断完善道路运输安全管理政策，车辆导航监控覆盖范 </w:t>
      </w:r>
      <w:r>
        <w:rPr>
          <w:color w:val="000000"/>
          <w:spacing w:val="0"/>
          <w:w w:val="100"/>
          <w:position w:val="0"/>
        </w:rPr>
        <w:t>围更加广泛。随着面向物流车、企业作业车、工程机械车信息服务的不断完善，服务内容将更加多样化， 盈利模式趋向多元化，商用车车联网市场将打开增长空间。</w:t>
      </w:r>
    </w:p>
    <w:p>
      <w:pPr>
        <w:pStyle w:val="Style23"/>
        <w:keepNext w:val="0"/>
        <w:keepLines w:val="0"/>
        <w:widowControl w:val="0"/>
        <w:shd w:val="clear" w:color="auto" w:fill="auto"/>
        <w:tabs>
          <w:tab w:pos="754" w:val="left"/>
        </w:tabs>
        <w:bidi w:val="0"/>
        <w:spacing w:before="0" w:after="200" w:line="470" w:lineRule="exact"/>
        <w:ind w:left="0" w:right="0" w:firstLine="440"/>
        <w:jc w:val="both"/>
      </w:pPr>
      <w:bookmarkStart w:id="187" w:name="bookmark187"/>
      <w:r>
        <w:rPr>
          <w:color w:val="000000"/>
          <w:spacing w:val="0"/>
          <w:w w:val="100"/>
          <w:position w:val="0"/>
        </w:rPr>
        <w:t>6</w:t>
      </w:r>
      <w:bookmarkEnd w:id="187"/>
      <w:r>
        <w:rPr>
          <w:color w:val="000000"/>
          <w:spacing w:val="0"/>
          <w:w w:val="100"/>
          <w:position w:val="0"/>
        </w:rPr>
        <w:t>、</w:t>
        <w:tab/>
        <w:t>地理位置相关的商业智能市场将保持稳定增长态势</w:t>
      </w:r>
    </w:p>
    <w:p>
      <w:pPr>
        <w:pStyle w:val="Style23"/>
        <w:keepNext w:val="0"/>
        <w:keepLines w:val="0"/>
        <w:widowControl w:val="0"/>
        <w:shd w:val="clear" w:color="auto" w:fill="auto"/>
        <w:bidi w:val="0"/>
        <w:spacing w:before="0" w:after="200" w:line="465" w:lineRule="exact"/>
        <w:ind w:left="0" w:right="0" w:firstLine="480"/>
        <w:jc w:val="left"/>
      </w:pPr>
      <w:r>
        <w:rPr>
          <w:color w:val="000000"/>
          <w:spacing w:val="0"/>
          <w:w w:val="100"/>
          <w:position w:val="0"/>
        </w:rPr>
        <w:t>地理信息服务已经贯穿于国民经济和社会发展的各个方面，在国土资源、环境保护、交通运输、农民 水利、公共应急等领域，地理信息已必不可少。而在人力成本迅速提升，以及商业竞争不断激烈的市场环 境下，基于地理位置的商业智能应用也愈加广泛。目前国内商业智能行业的下游市场主要为电信、金融、 能源、交通和政府等信息化程度相对较高的领域，可以预计的是，随着国内企业信息化水平的普遍提升， 以及商业竞争和人力成本的不断攀升，地理位置相关的商业智能服务将会逐步拓宽下游覆盖面，向医疗、 地产、餐饮、零售等与地理位置息息相关的行业渗透。据</w:t>
      </w:r>
      <w:r>
        <w:rPr>
          <w:color w:val="000000"/>
          <w:spacing w:val="0"/>
          <w:w w:val="100"/>
          <w:position w:val="0"/>
        </w:rPr>
        <w:t>Gartner</w:t>
      </w:r>
      <w:r>
        <w:rPr>
          <w:color w:val="000000"/>
          <w:spacing w:val="0"/>
          <w:w w:val="100"/>
          <w:position w:val="0"/>
        </w:rPr>
        <w:t>预测，全球商业智能软件市场的规模在 2016年将达到1000亿人民币以上。国内研究机构的测算结果则是，十二五末国内商业智能市场的规模将达 到220亿元。</w:t>
      </w:r>
    </w:p>
    <w:p>
      <w:pPr>
        <w:pStyle w:val="Style23"/>
        <w:keepNext w:val="0"/>
        <w:keepLines w:val="0"/>
        <w:widowControl w:val="0"/>
        <w:shd w:val="clear" w:color="auto" w:fill="auto"/>
        <w:tabs>
          <w:tab w:pos="754" w:val="left"/>
        </w:tabs>
        <w:bidi w:val="0"/>
        <w:spacing w:before="0" w:after="200" w:line="470" w:lineRule="exact"/>
        <w:ind w:left="0" w:right="0" w:firstLine="440"/>
        <w:jc w:val="both"/>
      </w:pPr>
      <w:bookmarkStart w:id="188" w:name="bookmark188"/>
      <w:r>
        <w:rPr>
          <w:color w:val="000000"/>
          <w:spacing w:val="0"/>
          <w:w w:val="100"/>
          <w:position w:val="0"/>
        </w:rPr>
        <w:t>7</w:t>
      </w:r>
      <w:bookmarkEnd w:id="188"/>
      <w:r>
        <w:rPr>
          <w:color w:val="000000"/>
          <w:spacing w:val="0"/>
          <w:w w:val="100"/>
          <w:position w:val="0"/>
        </w:rPr>
        <w:t>、</w:t>
        <w:tab/>
        <w:t>行业应用市场将继续保持稳定增长态势</w:t>
      </w:r>
    </w:p>
    <w:p>
      <w:pPr>
        <w:pStyle w:val="Style23"/>
        <w:keepNext w:val="0"/>
        <w:keepLines w:val="0"/>
        <w:widowControl w:val="0"/>
        <w:shd w:val="clear" w:color="auto" w:fill="auto"/>
        <w:bidi w:val="0"/>
        <w:spacing w:before="0" w:after="340" w:line="472" w:lineRule="exact"/>
        <w:ind w:left="0" w:right="0" w:firstLine="480"/>
        <w:jc w:val="both"/>
      </w:pPr>
      <w:r>
        <w:rPr>
          <w:color w:val="000000"/>
          <w:spacing w:val="0"/>
          <w:w w:val="100"/>
          <w:position w:val="0"/>
        </w:rPr>
        <w:t>国内行业应用市场规模大，从业企业多，应用主要集中在政府、电力、水利、规划、国土等政企事业 单位领域，行业分割现象明显，不同领域都有各自优势的行业应用解决方案供应商，应用解决方案在不同 领域的可复制性低。此外，此领域的需求受国家宏观调控和资金拨付影响较大，2014年，中国全面改革起 航，新型城镇化推进，消费恢复性增长，中国经济将继续稳中向好，预计2014年该市场将继续保持稳定增 长态势。</w:t>
      </w:r>
    </w:p>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8.3</w:t>
      </w:r>
      <w:r>
        <w:rPr>
          <w:b/>
          <w:bCs/>
          <w:color w:val="000000"/>
          <w:spacing w:val="0"/>
          <w:w w:val="100"/>
          <w:position w:val="0"/>
          <w:sz w:val="24"/>
          <w:szCs w:val="24"/>
        </w:rPr>
        <w:t>行业竞争格局</w:t>
      </w:r>
    </w:p>
    <w:p>
      <w:pPr>
        <w:pStyle w:val="Style2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2013年国内导航电子地图领域的主要从业者为四维图新和高德软件，其中在市场规模最大的前装车载 导航地图市场中，四维图新和高德软件合计占有市场份额90%以上，市场仍处于寡头垄断竞争阶段。</w:t>
      </w:r>
    </w:p>
    <w:p>
      <w:pPr>
        <w:pStyle w:val="Style2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国内动态交通服务领域的主要从业者包括四维图新旗下控股子公司世纪高通、高德软件以及掌城科技 等。在动态交通服务应用最广泛的车载前装市场和移动互联网市场，世纪高通均占有较大领先优势，不论 是从收入规模、服务城市数量以及使用动态交通服务的车型等方面都处于领先地位。</w:t>
      </w:r>
    </w:p>
    <w:p>
      <w:pPr>
        <w:pStyle w:val="Style23"/>
        <w:keepNext w:val="0"/>
        <w:keepLines w:val="0"/>
        <w:widowControl w:val="0"/>
        <w:shd w:val="clear" w:color="auto" w:fill="auto"/>
        <w:bidi w:val="0"/>
        <w:spacing w:before="0" w:after="40" w:line="470" w:lineRule="exact"/>
        <w:ind w:left="0" w:right="0" w:firstLine="480"/>
        <w:jc w:val="both"/>
      </w:pPr>
      <w:r>
        <w:rPr>
          <w:color w:val="000000"/>
          <w:spacing w:val="0"/>
          <w:w w:val="100"/>
          <w:position w:val="0"/>
        </w:rPr>
        <w:t>国内</w:t>
      </w:r>
      <w:r>
        <w:rPr>
          <w:color w:val="000000"/>
          <w:spacing w:val="0"/>
          <w:w w:val="100"/>
          <w:position w:val="0"/>
        </w:rPr>
        <w:t>Telematics</w:t>
      </w:r>
      <w:r>
        <w:rPr>
          <w:color w:val="000000"/>
          <w:spacing w:val="0"/>
          <w:w w:val="100"/>
          <w:position w:val="0"/>
        </w:rPr>
        <w:t>服务市场目前仍处于起步阶段，市场上既有汽车厂商自主的</w:t>
      </w:r>
      <w:r>
        <w:rPr>
          <w:color w:val="000000"/>
          <w:spacing w:val="0"/>
          <w:w w:val="100"/>
          <w:position w:val="0"/>
        </w:rPr>
        <w:t>Telematics</w:t>
      </w:r>
      <w:r>
        <w:rPr>
          <w:color w:val="000000"/>
          <w:spacing w:val="0"/>
          <w:w w:val="100"/>
          <w:position w:val="0"/>
        </w:rPr>
        <w:t>服务品牌，如 通用</w:t>
      </w:r>
      <w:r>
        <w:rPr>
          <w:color w:val="000000"/>
          <w:spacing w:val="0"/>
          <w:w w:val="100"/>
          <w:position w:val="0"/>
        </w:rPr>
        <w:t>Onstar、</w:t>
      </w:r>
      <w:r>
        <w:rPr>
          <w:color w:val="000000"/>
          <w:spacing w:val="0"/>
          <w:w w:val="100"/>
          <w:position w:val="0"/>
        </w:rPr>
        <w:t>丰田</w:t>
      </w:r>
      <w:r>
        <w:rPr>
          <w:color w:val="000000"/>
          <w:spacing w:val="0"/>
          <w:w w:val="100"/>
          <w:position w:val="0"/>
        </w:rPr>
        <w:t>GBook、</w:t>
      </w:r>
      <w:r>
        <w:rPr>
          <w:color w:val="000000"/>
          <w:spacing w:val="0"/>
          <w:w w:val="100"/>
          <w:position w:val="0"/>
        </w:rPr>
        <w:t>一汽</w:t>
      </w:r>
      <w:r>
        <w:rPr>
          <w:color w:val="000000"/>
          <w:spacing w:val="0"/>
          <w:w w:val="100"/>
          <w:position w:val="0"/>
        </w:rPr>
        <w:t>IVOKA</w:t>
      </w:r>
      <w:r>
        <w:rPr>
          <w:color w:val="000000"/>
          <w:spacing w:val="0"/>
          <w:w w:val="100"/>
          <w:position w:val="0"/>
        </w:rPr>
        <w:t>等，又有针对后装市场的服务，如中国移动车务通、中国电信车翼行、 赛格导航等，也有百度这样的互联网巨头在积极布局</w:t>
      </w:r>
      <w:r>
        <w:rPr>
          <w:color w:val="000000"/>
          <w:spacing w:val="0"/>
          <w:w w:val="100"/>
          <w:position w:val="0"/>
        </w:rPr>
        <w:t>Telematics</w:t>
      </w:r>
      <w:r>
        <w:rPr>
          <w:color w:val="000000"/>
          <w:spacing w:val="0"/>
          <w:w w:val="100"/>
          <w:position w:val="0"/>
        </w:rPr>
        <w:t>平台，从整体市场看，目前还没有优势企 业出现。四维图新</w:t>
      </w:r>
      <w:r>
        <w:rPr>
          <w:color w:val="000000"/>
          <w:spacing w:val="0"/>
          <w:w w:val="100"/>
          <w:position w:val="0"/>
        </w:rPr>
        <w:t>Telematics</w:t>
      </w:r>
      <w:r>
        <w:rPr>
          <w:color w:val="000000"/>
          <w:spacing w:val="0"/>
          <w:w w:val="100"/>
          <w:position w:val="0"/>
        </w:rPr>
        <w:t>服务业务经过几年的潜心研发，已开发出适合中国车主的</w:t>
      </w:r>
      <w:r>
        <w:rPr>
          <w:color w:val="000000"/>
          <w:spacing w:val="0"/>
          <w:w w:val="100"/>
          <w:position w:val="0"/>
        </w:rPr>
        <w:t>Telematics</w:t>
      </w:r>
      <w:r>
        <w:rPr>
          <w:color w:val="000000"/>
          <w:spacing w:val="0"/>
          <w:w w:val="100"/>
          <w:position w:val="0"/>
        </w:rPr>
        <w:t xml:space="preserve">服务平 </w:t>
      </w:r>
      <w:r>
        <w:rPr>
          <w:color w:val="000000"/>
          <w:spacing w:val="0"/>
          <w:w w:val="100"/>
          <w:position w:val="0"/>
        </w:rPr>
        <w:t>台，并已获得诸多主流汽车厂商的订单，在多款主流车型上实现商用。</w:t>
      </w:r>
    </w:p>
    <w:p>
      <w:pPr>
        <w:pStyle w:val="Style23"/>
        <w:keepNext w:val="0"/>
        <w:keepLines w:val="0"/>
        <w:widowControl w:val="0"/>
        <w:shd w:val="clear" w:color="auto" w:fill="auto"/>
        <w:bidi w:val="0"/>
        <w:spacing w:before="0" w:after="40" w:line="467" w:lineRule="exact"/>
        <w:ind w:left="0" w:right="0" w:firstLine="480"/>
        <w:jc w:val="both"/>
      </w:pPr>
      <w:r>
        <w:rPr>
          <w:color w:val="000000"/>
          <w:spacing w:val="0"/>
          <w:w w:val="100"/>
          <w:position w:val="0"/>
        </w:rPr>
        <w:t>目前国内商用车车联网市场竞争还比较分散，从业企业众多，规模较小，跨区域运营商较少。行业外 有实力的相关企业开始被吸引进入到该行业，但尚处在熟悉和摸索阶段。未来该领域的竞争将趋于集中， 行业逐步整合，资源和优势趋向集中，小规模运营商将渐渐退出市场，少数几家大规模跨区域运营服务商 将占据绝大部分市场资源。目前，行业内有影响力的从业者主要包括四维图新旗下控股子公司中寰卫星、 航天信息、中交兴路、启明信息、天泽信息、赛格导航等企业。中寰卫星作为业务覆盖全国近半数省份的 全国性服务运营商，市场占有率居行业前三位。</w:t>
      </w:r>
    </w:p>
    <w:p>
      <w:pPr>
        <w:pStyle w:val="Style23"/>
        <w:keepNext w:val="0"/>
        <w:keepLines w:val="0"/>
        <w:widowControl w:val="0"/>
        <w:shd w:val="clear" w:color="auto" w:fill="auto"/>
        <w:bidi w:val="0"/>
        <w:spacing w:before="0" w:after="360" w:line="464" w:lineRule="exact"/>
        <w:ind w:left="0" w:right="0" w:firstLine="480"/>
        <w:jc w:val="both"/>
      </w:pPr>
      <w:r>
        <w:rPr>
          <w:color w:val="000000"/>
          <w:spacing w:val="0"/>
          <w:w w:val="100"/>
          <w:position w:val="0"/>
        </w:rPr>
        <w:t>随着国家产业扶持力度继续加大，行业应用市场规模日益庞大，应用形式层出不穷，除了在传统的政 府、电力、国土、水利等基础设施领域广泛应用，在商业智能这样的新兴应用领域市场也愈加活跃。从整 体市场看，市场分散，从业者众多，单一从业者规模小，电力、国土等领域都有各自的领先应用提供商， 如数字城市建设领域的数字政通，通用领域的超图软件等，还有</w:t>
      </w:r>
      <w:r>
        <w:rPr>
          <w:color w:val="000000"/>
          <w:spacing w:val="0"/>
          <w:w w:val="100"/>
          <w:position w:val="0"/>
        </w:rPr>
        <w:t>MapInfo</w:t>
      </w:r>
      <w:r>
        <w:rPr>
          <w:color w:val="000000"/>
          <w:spacing w:val="0"/>
          <w:w w:val="100"/>
          <w:position w:val="0"/>
        </w:rPr>
        <w:t>和</w:t>
      </w:r>
      <w:r>
        <w:rPr>
          <w:color w:val="000000"/>
          <w:spacing w:val="0"/>
          <w:w w:val="100"/>
          <w:position w:val="0"/>
        </w:rPr>
        <w:t>ESRI</w:t>
      </w:r>
      <w:r>
        <w:rPr>
          <w:color w:val="000000"/>
          <w:spacing w:val="0"/>
          <w:w w:val="100"/>
          <w:position w:val="0"/>
        </w:rPr>
        <w:t>等国外公司也活跃在这个 市场上。四维图新2013年在电力、国土领域取得良好进展，并向其他领域扩大市场份额。</w:t>
      </w:r>
    </w:p>
    <w:p>
      <w:pPr>
        <w:pStyle w:val="Style2"/>
        <w:keepNext w:val="0"/>
        <w:keepLines w:val="0"/>
        <w:widowControl w:val="0"/>
        <w:shd w:val="clear" w:color="auto" w:fill="auto"/>
        <w:bidi w:val="0"/>
        <w:spacing w:before="0" w:after="4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8.4</w:t>
      </w:r>
      <w:r>
        <w:rPr>
          <w:b/>
          <w:bCs/>
          <w:color w:val="000000"/>
          <w:spacing w:val="0"/>
          <w:w w:val="100"/>
          <w:position w:val="0"/>
          <w:sz w:val="24"/>
          <w:szCs w:val="24"/>
        </w:rPr>
        <w:t>公司发展战略</w:t>
      </w:r>
    </w:p>
    <w:p>
      <w:pPr>
        <w:pStyle w:val="Style23"/>
        <w:keepNext w:val="0"/>
        <w:keepLines w:val="0"/>
        <w:widowControl w:val="0"/>
        <w:shd w:val="clear" w:color="auto" w:fill="auto"/>
        <w:bidi w:val="0"/>
        <w:spacing w:before="0" w:after="40" w:line="458" w:lineRule="exact"/>
        <w:ind w:left="0" w:right="0" w:firstLine="480"/>
        <w:jc w:val="both"/>
      </w:pPr>
      <w:r>
        <w:rPr>
          <w:color w:val="000000"/>
          <w:spacing w:val="0"/>
          <w:w w:val="100"/>
          <w:position w:val="0"/>
        </w:rPr>
        <w:t>通过打造国内最好的综合地理信息平台，巩固在行业内的领先地位，借助现有优势快速获取核心技术， 成为世界一流、国内领先的综合地理信息服务提供商，致力于为全球客户提供专业化、高品质的数字地图 内容、车联网及动态交通信息服务、地理位置相关的商业智能服务。</w:t>
      </w:r>
    </w:p>
    <w:p>
      <w:pPr>
        <w:pStyle w:val="Style23"/>
        <w:keepNext w:val="0"/>
        <w:keepLines w:val="0"/>
        <w:widowControl w:val="0"/>
        <w:shd w:val="clear" w:color="auto" w:fill="auto"/>
        <w:bidi w:val="0"/>
        <w:spacing w:before="0" w:after="360" w:line="467" w:lineRule="exact"/>
        <w:ind w:left="0" w:right="0" w:firstLine="480"/>
        <w:jc w:val="both"/>
      </w:pPr>
      <w:r>
        <w:rPr>
          <w:color w:val="000000"/>
          <w:spacing w:val="0"/>
          <w:w w:val="100"/>
          <w:position w:val="0"/>
        </w:rPr>
        <w:t>公司将紧紧围绕国家战略性新兴产业的发展机遇，以车载导航电子地图和车联网为主要市场，在巩固 市场龙头地位的情况下，进一步挖掘潜在市场需求，使其继续成为公司主要利润来源；加强在综合地理信 息服务，包括基于移动通信技术的</w:t>
      </w:r>
      <w:r>
        <w:rPr>
          <w:color w:val="000000"/>
          <w:spacing w:val="0"/>
          <w:w w:val="100"/>
          <w:position w:val="0"/>
        </w:rPr>
        <w:t>LBS</w:t>
      </w:r>
      <w:r>
        <w:rPr>
          <w:color w:val="000000"/>
          <w:spacing w:val="0"/>
          <w:w w:val="100"/>
          <w:position w:val="0"/>
        </w:rPr>
        <w:t>服务、（移动）互联网地图服务、动态交通信息服务及地理位置相 关的商业智能服务等细分市场的渗透，使其成为公司重要的利润增长点；抓住物联网、新能源汽车、北斗 导航系统、大数据等新兴产业的发展机遇，加大对车联网业务的投入，着力培养公司新的业务增长点，形 成层次分明、布局合理和可持续发展的公司业务组合。</w:t>
      </w:r>
    </w:p>
    <w:p>
      <w:pPr>
        <w:pStyle w:val="Style2"/>
        <w:keepNext w:val="0"/>
        <w:keepLines w:val="0"/>
        <w:widowControl w:val="0"/>
        <w:shd w:val="clear" w:color="auto" w:fill="auto"/>
        <w:bidi w:val="0"/>
        <w:spacing w:before="0" w:after="4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 xml:space="preserve">8.5 </w:t>
      </w:r>
      <w:r>
        <w:rPr>
          <w:rFonts w:ascii="Times New Roman" w:eastAsia="Times New Roman" w:hAnsi="Times New Roman" w:cs="Times New Roman"/>
          <w:b/>
          <w:bCs/>
          <w:color w:val="000000"/>
          <w:spacing w:val="0"/>
          <w:w w:val="100"/>
          <w:position w:val="0"/>
          <w:sz w:val="24"/>
          <w:szCs w:val="24"/>
        </w:rPr>
        <w:t>2014</w:t>
      </w:r>
      <w:r>
        <w:rPr>
          <w:b/>
          <w:bCs/>
          <w:color w:val="000000"/>
          <w:spacing w:val="0"/>
          <w:w w:val="100"/>
          <w:position w:val="0"/>
          <w:sz w:val="24"/>
          <w:szCs w:val="24"/>
        </w:rPr>
        <w:t>年经营计划</w:t>
      </w:r>
    </w:p>
    <w:p>
      <w:pPr>
        <w:pStyle w:val="Style23"/>
        <w:keepNext w:val="0"/>
        <w:keepLines w:val="0"/>
        <w:widowControl w:val="0"/>
        <w:shd w:val="clear" w:color="auto" w:fill="auto"/>
        <w:bidi w:val="0"/>
        <w:spacing w:before="0" w:after="40" w:line="464" w:lineRule="exact"/>
        <w:ind w:left="0" w:right="0" w:firstLine="480"/>
        <w:jc w:val="both"/>
      </w:pPr>
      <w:r>
        <w:rPr>
          <w:color w:val="000000"/>
          <w:spacing w:val="0"/>
          <w:w w:val="100"/>
          <w:position w:val="0"/>
        </w:rPr>
        <w:t>2014年是公司经营业绩重启新一轮增长周期的关键时期，公司将努力扩大收入规模，巩固导航地图业 务盈利能力，提升车联网业务的盈利水平。同时公司将继续实施既定发展战略，优化产业链布局，保持对 事关未来关键业务的投入力度，为未来发展奠定坚实基础。公司2014年经营目标是：主营业务收入同比增 长20%以内，归属母公司股东的净利润同比增长20%以内。具体经营计划如下：</w:t>
      </w:r>
    </w:p>
    <w:p>
      <w:pPr>
        <w:pStyle w:val="Style23"/>
        <w:keepNext w:val="0"/>
        <w:keepLines w:val="0"/>
        <w:widowControl w:val="0"/>
        <w:shd w:val="clear" w:color="auto" w:fill="auto"/>
        <w:bidi w:val="0"/>
        <w:spacing w:before="0" w:after="40" w:line="464" w:lineRule="exact"/>
        <w:ind w:left="0" w:right="0" w:firstLine="480"/>
        <w:jc w:val="both"/>
      </w:pPr>
      <w:bookmarkStart w:id="189" w:name="bookmark189"/>
      <w:r>
        <w:rPr>
          <w:color w:val="000000"/>
          <w:spacing w:val="0"/>
          <w:w w:val="100"/>
          <w:position w:val="0"/>
        </w:rPr>
        <w:t>1</w:t>
      </w:r>
      <w:bookmarkEnd w:id="189"/>
      <w:r>
        <w:rPr>
          <w:color w:val="000000"/>
          <w:spacing w:val="0"/>
          <w:w w:val="100"/>
          <w:position w:val="0"/>
        </w:rPr>
        <w:t>）继续围绕国家“十二五规划”发展机遇，落实公司发展战略，充分利用上市公司资本平台，实施</w:t>
      </w:r>
    </w:p>
    <w:p>
      <w:pPr>
        <w:pStyle w:val="Style23"/>
        <w:keepNext w:val="0"/>
        <w:keepLines w:val="0"/>
        <w:widowControl w:val="0"/>
        <w:shd w:val="clear" w:color="auto" w:fill="auto"/>
        <w:bidi w:val="0"/>
        <w:spacing w:before="0" w:after="0" w:line="470" w:lineRule="exact"/>
        <w:ind w:left="0" w:right="0" w:firstLine="0"/>
        <w:jc w:val="both"/>
      </w:pPr>
      <w:r>
        <w:rPr>
          <w:color w:val="000000"/>
          <w:spacing w:val="0"/>
          <w:w w:val="100"/>
          <w:position w:val="0"/>
        </w:rPr>
        <w:t>资本运营措施。根据公司发展战略，积极寻找对公司发展具有战略意义的项目，积极实施收购兼并等资本 市场手段，优化和完善公司产业布局，提升公司的产业链竞争能力。</w:t>
      </w:r>
    </w:p>
    <w:p>
      <w:pPr>
        <w:pStyle w:val="Style23"/>
        <w:keepNext w:val="0"/>
        <w:keepLines w:val="0"/>
        <w:widowControl w:val="0"/>
        <w:shd w:val="clear" w:color="auto" w:fill="auto"/>
        <w:bidi w:val="0"/>
        <w:spacing w:before="0" w:after="0" w:line="470" w:lineRule="exact"/>
        <w:ind w:left="0" w:right="0" w:firstLine="600"/>
        <w:jc w:val="both"/>
      </w:pPr>
      <w:bookmarkStart w:id="190" w:name="bookmark190"/>
      <w:r>
        <w:rPr>
          <w:color w:val="000000"/>
          <w:spacing w:val="0"/>
          <w:w w:val="100"/>
          <w:position w:val="0"/>
        </w:rPr>
        <w:t>2</w:t>
      </w:r>
      <w:bookmarkEnd w:id="190"/>
      <w:r>
        <w:rPr>
          <w:color w:val="000000"/>
          <w:spacing w:val="0"/>
          <w:w w:val="100"/>
          <w:position w:val="0"/>
        </w:rPr>
        <w:t>）多业务并举，努力扩大业务营收规模，进一步改善公司收入结构。2014年公司将进一步巩固和加 强导航地图业务领先的市场地位，大力推进综合地理信息服务业务发展。巩固动态交通信息服务业务的市 场地位，进一步提升车联网业务盈利能力，加强基于地理位置的商业智能服务业务开发，推广面向移动互 联网的手机端位置服务产品应用。</w:t>
      </w:r>
    </w:p>
    <w:p>
      <w:pPr>
        <w:pStyle w:val="Style23"/>
        <w:keepNext w:val="0"/>
        <w:keepLines w:val="0"/>
        <w:widowControl w:val="0"/>
        <w:shd w:val="clear" w:color="auto" w:fill="auto"/>
        <w:tabs>
          <w:tab w:pos="807" w:val="left"/>
        </w:tabs>
        <w:bidi w:val="0"/>
        <w:spacing w:before="0" w:after="0" w:line="473" w:lineRule="exact"/>
        <w:ind w:left="0" w:right="0" w:firstLine="460"/>
        <w:jc w:val="left"/>
      </w:pPr>
      <w:bookmarkStart w:id="191" w:name="bookmark191"/>
      <w:r>
        <w:rPr>
          <w:color w:val="000000"/>
          <w:spacing w:val="0"/>
          <w:w w:val="100"/>
          <w:position w:val="0"/>
        </w:rPr>
        <w:t>3</w:t>
      </w:r>
      <w:bookmarkEnd w:id="191"/>
      <w:r>
        <w:rPr>
          <w:color w:val="000000"/>
          <w:spacing w:val="0"/>
          <w:w w:val="100"/>
          <w:position w:val="0"/>
        </w:rPr>
        <w:t>）</w:t>
        <w:tab/>
        <w:t>加强关键技术的研发与商用，保持核心技术领先。继续稳步推进二代平台的顺利运行，保证</w:t>
      </w:r>
      <w:r>
        <w:rPr>
          <w:color w:val="000000"/>
          <w:spacing w:val="0"/>
          <w:w w:val="100"/>
          <w:position w:val="0"/>
        </w:rPr>
        <w:t xml:space="preserve">ADAS </w:t>
      </w:r>
      <w:r>
        <w:rPr>
          <w:color w:val="000000"/>
          <w:spacing w:val="0"/>
          <w:w w:val="100"/>
          <w:position w:val="0"/>
        </w:rPr>
        <w:t>等新产品的开发进展，加快车联网各项产品的开发工作，完善第二代交通信息处理应用平台，推进中寰卫 星“北斗物流云”服务平台的研发。</w:t>
      </w:r>
    </w:p>
    <w:p>
      <w:pPr>
        <w:pStyle w:val="Style23"/>
        <w:keepNext w:val="0"/>
        <w:keepLines w:val="0"/>
        <w:widowControl w:val="0"/>
        <w:shd w:val="clear" w:color="auto" w:fill="auto"/>
        <w:tabs>
          <w:tab w:pos="807" w:val="left"/>
        </w:tabs>
        <w:bidi w:val="0"/>
        <w:spacing w:before="0" w:after="0" w:line="473" w:lineRule="exact"/>
        <w:ind w:left="0" w:right="0" w:firstLine="460"/>
        <w:jc w:val="left"/>
      </w:pPr>
      <w:bookmarkStart w:id="192" w:name="bookmark192"/>
      <w:r>
        <w:rPr>
          <w:color w:val="000000"/>
          <w:spacing w:val="0"/>
          <w:w w:val="100"/>
          <w:position w:val="0"/>
        </w:rPr>
        <w:t>4</w:t>
      </w:r>
      <w:bookmarkEnd w:id="192"/>
      <w:r>
        <w:rPr>
          <w:color w:val="000000"/>
          <w:spacing w:val="0"/>
          <w:w w:val="100"/>
          <w:position w:val="0"/>
        </w:rPr>
        <w:t>）</w:t>
        <w:tab/>
        <w:t>公司将紧跟市场发展方向，采取品牌宣传组合手段，继续深化品牌宣传，强化公司优质品牌形象， 深化客户关系，进一步提升公司在专业人群和普通消费者中的品牌美誉度。持续深化四维图新作为中国领 先的导航电子地图、动态交通信息服务、车联网服务和地理位置相关的商业智能服务提供商的品牌形象。</w:t>
      </w:r>
    </w:p>
    <w:p>
      <w:pPr>
        <w:pStyle w:val="Style23"/>
        <w:keepNext w:val="0"/>
        <w:keepLines w:val="0"/>
        <w:widowControl w:val="0"/>
        <w:shd w:val="clear" w:color="auto" w:fill="auto"/>
        <w:tabs>
          <w:tab w:pos="831" w:val="left"/>
        </w:tabs>
        <w:bidi w:val="0"/>
        <w:spacing w:before="0" w:after="0" w:line="494" w:lineRule="exact"/>
        <w:ind w:left="0" w:right="0" w:firstLine="460"/>
        <w:jc w:val="left"/>
      </w:pPr>
      <w:bookmarkStart w:id="193" w:name="bookmark193"/>
      <w:r>
        <w:rPr>
          <w:color w:val="000000"/>
          <w:spacing w:val="0"/>
          <w:w w:val="100"/>
          <w:position w:val="0"/>
        </w:rPr>
        <w:t>5</w:t>
      </w:r>
      <w:bookmarkEnd w:id="193"/>
      <w:r>
        <w:rPr>
          <w:color w:val="000000"/>
          <w:spacing w:val="0"/>
          <w:w w:val="100"/>
          <w:position w:val="0"/>
        </w:rPr>
        <w:t>）</w:t>
        <w:tab/>
        <w:t>推进公司产业基地项目建设，作为公司科研与生产的固定场所，有利于锁定公司办公成本，增强 员工稳定性。</w:t>
      </w:r>
    </w:p>
    <w:p>
      <w:pPr>
        <w:pStyle w:val="Style23"/>
        <w:keepNext w:val="0"/>
        <w:keepLines w:val="0"/>
        <w:widowControl w:val="0"/>
        <w:shd w:val="clear" w:color="auto" w:fill="auto"/>
        <w:bidi w:val="0"/>
        <w:spacing w:before="0" w:after="340" w:line="470" w:lineRule="exact"/>
        <w:ind w:left="0" w:right="0" w:firstLine="460"/>
        <w:jc w:val="left"/>
      </w:pPr>
      <w:r>
        <w:rPr>
          <w:color w:val="000000"/>
          <w:spacing w:val="0"/>
          <w:w w:val="100"/>
          <w:position w:val="0"/>
        </w:rPr>
        <w:t>上述经营计划、经营目标并不代表本公司对2014年度的盈利作出了预测，其是否实现将取决于市场状 况变化、经营团队的努力程度等多种因素，存在很大的不确定性，特提请投资者注意。</w:t>
      </w:r>
    </w:p>
    <w:p>
      <w:pPr>
        <w:pStyle w:val="Style6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8.6</w:t>
      </w:r>
      <w:r>
        <w:rPr>
          <w:color w:val="000000"/>
          <w:spacing w:val="0"/>
          <w:w w:val="100"/>
          <w:position w:val="0"/>
          <w:sz w:val="24"/>
          <w:szCs w:val="24"/>
        </w:rPr>
        <w:t>风险分析</w:t>
      </w:r>
    </w:p>
    <w:p>
      <w:pPr>
        <w:pStyle w:val="Style23"/>
        <w:keepNext w:val="0"/>
        <w:keepLines w:val="0"/>
        <w:widowControl w:val="0"/>
        <w:shd w:val="clear" w:color="auto" w:fill="auto"/>
        <w:tabs>
          <w:tab w:pos="782" w:val="left"/>
        </w:tabs>
        <w:bidi w:val="0"/>
        <w:spacing w:before="0" w:after="260" w:line="470" w:lineRule="exact"/>
        <w:ind w:left="0" w:right="0" w:firstLine="460"/>
        <w:jc w:val="both"/>
      </w:pPr>
      <w:bookmarkStart w:id="194" w:name="bookmark194"/>
      <w:r>
        <w:rPr>
          <w:color w:val="000000"/>
          <w:spacing w:val="0"/>
          <w:w w:val="100"/>
          <w:position w:val="0"/>
        </w:rPr>
        <w:t>1</w:t>
      </w:r>
      <w:bookmarkEnd w:id="194"/>
      <w:r>
        <w:rPr>
          <w:color w:val="000000"/>
          <w:spacing w:val="0"/>
          <w:w w:val="100"/>
          <w:position w:val="0"/>
        </w:rPr>
        <w:t>、</w:t>
        <w:tab/>
        <w:t>公司主要客户经营情况变动带来的收入变动风险</w:t>
      </w:r>
    </w:p>
    <w:p>
      <w:pPr>
        <w:pStyle w:val="Style23"/>
        <w:keepNext w:val="0"/>
        <w:keepLines w:val="0"/>
        <w:widowControl w:val="0"/>
        <w:shd w:val="clear" w:color="auto" w:fill="auto"/>
        <w:bidi w:val="0"/>
        <w:spacing w:before="0" w:after="180" w:line="415" w:lineRule="exact"/>
        <w:ind w:left="0" w:right="0" w:firstLine="460"/>
        <w:jc w:val="both"/>
      </w:pPr>
      <w:r>
        <w:rPr>
          <w:color w:val="000000"/>
          <w:spacing w:val="0"/>
          <w:w w:val="100"/>
          <w:position w:val="0"/>
        </w:rPr>
        <w:t>公司的核心业务健康发展，客户结构持续优化，前五大客户对收入的贡献比例从2011年的71.33%下降 到2013年的36.38%，客户集中度高所带来的收入变动风险得到有效控制。公司的现有客户在未来几年将能 为公司提供较为稳定的收入来源，但由于客户的产品销量在某些情况下也存在一定的不确定性，如经济危 机的发生、限购政策的更加严厉等，都可能使公司主要客户的产品销量出现下滑，可能为公司带来收入上 的不利影响。</w:t>
      </w:r>
    </w:p>
    <w:p>
      <w:pPr>
        <w:pStyle w:val="Style23"/>
        <w:keepNext w:val="0"/>
        <w:keepLines w:val="0"/>
        <w:widowControl w:val="0"/>
        <w:shd w:val="clear" w:color="auto" w:fill="auto"/>
        <w:bidi w:val="0"/>
        <w:spacing w:before="0" w:after="180" w:line="475" w:lineRule="exact"/>
        <w:ind w:left="0" w:right="0" w:firstLine="460"/>
        <w:jc w:val="both"/>
      </w:pPr>
      <w:r>
        <w:rPr>
          <w:color w:val="000000"/>
          <w:spacing w:val="0"/>
          <w:w w:val="100"/>
          <w:position w:val="0"/>
        </w:rPr>
        <w:t>公司将努力开发新客户，积极拓展新业务，进一步完善公司业务结构，使公司的收入结构更加健康合 理，增强公司抵御风险的能力。</w:t>
      </w:r>
    </w:p>
    <w:p>
      <w:pPr>
        <w:pStyle w:val="Style23"/>
        <w:keepNext w:val="0"/>
        <w:keepLines w:val="0"/>
        <w:widowControl w:val="0"/>
        <w:shd w:val="clear" w:color="auto" w:fill="auto"/>
        <w:tabs>
          <w:tab w:pos="776" w:val="left"/>
        </w:tabs>
        <w:bidi w:val="0"/>
        <w:spacing w:before="0" w:after="180" w:line="470" w:lineRule="exact"/>
        <w:ind w:left="0" w:right="0" w:firstLine="440"/>
        <w:jc w:val="left"/>
      </w:pPr>
      <w:bookmarkStart w:id="195" w:name="bookmark195"/>
      <w:r>
        <w:rPr>
          <w:color w:val="000000"/>
          <w:spacing w:val="0"/>
          <w:w w:val="100"/>
          <w:position w:val="0"/>
        </w:rPr>
        <w:t>2</w:t>
      </w:r>
      <w:bookmarkEnd w:id="195"/>
      <w:r>
        <w:rPr>
          <w:color w:val="000000"/>
          <w:spacing w:val="0"/>
          <w:w w:val="100"/>
          <w:position w:val="0"/>
        </w:rPr>
        <w:t>、</w:t>
        <w:tab/>
        <w:t>互联网企业利用免费的手机导航向中低端汽车前装导航市场渗透的风险</w:t>
      </w:r>
    </w:p>
    <w:p>
      <w:pPr>
        <w:pStyle w:val="Style23"/>
        <w:keepNext w:val="0"/>
        <w:keepLines w:val="0"/>
        <w:widowControl w:val="0"/>
        <w:shd w:val="clear" w:color="auto" w:fill="auto"/>
        <w:bidi w:val="0"/>
        <w:spacing w:before="0" w:after="0" w:line="461" w:lineRule="exact"/>
        <w:ind w:left="0" w:right="0" w:firstLine="460"/>
        <w:jc w:val="both"/>
      </w:pPr>
      <w:r>
        <w:rPr>
          <w:color w:val="000000"/>
          <w:spacing w:val="0"/>
          <w:w w:val="100"/>
          <w:position w:val="0"/>
        </w:rPr>
        <w:t xml:space="preserve">受预装成本及消费理念影响，中低端汽车前装导航的初装率始终保持在较低的水平，而国内互联网企 业又纷纷推出免费的手机地图和手机导航来抢占市场，中低端汽车导航市场面临来自免费手机导航的渗透 </w:t>
      </w:r>
      <w:r>
        <w:rPr>
          <w:color w:val="000000"/>
          <w:spacing w:val="0"/>
          <w:w w:val="100"/>
          <w:position w:val="0"/>
        </w:rPr>
        <w:t>风险。</w:t>
      </w:r>
    </w:p>
    <w:p>
      <w:pPr>
        <w:pStyle w:val="Style2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公司将积极开发创新性地图业务，聚焦高级地图产品研发，使地图与汽车和汽车驾驶行为的联系更加 紧密；稳固高端车的市场根基，向中低端汽车市场积极开拓，增强公司抵御风险的能力。</w:t>
      </w:r>
    </w:p>
    <w:p>
      <w:pPr>
        <w:pStyle w:val="Style23"/>
        <w:keepNext w:val="0"/>
        <w:keepLines w:val="0"/>
        <w:widowControl w:val="0"/>
        <w:shd w:val="clear" w:color="auto" w:fill="auto"/>
        <w:bidi w:val="0"/>
        <w:spacing w:before="0" w:after="200" w:line="470" w:lineRule="exact"/>
        <w:ind w:left="0" w:right="0" w:firstLine="440"/>
        <w:jc w:val="both"/>
      </w:pPr>
      <w:bookmarkStart w:id="196" w:name="bookmark196"/>
      <w:r>
        <w:rPr>
          <w:color w:val="000000"/>
          <w:spacing w:val="0"/>
          <w:w w:val="100"/>
          <w:position w:val="0"/>
        </w:rPr>
        <w:t>3</w:t>
      </w:r>
      <w:bookmarkEnd w:id="196"/>
      <w:r>
        <w:rPr>
          <w:color w:val="000000"/>
          <w:spacing w:val="0"/>
          <w:w w:val="100"/>
          <w:position w:val="0"/>
        </w:rPr>
        <w:t>、公司新业务投入风险</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公司依照发展战略及面临的市场形势，2014年将继续保持对车联网业务、地理位置相关的商业智能业 务以及面向移动互联网应用业务的投入力度。新业务的投入会相应增加公司经营成本，如遭遇重大市场环 境变化，有可能达不到预期的投资目标。</w:t>
      </w:r>
    </w:p>
    <w:p>
      <w:pPr>
        <w:pStyle w:val="Style23"/>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公司将通过跟踪新业务市场发展趋势，定期进行新业务研讨、严格审核大额新业务投入等措施提高新 业务开展的预见性，降低由此带来的经营风险。</w:t>
      </w:r>
    </w:p>
    <w:p>
      <w:pPr>
        <w:pStyle w:val="Style27"/>
        <w:keepNext/>
        <w:keepLines/>
        <w:widowControl w:val="0"/>
        <w:shd w:val="clear" w:color="auto" w:fill="auto"/>
        <w:bidi w:val="0"/>
        <w:spacing w:before="0" w:after="20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sz w:val="24"/>
          <w:szCs w:val="24"/>
        </w:rPr>
        <w:t>九</w:t>
      </w:r>
      <w:bookmarkEnd w:id="199"/>
      <w:r>
        <w:rPr>
          <w:color w:val="000000"/>
          <w:spacing w:val="0"/>
          <w:w w:val="100"/>
          <w:position w:val="0"/>
          <w:sz w:val="24"/>
          <w:szCs w:val="24"/>
        </w:rPr>
        <w:t>、与上年度财务报告相比，合并报表范围发生变化的情况说明</w:t>
      </w:r>
      <w:bookmarkEnd w:id="197"/>
      <w:bookmarkEnd w:id="198"/>
      <w:bookmarkEnd w:id="200"/>
    </w:p>
    <w:p>
      <w:pPr>
        <w:pStyle w:val="Style23"/>
        <w:keepNext w:val="0"/>
        <w:keepLines w:val="0"/>
        <w:widowControl w:val="0"/>
        <w:shd w:val="clear" w:color="auto" w:fill="auto"/>
        <w:bidi w:val="0"/>
        <w:spacing w:before="0" w:after="0" w:line="480" w:lineRule="exact"/>
        <w:ind w:left="0" w:right="0" w:firstLine="440"/>
        <w:jc w:val="both"/>
      </w:pPr>
      <w:r>
        <w:rPr>
          <w:color w:val="000000"/>
          <w:spacing w:val="0"/>
          <w:w w:val="100"/>
          <w:position w:val="0"/>
        </w:rPr>
        <w:t>与上年相比本年（期）新增合并单位3家，本期增资收购一家子公司中寰卫星导航通信有限公司，新 设立两家子公司北京图新智盛信息技术有限公司和西安四维图新实业有限公司。</w:t>
      </w:r>
    </w:p>
    <w:p>
      <w:pPr>
        <w:pStyle w:val="Style23"/>
        <w:keepNext w:val="0"/>
        <w:keepLines w:val="0"/>
        <w:widowControl w:val="0"/>
        <w:shd w:val="clear" w:color="auto" w:fill="auto"/>
        <w:bidi w:val="0"/>
        <w:spacing w:before="0" w:after="420" w:line="480" w:lineRule="exact"/>
        <w:ind w:left="0" w:right="0" w:firstLine="440"/>
        <w:jc w:val="both"/>
      </w:pPr>
      <w:r>
        <w:rPr>
          <w:color w:val="000000"/>
          <w:spacing w:val="0"/>
          <w:w w:val="100"/>
          <w:position w:val="0"/>
        </w:rPr>
        <w:t>与上年相比本年（期）减少合并单位1家，原因为黑龙江中交宇科空间信息技术有限公司已清算注销。</w:t>
      </w:r>
    </w:p>
    <w:p>
      <w:pPr>
        <w:pStyle w:val="Style27"/>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r>
        <w:rPr>
          <w:color w:val="000000"/>
          <w:spacing w:val="0"/>
          <w:w w:val="100"/>
          <w:position w:val="0"/>
          <w:sz w:val="24"/>
          <w:szCs w:val="24"/>
        </w:rPr>
        <w:t>十、公司利润分配及分红派息情况</w:t>
      </w:r>
      <w:bookmarkEnd w:id="201"/>
      <w:bookmarkEnd w:id="202"/>
      <w:bookmarkEnd w:id="20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公司严格执行《公司章程》中关于利润分配政策的相关规定，报告期内没有对公司的现金分红政策作出调整。</w:t>
      </w:r>
    </w:p>
    <w:tbl>
      <w:tblPr>
        <w:tblOverlap w:val="never"/>
        <w:jc w:val="center"/>
        <w:tblLayout w:type="fixed"/>
      </w:tblPr>
      <w:tblGrid>
        <w:gridCol w:w="4238"/>
        <w:gridCol w:w="5352"/>
      </w:tblGrid>
      <w:tr>
        <w:trPr>
          <w:trHeight w:val="41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报告期内，现金分红政策未做调整或变更</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widowControl w:val="0"/>
        <w:spacing w:after="199" w:line="1" w:lineRule="exact"/>
      </w:pPr>
    </w:p>
    <w:p>
      <w:pPr>
        <w:pStyle w:val="Style23"/>
        <w:keepNext w:val="0"/>
        <w:keepLines w:val="0"/>
        <w:widowControl w:val="0"/>
        <w:shd w:val="clear" w:color="auto" w:fill="auto"/>
        <w:bidi w:val="0"/>
        <w:spacing w:before="0" w:after="200" w:line="240" w:lineRule="auto"/>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年度权益分派方案：每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1.7</w:t>
      </w:r>
      <w:r>
        <w:rPr>
          <w:color w:val="000000"/>
          <w:spacing w:val="0"/>
          <w:w w:val="100"/>
          <w:position w:val="0"/>
        </w:rPr>
        <w:t>元（含税）转增资本公积金</w:t>
      </w:r>
      <w:r>
        <w:rPr>
          <w:rFonts w:ascii="Times New Roman" w:eastAsia="Times New Roman" w:hAnsi="Times New Roman" w:cs="Times New Roman"/>
          <w:color w:val="000000"/>
          <w:spacing w:val="0"/>
          <w:w w:val="100"/>
          <w:position w:val="0"/>
        </w:rPr>
        <w:t>2</w:t>
      </w:r>
      <w:r>
        <w:rPr>
          <w:color w:val="000000"/>
          <w:spacing w:val="0"/>
          <w:w w:val="100"/>
          <w:position w:val="0"/>
        </w:rPr>
        <w:t>股。</w:t>
      </w:r>
    </w:p>
    <w:p>
      <w:pPr>
        <w:pStyle w:val="Style23"/>
        <w:keepNext w:val="0"/>
        <w:keepLines w:val="0"/>
        <w:widowControl w:val="0"/>
        <w:shd w:val="clear" w:color="auto" w:fill="auto"/>
        <w:bidi w:val="0"/>
        <w:spacing w:before="0" w:after="200" w:line="240" w:lineRule="auto"/>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color w:val="000000"/>
          <w:spacing w:val="0"/>
          <w:w w:val="100"/>
          <w:position w:val="0"/>
        </w:rPr>
        <w:t>0.70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转增资本公积金2股。</w:t>
      </w:r>
      <w:r>
        <w:br w:type="page"/>
      </w:r>
    </w:p>
    <w:p>
      <w:pPr>
        <w:pStyle w:val="Style23"/>
        <w:keepNext w:val="0"/>
        <w:keepLines w:val="0"/>
        <w:widowControl w:val="0"/>
        <w:shd w:val="clear" w:color="auto" w:fill="auto"/>
        <w:bidi w:val="0"/>
        <w:spacing w:before="0" w:after="160" w:line="240" w:lineRule="auto"/>
        <w:ind w:left="0" w:right="0" w:firstLine="4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年度利润分配预案：每10股派发现金</w:t>
      </w:r>
      <w:r>
        <w:rPr>
          <w:color w:val="000000"/>
          <w:spacing w:val="0"/>
          <w:w w:val="100"/>
          <w:position w:val="0"/>
        </w:rPr>
        <w:t>0.46</w:t>
      </w:r>
      <w:r>
        <w:rPr>
          <w:color w:val="000000"/>
          <w:spacing w:val="0"/>
          <w:w w:val="100"/>
          <w:position w:val="0"/>
        </w:rPr>
        <w:t>元（含税），不转增。</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公司近三年现金分红情况表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2386"/>
        <w:gridCol w:w="241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现金分红金额（含税）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31,813,448.66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105,326,522.08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40,343,141.44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139,525,612.89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81,646,833.98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279,214,412.93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w:t>
            </w:r>
          </w:p>
        </w:tc>
      </w:tr>
    </w:tbl>
    <w:p>
      <w:pPr>
        <w:pStyle w:val="Style31"/>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注：公司需列表披露近</w:t>
      </w:r>
      <w:r>
        <w:rPr>
          <w:rFonts w:ascii="Times New Roman" w:eastAsia="Times New Roman" w:hAnsi="Times New Roman" w:cs="Times New Roman"/>
          <w:color w:val="000000"/>
          <w:spacing w:val="0"/>
          <w:w w:val="100"/>
          <w:position w:val="0"/>
        </w:rPr>
        <w:t>3</w:t>
      </w:r>
      <w:r>
        <w:rPr>
          <w:color w:val="000000"/>
          <w:spacing w:val="0"/>
          <w:w w:val="100"/>
          <w:position w:val="0"/>
        </w:rPr>
        <w:t>年（含报告期）现金红利分配的金额及占归属于上市公司股东的净利润的比例。 公司报告期内盈利且母公司未分配利润为正但未提出现金红利分配预案</w:t>
      </w:r>
    </w:p>
    <w:p>
      <w:pPr>
        <w:pStyle w:val="Style31"/>
        <w:keepNext w:val="0"/>
        <w:keepLines w:val="0"/>
        <w:widowControl w:val="0"/>
        <w:shd w:val="clear" w:color="auto" w:fill="auto"/>
        <w:bidi w:val="0"/>
        <w:spacing w:before="0" w:after="22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left"/>
      </w:pPr>
      <w:bookmarkStart w:id="204" w:name="bookmark204"/>
      <w:bookmarkStart w:id="205" w:name="bookmark205"/>
      <w:bookmarkStart w:id="206" w:name="bookmark206"/>
      <w:r>
        <w:rPr>
          <w:color w:val="000000"/>
          <w:spacing w:val="0"/>
          <w:w w:val="100"/>
          <w:position w:val="0"/>
          <w:sz w:val="24"/>
          <w:szCs w:val="24"/>
        </w:rPr>
        <w:t>十一、本报告期利润分配及资本公积金转增股本预案</w:t>
      </w:r>
      <w:bookmarkEnd w:id="204"/>
      <w:bookmarkEnd w:id="205"/>
      <w:bookmarkEnd w:id="206"/>
    </w:p>
    <w:tbl>
      <w:tblPr>
        <w:tblOverlap w:val="never"/>
        <w:jc w:val="center"/>
        <w:tblLayout w:type="fixed"/>
      </w:tblPr>
      <w:tblGrid>
        <w:gridCol w:w="3730"/>
        <w:gridCol w:w="5861"/>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691,596,710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31,813,448.66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613,500,544.81</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1037"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66" w:lineRule="exact"/>
              <w:ind w:left="0" w:right="0" w:firstLine="380"/>
              <w:jc w:val="left"/>
            </w:pPr>
            <w:r>
              <w:rPr>
                <w:color w:val="000000"/>
                <w:spacing w:val="0"/>
                <w:w w:val="100"/>
                <w:position w:val="0"/>
              </w:rPr>
              <w:t>除特殊情况外，公司在当年盈利且累计未分配利润为正的情况下，采取现金方式分配股利，每年以现金方式分配的利 润不少于当年实现的合并报表可供分配利润的</w:t>
            </w:r>
            <w:r>
              <w:rPr>
                <w:color w:val="000000"/>
                <w:spacing w:val="0"/>
                <w:w w:val="100"/>
                <w:position w:val="0"/>
                <w:sz w:val="18"/>
                <w:szCs w:val="18"/>
              </w:rPr>
              <w:t>10%</w:t>
            </w:r>
            <w:r>
              <w:rPr>
                <w:color w:val="000000"/>
                <w:spacing w:val="0"/>
                <w:w w:val="100"/>
                <w:position w:val="0"/>
              </w:rPr>
              <w:t>。</w:t>
            </w:r>
          </w:p>
        </w:tc>
      </w:tr>
      <w:tr>
        <w:trPr>
          <w:trHeight w:val="389"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30" w:hRule="exact"/>
        </w:trPr>
        <w:tc>
          <w:tcPr>
            <w:gridSpan w:val="2"/>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691,596,710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 xml:space="preserve">0.46 </w:t>
            </w:r>
            <w:r>
              <w:rPr>
                <w:color w:val="000000"/>
                <w:spacing w:val="0"/>
                <w:w w:val="100"/>
                <w:position w:val="0"/>
              </w:rPr>
              <w:t>元（含税），不以公积金转增股本。</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07" w:name="bookmark207"/>
      <w:bookmarkStart w:id="208" w:name="bookmark208"/>
      <w:bookmarkStart w:id="209" w:name="bookmark209"/>
      <w:r>
        <w:rPr>
          <w:color w:val="000000"/>
          <w:spacing w:val="0"/>
          <w:w w:val="100"/>
          <w:position w:val="0"/>
          <w:sz w:val="24"/>
          <w:szCs w:val="24"/>
        </w:rPr>
        <w:t>十二、报告期内接待调研、沟通、采访等活动登记表</w:t>
      </w:r>
      <w:bookmarkEnd w:id="207"/>
      <w:bookmarkEnd w:id="208"/>
      <w:bookmarkEnd w:id="209"/>
    </w:p>
    <w:tbl>
      <w:tblPr>
        <w:tblOverlap w:val="never"/>
        <w:jc w:val="center"/>
        <w:tblLayout w:type="fixed"/>
      </w:tblPr>
      <w:tblGrid>
        <w:gridCol w:w="1570"/>
        <w:gridCol w:w="1411"/>
        <w:gridCol w:w="1003"/>
        <w:gridCol w:w="840"/>
        <w:gridCol w:w="3557"/>
        <w:gridCol w:w="1210"/>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谈论的主要内 容及提供的资 料</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6</w:t>
            </w:r>
            <w:r>
              <w:rPr>
                <w:color w:val="000000"/>
                <w:spacing w:val="0"/>
                <w:w w:val="100"/>
                <w:position w:val="0"/>
              </w:rPr>
              <w:t>号会议室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招商基金、长江养老保险、瑞银证券、银华 基金、中信证券、华商基金、华夏基金、西 部证券、华融证券、东北证券、国海证券、 齐鲁证券、航天证券、泰达宏利证券、长江</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公司产品及业 务沟通（未提 供材料）</w:t>
            </w:r>
          </w:p>
        </w:tc>
      </w:tr>
    </w:tbl>
    <w:p>
      <w:pPr>
        <w:spacing w:lineRule="exact" w:line="1"/>
        <w:rPr>
          <w:sz w:val="2"/>
          <w:szCs w:val="2"/>
        </w:rPr>
      </w:pPr>
      <w:r>
        <w:br w:type="page"/>
      </w:r>
    </w:p>
    <w:tbl>
      <w:tblPr>
        <w:tblOverlap w:val="never"/>
        <w:jc w:val="center"/>
        <w:tblLayout w:type="fixed"/>
      </w:tblPr>
      <w:tblGrid>
        <w:gridCol w:w="1570"/>
        <w:gridCol w:w="1411"/>
        <w:gridCol w:w="1003"/>
        <w:gridCol w:w="840"/>
        <w:gridCol w:w="3557"/>
        <w:gridCol w:w="1210"/>
      </w:tblGrid>
      <w:tr>
        <w:trPr>
          <w:trHeight w:val="22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证券、高华证券、重阳投资、上海策大投资 公司、光大证券、安信证券、广发证券、国 金资管、长盛基金、招商证券、渤海证券、 长信基金、国信证券、银河证券、中信建投、 中金公司、华创证券、民生证券、东兴证券、 民生通惠、南方基金、尚雅投资、东方资管、 泰康资产、信达证券、宝昌基金</w:t>
            </w:r>
          </w:p>
        </w:tc>
        <w:tc>
          <w:tcPr>
            <w:tcBorders>
              <w:top w:val="single" w:sz="4"/>
              <w:left w:val="single" w:sz="4"/>
              <w:right w:val="single" w:sz="4"/>
            </w:tcBorders>
            <w:shd w:val="clear" w:color="auto" w:fill="CCE8C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6</w:t>
            </w:r>
            <w:r>
              <w:rPr>
                <w:color w:val="000000"/>
                <w:spacing w:val="0"/>
                <w:w w:val="100"/>
                <w:position w:val="0"/>
              </w:rPr>
              <w:t>号会议室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日信证券、西藏丰汇、国金证券、方正证券、 光大永明、国都证券、广发基金、信达证券、 益民基金、山西证券、东兴证券、中邮基金、 工银瑞信、海华投资、海富通、和正投资、 长江证券、磐天资本、源乐晟、长城证券、 嘉实基金、中航证券、国泰君安、中保健康、 腾业资本、中国人寿、远策投资、上海卡瓦 格博、建信基金、高华证券、民生证券、华 夏基金、东方证券、太平洋证券、中证投资、 中信证券、华融证券、飞虎投资、交银基金、 泰达宏利、鑫正鹏投资、华夏富邦投资、民 生加银基金、民族证券、道瑞择、中英益利、 合众人寿、泰康资产、德丰华、中原证券、 长城人寿、盈融达投资、华安保险、理成资 产</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公司产品及业 务沟通（未提 供材料）</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1</w:t>
            </w:r>
            <w:r>
              <w:rPr>
                <w:color w:val="000000"/>
                <w:spacing w:val="0"/>
                <w:w w:val="100"/>
                <w:position w:val="0"/>
              </w:rPr>
              <w:t>号会议室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凯石投资、长城证券、睿盟投资、中邮基金、 太平洋证券、河北天任资产、嘉实基金、财 达证券、中信建投、华商基金、长江证券、 安邦资产、广发证券、中银基金、信达证券、 上海醴泉投资、华夏基金、泰康保险资管</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公司产品及业 务沟通（未提 供材料）</w:t>
            </w:r>
          </w:p>
        </w:tc>
      </w:tr>
    </w:tbl>
    <w:p>
      <w:pPr>
        <w:sectPr>
          <w:footnotePr>
            <w:pos w:val="pageBottom"/>
            <w:numFmt w:val="decimal"/>
            <w:numRestart w:val="continuous"/>
          </w:footnotePr>
          <w:pgSz w:w="11900" w:h="16840"/>
          <w:pgMar w:top="1319" w:right="971" w:bottom="1448" w:left="1026" w:header="0" w:footer="3" w:gutter="0"/>
          <w:cols w:space="720"/>
          <w:noEndnote/>
          <w:rtlGutter w:val="0"/>
          <w:docGrid w:linePitch="360"/>
        </w:sectPr>
      </w:pPr>
    </w:p>
    <w:p>
      <w:pPr>
        <w:pStyle w:val="Style8"/>
        <w:keepNext/>
        <w:keepLines/>
        <w:widowControl w:val="0"/>
        <w:shd w:val="clear" w:color="auto" w:fill="auto"/>
        <w:bidi w:val="0"/>
        <w:spacing w:before="620" w:after="520" w:line="240" w:lineRule="auto"/>
        <w:ind w:left="0" w:right="0" w:firstLine="0"/>
        <w:jc w:val="center"/>
      </w:pPr>
      <w:bookmarkStart w:id="210" w:name="bookmark210"/>
      <w:bookmarkStart w:id="211" w:name="bookmark211"/>
      <w:bookmarkStart w:id="212" w:name="bookmark212"/>
      <w:r>
        <w:rPr>
          <w:color w:val="000000"/>
          <w:spacing w:val="0"/>
          <w:w w:val="100"/>
          <w:position w:val="0"/>
        </w:rPr>
        <w:t>第五节重要事项</w:t>
      </w:r>
      <w:bookmarkEnd w:id="210"/>
      <w:bookmarkEnd w:id="211"/>
      <w:bookmarkEnd w:id="212"/>
    </w:p>
    <w:p>
      <w:pPr>
        <w:pStyle w:val="Style27"/>
        <w:keepNext/>
        <w:keepLines/>
        <w:widowControl w:val="0"/>
        <w:shd w:val="clear" w:color="auto" w:fill="auto"/>
        <w:tabs>
          <w:tab w:pos="517" w:val="left"/>
        </w:tabs>
        <w:bidi w:val="0"/>
        <w:spacing w:before="0" w:after="420" w:line="240" w:lineRule="auto"/>
        <w:ind w:left="0" w:right="0" w:firstLine="0"/>
        <w:jc w:val="left"/>
      </w:pPr>
      <w:bookmarkStart w:id="213" w:name="bookmark213"/>
      <w:bookmarkStart w:id="214" w:name="bookmark214"/>
      <w:bookmarkStart w:id="215" w:name="bookmark215"/>
      <w:bookmarkStart w:id="216" w:name="bookmark216"/>
      <w:bookmarkStart w:id="217" w:name="bookmark217"/>
      <w:r>
        <w:rPr>
          <w:color w:val="000000"/>
          <w:spacing w:val="0"/>
          <w:w w:val="100"/>
          <w:position w:val="0"/>
          <w:sz w:val="24"/>
          <w:szCs w:val="24"/>
        </w:rPr>
        <w:t>一</w:t>
      </w:r>
      <w:bookmarkEnd w:id="216"/>
      <w:r>
        <w:rPr>
          <w:color w:val="000000"/>
          <w:spacing w:val="0"/>
          <w:w w:val="100"/>
          <w:position w:val="0"/>
          <w:sz w:val="24"/>
          <w:szCs w:val="24"/>
        </w:rPr>
        <w:t>、</w:t>
        <w:tab/>
        <w:t>重大诉讼仲裁事项</w:t>
      </w:r>
      <w:bookmarkEnd w:id="214"/>
      <w:bookmarkEnd w:id="215"/>
      <w:bookmarkEnd w:id="217"/>
      <w:bookmarkEnd w:id="213"/>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本报告期公司无重大诉讼、仲裁事项。</w:t>
      </w:r>
    </w:p>
    <w:p>
      <w:pPr>
        <w:pStyle w:val="Style27"/>
        <w:keepNext/>
        <w:keepLines/>
        <w:widowControl w:val="0"/>
        <w:shd w:val="clear" w:color="auto" w:fill="auto"/>
        <w:tabs>
          <w:tab w:pos="517" w:val="left"/>
        </w:tabs>
        <w:bidi w:val="0"/>
        <w:spacing w:before="0" w:after="42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二</w:t>
      </w:r>
      <w:bookmarkEnd w:id="220"/>
      <w:r>
        <w:rPr>
          <w:color w:val="000000"/>
          <w:spacing w:val="0"/>
          <w:w w:val="100"/>
          <w:position w:val="0"/>
          <w:sz w:val="24"/>
          <w:szCs w:val="24"/>
        </w:rPr>
        <w:t>、</w:t>
        <w:tab/>
        <w:t>媒体质疑情况</w:t>
      </w:r>
      <w:bookmarkEnd w:id="218"/>
      <w:bookmarkEnd w:id="219"/>
      <w:bookmarkEnd w:id="221"/>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本报告期公司无媒体普遍质疑事项。</w:t>
      </w:r>
    </w:p>
    <w:p>
      <w:pPr>
        <w:pStyle w:val="Style27"/>
        <w:keepNext/>
        <w:keepLines/>
        <w:widowControl w:val="0"/>
        <w:shd w:val="clear" w:color="auto" w:fill="auto"/>
        <w:tabs>
          <w:tab w:pos="522" w:val="left"/>
        </w:tabs>
        <w:bidi w:val="0"/>
        <w:spacing w:before="0" w:after="34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三</w:t>
      </w:r>
      <w:bookmarkEnd w:id="224"/>
      <w:r>
        <w:rPr>
          <w:color w:val="000000"/>
          <w:spacing w:val="0"/>
          <w:w w:val="100"/>
          <w:position w:val="0"/>
          <w:sz w:val="24"/>
          <w:szCs w:val="24"/>
        </w:rPr>
        <w:t>、</w:t>
        <w:tab/>
        <w:t>控股股东及其关联方对上市公司的非经营性占用资金情况</w:t>
      </w:r>
      <w:bookmarkEnd w:id="222"/>
      <w:bookmarkEnd w:id="223"/>
      <w:bookmarkEnd w:id="225"/>
    </w:p>
    <w:p>
      <w:pPr>
        <w:pStyle w:val="Style29"/>
        <w:keepNext w:val="0"/>
        <w:keepLines w:val="0"/>
        <w:widowControl w:val="0"/>
        <w:shd w:val="clear" w:color="auto" w:fill="auto"/>
        <w:bidi w:val="0"/>
        <w:spacing w:before="0" w:after="0" w:line="240" w:lineRule="auto"/>
        <w:ind w:left="8251"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955"/>
        <w:gridCol w:w="960"/>
        <w:gridCol w:w="960"/>
        <w:gridCol w:w="960"/>
        <w:gridCol w:w="960"/>
        <w:gridCol w:w="946"/>
        <w:gridCol w:w="960"/>
        <w:gridCol w:w="960"/>
        <w:gridCol w:w="960"/>
        <w:gridCol w:w="970"/>
      </w:tblGrid>
      <w:tr>
        <w:trPr>
          <w:trHeight w:val="7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股东或关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联人名称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预计偿还时 间（月份）</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航天时代 置业发展 （西安）有</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如期交房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2014.06.30</w:t>
            </w:r>
          </w:p>
        </w:tc>
      </w:tr>
      <w:tr>
        <w:trPr>
          <w:trHeight w:val="413"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287.05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287.05</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44"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期末合计值占最近一期经审计净资 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0.11%</w:t>
            </w:r>
          </w:p>
        </w:tc>
      </w:tr>
    </w:tbl>
    <w:p>
      <w:pPr>
        <w:pStyle w:val="Style23"/>
        <w:keepNext w:val="0"/>
        <w:keepLines w:val="0"/>
        <w:widowControl w:val="0"/>
        <w:shd w:val="clear" w:color="auto" w:fill="auto"/>
        <w:bidi w:val="0"/>
        <w:spacing w:before="0" w:after="420" w:line="470"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日，因公司支付给航天时代置业发展（西安）有限公司（公司实际控制人中国航天科技 集团公司下属企业）预付购房款</w:t>
      </w:r>
      <w:r>
        <w:rPr>
          <w:rFonts w:ascii="Times New Roman" w:eastAsia="Times New Roman" w:hAnsi="Times New Roman" w:cs="Times New Roman"/>
          <w:color w:val="000000"/>
          <w:spacing w:val="0"/>
          <w:w w:val="100"/>
          <w:position w:val="0"/>
        </w:rPr>
        <w:t>287.05</w:t>
      </w:r>
      <w:r>
        <w:rPr>
          <w:color w:val="000000"/>
          <w:spacing w:val="0"/>
          <w:w w:val="100"/>
          <w:position w:val="0"/>
        </w:rPr>
        <w:t>万元，在预付账款会计科目核算，因所购房屋尚未交付，暂时构成 关联方非经营性资金占用。根据合同安排和实际进度，相关房屋预计于</w:t>
      </w:r>
      <w:r>
        <w:rPr>
          <w:rFonts w:ascii="Times New Roman" w:eastAsia="Times New Roman" w:hAnsi="Times New Roman" w:cs="Times New Roman"/>
          <w:color w:val="000000"/>
          <w:spacing w:val="0"/>
          <w:w w:val="100"/>
          <w:position w:val="0"/>
        </w:rPr>
        <w:t>2014</w:t>
      </w:r>
      <w:r>
        <w:rPr>
          <w:color w:val="000000"/>
          <w:spacing w:val="0"/>
          <w:w w:val="100"/>
          <w:position w:val="0"/>
        </w:rPr>
        <w:t>年内完成交房，届时前述资金 占用情况将得以完全消除。</w:t>
      </w:r>
    </w:p>
    <w:p>
      <w:pPr>
        <w:pStyle w:val="Style27"/>
        <w:keepNext/>
        <w:keepLines/>
        <w:widowControl w:val="0"/>
        <w:shd w:val="clear" w:color="auto" w:fill="auto"/>
        <w:bidi w:val="0"/>
        <w:spacing w:before="0" w:after="80" w:line="240" w:lineRule="auto"/>
        <w:ind w:left="0" w:right="0" w:firstLine="0"/>
        <w:jc w:val="both"/>
      </w:pPr>
      <w:bookmarkStart w:id="226" w:name="bookmark226"/>
      <w:bookmarkStart w:id="227" w:name="bookmark227"/>
      <w:bookmarkStart w:id="228" w:name="bookmark228"/>
      <w:bookmarkStart w:id="229" w:name="bookmark229"/>
      <w:r>
        <w:rPr>
          <w:color w:val="000000"/>
          <w:spacing w:val="0"/>
          <w:w w:val="100"/>
          <w:position w:val="0"/>
          <w:sz w:val="24"/>
          <w:szCs w:val="24"/>
        </w:rPr>
        <w:t>四</w:t>
      </w:r>
      <w:bookmarkEnd w:id="228"/>
      <w:r>
        <w:rPr>
          <w:color w:val="000000"/>
          <w:spacing w:val="0"/>
          <w:w w:val="100"/>
          <w:position w:val="0"/>
          <w:sz w:val="24"/>
          <w:szCs w:val="24"/>
        </w:rPr>
        <w:t>、破产重整相关事项</w:t>
      </w:r>
      <w:bookmarkEnd w:id="226"/>
      <w:bookmarkEnd w:id="227"/>
      <w:bookmarkEnd w:id="229"/>
    </w:p>
    <w:p>
      <w:pPr>
        <w:pStyle w:val="Style23"/>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无</w:t>
      </w:r>
    </w:p>
    <w:p>
      <w:pPr>
        <w:pStyle w:val="Style27"/>
        <w:keepNext/>
        <w:keepLines/>
        <w:widowControl w:val="0"/>
        <w:shd w:val="clear" w:color="auto" w:fill="auto"/>
        <w:bidi w:val="0"/>
        <w:spacing w:before="0" w:after="340" w:line="240" w:lineRule="auto"/>
        <w:ind w:left="0" w:right="0" w:firstLine="0"/>
        <w:jc w:val="both"/>
      </w:pPr>
      <w:bookmarkStart w:id="230" w:name="bookmark230"/>
      <w:bookmarkStart w:id="231" w:name="bookmark231"/>
      <w:bookmarkStart w:id="232" w:name="bookmark232"/>
      <w:bookmarkStart w:id="233" w:name="bookmark233"/>
      <w:r>
        <w:rPr>
          <w:color w:val="000000"/>
          <w:spacing w:val="0"/>
          <w:w w:val="100"/>
          <w:position w:val="0"/>
          <w:sz w:val="24"/>
          <w:szCs w:val="24"/>
        </w:rPr>
        <w:t>五</w:t>
      </w:r>
      <w:bookmarkEnd w:id="232"/>
      <w:r>
        <w:rPr>
          <w:color w:val="000000"/>
          <w:spacing w:val="0"/>
          <w:w w:val="100"/>
          <w:position w:val="0"/>
          <w:sz w:val="24"/>
          <w:szCs w:val="24"/>
        </w:rPr>
        <w:t>、资产交易事项</w:t>
      </w:r>
      <w:bookmarkEnd w:id="230"/>
      <w:bookmarkEnd w:id="231"/>
      <w:bookmarkEnd w:id="233"/>
    </w:p>
    <w:p>
      <w:pPr>
        <w:pStyle w:val="Style38"/>
        <w:keepNext/>
        <w:keepLines/>
        <w:widowControl w:val="0"/>
        <w:shd w:val="clear" w:color="auto" w:fill="auto"/>
        <w:bidi w:val="0"/>
        <w:spacing w:before="0" w:after="340" w:line="240" w:lineRule="auto"/>
        <w:ind w:left="0" w:right="0" w:firstLine="0"/>
        <w:jc w:val="both"/>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1</w:t>
      </w:r>
      <w:bookmarkEnd w:id="236"/>
      <w:r>
        <w:rPr>
          <w:color w:val="000000"/>
          <w:spacing w:val="0"/>
          <w:w w:val="100"/>
          <w:position w:val="0"/>
        </w:rPr>
        <w:t>、收购资产情况</w:t>
      </w:r>
      <w:bookmarkEnd w:id="234"/>
      <w:bookmarkEnd w:id="235"/>
      <w:bookmarkEnd w:id="237"/>
    </w:p>
    <w:tbl>
      <w:tblPr>
        <w:tblOverlap w:val="never"/>
        <w:jc w:val="center"/>
        <w:tblLayout w:type="fixed"/>
      </w:tblPr>
      <w:tblGrid>
        <w:gridCol w:w="878"/>
        <w:gridCol w:w="974"/>
        <w:gridCol w:w="768"/>
        <w:gridCol w:w="643"/>
        <w:gridCol w:w="1094"/>
        <w:gridCol w:w="902"/>
        <w:gridCol w:w="989"/>
        <w:gridCol w:w="720"/>
        <w:gridCol w:w="869"/>
        <w:gridCol w:w="869"/>
        <w:gridCol w:w="883"/>
      </w:tblGrid>
      <w:tr>
        <w:trPr>
          <w:trHeight w:val="166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被收购或置 入资产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进展情 况（注</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对公司经营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的影响（注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对公司损 益的影响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该资产为上 市公司贡献 的净利润占 净利润总额 的比率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1642"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中寰卫星 导航通信 有限公司</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增资中寰卫 星导航通信 有限公司，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取得</w:t>
            </w:r>
            <w:r>
              <w:rPr>
                <w:rFonts w:ascii="Times New Roman" w:eastAsia="Times New Roman" w:hAnsi="Times New Roman" w:cs="Times New Roman"/>
                <w:color w:val="000000"/>
                <w:spacing w:val="0"/>
                <w:w w:val="100"/>
                <w:position w:val="0"/>
              </w:rPr>
              <w:t>51%</w:t>
            </w:r>
            <w:r>
              <w:rPr>
                <w:color w:val="000000"/>
                <w:spacing w:val="0"/>
                <w:w w:val="100"/>
                <w:position w:val="0"/>
              </w:rPr>
              <w:t>的</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6,224.08</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对公司业务 连续性、管理 层稳定性均 无影响</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5,790,748.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受同一最 终控制下 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2013-008</w:t>
            </w:r>
          </w:p>
        </w:tc>
      </w:tr>
    </w:tbl>
    <w:p>
      <w:pPr>
        <w:widowControl w:val="0"/>
        <w:spacing w:after="119" w:line="1" w:lineRule="exact"/>
      </w:pPr>
    </w:p>
    <w:p>
      <w:pPr>
        <w:pStyle w:val="Style38"/>
        <w:keepNext/>
        <w:keepLines/>
        <w:widowControl w:val="0"/>
        <w:shd w:val="clear" w:color="auto" w:fill="auto"/>
        <w:bidi w:val="0"/>
        <w:spacing w:before="0" w:after="220" w:line="466" w:lineRule="exact"/>
        <w:ind w:left="0" w:right="0" w:firstLine="0"/>
        <w:jc w:val="both"/>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2</w:t>
      </w:r>
      <w:bookmarkEnd w:id="240"/>
      <w:r>
        <w:rPr>
          <w:color w:val="000000"/>
          <w:spacing w:val="0"/>
          <w:w w:val="100"/>
          <w:position w:val="0"/>
        </w:rPr>
        <w:t>、企业合并情况</w:t>
      </w:r>
      <w:bookmarkEnd w:id="238"/>
      <w:bookmarkEnd w:id="239"/>
      <w:bookmarkEnd w:id="241"/>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如五</w:t>
      </w:r>
      <w:r>
        <w:rPr>
          <w:color w:val="000000"/>
          <w:spacing w:val="0"/>
          <w:w w:val="100"/>
          <w:position w:val="0"/>
        </w:rPr>
        <w:t>.1</w:t>
      </w:r>
      <w:r>
        <w:rPr>
          <w:color w:val="000000"/>
          <w:spacing w:val="0"/>
          <w:w w:val="100"/>
          <w:position w:val="0"/>
        </w:rPr>
        <w:t>收购资产所述，本报告期内，公司通过增资中寰卫星导航通信有限公司，取得51%的股权，获 得对该公司的合并。本报告期为公司贡献净利润</w:t>
      </w:r>
      <w:r>
        <w:rPr>
          <w:color w:val="000000"/>
          <w:spacing w:val="0"/>
          <w:w w:val="100"/>
          <w:position w:val="0"/>
        </w:rPr>
        <w:t>579.07</w:t>
      </w:r>
      <w:r>
        <w:rPr>
          <w:color w:val="000000"/>
          <w:spacing w:val="0"/>
          <w:w w:val="100"/>
          <w:position w:val="0"/>
        </w:rPr>
        <w:t>万元。</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公司新设子公司北京图新智盛信息技术有限公司，并拥有65%的股权，获得对该公司的合并。本报告 期为公司贡献净利润</w:t>
      </w:r>
      <w:r>
        <w:rPr>
          <w:color w:val="000000"/>
          <w:spacing w:val="0"/>
          <w:w w:val="100"/>
          <w:position w:val="0"/>
        </w:rPr>
        <w:t>-200.6</w:t>
      </w:r>
      <w:r>
        <w:rPr>
          <w:color w:val="000000"/>
          <w:spacing w:val="0"/>
          <w:w w:val="100"/>
          <w:position w:val="0"/>
        </w:rPr>
        <w:t>1万元。</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公司新设子公司西安四维图新实业有限公司，并拥有100%的股权，获得对该公司的合并。本报告期为 公司贡献净利润</w:t>
      </w:r>
      <w:r>
        <w:rPr>
          <w:color w:val="000000"/>
          <w:spacing w:val="0"/>
          <w:w w:val="100"/>
          <w:position w:val="0"/>
        </w:rPr>
        <w:t>-0.06</w:t>
      </w:r>
      <w:r>
        <w:rPr>
          <w:color w:val="000000"/>
          <w:spacing w:val="0"/>
          <w:w w:val="100"/>
          <w:position w:val="0"/>
        </w:rPr>
        <w:t>万元。</w:t>
      </w:r>
    </w:p>
    <w:p>
      <w:pPr>
        <w:pStyle w:val="Style23"/>
        <w:keepNext w:val="0"/>
        <w:keepLines w:val="0"/>
        <w:widowControl w:val="0"/>
        <w:shd w:val="clear" w:color="auto" w:fill="auto"/>
        <w:bidi w:val="0"/>
        <w:spacing w:before="0" w:after="420" w:line="466" w:lineRule="exact"/>
        <w:ind w:left="0" w:right="0" w:firstLine="440"/>
        <w:jc w:val="left"/>
      </w:pPr>
      <w:r>
        <w:rPr>
          <w:color w:val="000000"/>
          <w:spacing w:val="0"/>
          <w:w w:val="100"/>
          <w:position w:val="0"/>
        </w:rPr>
        <w:t>企业合并事项对公司业务连续性、管理层稳定性均无影响。</w:t>
      </w:r>
    </w:p>
    <w:p>
      <w:pPr>
        <w:pStyle w:val="Style27"/>
        <w:keepNext/>
        <w:keepLines/>
        <w:widowControl w:val="0"/>
        <w:shd w:val="clear" w:color="auto" w:fill="auto"/>
        <w:tabs>
          <w:tab w:pos="522" w:val="left"/>
        </w:tabs>
        <w:bidi w:val="0"/>
        <w:spacing w:before="0" w:after="12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六</w:t>
      </w:r>
      <w:bookmarkEnd w:id="244"/>
      <w:r>
        <w:rPr>
          <w:color w:val="000000"/>
          <w:spacing w:val="0"/>
          <w:w w:val="100"/>
          <w:position w:val="0"/>
          <w:sz w:val="24"/>
          <w:szCs w:val="24"/>
        </w:rPr>
        <w:t>、</w:t>
        <w:tab/>
        <w:t>公司股权激励的实施情况及其影响</w:t>
      </w:r>
      <w:bookmarkEnd w:id="242"/>
      <w:bookmarkEnd w:id="243"/>
      <w:bookmarkEnd w:id="245"/>
    </w:p>
    <w:p>
      <w:pPr>
        <w:pStyle w:val="Style23"/>
        <w:keepNext w:val="0"/>
        <w:keepLines w:val="0"/>
        <w:widowControl w:val="0"/>
        <w:shd w:val="clear" w:color="auto" w:fill="auto"/>
        <w:bidi w:val="0"/>
        <w:spacing w:before="0" w:after="340" w:line="466" w:lineRule="exact"/>
        <w:ind w:left="0" w:right="0" w:firstLine="440"/>
        <w:jc w:val="left"/>
      </w:pPr>
      <w:r>
        <w:rPr>
          <w:color w:val="000000"/>
          <w:spacing w:val="0"/>
          <w:w w:val="100"/>
          <w:position w:val="0"/>
        </w:rPr>
        <w:t>报告期内，公司未实施有关股权激励事项。</w:t>
      </w:r>
    </w:p>
    <w:p>
      <w:pPr>
        <w:pStyle w:val="Style27"/>
        <w:keepNext/>
        <w:keepLines/>
        <w:widowControl w:val="0"/>
        <w:shd w:val="clear" w:color="auto" w:fill="auto"/>
        <w:tabs>
          <w:tab w:pos="522" w:val="left"/>
        </w:tabs>
        <w:bidi w:val="0"/>
        <w:spacing w:before="0" w:after="120" w:line="240" w:lineRule="auto"/>
        <w:ind w:left="0" w:right="0" w:firstLine="0"/>
        <w:jc w:val="both"/>
      </w:pPr>
      <w:bookmarkStart w:id="246" w:name="bookmark246"/>
      <w:bookmarkStart w:id="247" w:name="bookmark247"/>
      <w:bookmarkStart w:id="248" w:name="bookmark248"/>
      <w:bookmarkStart w:id="249" w:name="bookmark249"/>
      <w:r>
        <w:rPr>
          <w:color w:val="000000"/>
          <w:spacing w:val="0"/>
          <w:w w:val="100"/>
          <w:position w:val="0"/>
          <w:sz w:val="24"/>
          <w:szCs w:val="24"/>
        </w:rPr>
        <w:t>七</w:t>
      </w:r>
      <w:bookmarkEnd w:id="248"/>
      <w:r>
        <w:rPr>
          <w:color w:val="000000"/>
          <w:spacing w:val="0"/>
          <w:w w:val="100"/>
          <w:position w:val="0"/>
          <w:sz w:val="24"/>
          <w:szCs w:val="24"/>
        </w:rPr>
        <w:t>、</w:t>
        <w:tab/>
        <w:t>重大合同及其履行情况</w:t>
      </w:r>
      <w:bookmarkEnd w:id="246"/>
      <w:bookmarkEnd w:id="247"/>
      <w:bookmarkEnd w:id="249"/>
    </w:p>
    <w:p>
      <w:pPr>
        <w:pStyle w:val="Style38"/>
        <w:keepNext/>
        <w:keepLines/>
        <w:widowControl w:val="0"/>
        <w:shd w:val="clear" w:color="auto" w:fill="auto"/>
        <w:bidi w:val="0"/>
        <w:spacing w:before="0" w:after="340" w:line="466" w:lineRule="exact"/>
        <w:ind w:left="0" w:right="0" w:firstLine="0"/>
        <w:jc w:val="both"/>
        <w:rPr>
          <w:sz w:val="20"/>
          <w:szCs w:val="20"/>
        </w:rPr>
      </w:pPr>
      <w:bookmarkStart w:id="250" w:name="bookmark250"/>
      <w:bookmarkStart w:id="251" w:name="bookmark251"/>
      <w:bookmarkStart w:id="252" w:name="bookmark252"/>
      <w:bookmarkStart w:id="253" w:name="bookmark253"/>
      <w:r>
        <w:rPr>
          <w:color w:val="000000"/>
          <w:spacing w:val="0"/>
          <w:w w:val="100"/>
          <w:position w:val="0"/>
          <w:sz w:val="18"/>
          <w:szCs w:val="18"/>
        </w:rPr>
        <w:t>1</w:t>
      </w:r>
      <w:bookmarkEnd w:id="252"/>
      <w:r>
        <w:rPr>
          <w:color w:val="000000"/>
          <w:spacing w:val="0"/>
          <w:w w:val="100"/>
          <w:position w:val="0"/>
          <w:sz w:val="20"/>
          <w:szCs w:val="20"/>
        </w:rPr>
        <w:t>、担保情况</w:t>
      </w:r>
      <w:bookmarkEnd w:id="250"/>
      <w:bookmarkEnd w:id="251"/>
      <w:bookmarkEnd w:id="253"/>
    </w:p>
    <w:p>
      <w:pPr>
        <w:pStyle w:val="Style29"/>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613"/>
        <w:gridCol w:w="946"/>
        <w:gridCol w:w="931"/>
        <w:gridCol w:w="1214"/>
        <w:gridCol w:w="1171"/>
        <w:gridCol w:w="1094"/>
        <w:gridCol w:w="1018"/>
        <w:gridCol w:w="811"/>
        <w:gridCol w:w="792"/>
      </w:tblGrid>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担保额度 相关公告 披露日期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实际发生日期</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（协议签署 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 联方担保</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13"/>
        <w:gridCol w:w="931"/>
        <w:gridCol w:w="946"/>
        <w:gridCol w:w="1214"/>
        <w:gridCol w:w="1171"/>
        <w:gridCol w:w="1094"/>
        <w:gridCol w:w="1018"/>
        <w:gridCol w:w="811"/>
        <w:gridCol w:w="792"/>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报告期内对外担保实际发生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（是或</w:t>
            </w:r>
          </w:p>
          <w:p>
            <w:pPr>
              <w:pStyle w:val="Style2"/>
              <w:keepNext w:val="0"/>
              <w:keepLines w:val="0"/>
              <w:widowControl w:val="0"/>
              <w:shd w:val="clear" w:color="auto" w:fill="auto"/>
              <w:bidi w:val="0"/>
              <w:spacing w:before="0" w:after="0" w:line="312" w:lineRule="exact"/>
              <w:ind w:left="0" w:right="220" w:firstLine="0"/>
              <w:jc w:val="righ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Mapscape B.V.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报告期内对子公司担保实际 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4,295</w:t>
            </w:r>
          </w:p>
        </w:tc>
      </w:tr>
      <w:tr>
        <w:trPr>
          <w:trHeight w:val="72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报告期末对子公司实际担保 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4,295</w:t>
            </w:r>
          </w:p>
        </w:tc>
      </w:tr>
      <w:tr>
        <w:trPr>
          <w:trHeight w:val="389"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2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4,295</w:t>
            </w:r>
          </w:p>
        </w:tc>
      </w:tr>
      <w:tr>
        <w:trPr>
          <w:trHeight w:val="72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4,295</w:t>
            </w:r>
          </w:p>
        </w:tc>
      </w:tr>
      <w:tr>
        <w:trPr>
          <w:trHeight w:val="389"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w:t>
            </w:r>
            <w:r>
              <w:rPr>
                <w:color w:val="000000"/>
                <w:spacing w:val="0"/>
                <w:w w:val="100"/>
                <w:position w:val="0"/>
              </w:rPr>
              <w:t>）占公司净资产的比例（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r>
      <w:tr>
        <w:trPr>
          <w:trHeight w:val="40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0</w:t>
            </w:r>
          </w:p>
        </w:tc>
      </w:tr>
      <w:tr>
        <w:trPr>
          <w:trHeight w:val="720"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0</w:t>
            </w:r>
          </w:p>
        </w:tc>
      </w:tr>
      <w:tr>
        <w:trPr>
          <w:trHeight w:val="389"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八</w:t>
      </w:r>
      <w:bookmarkEnd w:id="256"/>
      <w:r>
        <w:rPr>
          <w:color w:val="000000"/>
          <w:spacing w:val="0"/>
          <w:w w:val="100"/>
          <w:position w:val="0"/>
          <w:sz w:val="24"/>
          <w:szCs w:val="24"/>
        </w:rPr>
        <w:t>、承诺事项履行情况</w:t>
      </w:r>
      <w:bookmarkEnd w:id="254"/>
      <w:bookmarkEnd w:id="255"/>
      <w:bookmarkEnd w:id="257"/>
    </w:p>
    <w:p>
      <w:pPr>
        <w:pStyle w:val="Style38"/>
        <w:keepNext/>
        <w:keepLines/>
        <w:widowControl w:val="0"/>
        <w:shd w:val="clear" w:color="auto" w:fill="auto"/>
        <w:bidi w:val="0"/>
        <w:spacing w:before="0" w:after="32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1</w:t>
      </w:r>
      <w:bookmarkEnd w:id="260"/>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58"/>
      <w:bookmarkEnd w:id="259"/>
      <w:bookmarkEnd w:id="261"/>
    </w:p>
    <w:tbl>
      <w:tblPr>
        <w:tblOverlap w:val="never"/>
        <w:jc w:val="center"/>
        <w:tblLayout w:type="fixed"/>
      </w:tblPr>
      <w:tblGrid>
        <w:gridCol w:w="1570"/>
        <w:gridCol w:w="1843"/>
        <w:gridCol w:w="2400"/>
        <w:gridCol w:w="1426"/>
        <w:gridCol w:w="989"/>
        <w:gridCol w:w="1363"/>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承诺事项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843"/>
        <w:gridCol w:w="2400"/>
        <w:gridCol w:w="1426"/>
        <w:gridCol w:w="989"/>
        <w:gridCol w:w="1363"/>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收购报告书或权益</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变动报告书中所作</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资产重组时所作承 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228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 融资时所作承诺</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中国航天科技集团公 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本公司自四维图新首次公开发 行股票并上市之日起三十六个 月内，不转让或委托他人管理 本公司通过中国四维测绘技术 有限公司而持有的四维图新股 份，也不由四维图新回购该部 分股份。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上市后的</w:t>
            </w:r>
            <w:r>
              <w:rPr>
                <w:rFonts w:ascii="Times New Roman" w:eastAsia="Times New Roman" w:hAnsi="Times New Roman" w:cs="Times New Roman"/>
                <w:color w:val="000000"/>
                <w:spacing w:val="0"/>
                <w:w w:val="100"/>
                <w:position w:val="0"/>
              </w:rPr>
              <w:t>36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个月</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报告期内，承诺 人未有违反承诺 的情况，该承诺 事项于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日到期，履 行完毕。</w:t>
            </w:r>
          </w:p>
        </w:tc>
      </w:tr>
      <w:tr>
        <w:trPr>
          <w:trHeight w:val="1949" w:hRule="exact"/>
        </w:trPr>
        <w:tc>
          <w:tcPr>
            <w:vMerge/>
            <w:tcBorders>
              <w:left w:val="single" w:sz="4"/>
            </w:tcBorders>
            <w:shd w:val="clear" w:color="auto" w:fill="FFFFF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中国四维测绘技术有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本公司自四维图新股票上市之 日起，三十六个月内，不转让 或者委托他人管理本公司所持 有的四维图新股份，也不由四 维图新回购本公司持有的股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上市后的</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报告期内，承诺 人未有违反承诺 的情况，该承诺 事项于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日到期，履 行完毕。</w:t>
            </w:r>
          </w:p>
        </w:tc>
      </w:tr>
      <w:tr>
        <w:trPr>
          <w:trHeight w:val="3211" w:hRule="exact"/>
        </w:trPr>
        <w:tc>
          <w:tcPr>
            <w:vMerge/>
            <w:tcBorders>
              <w:left w:val="single" w:sz="4"/>
            </w:tcBorders>
            <w:shd w:val="clear" w:color="auto" w:fill="FFFFF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孙玉国、冯涛、张亚非、 赖丰福、程鹏、曹晓航、 陶海俊、何凌、周勇、 金水祥、黄维远、雷文 辉、孙艳红、郭世民、 郭民清、丁芳、包伯瑜、 徐晋晖、吴浩、黄栋、 庞白雁</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本人自四维图新股票上市之日 起十二个月内不转让、不委托 他人管理四维图新首次公开发 行前本人持有四维图新之股 票，也不由四维图新回购该部 分股票。本人在任职期间每年 转让的四维图新股份不超过所 持有的股份总数的</w:t>
            </w:r>
            <w:r>
              <w:rPr>
                <w:rFonts w:ascii="Times New Roman" w:eastAsia="Times New Roman" w:hAnsi="Times New Roman" w:cs="Times New Roman"/>
                <w:color w:val="000000"/>
                <w:spacing w:val="0"/>
                <w:w w:val="100"/>
                <w:position w:val="0"/>
              </w:rPr>
              <w:t>25%</w:t>
            </w:r>
            <w:r>
              <w:rPr>
                <w:color w:val="000000"/>
                <w:spacing w:val="0"/>
                <w:w w:val="100"/>
                <w:position w:val="0"/>
              </w:rPr>
              <w:t>，离职 后的</w:t>
            </w:r>
            <w:r>
              <w:rPr>
                <w:rFonts w:ascii="Times New Roman" w:eastAsia="Times New Roman" w:hAnsi="Times New Roman" w:cs="Times New Roman"/>
                <w:color w:val="000000"/>
                <w:spacing w:val="0"/>
                <w:w w:val="100"/>
                <w:position w:val="0"/>
              </w:rPr>
              <w:t>6</w:t>
            </w:r>
            <w:r>
              <w:rPr>
                <w:color w:val="000000"/>
                <w:spacing w:val="0"/>
                <w:w w:val="100"/>
                <w:position w:val="0"/>
              </w:rPr>
              <w:t>个月内，不转让所持有 的四维图新股份。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上市后的</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个月及任职 期间</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其他对公司中小股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东所作承诺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未完成履行的具体 原因及下一步计划</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r>
        <w:rPr>
          <w:color w:val="000000"/>
          <w:spacing w:val="0"/>
          <w:w w:val="100"/>
          <w:position w:val="0"/>
          <w:sz w:val="24"/>
          <w:szCs w:val="24"/>
        </w:rPr>
        <w:t>八、聘任、解聘会计师事务所情况</w:t>
      </w:r>
      <w:bookmarkEnd w:id="262"/>
      <w:bookmarkEnd w:id="263"/>
      <w:bookmarkEnd w:id="264"/>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七年</w:t>
            </w:r>
          </w:p>
        </w:tc>
      </w:tr>
    </w:tbl>
    <w:tbl>
      <w:tblPr>
        <w:tblOverlap w:val="never"/>
        <w:jc w:val="center"/>
        <w:tblLayout w:type="fixed"/>
      </w:tblPr>
      <w:tblGrid>
        <w:gridCol w:w="3893"/>
        <w:gridCol w:w="5698"/>
      </w:tblGrid>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邵立新、彭旭</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聘请内部控制审计会计师事务所、财务顾问或保荐人情况</w:t>
      </w:r>
    </w:p>
    <w:p>
      <w:pPr>
        <w:widowControl w:val="0"/>
        <w:spacing w:after="179" w:line="1" w:lineRule="exact"/>
      </w:pP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10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sz w:val="24"/>
          <w:szCs w:val="24"/>
        </w:rPr>
        <w:t>九</w:t>
      </w:r>
      <w:bookmarkEnd w:id="267"/>
      <w:r>
        <w:rPr>
          <w:color w:val="000000"/>
          <w:spacing w:val="0"/>
          <w:w w:val="100"/>
          <w:position w:val="0"/>
          <w:sz w:val="24"/>
          <w:szCs w:val="24"/>
        </w:rPr>
        <w:t>、监事会、独立董事（如适用）对会计师事务所本报告期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65"/>
      <w:bookmarkEnd w:id="266"/>
      <w:bookmarkEnd w:id="268"/>
    </w:p>
    <w:p>
      <w:pPr>
        <w:pStyle w:val="Style23"/>
        <w:keepNext w:val="0"/>
        <w:keepLines w:val="0"/>
        <w:widowControl w:val="0"/>
        <w:shd w:val="clear" w:color="auto" w:fill="auto"/>
        <w:bidi w:val="0"/>
        <w:spacing w:before="0" w:after="360" w:line="466" w:lineRule="exact"/>
        <w:ind w:left="0" w:right="0" w:firstLine="0"/>
        <w:jc w:val="both"/>
      </w:pPr>
      <w:r>
        <w:rPr>
          <w:color w:val="000000"/>
          <w:spacing w:val="0"/>
          <w:w w:val="100"/>
          <w:position w:val="0"/>
        </w:rPr>
        <w:t>不适用</w:t>
      </w:r>
    </w:p>
    <w:p>
      <w:pPr>
        <w:pStyle w:val="Style27"/>
        <w:keepNext/>
        <w:keepLines/>
        <w:widowControl w:val="0"/>
        <w:shd w:val="clear" w:color="auto" w:fill="auto"/>
        <w:bidi w:val="0"/>
        <w:spacing w:before="0" w:after="180" w:line="240" w:lineRule="auto"/>
        <w:ind w:left="0" w:right="0" w:firstLine="0"/>
        <w:jc w:val="both"/>
      </w:pPr>
      <w:bookmarkStart w:id="269" w:name="bookmark269"/>
      <w:bookmarkStart w:id="270" w:name="bookmark270"/>
      <w:bookmarkStart w:id="271" w:name="bookmark271"/>
      <w:r>
        <w:rPr>
          <w:color w:val="000000"/>
          <w:spacing w:val="0"/>
          <w:w w:val="100"/>
          <w:position w:val="0"/>
          <w:sz w:val="24"/>
          <w:szCs w:val="24"/>
        </w:rPr>
        <w:t>十、处罚及整改情况</w:t>
      </w:r>
      <w:bookmarkEnd w:id="269"/>
      <w:bookmarkEnd w:id="270"/>
      <w:bookmarkEnd w:id="271"/>
    </w:p>
    <w:p>
      <w:pPr>
        <w:pStyle w:val="Style23"/>
        <w:keepNext w:val="0"/>
        <w:keepLines w:val="0"/>
        <w:widowControl w:val="0"/>
        <w:shd w:val="clear" w:color="auto" w:fill="auto"/>
        <w:bidi w:val="0"/>
        <w:spacing w:before="0" w:after="40" w:line="466" w:lineRule="exact"/>
        <w:ind w:left="0" w:right="0" w:firstLine="0"/>
        <w:jc w:val="both"/>
      </w:pPr>
      <w:r>
        <w:rPr>
          <w:color w:val="000000"/>
          <w:spacing w:val="0"/>
          <w:w w:val="100"/>
          <w:position w:val="0"/>
        </w:rPr>
        <w:t>整改情况说明</w:t>
      </w:r>
    </w:p>
    <w:p>
      <w:pPr>
        <w:pStyle w:val="Style23"/>
        <w:keepNext w:val="0"/>
        <w:keepLines w:val="0"/>
        <w:widowControl w:val="0"/>
        <w:shd w:val="clear" w:color="auto" w:fill="auto"/>
        <w:bidi w:val="0"/>
        <w:spacing w:before="0" w:after="40" w:line="466" w:lineRule="exact"/>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40" w:line="466"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以上的股东涉嫌违规买卖公司股票且公司已披露将收回涉嫌违规所 得收益的情况</w:t>
      </w:r>
    </w:p>
    <w:p>
      <w:pPr>
        <w:pStyle w:val="Style23"/>
        <w:keepNext w:val="0"/>
        <w:keepLines w:val="0"/>
        <w:widowControl w:val="0"/>
        <w:shd w:val="clear" w:color="auto" w:fill="auto"/>
        <w:bidi w:val="0"/>
        <w:spacing w:before="0" w:after="460" w:line="466"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100" w:line="240" w:lineRule="auto"/>
        <w:ind w:left="0" w:right="0" w:firstLine="0"/>
        <w:jc w:val="left"/>
      </w:pPr>
      <w:bookmarkStart w:id="272" w:name="bookmark272"/>
      <w:bookmarkStart w:id="273" w:name="bookmark273"/>
      <w:bookmarkStart w:id="274" w:name="bookmark274"/>
      <w:r>
        <w:rPr>
          <w:color w:val="000000"/>
          <w:spacing w:val="0"/>
          <w:w w:val="100"/>
          <w:position w:val="0"/>
          <w:sz w:val="24"/>
          <w:szCs w:val="24"/>
        </w:rPr>
        <w:t>十一、年度报告披露后面临暂停上市和终止上市情况</w:t>
      </w:r>
      <w:bookmarkEnd w:id="272"/>
      <w:bookmarkEnd w:id="273"/>
      <w:bookmarkEnd w:id="274"/>
    </w:p>
    <w:p>
      <w:pPr>
        <w:pStyle w:val="Style23"/>
        <w:keepNext w:val="0"/>
        <w:keepLines w:val="0"/>
        <w:widowControl w:val="0"/>
        <w:shd w:val="clear" w:color="auto" w:fill="auto"/>
        <w:bidi w:val="0"/>
        <w:spacing w:before="0" w:after="360" w:line="466" w:lineRule="exact"/>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100" w:line="240" w:lineRule="auto"/>
        <w:ind w:left="0" w:right="0" w:firstLine="0"/>
        <w:jc w:val="left"/>
      </w:pPr>
      <w:bookmarkStart w:id="275" w:name="bookmark275"/>
      <w:bookmarkStart w:id="276" w:name="bookmark276"/>
      <w:bookmarkStart w:id="277" w:name="bookmark277"/>
      <w:r>
        <w:rPr>
          <w:color w:val="000000"/>
          <w:spacing w:val="0"/>
          <w:w w:val="100"/>
          <w:position w:val="0"/>
          <w:sz w:val="24"/>
          <w:szCs w:val="24"/>
        </w:rPr>
        <w:t>十二、其他重大事项的说明</w:t>
      </w:r>
      <w:bookmarkEnd w:id="275"/>
      <w:bookmarkEnd w:id="276"/>
      <w:bookmarkEnd w:id="277"/>
    </w:p>
    <w:p>
      <w:pPr>
        <w:pStyle w:val="Style23"/>
        <w:keepNext w:val="0"/>
        <w:keepLines w:val="0"/>
        <w:widowControl w:val="0"/>
        <w:shd w:val="clear" w:color="auto" w:fill="auto"/>
        <w:bidi w:val="0"/>
        <w:spacing w:before="0" w:after="360" w:line="466" w:lineRule="exact"/>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100" w:line="240" w:lineRule="auto"/>
        <w:ind w:left="0" w:right="0" w:firstLine="0"/>
        <w:jc w:val="left"/>
      </w:pPr>
      <w:bookmarkStart w:id="278" w:name="bookmark278"/>
      <w:bookmarkStart w:id="279" w:name="bookmark279"/>
      <w:bookmarkStart w:id="280" w:name="bookmark280"/>
      <w:r>
        <w:rPr>
          <w:color w:val="000000"/>
          <w:spacing w:val="0"/>
          <w:w w:val="100"/>
          <w:position w:val="0"/>
          <w:sz w:val="24"/>
          <w:szCs w:val="24"/>
        </w:rPr>
        <w:t>十三、公司子公司重要事项</w:t>
      </w:r>
      <w:bookmarkEnd w:id="278"/>
      <w:bookmarkEnd w:id="279"/>
      <w:bookmarkEnd w:id="280"/>
    </w:p>
    <w:p>
      <w:pPr>
        <w:pStyle w:val="Style23"/>
        <w:keepNext w:val="0"/>
        <w:keepLines w:val="0"/>
        <w:widowControl w:val="0"/>
        <w:shd w:val="clear" w:color="auto" w:fill="auto"/>
        <w:bidi w:val="0"/>
        <w:spacing w:before="0" w:after="360" w:line="466" w:lineRule="exact"/>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100" w:line="240" w:lineRule="auto"/>
        <w:ind w:left="0" w:right="0" w:firstLine="0"/>
        <w:jc w:val="left"/>
      </w:pPr>
      <w:bookmarkStart w:id="281" w:name="bookmark281"/>
      <w:bookmarkStart w:id="282" w:name="bookmark282"/>
      <w:bookmarkStart w:id="283" w:name="bookmark283"/>
      <w:r>
        <w:rPr>
          <w:color w:val="000000"/>
          <w:spacing w:val="0"/>
          <w:w w:val="100"/>
          <w:position w:val="0"/>
          <w:sz w:val="24"/>
          <w:szCs w:val="24"/>
        </w:rPr>
        <w:t>十四、公司发行公司债券的情况</w:t>
      </w:r>
      <w:bookmarkEnd w:id="281"/>
      <w:bookmarkEnd w:id="282"/>
      <w:bookmarkEnd w:id="283"/>
    </w:p>
    <w:p>
      <w:pPr>
        <w:pStyle w:val="Style23"/>
        <w:keepNext w:val="0"/>
        <w:keepLines w:val="0"/>
        <w:widowControl w:val="0"/>
        <w:shd w:val="clear" w:color="auto" w:fill="auto"/>
        <w:bidi w:val="0"/>
        <w:spacing w:before="0" w:after="140" w:line="466" w:lineRule="exact"/>
        <w:ind w:left="0" w:right="0" w:firstLine="0"/>
        <w:jc w:val="left"/>
      </w:pPr>
      <w:r>
        <w:rPr>
          <w:color w:val="000000"/>
          <w:spacing w:val="0"/>
          <w:w w:val="100"/>
          <w:position w:val="0"/>
        </w:rPr>
        <w:t>不适用</w:t>
      </w:r>
      <w:r>
        <w:br w:type="page"/>
      </w:r>
    </w:p>
    <w:p>
      <w:pPr>
        <w:pStyle w:val="Style8"/>
        <w:keepNext/>
        <w:keepLines/>
        <w:widowControl w:val="0"/>
        <w:shd w:val="clear" w:color="auto" w:fill="auto"/>
        <w:bidi w:val="0"/>
        <w:spacing w:before="0" w:line="240" w:lineRule="auto"/>
        <w:ind w:left="0" w:right="0" w:firstLine="0"/>
        <w:jc w:val="center"/>
      </w:pPr>
      <w:bookmarkStart w:id="284" w:name="bookmark284"/>
      <w:bookmarkStart w:id="285" w:name="bookmark285"/>
      <w:bookmarkStart w:id="286" w:name="bookmark286"/>
      <w:r>
        <w:rPr>
          <w:color w:val="000000"/>
          <w:spacing w:val="0"/>
          <w:w w:val="100"/>
          <w:position w:val="0"/>
        </w:rPr>
        <w:t>第六节股份变动及股东情况</w:t>
      </w:r>
      <w:bookmarkEnd w:id="284"/>
      <w:bookmarkEnd w:id="285"/>
      <w:bookmarkEnd w:id="286"/>
    </w:p>
    <w:p>
      <w:pPr>
        <w:pStyle w:val="Style27"/>
        <w:keepNext/>
        <w:keepLines/>
        <w:widowControl w:val="0"/>
        <w:shd w:val="clear" w:color="auto" w:fill="auto"/>
        <w:bidi w:val="0"/>
        <w:spacing w:before="0" w:after="360" w:line="240" w:lineRule="auto"/>
        <w:ind w:left="0" w:right="0" w:firstLine="260"/>
        <w:jc w:val="left"/>
      </w:pPr>
      <w:bookmarkStart w:id="287" w:name="bookmark287"/>
      <w:bookmarkStart w:id="288" w:name="bookmark288"/>
      <w:bookmarkStart w:id="289" w:name="bookmark289"/>
      <w:bookmarkStart w:id="290" w:name="bookmark290"/>
      <w:r>
        <w:rPr>
          <w:color w:val="000000"/>
          <w:spacing w:val="0"/>
          <w:w w:val="100"/>
          <w:position w:val="0"/>
          <w:sz w:val="24"/>
          <w:szCs w:val="24"/>
        </w:rPr>
        <w:t>、股份变动情况</w:t>
      </w:r>
      <w:bookmarkEnd w:id="288"/>
      <w:bookmarkEnd w:id="289"/>
      <w:bookmarkEnd w:id="290"/>
      <w:bookmarkEnd w:id="28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35"/>
        <w:gridCol w:w="1094"/>
        <w:gridCol w:w="706"/>
        <w:gridCol w:w="432"/>
        <w:gridCol w:w="274"/>
        <w:gridCol w:w="1138"/>
        <w:gridCol w:w="1142"/>
        <w:gridCol w:w="1123"/>
        <w:gridCol w:w="989"/>
        <w:gridCol w:w="658"/>
      </w:tblGrid>
      <w:tr>
        <w:trPr>
          <w:trHeight w:val="41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191,973,555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38,394,711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-172,307,740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-133,913,029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58,060,526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143,890,552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28,778,110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-172,668,662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-143,890,552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48,083,003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9,616,601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9,977,523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58,060,526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48,083,003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9,616,601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9,977,523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58,060,526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384,357,037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76,871,407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172,307,740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249,179,147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633,536,184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91.61%</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384,357,037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76,871,407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172,307,740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249,179,147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633,536,184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576,330,592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115,266,118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115,266,118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691,596,710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239" w:line="1" w:lineRule="exact"/>
      </w:pP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股份变动的原因</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68"/>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公司于</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日完成</w:t>
      </w:r>
      <w:r>
        <w:rPr>
          <w:color w:val="000000"/>
          <w:spacing w:val="0"/>
          <w:w w:val="100"/>
          <w:position w:val="0"/>
        </w:rPr>
        <w:t>2012</w:t>
      </w:r>
      <w:r>
        <w:rPr>
          <w:rFonts w:ascii="SimSun" w:eastAsia="SimSun" w:hAnsi="SimSun" w:cs="SimSun"/>
          <w:color w:val="000000"/>
          <w:spacing w:val="0"/>
          <w:w w:val="100"/>
          <w:position w:val="0"/>
        </w:rPr>
        <w:t>年度权益分派方案实施，公司总股本由</w:t>
      </w:r>
      <w:r>
        <w:rPr>
          <w:color w:val="000000"/>
          <w:spacing w:val="0"/>
          <w:w w:val="100"/>
          <w:position w:val="0"/>
        </w:rPr>
        <w:t>576,330,592</w:t>
      </w:r>
      <w:r>
        <w:rPr>
          <w:rFonts w:ascii="SimSun" w:eastAsia="SimSun" w:hAnsi="SimSun" w:cs="SimSun"/>
          <w:color w:val="000000"/>
          <w:spacing w:val="0"/>
          <w:w w:val="100"/>
          <w:position w:val="0"/>
        </w:rPr>
        <w:t>股变为</w:t>
      </w:r>
      <w:r>
        <w:rPr>
          <w:color w:val="000000"/>
          <w:spacing w:val="0"/>
          <w:w w:val="100"/>
          <w:position w:val="0"/>
        </w:rPr>
        <w:t xml:space="preserve">691,596,710 </w:t>
      </w:r>
      <w:r>
        <w:rPr>
          <w:rFonts w:ascii="SimSun" w:eastAsia="SimSun" w:hAnsi="SimSun" w:cs="SimSun"/>
          <w:color w:val="000000"/>
          <w:spacing w:val="0"/>
          <w:w w:val="100"/>
          <w:position w:val="0"/>
        </w:rPr>
        <w:t>股。</w:t>
      </w:r>
    </w:p>
    <w:p>
      <w:pPr>
        <w:pStyle w:val="Style23"/>
        <w:keepNext w:val="0"/>
        <w:keepLines w:val="0"/>
        <w:widowControl w:val="0"/>
        <w:shd w:val="clear" w:color="auto" w:fill="auto"/>
        <w:bidi w:val="0"/>
        <w:spacing w:before="0" w:after="720" w:line="485" w:lineRule="exact"/>
        <w:ind w:left="0" w:right="0" w:firstLine="440"/>
        <w:jc w:val="both"/>
      </w:pPr>
      <w:r>
        <w:rPr>
          <w:color w:val="000000"/>
          <w:spacing w:val="0"/>
          <w:w w:val="100"/>
          <w:position w:val="0"/>
        </w:rPr>
        <w:t>报告期内，公司控股股东中国四维测绘技术有限公司、全国社会保障基金理事会转持三户所持限售股 全部解除限售</w:t>
      </w:r>
      <w:r>
        <w:rPr>
          <w:rFonts w:ascii="Times New Roman" w:eastAsia="Times New Roman" w:hAnsi="Times New Roman" w:cs="Times New Roman"/>
          <w:color w:val="000000"/>
          <w:spacing w:val="0"/>
          <w:w w:val="100"/>
          <w:position w:val="0"/>
        </w:rPr>
        <w:t>;</w:t>
      </w:r>
      <w:r>
        <w:rPr>
          <w:color w:val="000000"/>
          <w:spacing w:val="0"/>
          <w:w w:val="100"/>
          <w:position w:val="0"/>
        </w:rPr>
        <w:t>公司财务总监冯涛先生辞职，其所持公司无限售条件股份被重新锁定。</w:t>
      </w: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股份变动的批准情况</w:t>
      </w:r>
    </w:p>
    <w:p>
      <w:pPr>
        <w:pStyle w:val="Style2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461" w:lineRule="exact"/>
        <w:ind w:left="0" w:right="0" w:firstLine="440"/>
        <w:jc w:val="both"/>
      </w:pPr>
      <w:r>
        <w:rPr>
          <w:color w:val="000000"/>
          <w:spacing w:val="0"/>
          <w:w w:val="100"/>
          <w:position w:val="0"/>
        </w:rPr>
        <w:t xml:space="preserve">公司于2013年3月22日召开2012年度股东大会，审议通过《2012年度利润分配方案》，同意 以公司2012 年12月31日总股本576,330,592股为基数,向公司全体股东每10股以资本公积金转增2股，派发现金股利 </w:t>
      </w:r>
      <w:r>
        <w:rPr>
          <w:color w:val="000000"/>
          <w:spacing w:val="0"/>
          <w:w w:val="100"/>
          <w:position w:val="0"/>
        </w:rPr>
        <w:t>0.70</w:t>
      </w:r>
      <w:r>
        <w:rPr>
          <w:color w:val="000000"/>
          <w:spacing w:val="0"/>
          <w:w w:val="100"/>
          <w:position w:val="0"/>
        </w:rPr>
        <w:t>元（含税）。</w:t>
      </w:r>
    </w:p>
    <w:p>
      <w:pPr>
        <w:pStyle w:val="Style23"/>
        <w:keepNext w:val="0"/>
        <w:keepLines w:val="0"/>
        <w:widowControl w:val="0"/>
        <w:shd w:val="clear" w:color="auto" w:fill="auto"/>
        <w:bidi w:val="0"/>
        <w:spacing w:before="0" w:after="500" w:line="461" w:lineRule="exact"/>
        <w:ind w:left="0" w:right="0" w:firstLine="440"/>
        <w:jc w:val="both"/>
      </w:pPr>
      <w:r>
        <w:rPr>
          <w:color w:val="000000"/>
          <w:spacing w:val="0"/>
          <w:w w:val="100"/>
          <w:position w:val="0"/>
        </w:rPr>
        <w:t>公司于2013年4月23日完成权益分派，公司总股本由576,330,592股变为691,596,710股。</w:t>
      </w:r>
    </w:p>
    <w:p>
      <w:pPr>
        <w:pStyle w:val="Style23"/>
        <w:keepNext w:val="0"/>
        <w:keepLines w:val="0"/>
        <w:widowControl w:val="0"/>
        <w:shd w:val="clear" w:color="auto" w:fill="auto"/>
        <w:bidi w:val="0"/>
        <w:spacing w:before="0" w:after="240" w:line="466" w:lineRule="exact"/>
        <w:ind w:left="0" w:right="0" w:firstLine="0"/>
        <w:jc w:val="both"/>
      </w:pPr>
      <w:r>
        <w:rPr>
          <w:color w:val="000000"/>
          <w:spacing w:val="0"/>
          <w:w w:val="100"/>
          <w:position w:val="0"/>
        </w:rPr>
        <w:t>股份变动的过户情况</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500" w:line="466" w:lineRule="exact"/>
        <w:ind w:left="0" w:right="0" w:firstLine="440"/>
        <w:jc w:val="both"/>
      </w:pPr>
      <w:r>
        <w:rPr>
          <w:color w:val="000000"/>
          <w:spacing w:val="0"/>
          <w:w w:val="100"/>
          <w:position w:val="0"/>
        </w:rPr>
        <w:t>公司2012年度权益分派完成后，转增股份于2013年4月23日直接计入股东证券账户。</w:t>
      </w:r>
    </w:p>
    <w:p>
      <w:pPr>
        <w:pStyle w:val="Style23"/>
        <w:keepNext w:val="0"/>
        <w:keepLines w:val="0"/>
        <w:widowControl w:val="0"/>
        <w:shd w:val="clear" w:color="auto" w:fill="auto"/>
        <w:bidi w:val="0"/>
        <w:spacing w:before="0" w:after="240" w:line="466" w:lineRule="exact"/>
        <w:ind w:left="0" w:right="0" w:firstLine="0"/>
        <w:jc w:val="both"/>
      </w:pPr>
      <w:r>
        <w:rPr>
          <w:color w:val="000000"/>
          <w:spacing w:val="0"/>
          <w:w w:val="100"/>
          <w:position w:val="0"/>
        </w:rPr>
        <w:t>股份变动对最近一年和最近一期基本每股收益和稀释每股收益、归属于公司普通股股东的每股净资产等财 务指标的影响</w:t>
      </w:r>
    </w:p>
    <w:p>
      <w:pPr>
        <w:pStyle w:val="Style23"/>
        <w:keepNext w:val="0"/>
        <w:keepLines w:val="0"/>
        <w:widowControl w:val="0"/>
        <w:shd w:val="clear" w:color="auto" w:fill="auto"/>
        <w:bidi w:val="0"/>
        <w:spacing w:before="0" w:after="0" w:line="511"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500" w:line="490" w:lineRule="exact"/>
        <w:ind w:left="0" w:right="0" w:firstLine="440"/>
        <w:jc w:val="both"/>
      </w:pPr>
      <w:r>
        <w:rPr>
          <w:color w:val="000000"/>
          <w:spacing w:val="0"/>
          <w:w w:val="100"/>
          <w:position w:val="0"/>
        </w:rPr>
        <w:t>资本公积转增股本使总股本增加20%，总股本增加，从而使计算归属公司普通股东的每股收益和净资 产指标的基数增加，导致相关指标相应的变化。</w:t>
      </w:r>
    </w:p>
    <w:p>
      <w:pPr>
        <w:pStyle w:val="Style23"/>
        <w:keepNext w:val="0"/>
        <w:keepLines w:val="0"/>
        <w:widowControl w:val="0"/>
        <w:shd w:val="clear" w:color="auto" w:fill="auto"/>
        <w:bidi w:val="0"/>
        <w:spacing w:before="0" w:after="0" w:line="466" w:lineRule="exact"/>
        <w:ind w:left="0" w:right="0" w:firstLine="0"/>
        <w:jc w:val="both"/>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420" w:line="466" w:lineRule="exact"/>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sz w:val="24"/>
          <w:szCs w:val="24"/>
        </w:rPr>
        <w:t>二</w:t>
      </w:r>
      <w:bookmarkEnd w:id="293"/>
      <w:r>
        <w:rPr>
          <w:color w:val="000000"/>
          <w:spacing w:val="0"/>
          <w:w w:val="100"/>
          <w:position w:val="0"/>
          <w:sz w:val="24"/>
          <w:szCs w:val="24"/>
        </w:rPr>
        <w:t>、证券发行与上市情况</w:t>
      </w:r>
      <w:bookmarkEnd w:id="291"/>
      <w:bookmarkEnd w:id="292"/>
      <w:bookmarkEnd w:id="294"/>
    </w:p>
    <w:p>
      <w:pPr>
        <w:pStyle w:val="Style29"/>
        <w:keepNext w:val="0"/>
        <w:keepLines w:val="0"/>
        <w:widowControl w:val="0"/>
        <w:shd w:val="clear" w:color="auto" w:fill="auto"/>
        <w:bidi w:val="0"/>
        <w:spacing w:before="0" w:after="0" w:line="511" w:lineRule="auto"/>
        <w:ind w:left="0" w:right="0" w:firstLine="0"/>
        <w:jc w:val="left"/>
        <w:rPr>
          <w:sz w:val="19"/>
          <w:szCs w:val="19"/>
        </w:rPr>
      </w:pPr>
      <w:bookmarkStart w:id="295" w:name="bookmark295"/>
      <w:r>
        <w:rPr>
          <w:rFonts w:ascii="Times New Roman" w:eastAsia="Times New Roman" w:hAnsi="Times New Roman" w:cs="Times New Roman"/>
          <w:b/>
          <w:bCs/>
          <w:color w:val="000000"/>
          <w:spacing w:val="0"/>
          <w:w w:val="100"/>
          <w:position w:val="0"/>
          <w:sz w:val="19"/>
          <w:szCs w:val="19"/>
        </w:rPr>
        <w:t>1</w:t>
      </w:r>
      <w:r>
        <w:rPr>
          <w:b/>
          <w:bCs/>
          <w:color w:val="000000"/>
          <w:spacing w:val="0"/>
          <w:w w:val="100"/>
          <w:position w:val="0"/>
          <w:sz w:val="19"/>
          <w:szCs w:val="19"/>
        </w:rPr>
        <w:t>、报告期末近三年历次证券发行情况</w:t>
      </w:r>
      <w:bookmarkEnd w:id="295"/>
    </w:p>
    <w:tbl>
      <w:tblPr>
        <w:tblOverlap w:val="never"/>
        <w:jc w:val="center"/>
        <w:tblLayout w:type="fixed"/>
      </w:tblPr>
      <w:tblGrid>
        <w:gridCol w:w="1373"/>
        <w:gridCol w:w="1368"/>
        <w:gridCol w:w="1363"/>
        <w:gridCol w:w="1378"/>
        <w:gridCol w:w="1368"/>
        <w:gridCol w:w="1363"/>
        <w:gridCol w:w="1378"/>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上市日期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获准上市交易数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交易终止日期</w:t>
            </w:r>
          </w:p>
        </w:tc>
      </w:tr>
      <w:tr>
        <w:trPr>
          <w:trHeight w:val="40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01"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前三年历次证券发行情况的说明</w:t>
      </w:r>
    </w:p>
    <w:p>
      <w:pPr>
        <w:widowControl w:val="0"/>
        <w:spacing w:after="179" w:line="1" w:lineRule="exact"/>
      </w:pPr>
    </w:p>
    <w:p>
      <w:pPr>
        <w:pStyle w:val="Style23"/>
        <w:keepNext w:val="0"/>
        <w:keepLines w:val="0"/>
        <w:widowControl w:val="0"/>
        <w:shd w:val="clear" w:color="auto" w:fill="auto"/>
        <w:bidi w:val="0"/>
        <w:spacing w:before="0" w:after="240" w:line="240" w:lineRule="auto"/>
        <w:ind w:left="0" w:right="0" w:firstLine="540"/>
        <w:jc w:val="both"/>
      </w:pPr>
      <w:r>
        <w:rPr>
          <w:color w:val="000000"/>
          <w:spacing w:val="0"/>
          <w:w w:val="100"/>
          <w:position w:val="0"/>
        </w:rPr>
        <w:t>2010年4月12日，经中国证券监督管理委员会《关于核准北京四维图新科技股份有限公司首次公开发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行股票的批复》证监许可[2010]438号文核准，本公司公开发行5,600万股人民币普通股。本次发行采用网 </w:t>
      </w:r>
      <w:r>
        <w:rPr>
          <w:color w:val="000000"/>
          <w:spacing w:val="0"/>
          <w:w w:val="100"/>
          <w:position w:val="0"/>
        </w:rPr>
        <w:t>下向询价对象询价配售与网上向社会公众投资者定价发行相结合的方式，其中网下配售1,12。万股，网上 定价发行为4,48。万股，发行价格为</w:t>
      </w:r>
      <w:r>
        <w:rPr>
          <w:color w:val="000000"/>
          <w:spacing w:val="0"/>
          <w:w w:val="100"/>
          <w:position w:val="0"/>
        </w:rPr>
        <w:t>25.6</w:t>
      </w:r>
      <w:r>
        <w:rPr>
          <w:color w:val="000000"/>
          <w:spacing w:val="0"/>
          <w:w w:val="100"/>
          <w:position w:val="0"/>
        </w:rPr>
        <w:t>。元/股。</w:t>
      </w:r>
    </w:p>
    <w:p>
      <w:pPr>
        <w:pStyle w:val="Style23"/>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2010年5月14日，经深圳证券交易所《关于北京四维图新科技股份有限公司人民币普通股股票上市的 通知》(深证上[2010]151号)同意，本公司发行的人民币普通股股票在深圳证券交易所上市，股票简称 “四维图新”，股票代码“002405”；其中本次公开发行中网上定价发行的4,480万股股票于2010年5月18 日起上市交易，其余向询价对象配售的1,12 0万股限售三个月后于2010年8月18日起上市交易。</w:t>
      </w:r>
    </w:p>
    <w:p>
      <w:pPr>
        <w:pStyle w:val="Style38"/>
        <w:keepNext/>
        <w:keepLines/>
        <w:widowControl w:val="0"/>
        <w:shd w:val="clear" w:color="auto" w:fill="auto"/>
        <w:bidi w:val="0"/>
        <w:spacing w:before="0" w:after="180" w:line="518" w:lineRule="auto"/>
        <w:ind w:left="0" w:right="0" w:firstLine="0"/>
        <w:jc w:val="both"/>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、公司股份总数及股东结构的变动、公司资产和负债结构的变动情况说明</w:t>
      </w:r>
      <w:bookmarkEnd w:id="296"/>
      <w:bookmarkEnd w:id="297"/>
      <w:bookmarkEnd w:id="299"/>
    </w:p>
    <w:p>
      <w:pPr>
        <w:pStyle w:val="Style68"/>
        <w:keepNext w:val="0"/>
        <w:keepLines w:val="0"/>
        <w:widowControl w:val="0"/>
        <w:numPr>
          <w:ilvl w:val="0"/>
          <w:numId w:val="3"/>
        </w:numPr>
        <w:shd w:val="clear" w:color="auto" w:fill="auto"/>
        <w:tabs>
          <w:tab w:pos="870" w:val="left"/>
        </w:tabs>
        <w:bidi w:val="0"/>
        <w:spacing w:before="0" w:after="0" w:line="492" w:lineRule="auto"/>
        <w:ind w:left="0" w:right="0"/>
        <w:jc w:val="both"/>
      </w:pPr>
      <w:bookmarkStart w:id="300" w:name="bookmark300"/>
      <w:bookmarkEnd w:id="300"/>
      <w:r>
        <w:rPr>
          <w:color w:val="000000"/>
          <w:spacing w:val="0"/>
          <w:w w:val="100"/>
          <w:position w:val="0"/>
        </w:rPr>
        <w:t>2010</w:t>
      </w:r>
      <w:r>
        <w:rPr>
          <w:rFonts w:ascii="SimSun" w:eastAsia="SimSun" w:hAnsi="SimSun" w:cs="SimSun"/>
          <w:color w:val="000000"/>
          <w:spacing w:val="0"/>
          <w:w w:val="100"/>
          <w:position w:val="0"/>
        </w:rPr>
        <w:t>年，公司获准公开发行</w:t>
      </w:r>
      <w:r>
        <w:rPr>
          <w:color w:val="000000"/>
          <w:spacing w:val="0"/>
          <w:w w:val="100"/>
          <w:position w:val="0"/>
        </w:rPr>
        <w:t>56,000,000</w:t>
      </w:r>
      <w:r>
        <w:rPr>
          <w:rFonts w:ascii="SimSun" w:eastAsia="SimSun" w:hAnsi="SimSun" w:cs="SimSun"/>
          <w:color w:val="000000"/>
          <w:spacing w:val="0"/>
          <w:w w:val="100"/>
          <w:position w:val="0"/>
        </w:rPr>
        <w:t>股，公司股份总数由</w:t>
      </w:r>
      <w:r>
        <w:rPr>
          <w:color w:val="000000"/>
          <w:spacing w:val="0"/>
          <w:w w:val="100"/>
          <w:position w:val="0"/>
        </w:rPr>
        <w:t>344,229,579</w:t>
      </w:r>
      <w:r>
        <w:rPr>
          <w:rFonts w:ascii="SimSun" w:eastAsia="SimSun" w:hAnsi="SimSun" w:cs="SimSun"/>
          <w:color w:val="000000"/>
          <w:spacing w:val="0"/>
          <w:w w:val="100"/>
          <w:position w:val="0"/>
        </w:rPr>
        <w:t>股变更为</w:t>
      </w:r>
      <w:r>
        <w:rPr>
          <w:color w:val="000000"/>
          <w:spacing w:val="0"/>
          <w:w w:val="100"/>
          <w:position w:val="0"/>
        </w:rPr>
        <w:t>400,229,579</w:t>
      </w:r>
      <w:r>
        <w:rPr>
          <w:rFonts w:ascii="SimSun" w:eastAsia="SimSun" w:hAnsi="SimSun" w:cs="SimSun"/>
          <w:color w:val="000000"/>
          <w:spacing w:val="0"/>
          <w:w w:val="100"/>
          <w:position w:val="0"/>
        </w:rPr>
        <w:t>股；</w:t>
      </w:r>
    </w:p>
    <w:p>
      <w:pPr>
        <w:pStyle w:val="Style23"/>
        <w:keepNext w:val="0"/>
        <w:keepLines w:val="0"/>
        <w:widowControl w:val="0"/>
        <w:numPr>
          <w:ilvl w:val="0"/>
          <w:numId w:val="3"/>
        </w:numPr>
        <w:shd w:val="clear" w:color="auto" w:fill="auto"/>
        <w:tabs>
          <w:tab w:pos="870" w:val="left"/>
        </w:tabs>
        <w:bidi w:val="0"/>
        <w:spacing w:before="0" w:after="0" w:line="492" w:lineRule="auto"/>
        <w:ind w:left="0" w:right="0" w:firstLine="440"/>
        <w:jc w:val="both"/>
      </w:pPr>
      <w:bookmarkStart w:id="301" w:name="bookmark301"/>
      <w:bookmarkEnd w:id="301"/>
      <w:r>
        <w:rPr>
          <w:rFonts w:ascii="Times New Roman" w:eastAsia="Times New Roman" w:hAnsi="Times New Roman" w:cs="Times New Roman"/>
          <w:color w:val="000000"/>
          <w:spacing w:val="0"/>
          <w:w w:val="100"/>
          <w:position w:val="0"/>
        </w:rPr>
        <w:t>2011</w:t>
      </w:r>
      <w:r>
        <w:rPr>
          <w:color w:val="000000"/>
          <w:spacing w:val="0"/>
          <w:w w:val="100"/>
          <w:position w:val="0"/>
        </w:rPr>
        <w:t>年，公司实施公积金转增股本方案，公司股份总数由</w:t>
      </w:r>
      <w:r>
        <w:rPr>
          <w:rFonts w:ascii="Times New Roman" w:eastAsia="Times New Roman" w:hAnsi="Times New Roman" w:cs="Times New Roman"/>
          <w:color w:val="000000"/>
          <w:spacing w:val="0"/>
          <w:w w:val="100"/>
          <w:position w:val="0"/>
        </w:rPr>
        <w:t>400,229,579</w:t>
      </w:r>
      <w:r>
        <w:rPr>
          <w:color w:val="000000"/>
          <w:spacing w:val="0"/>
          <w:w w:val="100"/>
          <w:position w:val="0"/>
        </w:rPr>
        <w:t>股变更为</w:t>
      </w:r>
      <w:r>
        <w:rPr>
          <w:rFonts w:ascii="Times New Roman" w:eastAsia="Times New Roman" w:hAnsi="Times New Roman" w:cs="Times New Roman"/>
          <w:color w:val="000000"/>
          <w:spacing w:val="0"/>
          <w:w w:val="100"/>
          <w:position w:val="0"/>
        </w:rPr>
        <w:t>480,275,494</w:t>
      </w:r>
      <w:r>
        <w:rPr>
          <w:color w:val="000000"/>
          <w:spacing w:val="0"/>
          <w:w w:val="100"/>
          <w:position w:val="0"/>
        </w:rPr>
        <w:t>股；</w:t>
      </w:r>
    </w:p>
    <w:p>
      <w:pPr>
        <w:pStyle w:val="Style23"/>
        <w:keepNext w:val="0"/>
        <w:keepLines w:val="0"/>
        <w:widowControl w:val="0"/>
        <w:numPr>
          <w:ilvl w:val="0"/>
          <w:numId w:val="3"/>
        </w:numPr>
        <w:shd w:val="clear" w:color="auto" w:fill="auto"/>
        <w:tabs>
          <w:tab w:pos="870" w:val="left"/>
        </w:tabs>
        <w:bidi w:val="0"/>
        <w:spacing w:before="0" w:after="0" w:line="492" w:lineRule="auto"/>
        <w:ind w:left="0" w:right="0" w:firstLine="440"/>
        <w:jc w:val="both"/>
      </w:pPr>
      <w:bookmarkStart w:id="302" w:name="bookmark302"/>
      <w:bookmarkEnd w:id="302"/>
      <w:r>
        <w:rPr>
          <w:rFonts w:ascii="Times New Roman" w:eastAsia="Times New Roman" w:hAnsi="Times New Roman" w:cs="Times New Roman"/>
          <w:color w:val="000000"/>
          <w:spacing w:val="0"/>
          <w:w w:val="100"/>
          <w:position w:val="0"/>
        </w:rPr>
        <w:t>2012</w:t>
      </w:r>
      <w:r>
        <w:rPr>
          <w:color w:val="000000"/>
          <w:spacing w:val="0"/>
          <w:w w:val="100"/>
          <w:position w:val="0"/>
        </w:rPr>
        <w:t>年，公司实施公积金转增股本方案，公司股份总数由</w:t>
      </w:r>
      <w:r>
        <w:rPr>
          <w:rFonts w:ascii="Times New Roman" w:eastAsia="Times New Roman" w:hAnsi="Times New Roman" w:cs="Times New Roman"/>
          <w:color w:val="000000"/>
          <w:spacing w:val="0"/>
          <w:w w:val="100"/>
          <w:position w:val="0"/>
        </w:rPr>
        <w:t>480,275,494</w:t>
      </w:r>
      <w:r>
        <w:rPr>
          <w:color w:val="000000"/>
          <w:spacing w:val="0"/>
          <w:w w:val="100"/>
          <w:position w:val="0"/>
        </w:rPr>
        <w:t>股变更为</w:t>
      </w:r>
      <w:r>
        <w:rPr>
          <w:rFonts w:ascii="Times New Roman" w:eastAsia="Times New Roman" w:hAnsi="Times New Roman" w:cs="Times New Roman"/>
          <w:color w:val="000000"/>
          <w:spacing w:val="0"/>
          <w:w w:val="100"/>
          <w:position w:val="0"/>
        </w:rPr>
        <w:t>576,330,592</w:t>
      </w:r>
      <w:r>
        <w:rPr>
          <w:color w:val="000000"/>
          <w:spacing w:val="0"/>
          <w:w w:val="100"/>
          <w:position w:val="0"/>
        </w:rPr>
        <w:t>股；</w:t>
      </w:r>
    </w:p>
    <w:p>
      <w:pPr>
        <w:pStyle w:val="Style23"/>
        <w:keepNext w:val="0"/>
        <w:keepLines w:val="0"/>
        <w:widowControl w:val="0"/>
        <w:numPr>
          <w:ilvl w:val="0"/>
          <w:numId w:val="3"/>
        </w:numPr>
        <w:shd w:val="clear" w:color="auto" w:fill="auto"/>
        <w:tabs>
          <w:tab w:pos="870" w:val="left"/>
        </w:tabs>
        <w:bidi w:val="0"/>
        <w:spacing w:before="0" w:after="180" w:line="492" w:lineRule="auto"/>
        <w:ind w:left="0" w:right="0" w:firstLine="440"/>
        <w:jc w:val="both"/>
      </w:pPr>
      <w:bookmarkStart w:id="303" w:name="bookmark303"/>
      <w:bookmarkEnd w:id="303"/>
      <w:r>
        <w:rPr>
          <w:rFonts w:ascii="Times New Roman" w:eastAsia="Times New Roman" w:hAnsi="Times New Roman" w:cs="Times New Roman"/>
          <w:color w:val="000000"/>
          <w:spacing w:val="0"/>
          <w:w w:val="100"/>
          <w:position w:val="0"/>
        </w:rPr>
        <w:t>2013</w:t>
      </w:r>
      <w:r>
        <w:rPr>
          <w:color w:val="000000"/>
          <w:spacing w:val="0"/>
          <w:w w:val="100"/>
          <w:position w:val="0"/>
        </w:rPr>
        <w:t>年，公司实施公积金转增股本方案，公司股份总数由</w:t>
      </w:r>
      <w:r>
        <w:rPr>
          <w:rFonts w:ascii="Times New Roman" w:eastAsia="Times New Roman" w:hAnsi="Times New Roman" w:cs="Times New Roman"/>
          <w:color w:val="000000"/>
          <w:spacing w:val="0"/>
          <w:w w:val="100"/>
          <w:position w:val="0"/>
        </w:rPr>
        <w:t>576,330,592</w:t>
      </w:r>
      <w:r>
        <w:rPr>
          <w:color w:val="000000"/>
          <w:spacing w:val="0"/>
          <w:w w:val="100"/>
          <w:position w:val="0"/>
        </w:rPr>
        <w:t>股变更为</w:t>
      </w:r>
      <w:r>
        <w:rPr>
          <w:rFonts w:ascii="Times New Roman" w:eastAsia="Times New Roman" w:hAnsi="Times New Roman" w:cs="Times New Roman"/>
          <w:color w:val="000000"/>
          <w:spacing w:val="0"/>
          <w:w w:val="100"/>
          <w:position w:val="0"/>
        </w:rPr>
        <w:t>691,596,710</w:t>
      </w:r>
      <w:r>
        <w:rPr>
          <w:color w:val="000000"/>
          <w:spacing w:val="0"/>
          <w:w w:val="100"/>
          <w:position w:val="0"/>
        </w:rPr>
        <w:t>股。</w:t>
      </w:r>
    </w:p>
    <w:p>
      <w:pPr>
        <w:pStyle w:val="Style27"/>
        <w:keepNext/>
        <w:keepLines/>
        <w:widowControl w:val="0"/>
        <w:shd w:val="clear" w:color="auto" w:fill="auto"/>
        <w:bidi w:val="0"/>
        <w:spacing w:before="0" w:after="340" w:line="240" w:lineRule="auto"/>
        <w:ind w:left="0" w:right="0" w:firstLine="0"/>
        <w:jc w:val="both"/>
      </w:pPr>
      <w:bookmarkStart w:id="304" w:name="bookmark304"/>
      <w:bookmarkStart w:id="305" w:name="bookmark305"/>
      <w:bookmarkStart w:id="306" w:name="bookmark306"/>
      <w:bookmarkStart w:id="307" w:name="bookmark307"/>
      <w:r>
        <w:rPr>
          <w:color w:val="000000"/>
          <w:spacing w:val="0"/>
          <w:w w:val="100"/>
          <w:position w:val="0"/>
          <w:sz w:val="24"/>
          <w:szCs w:val="24"/>
        </w:rPr>
        <w:t>三</w:t>
      </w:r>
      <w:bookmarkEnd w:id="306"/>
      <w:r>
        <w:rPr>
          <w:color w:val="000000"/>
          <w:spacing w:val="0"/>
          <w:w w:val="100"/>
          <w:position w:val="0"/>
          <w:sz w:val="24"/>
          <w:szCs w:val="24"/>
        </w:rPr>
        <w:t>、股东和实际控制人情况</w:t>
      </w:r>
      <w:bookmarkEnd w:id="304"/>
      <w:bookmarkEnd w:id="305"/>
      <w:bookmarkEnd w:id="307"/>
    </w:p>
    <w:p>
      <w:pPr>
        <w:pStyle w:val="Style38"/>
        <w:keepNext/>
        <w:keepLines/>
        <w:widowControl w:val="0"/>
        <w:shd w:val="clear" w:color="auto" w:fill="auto"/>
        <w:bidi w:val="0"/>
        <w:spacing w:before="0" w:after="100" w:line="518" w:lineRule="auto"/>
        <w:ind w:left="0" w:right="0" w:firstLine="0"/>
        <w:jc w:val="both"/>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、公司股东数量及持股情况</w:t>
      </w:r>
      <w:bookmarkEnd w:id="308"/>
      <w:bookmarkEnd w:id="309"/>
      <w:bookmarkEnd w:id="31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704"/>
        <w:gridCol w:w="1003"/>
        <w:gridCol w:w="840"/>
        <w:gridCol w:w="1142"/>
        <w:gridCol w:w="1123"/>
        <w:gridCol w:w="1008"/>
        <w:gridCol w:w="1123"/>
        <w:gridCol w:w="854"/>
        <w:gridCol w:w="792"/>
      </w:tblGrid>
      <w:tr>
        <w:trPr>
          <w:trHeight w:val="413"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70,283</w:t>
            </w: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51,504</w:t>
            </w:r>
          </w:p>
        </w:tc>
      </w:tr>
      <w:tr>
        <w:trPr>
          <w:trHeight w:val="40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质押或冻结情况</w:t>
            </w:r>
          </w:p>
        </w:tc>
      </w:tr>
      <w:tr>
        <w:trPr>
          <w:trHeight w:val="61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中国四维测绘技术有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164,994,019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+27,499,003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164,994,019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18,278,826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+879,804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2,619,707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11,055,824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11,055,824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诸兆英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7,618,701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-3,996,813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7,618,701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航天科技财务有限责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7,570,672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+7,570,672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7,570,672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全国社保基金一一零 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7,117,380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+1,918,391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7,117,380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宋光海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6,211,866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6,211,866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宫本基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+951,581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中国民生银行一银华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5,550,039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5,550,039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1022"/>
        <w:gridCol w:w="821"/>
        <w:gridCol w:w="1142"/>
        <w:gridCol w:w="1123"/>
        <w:gridCol w:w="1027"/>
        <w:gridCol w:w="1104"/>
        <w:gridCol w:w="269"/>
        <w:gridCol w:w="586"/>
        <w:gridCol w:w="792"/>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深证</w:t>
            </w:r>
            <w:r>
              <w:rPr>
                <w:rFonts w:ascii="Times New Roman" w:eastAsia="Times New Roman" w:hAnsi="Times New Roman" w:cs="Times New Roman"/>
                <w:color w:val="000000"/>
                <w:spacing w:val="0"/>
                <w:w w:val="100"/>
                <w:position w:val="0"/>
              </w:rPr>
              <w:t>100</w:t>
            </w:r>
            <w:r>
              <w:rPr>
                <w:color w:val="000000"/>
                <w:spacing w:val="0"/>
                <w:w w:val="100"/>
                <w:position w:val="0"/>
              </w:rPr>
              <w:t>指数分级证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北京九源恒通科技有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4,843,420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4,843,420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8"/>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18"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上述股东关联关系或一致行动的 说明</w:t>
            </w:r>
          </w:p>
        </w:tc>
        <w:tc>
          <w:tcPr>
            <w:gridSpan w:val="8"/>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00" w:lineRule="exact"/>
              <w:ind w:left="0" w:right="0" w:firstLine="0"/>
              <w:jc w:val="left"/>
            </w:pPr>
            <w:r>
              <w:rPr>
                <w:color w:val="000000"/>
                <w:spacing w:val="0"/>
                <w:w w:val="100"/>
                <w:position w:val="0"/>
              </w:rPr>
              <w:t>前述股东中</w:t>
            </w:r>
            <w:r>
              <w:rPr>
                <w:rFonts w:ascii="Times New Roman" w:eastAsia="Times New Roman" w:hAnsi="Times New Roman" w:cs="Times New Roman"/>
                <w:color w:val="000000"/>
                <w:spacing w:val="0"/>
                <w:w w:val="100"/>
                <w:position w:val="0"/>
              </w:rPr>
              <w:t>:（1）</w:t>
            </w:r>
            <w:r>
              <w:rPr>
                <w:color w:val="000000"/>
                <w:spacing w:val="0"/>
                <w:w w:val="100"/>
                <w:position w:val="0"/>
              </w:rPr>
              <w:t>航天科技财务有限责任公司系公司实际控制人中国航天科技集团公司的 控股子公司，为公司控股股东中国四维的一致行动人。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除此之外，公司未知其余股东 之间是否存在关联关系或一致行动。</w:t>
            </w:r>
          </w:p>
        </w:tc>
      </w:tr>
      <w:tr>
        <w:trPr>
          <w:trHeight w:val="408" w:hRule="exact"/>
        </w:trPr>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4D4D4"/>
            <w:vAlign w:val="center"/>
          </w:tcPr>
          <w:p>
            <w:pPr/>
          </w:p>
        </w:tc>
        <w:tc>
          <w:tcPr>
            <w:gridSpan w:val="4"/>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中国四维测绘技术有限公司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164,994,019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164,994,019</w:t>
            </w:r>
          </w:p>
        </w:tc>
      </w:tr>
      <w:tr>
        <w:trPr>
          <w:trHeight w:val="38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诸兆英</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7,618,701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7,618,701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航天科技财务有限责任公司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7,570,672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7,570,672</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全国社保基金一一零组合</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7,117,380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7,117,380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宋光海</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6,211,866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6,211,866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宫本基</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5,720,000</w:t>
            </w:r>
          </w:p>
        </w:tc>
      </w:tr>
      <w:tr>
        <w:trPr>
          <w:trHeight w:val="70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中国民生银行一银华深证</w:t>
            </w:r>
            <w:r>
              <w:rPr>
                <w:rFonts w:ascii="Times New Roman" w:eastAsia="Times New Roman" w:hAnsi="Times New Roman" w:cs="Times New Roman"/>
                <w:color w:val="000000"/>
                <w:spacing w:val="0"/>
                <w:w w:val="100"/>
                <w:position w:val="0"/>
              </w:rPr>
              <w:t>100</w:t>
            </w:r>
            <w:r>
              <w:rPr>
                <w:color w:val="000000"/>
                <w:spacing w:val="0"/>
                <w:w w:val="100"/>
                <w:position w:val="0"/>
              </w:rPr>
              <w:t>指数 分级证券投资基金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5,550,039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5,550,039</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北京九源恒通科技有限公司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4,843,420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4,843,420</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中国银行一易方达深证</w:t>
            </w:r>
            <w:r>
              <w:rPr>
                <w:rFonts w:ascii="Times New Roman" w:eastAsia="Times New Roman" w:hAnsi="Times New Roman" w:cs="Times New Roman"/>
                <w:color w:val="000000"/>
                <w:spacing w:val="0"/>
                <w:w w:val="100"/>
                <w:position w:val="0"/>
              </w:rPr>
              <w:t>100</w:t>
            </w:r>
            <w:r>
              <w:rPr>
                <w:color w:val="000000"/>
                <w:spacing w:val="0"/>
                <w:w w:val="100"/>
                <w:position w:val="0"/>
              </w:rPr>
              <w:t>交易型 开放式指数证券投资基金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4,060,836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4,060,836</w:t>
            </w:r>
          </w:p>
        </w:tc>
      </w:tr>
      <w:tr>
        <w:trPr>
          <w:trHeight w:val="70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中国工商银行一融通深证</w:t>
            </w:r>
            <w:r>
              <w:rPr>
                <w:rFonts w:ascii="Times New Roman" w:eastAsia="Times New Roman" w:hAnsi="Times New Roman" w:cs="Times New Roman"/>
                <w:color w:val="000000"/>
                <w:spacing w:val="0"/>
                <w:w w:val="100"/>
                <w:position w:val="0"/>
              </w:rPr>
              <w:t>100</w:t>
            </w:r>
            <w:r>
              <w:rPr>
                <w:color w:val="000000"/>
                <w:spacing w:val="0"/>
                <w:w w:val="100"/>
                <w:position w:val="0"/>
              </w:rPr>
              <w:t>指数 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3,599,541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3,599,541</w:t>
            </w:r>
          </w:p>
        </w:tc>
      </w:tr>
      <w:tr>
        <w:trPr>
          <w:trHeight w:val="1334"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8"/>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00" w:lineRule="exact"/>
              <w:ind w:left="0" w:right="0" w:firstLine="0"/>
              <w:jc w:val="left"/>
            </w:pPr>
            <w:r>
              <w:rPr>
                <w:color w:val="000000"/>
                <w:spacing w:val="0"/>
                <w:w w:val="100"/>
                <w:position w:val="0"/>
              </w:rPr>
              <w:t>前述股东中</w:t>
            </w:r>
            <w:r>
              <w:rPr>
                <w:rFonts w:ascii="Times New Roman" w:eastAsia="Times New Roman" w:hAnsi="Times New Roman" w:cs="Times New Roman"/>
                <w:color w:val="000000"/>
                <w:spacing w:val="0"/>
                <w:w w:val="100"/>
                <w:position w:val="0"/>
              </w:rPr>
              <w:t>:（1）</w:t>
            </w:r>
            <w:r>
              <w:rPr>
                <w:color w:val="000000"/>
                <w:spacing w:val="0"/>
                <w:w w:val="100"/>
                <w:position w:val="0"/>
              </w:rPr>
              <w:t>航天科技财务有限责任公司系公司实际控制人中国航天科技集团公司的 控股子公司，为公司控股股东中国四维的一致行动人。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除此之外，公司未知其余股东 之间是否存在关联关系或一致行动。</w:t>
            </w:r>
          </w:p>
        </w:tc>
      </w:tr>
      <w:tr>
        <w:trPr>
          <w:trHeight w:val="730"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8"/>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名股东中，股东宋光海因参与融资融券业务持有公 司 </w:t>
            </w:r>
            <w:r>
              <w:rPr>
                <w:rFonts w:ascii="Times New Roman" w:eastAsia="Times New Roman" w:hAnsi="Times New Roman" w:cs="Times New Roman"/>
                <w:color w:val="000000"/>
                <w:spacing w:val="0"/>
                <w:w w:val="100"/>
                <w:position w:val="0"/>
              </w:rPr>
              <w:t xml:space="preserve">6,211,866 </w:t>
            </w:r>
            <w:r>
              <w:rPr>
                <w:color w:val="000000"/>
                <w:spacing w:val="0"/>
                <w:w w:val="100"/>
                <w:position w:val="0"/>
              </w:rPr>
              <w:t>股。</w:t>
            </w:r>
          </w:p>
        </w:tc>
      </w:tr>
    </w:tbl>
    <w:p>
      <w:pPr>
        <w:pStyle w:val="Style2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公司股东在报告期内是否进行约定购回交易 </w:t>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8"/>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、公司控股股东情况</w:t>
      </w:r>
      <w:bookmarkEnd w:id="312"/>
      <w:bookmarkEnd w:id="313"/>
      <w:bookmarkEnd w:id="315"/>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法人</w:t>
      </w:r>
      <w:r>
        <w:br w:type="page"/>
      </w:r>
    </w:p>
    <w:tbl>
      <w:tblPr>
        <w:tblOverlap w:val="never"/>
        <w:jc w:val="center"/>
        <w:tblLayout w:type="fixed"/>
      </w:tblPr>
      <w:tblGrid>
        <w:gridCol w:w="1282"/>
        <w:gridCol w:w="1142"/>
        <w:gridCol w:w="1277"/>
        <w:gridCol w:w="989"/>
        <w:gridCol w:w="1272"/>
        <w:gridCol w:w="3629"/>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组织机构代 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57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中国四维测绘 技术有限公司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吴劲风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1992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10208099-6</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50000 </w:t>
            </w:r>
            <w:r>
              <w:rPr>
                <w:color w:val="000000"/>
                <w:spacing w:val="0"/>
                <w:w w:val="100"/>
                <w:position w:val="0"/>
              </w:rPr>
              <w:t>（万元）</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许可经营项目：无。一般经营项目：测绘仪器 及设备、航空遥感、地图产品、地理信息产品 及相关硬、软件及其他高新测绘技术产品的开 发、研制、生产、销售；测绘工程的承包、实 施；汽车、小轿车、汽车零配件、建材、木材、 新闻纸、凸版纸、电线、电缆的销售；承包与 其实力、规模、业绩相适应的国外工程项目； 进出口业务；技术咨询、技术服务。</w:t>
            </w:r>
          </w:p>
        </w:tc>
      </w:tr>
      <w:tr>
        <w:trPr>
          <w:trHeight w:val="508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 状况、现金流和 未来发展战略 等</w:t>
            </w:r>
          </w:p>
        </w:tc>
        <w:tc>
          <w:tcPr>
            <w:gridSpan w:val="5"/>
            <w:tcBorders>
              <w:top w:val="single" w:sz="4"/>
              <w:left w:val="single" w:sz="4"/>
              <w:right w:val="single" w:sz="4"/>
            </w:tcBorders>
            <w:shd w:val="clear" w:color="auto" w:fill="CCE8CF"/>
            <w:vAlign w:val="top"/>
          </w:tcPr>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经营成果：</w:t>
            </w:r>
          </w:p>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除四维图新业务外：完成车联网业务优质资源的整合，商用车和乘用车综合业务在国内行业内全面领 先；北斗导航产业应用按计划稳步推进，在多个省市各项服务及应用有序开展；卫星遥感影像业务持续在 国内亚米级影像数据市场保持</w:t>
            </w:r>
            <w:r>
              <w:rPr>
                <w:rFonts w:ascii="Times New Roman" w:eastAsia="Times New Roman" w:hAnsi="Times New Roman" w:cs="Times New Roman"/>
                <w:color w:val="000000"/>
                <w:spacing w:val="0"/>
                <w:w w:val="100"/>
                <w:position w:val="0"/>
              </w:rPr>
              <w:t>70%</w:t>
            </w:r>
            <w:r>
              <w:rPr>
                <w:color w:val="000000"/>
                <w:spacing w:val="0"/>
                <w:w w:val="100"/>
                <w:position w:val="0"/>
              </w:rPr>
              <w:t>以上份额，并实现面向行业和移动互联网领域的综合影像服务平台上线 运营。</w:t>
            </w:r>
          </w:p>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财务状况：</w:t>
            </w:r>
          </w:p>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年中国四维资产总计</w:t>
            </w:r>
            <w:r>
              <w:rPr>
                <w:rFonts w:ascii="Times New Roman" w:eastAsia="Times New Roman" w:hAnsi="Times New Roman" w:cs="Times New Roman"/>
                <w:color w:val="000000"/>
                <w:spacing w:val="0"/>
                <w:w w:val="100"/>
                <w:position w:val="0"/>
              </w:rPr>
              <w:t>38</w:t>
            </w:r>
            <w:r>
              <w:rPr>
                <w:color w:val="000000"/>
                <w:spacing w:val="0"/>
                <w:w w:val="100"/>
                <w:position w:val="0"/>
              </w:rPr>
              <w:t>亿元，负债总计</w:t>
            </w:r>
            <w:r>
              <w:rPr>
                <w:rFonts w:ascii="Times New Roman" w:eastAsia="Times New Roman" w:hAnsi="Times New Roman" w:cs="Times New Roman"/>
                <w:color w:val="000000"/>
                <w:spacing w:val="0"/>
                <w:w w:val="100"/>
                <w:position w:val="0"/>
              </w:rPr>
              <w:t>7</w:t>
            </w:r>
            <w:r>
              <w:rPr>
                <w:color w:val="000000"/>
                <w:spacing w:val="0"/>
                <w:w w:val="100"/>
                <w:position w:val="0"/>
              </w:rPr>
              <w:t>亿元，所有者权益总计</w:t>
            </w:r>
            <w:r>
              <w:rPr>
                <w:rFonts w:ascii="Times New Roman" w:eastAsia="Times New Roman" w:hAnsi="Times New Roman" w:cs="Times New Roman"/>
                <w:color w:val="000000"/>
                <w:spacing w:val="0"/>
                <w:w w:val="100"/>
                <w:position w:val="0"/>
              </w:rPr>
              <w:t>31</w:t>
            </w:r>
            <w:r>
              <w:rPr>
                <w:color w:val="000000"/>
                <w:spacing w:val="0"/>
                <w:w w:val="100"/>
                <w:position w:val="0"/>
              </w:rPr>
              <w:t>亿元。实现营业收入</w:t>
            </w:r>
            <w:r>
              <w:rPr>
                <w:rFonts w:ascii="Times New Roman" w:eastAsia="Times New Roman" w:hAnsi="Times New Roman" w:cs="Times New Roman"/>
                <w:color w:val="000000"/>
                <w:spacing w:val="0"/>
                <w:w w:val="100"/>
                <w:position w:val="0"/>
              </w:rPr>
              <w:t xml:space="preserve">10.2 </w:t>
            </w:r>
            <w:r>
              <w:rPr>
                <w:color w:val="000000"/>
                <w:spacing w:val="0"/>
                <w:w w:val="100"/>
                <w:position w:val="0"/>
              </w:rPr>
              <w:t>亿元，利润总额</w:t>
            </w:r>
            <w:r>
              <w:rPr>
                <w:rFonts w:ascii="Times New Roman" w:eastAsia="Times New Roman" w:hAnsi="Times New Roman" w:cs="Times New Roman"/>
                <w:color w:val="000000"/>
                <w:spacing w:val="0"/>
                <w:w w:val="100"/>
                <w:position w:val="0"/>
              </w:rPr>
              <w:t>1.4</w:t>
            </w:r>
            <w:r>
              <w:rPr>
                <w:color w:val="000000"/>
                <w:spacing w:val="0"/>
                <w:w w:val="100"/>
                <w:position w:val="0"/>
              </w:rPr>
              <w:t>亿元。</w:t>
            </w:r>
          </w:p>
          <w:p>
            <w:pPr>
              <w:pStyle w:val="Style2"/>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现金流状况：</w:t>
            </w:r>
          </w:p>
          <w:p>
            <w:pPr>
              <w:pStyle w:val="Style2"/>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年中国四维期末现金及现金等价物余额为</w:t>
            </w:r>
            <w:r>
              <w:rPr>
                <w:rFonts w:ascii="Times New Roman" w:eastAsia="Times New Roman" w:hAnsi="Times New Roman" w:cs="Times New Roman"/>
                <w:color w:val="000000"/>
                <w:spacing w:val="0"/>
                <w:w w:val="100"/>
                <w:position w:val="0"/>
              </w:rPr>
              <w:t>14.7</w:t>
            </w:r>
            <w:r>
              <w:rPr>
                <w:color w:val="000000"/>
                <w:spacing w:val="0"/>
                <w:w w:val="100"/>
                <w:position w:val="0"/>
              </w:rPr>
              <w:t>亿元。</w:t>
            </w:r>
          </w:p>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未来战略：</w:t>
            </w:r>
          </w:p>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中国航天科技集团公司将中国四维作为整合集团内外部地理信息相关资源的平台。中国四维逐步建设 以市场主导、关联紧密、协同发展的“天空地一体”业务体系，打造我国地理信息产业旗舰企业并成为国 际一流的综合地理信息服务商。</w:t>
            </w:r>
          </w:p>
        </w:tc>
      </w:tr>
      <w:tr>
        <w:trPr>
          <w:trHeight w:val="166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控股股东报告 期内控股和参 股的其他境内 外上市公司的 股权情况</w:t>
            </w:r>
          </w:p>
        </w:tc>
        <w:tc>
          <w:tcPr>
            <w:gridSpan w:val="5"/>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除四维图新外，中国四维未控股和参股其他境内外上市公司的股权。</w:t>
            </w:r>
          </w:p>
        </w:tc>
      </w:tr>
    </w:tbl>
    <w:p>
      <w:pPr>
        <w:pStyle w:val="Style23"/>
        <w:keepNext w:val="0"/>
        <w:keepLines w:val="0"/>
        <w:widowControl w:val="0"/>
        <w:shd w:val="clear" w:color="auto" w:fill="auto"/>
        <w:bidi w:val="0"/>
        <w:spacing w:before="0" w:after="280" w:line="350" w:lineRule="exact"/>
        <w:ind w:left="0" w:right="0" w:firstLine="0"/>
        <w:jc w:val="left"/>
      </w:pPr>
      <w:r>
        <w:rPr>
          <w:color w:val="000000"/>
          <w:spacing w:val="0"/>
          <w:w w:val="100"/>
          <w:position w:val="0"/>
        </w:rPr>
        <w:t xml:space="preserve">控股股东报告期内变更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360" w:line="350" w:lineRule="exact"/>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3</w:t>
      </w:r>
      <w:bookmarkEnd w:id="318"/>
      <w:r>
        <w:rPr>
          <w:color w:val="000000"/>
          <w:spacing w:val="0"/>
          <w:w w:val="100"/>
          <w:position w:val="0"/>
        </w:rPr>
        <w:t>、公司实际控制人情况</w:t>
      </w:r>
      <w:bookmarkEnd w:id="316"/>
      <w:bookmarkEnd w:id="317"/>
      <w:bookmarkEnd w:id="319"/>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法人</w:t>
      </w:r>
    </w:p>
    <w:tbl>
      <w:tblPr>
        <w:tblOverlap w:val="never"/>
        <w:jc w:val="center"/>
        <w:tblLayout w:type="fixed"/>
      </w:tblPr>
      <w:tblGrid>
        <w:gridCol w:w="1282"/>
        <w:gridCol w:w="1142"/>
        <w:gridCol w:w="1277"/>
        <w:gridCol w:w="989"/>
        <w:gridCol w:w="1272"/>
        <w:gridCol w:w="3629"/>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实际控制人名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03"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中国航天科技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集团公司</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许达哲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10001407-1</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1112069 </w:t>
            </w:r>
            <w:r>
              <w:rPr>
                <w:color w:val="000000"/>
                <w:spacing w:val="0"/>
                <w:w w:val="100"/>
                <w:position w:val="0"/>
              </w:rPr>
              <w:t>（万元）</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许可经营项目：战略导弹、战术地对地导弹、 防空导弹、各类运载火箭的研制、生产、销售。 一般经营项目：国有资产的投资、经营管理；</w:t>
            </w:r>
          </w:p>
        </w:tc>
      </w:tr>
    </w:tbl>
    <w:p>
      <w:pPr>
        <w:spacing w:lineRule="exact" w:line="1"/>
        <w:rPr>
          <w:sz w:val="2"/>
          <w:szCs w:val="2"/>
        </w:rPr>
      </w:pPr>
      <w:r>
        <w:br w:type="page"/>
      </w:r>
    </w:p>
    <w:tbl>
      <w:tblPr>
        <w:tblOverlap w:val="never"/>
        <w:jc w:val="center"/>
        <w:tblLayout w:type="fixed"/>
      </w:tblPr>
      <w:tblGrid>
        <w:gridCol w:w="1282"/>
        <w:gridCol w:w="1142"/>
        <w:gridCol w:w="1277"/>
        <w:gridCol w:w="989"/>
        <w:gridCol w:w="1272"/>
        <w:gridCol w:w="3629"/>
      </w:tblGrid>
      <w:tr>
        <w:trPr>
          <w:trHeight w:val="2866" w:hRule="exact"/>
        </w:trPr>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各类卫星和卫星应用系统产品、卫星地面应用 系统与设备、雷达、数控装置、工业自动化控 制系统及设备、保安器材、化工材料（危险化 学品除外）、建筑材料、金属制品、机械设备、 电子及通讯设备、汽车及零部件的研制、生产、 销售；航天技术的科技开发、纺织品、家具、 工艺美术品（金银饰品除外）、日用百货的销 售。技术咨询；物业管理、自有房屋租赁、货 物仓储；专营国际商业卫星发射服务。</w:t>
            </w:r>
          </w:p>
        </w:tc>
      </w:tr>
    </w:tbl>
    <w:p>
      <w:pPr>
        <w:pStyle w:val="Style23"/>
        <w:keepNext w:val="0"/>
        <w:keepLines w:val="0"/>
        <w:widowControl w:val="0"/>
        <w:shd w:val="clear" w:color="auto" w:fill="auto"/>
        <w:bidi w:val="0"/>
        <w:spacing w:before="0" w:after="260" w:line="360" w:lineRule="exact"/>
        <w:ind w:left="0" w:right="0" w:firstLine="0"/>
        <w:jc w:val="left"/>
      </w:pPr>
      <w:r>
        <w:rPr>
          <w:color w:val="000000"/>
          <w:spacing w:val="0"/>
          <w:w w:val="100"/>
          <w:position w:val="0"/>
        </w:rPr>
        <w:t xml:space="preserve">实际控制人报告期内变更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 xml:space="preserve">不适用 </w:t>
      </w:r>
      <w:r>
        <w:rPr>
          <w:color w:val="000000"/>
          <w:spacing w:val="0"/>
          <w:w w:val="100"/>
          <w:position w:val="0"/>
        </w:rPr>
        <w:t>公司与实际控制人之间的产权及控制关系的方框图</w:t>
      </w:r>
    </w:p>
    <w:p>
      <w:pPr>
        <w:widowControl w:val="0"/>
        <w:jc w:val="center"/>
        <w:rPr>
          <w:sz w:val="2"/>
          <w:szCs w:val="2"/>
        </w:rPr>
      </w:pPr>
      <w:r>
        <w:drawing>
          <wp:inline>
            <wp:extent cx="5669280" cy="469392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5669280" cy="4693920"/>
                    </a:xfrm>
                    <a:prstGeom prst="rect"/>
                  </pic:spPr>
                </pic:pic>
              </a:graphicData>
            </a:graphic>
          </wp:inline>
        </w:drawing>
      </w:r>
    </w:p>
    <w:p>
      <w:pPr>
        <w:widowControl w:val="0"/>
        <w:spacing w:after="519" w:line="1" w:lineRule="exact"/>
      </w:pPr>
    </w:p>
    <w:p>
      <w:pPr>
        <w:pStyle w:val="Style2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实际控制人通过信托或其他资产管理方式控制公司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4</w:t>
      </w:r>
      <w:bookmarkEnd w:id="322"/>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20"/>
      <w:bookmarkEnd w:id="321"/>
      <w:bookmarkEnd w:id="323"/>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4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四</w:t>
      </w:r>
      <w:bookmarkEnd w:id="326"/>
      <w:r>
        <w:rPr>
          <w:color w:val="000000"/>
          <w:spacing w:val="0"/>
          <w:w w:val="100"/>
          <w:position w:val="0"/>
          <w:sz w:val="24"/>
          <w:szCs w:val="24"/>
        </w:rPr>
        <w:t>、公司股东及其一致行动人在报告期提出或实施股份增持计划的情况</w:t>
      </w:r>
      <w:bookmarkEnd w:id="324"/>
      <w:bookmarkEnd w:id="325"/>
      <w:bookmarkEnd w:id="327"/>
    </w:p>
    <w:tbl>
      <w:tblPr>
        <w:tblOverlap w:val="never"/>
        <w:jc w:val="center"/>
        <w:tblLayout w:type="fixed"/>
      </w:tblPr>
      <w:tblGrid>
        <w:gridCol w:w="1373"/>
        <w:gridCol w:w="1368"/>
        <w:gridCol w:w="1378"/>
        <w:gridCol w:w="1363"/>
        <w:gridCol w:w="1368"/>
        <w:gridCol w:w="1363"/>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rPr>
              <w:t>/</w:t>
            </w:r>
            <w:r>
              <w:rPr>
                <w:color w:val="000000"/>
                <w:spacing w:val="0"/>
                <w:w w:val="100"/>
                <w:position w:val="0"/>
              </w:rPr>
              <w:t>一致行 动人姓名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计划增持股份数 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计划增持股份比</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实际增持股份数</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股份增持计划实 施结束披露日期</w:t>
            </w:r>
          </w:p>
        </w:tc>
      </w:tr>
      <w:tr>
        <w:trPr>
          <w:trHeight w:val="715"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航天科技财务有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6,308,893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p>
      <w:pPr>
        <w:pStyle w:val="Style8"/>
        <w:keepNext/>
        <w:keepLines/>
        <w:widowControl w:val="0"/>
        <w:shd w:val="clear" w:color="auto" w:fill="auto"/>
        <w:bidi w:val="0"/>
        <w:spacing w:before="0" w:after="520" w:line="240" w:lineRule="auto"/>
        <w:ind w:left="0" w:right="0" w:firstLine="0"/>
        <w:jc w:val="center"/>
      </w:pPr>
      <w:bookmarkStart w:id="328" w:name="bookmark328"/>
      <w:bookmarkStart w:id="329" w:name="bookmark329"/>
      <w:bookmarkStart w:id="330" w:name="bookmark330"/>
      <w:r>
        <w:rPr>
          <w:color w:val="000000"/>
          <w:spacing w:val="0"/>
          <w:w w:val="100"/>
          <w:position w:val="0"/>
        </w:rPr>
        <w:t>第七节董事、监事、高级管理人员和员工情况</w:t>
      </w:r>
      <w:bookmarkEnd w:id="328"/>
      <w:bookmarkEnd w:id="329"/>
      <w:bookmarkEnd w:id="330"/>
    </w:p>
    <w:p>
      <w:pPr>
        <w:pStyle w:val="Style27"/>
        <w:keepNext/>
        <w:keepLines/>
        <w:widowControl w:val="0"/>
        <w:shd w:val="clear" w:color="auto" w:fill="auto"/>
        <w:bidi w:val="0"/>
        <w:spacing w:before="0" w:line="240" w:lineRule="auto"/>
        <w:ind w:left="0" w:right="0" w:firstLine="240"/>
        <w:jc w:val="left"/>
      </w:pPr>
      <w:bookmarkStart w:id="331" w:name="bookmark331"/>
      <w:bookmarkStart w:id="332" w:name="bookmark332"/>
      <w:bookmarkStart w:id="333" w:name="bookmark333"/>
      <w:bookmarkStart w:id="334" w:name="bookmark334"/>
      <w:r>
        <w:rPr>
          <w:color w:val="000000"/>
          <w:spacing w:val="0"/>
          <w:w w:val="100"/>
          <w:position w:val="0"/>
          <w:sz w:val="24"/>
          <w:szCs w:val="24"/>
        </w:rPr>
        <w:t>、董事、监事和高级管理人员持股变动</w:t>
      </w:r>
      <w:bookmarkEnd w:id="332"/>
      <w:bookmarkEnd w:id="333"/>
      <w:bookmarkEnd w:id="334"/>
      <w:bookmarkEnd w:id="331"/>
    </w:p>
    <w:tbl>
      <w:tblPr>
        <w:tblOverlap w:val="never"/>
        <w:jc w:val="center"/>
        <w:tblLayout w:type="fixed"/>
      </w:tblPr>
      <w:tblGrid>
        <w:gridCol w:w="878"/>
        <w:gridCol w:w="869"/>
        <w:gridCol w:w="677"/>
        <w:gridCol w:w="418"/>
        <w:gridCol w:w="422"/>
        <w:gridCol w:w="1426"/>
        <w:gridCol w:w="1411"/>
        <w:gridCol w:w="869"/>
        <w:gridCol w:w="869"/>
        <w:gridCol w:w="869"/>
        <w:gridCol w:w="883"/>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任职状 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93"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293" w:lineRule="exact"/>
              <w:ind w:left="0" w:right="16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本期减持</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期末持股 数（股）</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吴劲风</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孙玉国</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副董事长、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17,399,022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18,278,826</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宫浩</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郑永进</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赵军</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程鹏</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董事、常务 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4,451,880</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罗玲</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王小川</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任光明</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季贵荣</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原副董事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曹天景</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张维民</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邵奇惠</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李志光</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06"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张亚勤</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崔利国</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01"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徐晋晖</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778,520</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耿志强</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郝洁</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张亚非</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3,909,902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3,991,882</w:t>
            </w:r>
          </w:p>
        </w:tc>
      </w:tr>
    </w:tbl>
    <w:tbl>
      <w:tblPr>
        <w:tblOverlap w:val="never"/>
        <w:jc w:val="center"/>
        <w:tblLayout w:type="fixed"/>
      </w:tblPr>
      <w:tblGrid>
        <w:gridCol w:w="878"/>
        <w:gridCol w:w="869"/>
        <w:gridCol w:w="677"/>
        <w:gridCol w:w="418"/>
        <w:gridCol w:w="422"/>
        <w:gridCol w:w="1426"/>
        <w:gridCol w:w="1411"/>
        <w:gridCol w:w="869"/>
        <w:gridCol w:w="869"/>
        <w:gridCol w:w="869"/>
        <w:gridCol w:w="883"/>
      </w:tblGrid>
      <w:tr>
        <w:trPr>
          <w:trHeight w:val="41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赖丰福</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3,707,880</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陶海俊</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725,115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2,286,411</w:t>
            </w:r>
          </w:p>
        </w:tc>
      </w:tr>
      <w:tr>
        <w:trPr>
          <w:trHeight w:val="3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何凌</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648,104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1,944,308</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曹晓航</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4,121,480</w:t>
            </w:r>
          </w:p>
        </w:tc>
      </w:tr>
      <w:tr>
        <w:trPr>
          <w:trHeight w:val="133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郭民清</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副总经理、 董事会秘 书、财务总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907,238</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雷文辉</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1,373,572</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金水祥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395,393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1,186,180</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毕垒</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06"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冯涛</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原财务总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9,213,187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11,055,824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52,031,365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8,316,612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54,084,001</w:t>
            </w:r>
          </w:p>
        </w:tc>
      </w:tr>
    </w:tbl>
    <w:p>
      <w:pPr>
        <w:widowControl w:val="0"/>
        <w:spacing w:after="299" w:line="1" w:lineRule="exact"/>
      </w:pPr>
    </w:p>
    <w:p>
      <w:pPr>
        <w:pStyle w:val="Style27"/>
        <w:keepNext/>
        <w:keepLines/>
        <w:widowControl w:val="0"/>
        <w:shd w:val="clear" w:color="auto" w:fill="auto"/>
        <w:bidi w:val="0"/>
        <w:spacing w:before="0" w:after="12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二</w:t>
      </w:r>
      <w:bookmarkEnd w:id="337"/>
      <w:r>
        <w:rPr>
          <w:color w:val="000000"/>
          <w:spacing w:val="0"/>
          <w:w w:val="100"/>
          <w:position w:val="0"/>
          <w:sz w:val="24"/>
          <w:szCs w:val="24"/>
        </w:rPr>
        <w:t>、任职情况</w:t>
      </w:r>
      <w:bookmarkEnd w:id="335"/>
      <w:bookmarkEnd w:id="336"/>
      <w:bookmarkEnd w:id="338"/>
    </w:p>
    <w:p>
      <w:pPr>
        <w:pStyle w:val="Style23"/>
        <w:keepNext w:val="0"/>
        <w:keepLines w:val="0"/>
        <w:widowControl w:val="0"/>
        <w:shd w:val="clear" w:color="auto" w:fill="auto"/>
        <w:bidi w:val="0"/>
        <w:spacing w:before="0" w:after="40" w:line="467"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3"/>
        <w:keepNext w:val="0"/>
        <w:keepLines w:val="0"/>
        <w:widowControl w:val="0"/>
        <w:shd w:val="clear" w:color="auto" w:fill="auto"/>
        <w:bidi w:val="0"/>
        <w:spacing w:before="0" w:after="0" w:line="467" w:lineRule="exact"/>
        <w:ind w:left="0" w:right="0" w:firstLine="420"/>
        <w:jc w:val="left"/>
      </w:pPr>
      <w:bookmarkStart w:id="339" w:name="bookmark339"/>
      <w:r>
        <w:rPr>
          <w:color w:val="000000"/>
          <w:spacing w:val="0"/>
          <w:w w:val="100"/>
          <w:position w:val="0"/>
        </w:rPr>
        <w:t>（</w:t>
      </w:r>
      <w:bookmarkEnd w:id="339"/>
      <w:r>
        <w:rPr>
          <w:color w:val="000000"/>
          <w:spacing w:val="0"/>
          <w:w w:val="100"/>
          <w:position w:val="0"/>
        </w:rPr>
        <w:t>1）董事最近5年工作经历和任职情况</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吴劲风先生，中国国籍，无境外居留权，1961年9月出生，教授级高级工程师。曾任中国通信广播 卫星公司副总经理、总经理、党委委员，中国卫星通信集团公司副总经理、总经理、党委委员、党委副书 记、科学技术专家委员会主任，中国东方通信卫星有限责任公司董事长、总经理、党委书记，中国直播卫 星有限公司董事长、总经理，鑫诺卫星通信有限公司董事长，中卫星空移动电视有限公司董事长，中寰卫 星导航通信有限公司副董事长，亚太卫星控股有限公司非执行董事，中国伽利略卫星导航有限公司董事， 中卫普信宽带通信有限公司董事，直播星数字信息技术有限公司董事。现任中国航天科技集团公司总工程 师，物联网技术应用研究院理事长，中国四维测绘技术有限公司副董事长、总经理、党委书记，北京四维 图新科技股份有限公司董事长，信息产业部（现工业与信息化部）通信科技委员会常委，中国通信学会卫 星通信专业委员会主任，中国测绘学会副理事长。</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 xml:space="preserve">孙玉国先生，中国国籍，无境外居留权，1964年7月出生，博士研究生学历，研究员。现任本公司副 董事长、总经理，北京四维图新科技有限公司董事长、总经理，四维图新（香港）有限公司董事，天地图 有限公司董事、上海纳维信息技术有限公司、北京图新经纬导航系统有限公司、北京世纪高通科技有限公 司、中交宇科（北京）空间信息技术有限公司董事长，上海安悦四维信息技术有限公司副董事长，中国地 理信息产业协会、中国卫星导航定位协会（原中国全球定位系统技术应用协会）副会长、中国测绘学会常 </w:t>
      </w:r>
      <w:r>
        <w:rPr>
          <w:color w:val="000000"/>
          <w:spacing w:val="0"/>
          <w:w w:val="100"/>
          <w:position w:val="0"/>
        </w:rPr>
        <w:t>务理事、北京图迅丰达信息技术有限公司董事长，四维图新（欧洲）有限公司董事，北京图新智盛信息技 术有限公司董事长。</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宫浩先生，美国国籍，有境外居留权，1961年12月出生，研究生学历。曾任中国建设银行总行投 资管理部分析员。现任本公司董事、</w:t>
      </w:r>
      <w:r>
        <w:rPr>
          <w:color w:val="000000"/>
          <w:spacing w:val="0"/>
          <w:w w:val="100"/>
          <w:position w:val="0"/>
        </w:rPr>
        <w:t>Bestway Capital Ltd.</w:t>
      </w:r>
      <w:r>
        <w:rPr>
          <w:color w:val="000000"/>
          <w:spacing w:val="0"/>
          <w:w w:val="100"/>
          <w:position w:val="0"/>
        </w:rPr>
        <w:t>执行董事、</w:t>
      </w:r>
      <w:r>
        <w:rPr>
          <w:color w:val="000000"/>
          <w:spacing w:val="0"/>
          <w:w w:val="100"/>
          <w:position w:val="0"/>
        </w:rPr>
        <w:t>EverPride</w:t>
      </w:r>
      <w:r>
        <w:rPr>
          <w:color w:val="000000"/>
          <w:spacing w:val="0"/>
          <w:w w:val="100"/>
          <w:position w:val="0"/>
        </w:rPr>
        <w:t>执行董事、香港英福 国际有限公司执行董事、南京中油恒燃石油燃气股份有限公司副董事长、深圳千讯数据股份有限公司董事。</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郑永进先生，中国国籍，无境外居留权，1970年4月出生，高级会计师，</w:t>
      </w:r>
      <w:r>
        <w:rPr>
          <w:color w:val="000000"/>
          <w:spacing w:val="0"/>
          <w:w w:val="100"/>
          <w:position w:val="0"/>
        </w:rPr>
        <w:t>EMBA。</w:t>
      </w:r>
      <w:r>
        <w:rPr>
          <w:color w:val="000000"/>
          <w:spacing w:val="0"/>
          <w:w w:val="100"/>
          <w:position w:val="0"/>
        </w:rPr>
        <w:t>曾任中国航天科技 集团公司经营投资部处长。现任本公司董事，中国四维测绘技术有限公司副总经理、财务总监，四维世景 科技（北京）有限公司董事、北京航天世景信息技术有限公司董事。</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赵军先生，中国国籍，无境外居留权，1969年7月出生，博士研究生学历，研究员，博士生导师。 曾任中国空间技术研究院副总指挥，欧盟、欧空局伽利略联合执行体技术专家。现任本公司董事，中国四 维测绘技术有限公司副总经理，中寰卫星导航通信有限公司董事，中国航天科技集团公司物联网技术应用 研究院理事，中国宇航学会卫星应用专业委员会委员，中国第二代卫星导航系统重大专项专家组专家，国 家民用空间基础设施建设中长期发展规划专家组专家，中国与欧洲卫星导航系统兼容与互操作工作组专家。</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程鹏先生，中国国籍，无境外居留权，1976年1月出生，本科学历。现任本公司董事、常务副总经理， 上海纳维信息技术有限公司、北京图新经纬导航系统有限公司董事、北京腾瑞万里科技有限公司、上海安 悦四维信息技术有限公司、荷兰</w:t>
      </w:r>
      <w:r>
        <w:rPr>
          <w:color w:val="000000"/>
          <w:spacing w:val="0"/>
          <w:w w:val="100"/>
          <w:position w:val="0"/>
        </w:rPr>
        <w:t>Mapscape</w:t>
      </w:r>
      <w:r>
        <w:rPr>
          <w:color w:val="000000"/>
          <w:spacing w:val="0"/>
          <w:w w:val="100"/>
          <w:position w:val="0"/>
        </w:rPr>
        <w:t>公司董事，北京图新智盛信息技术有限公司董事。</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罗玲女士，中国国籍，无境外居留权，1962年6月出生，中国注册会计师，执业会计师，证券业注 册会计师，曾在中辰会计师事务所担任董事副总经理和副主任会计师；信永会计师事务所合伙人；天相投 资顾问有限公司执行副总裁；四通高科独立董事；中天宏国际咨询有限公司副董事长兼副总裁；北京市兴 天长咨询有限公司董事长。现任本公司独立董事，中嘉友谊会计师事务所副总经理。</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王小川先生，中国国籍，无境外居留权，1978年10月出生，研究生学历。曾任北京搜狐新时代信 息技术有限公司</w:t>
      </w:r>
      <w:r>
        <w:rPr>
          <w:color w:val="000000"/>
          <w:spacing w:val="0"/>
          <w:w w:val="100"/>
          <w:position w:val="0"/>
        </w:rPr>
        <w:t>CT0。</w:t>
      </w:r>
      <w:r>
        <w:rPr>
          <w:color w:val="000000"/>
          <w:spacing w:val="0"/>
          <w:w w:val="100"/>
          <w:position w:val="0"/>
        </w:rPr>
        <w:t>现任本公司独立董事，北京搜狗科技发展有限公司</w:t>
      </w:r>
      <w:r>
        <w:rPr>
          <w:color w:val="000000"/>
          <w:spacing w:val="0"/>
          <w:w w:val="100"/>
          <w:position w:val="0"/>
        </w:rPr>
        <w:t>CEO,</w:t>
      </w:r>
      <w:r>
        <w:rPr>
          <w:color w:val="000000"/>
          <w:spacing w:val="0"/>
          <w:w w:val="100"/>
          <w:position w:val="0"/>
        </w:rPr>
        <w:t>世纪佳缘交友网独立董事。</w:t>
      </w:r>
    </w:p>
    <w:p>
      <w:pPr>
        <w:pStyle w:val="Style23"/>
        <w:keepNext w:val="0"/>
        <w:keepLines w:val="0"/>
        <w:widowControl w:val="0"/>
        <w:shd w:val="clear" w:color="auto" w:fill="auto"/>
        <w:bidi w:val="0"/>
        <w:spacing w:before="0" w:line="470" w:lineRule="exact"/>
        <w:ind w:left="0" w:right="0" w:firstLine="440"/>
        <w:jc w:val="left"/>
      </w:pPr>
      <w:r>
        <w:rPr>
          <w:color w:val="000000"/>
          <w:spacing w:val="0"/>
          <w:w w:val="100"/>
          <w:position w:val="0"/>
        </w:rPr>
        <w:t>任光明先生，中国国籍，无境外居留权，1964年6月生，南开大学国际经济及世界历史双学位学士， 北京大学国际</w:t>
      </w:r>
      <w:r>
        <w:rPr>
          <w:color w:val="000000"/>
          <w:spacing w:val="0"/>
          <w:w w:val="100"/>
          <w:position w:val="0"/>
        </w:rPr>
        <w:t>MBA。</w:t>
      </w:r>
      <w:r>
        <w:rPr>
          <w:color w:val="000000"/>
          <w:spacing w:val="0"/>
          <w:w w:val="100"/>
          <w:position w:val="0"/>
        </w:rPr>
        <w:t>1987年至2000年任职于国务院港澳事务办公室、中英联合联络小组中方代表处，先后 在港澳办研究所和港澳办经济司从事涉港经济、金融事务，参与筹备澳门回归事宜；2000年至2001年，任 职于香港电讯盈科北京公司；2001年8月至2012年4月，于香港交易所北京代表处任首席代表。现任本公司 独立董事，北京星轨科技有限公司董事长，北京荣之联科技股份有限公司、国民信托有限公司独立董事。</w:t>
      </w:r>
    </w:p>
    <w:p>
      <w:pPr>
        <w:pStyle w:val="Style23"/>
        <w:keepNext w:val="0"/>
        <w:keepLines w:val="0"/>
        <w:widowControl w:val="0"/>
        <w:shd w:val="clear" w:color="auto" w:fill="auto"/>
        <w:bidi w:val="0"/>
        <w:spacing w:before="0" w:after="0" w:line="470" w:lineRule="exact"/>
        <w:ind w:left="0" w:right="0" w:firstLine="440"/>
        <w:jc w:val="left"/>
      </w:pPr>
      <w:bookmarkStart w:id="340" w:name="bookmark340"/>
      <w:r>
        <w:rPr>
          <w:color w:val="000000"/>
          <w:spacing w:val="0"/>
          <w:w w:val="100"/>
          <w:position w:val="0"/>
        </w:rPr>
        <w:t>（</w:t>
      </w:r>
      <w:bookmarkEnd w:id="340"/>
      <w:r>
        <w:rPr>
          <w:color w:val="000000"/>
          <w:spacing w:val="0"/>
          <w:w w:val="100"/>
          <w:position w:val="0"/>
        </w:rPr>
        <w:t>2）监事最近5年工作经历和任职情况</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徐晋晖先生，中国国籍，无境外居留权，1966年4月出生，博士，高级工程师。曾任烟台大学教师， </w:t>
      </w:r>
      <w:r>
        <w:rPr>
          <w:color w:val="000000"/>
          <w:spacing w:val="0"/>
          <w:w w:val="100"/>
          <w:position w:val="0"/>
        </w:rPr>
        <w:t>中讯通信发展有限公司技术经理，北京四维图新科技股份有限公司研发部副经理、经理、技术中心副总监。 现任北京四维图新科技股份有限公司监事会主席、地图中心总监、研发部经理。</w:t>
      </w:r>
    </w:p>
    <w:p>
      <w:pPr>
        <w:pStyle w:val="Style2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耿志强先生，中国国籍，无境外居留权，1981年11月出生，研究生学历，工程师。曾任中国卫星 通信集团公司卫星应用部项目协调助理、企业发展部项目管理经理、总经理秘书，中国四维测绘技术总公 司总经理办公室副主任、主任。现任本公司监事，中国四维测绘技术有限公司总经理助理、综合部部长， 四维世景科技（北京）有限公司副总经理。</w:t>
      </w:r>
    </w:p>
    <w:p>
      <w:pPr>
        <w:pStyle w:val="Style23"/>
        <w:keepNext w:val="0"/>
        <w:keepLines w:val="0"/>
        <w:widowControl w:val="0"/>
        <w:shd w:val="clear" w:color="auto" w:fill="auto"/>
        <w:bidi w:val="0"/>
        <w:spacing w:before="0" w:line="473" w:lineRule="exact"/>
        <w:ind w:left="0" w:right="0" w:firstLine="440"/>
        <w:jc w:val="both"/>
      </w:pPr>
      <w:r>
        <w:rPr>
          <w:color w:val="000000"/>
          <w:spacing w:val="0"/>
          <w:w w:val="100"/>
          <w:position w:val="0"/>
        </w:rPr>
        <w:t>郝洁女士，中国国籍，无境外居留权，1980年11月出生，硕士学位，研究生同等学历。曾任北京 四维图新导航信息技术有限公司综合部职员，公司总经办印信管理室室经理。现任本公司职工代表监事、 行政管理部副经理。</w:t>
      </w:r>
    </w:p>
    <w:p>
      <w:pPr>
        <w:pStyle w:val="Style23"/>
        <w:keepNext w:val="0"/>
        <w:keepLines w:val="0"/>
        <w:widowControl w:val="0"/>
        <w:shd w:val="clear" w:color="auto" w:fill="auto"/>
        <w:bidi w:val="0"/>
        <w:spacing w:before="0" w:after="0" w:line="469" w:lineRule="exact"/>
        <w:ind w:left="0" w:right="0" w:firstLine="440"/>
        <w:jc w:val="both"/>
      </w:pPr>
      <w:bookmarkStart w:id="341" w:name="bookmark341"/>
      <w:r>
        <w:rPr>
          <w:color w:val="000000"/>
          <w:spacing w:val="0"/>
          <w:w w:val="100"/>
          <w:position w:val="0"/>
        </w:rPr>
        <w:t>（</w:t>
      </w:r>
      <w:bookmarkEnd w:id="341"/>
      <w:r>
        <w:rPr>
          <w:color w:val="000000"/>
          <w:spacing w:val="0"/>
          <w:w w:val="100"/>
          <w:position w:val="0"/>
        </w:rPr>
        <w:t>3）高级管理人员最近5年工作经历和任职情况</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孙玉国先生简历同董事简历。</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程鹏先生简历同董事简历。</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张亚非先生，中国国籍，无境外居留权，1964年11月出生，本科学历，工程师。曾任北京四维图新导 航信息技术有限公司总经理助理、副总经理。现任本公司副总经理，上海四维图新信息技术有限公司执行 董事、北京四维图新科技有限公司监事、第五届中国卫星导航定位协会（原中国全球定位系统技术应用协 会）副秘书长、中国地理信息产业协会常务理事、中国测绘学会科技信息网分会第二届理事会常务理事、 北京测绘学会第十一届理事会地图学与</w:t>
      </w:r>
      <w:r>
        <w:rPr>
          <w:color w:val="000000"/>
          <w:spacing w:val="0"/>
          <w:w w:val="100"/>
          <w:position w:val="0"/>
        </w:rPr>
        <w:t>GIS</w:t>
      </w:r>
      <w:r>
        <w:rPr>
          <w:color w:val="000000"/>
          <w:spacing w:val="0"/>
          <w:w w:val="100"/>
          <w:position w:val="0"/>
        </w:rPr>
        <w:t>专业委员会副主任委员。</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赖丰福先生，中国国籍，无境外居留权，1965年10月出生，本科学历，高级工程师。现任本公司副总 经理、西安四维图新信息技术有限公司总经理、北京图迅丰达信息技术有限公司董事。</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陶海俊先生，中国国籍，无境外居留权，1971年8月出生，研究生学历。现任本公司副总经理，北京 世纪高通科技有限公司董事、总经理，上海安悦四维信息技术有限公司监事。</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何凌先生，中国国籍，无境外居留权，1965年10月出生，本科学历。现任本公司副总经理、上海纳维 信息技术有限公司董事、北京图新经纬导航系统有限公司董事，西安四维图新信息技术有限公司执行董事、 中寰卫星导航通信有限公司董事、北京图迅丰达信息技术有限公司总经理、董事。</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曹晓航先生，中国国籍，无境外居留权，1971年11月出生，硕士，高级工程师。现任本公司副总经理、 中交宇科（北京）空间信息技术有限公司董事、上海四维图新信息技术有限公司总经理。</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郭民清先生，中国国籍，无境外居留权，1955年10月出生，本科学历。曾任北京四维图新导航信息技 术有限公司总经理助理。现任本公司董事会秘书、财务总监，北京四维图新科技有限公司董事、北京世纪 高通科技有限公司财务总监、董事。</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雷文辉先生，中国国籍，无境外居留权，1966年8月出生，本科学历。曾任总参气象局工程师，中国 四维测绘技术有限公司项目经理、部门经理助理。现任本公司副总经理，上海纳维信息技术有限公司监事。</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金水祥先生，中国国籍，无境外居留权，1969年5月出生，本科学历。曾任铁道部专业设计院航测处 业勘测队技术队长、队长、制图科科长、测图科科长，凯普奇软件（北京）有限公司项目经理，北京安彩星 通科技股份有限公司</w:t>
      </w:r>
      <w:r>
        <w:rPr>
          <w:color w:val="000000"/>
          <w:spacing w:val="0"/>
          <w:w w:val="100"/>
          <w:position w:val="0"/>
        </w:rPr>
        <w:t>GIS</w:t>
      </w:r>
      <w:r>
        <w:rPr>
          <w:color w:val="000000"/>
          <w:spacing w:val="0"/>
          <w:w w:val="100"/>
          <w:position w:val="0"/>
        </w:rPr>
        <w:t>系统部分负责人。现任本公司副总经理、中寰卫星导航通信有限公司董事。</w:t>
      </w:r>
    </w:p>
    <w:p>
      <w:pPr>
        <w:pStyle w:val="Style23"/>
        <w:keepNext w:val="0"/>
        <w:keepLines w:val="0"/>
        <w:widowControl w:val="0"/>
        <w:shd w:val="clear" w:color="auto" w:fill="auto"/>
        <w:bidi w:val="0"/>
        <w:spacing w:before="0" w:after="260" w:line="471" w:lineRule="exact"/>
        <w:ind w:left="0" w:right="0" w:firstLine="440"/>
        <w:jc w:val="both"/>
      </w:pPr>
      <w:r>
        <w:rPr>
          <w:color w:val="000000"/>
          <w:spacing w:val="0"/>
          <w:w w:val="100"/>
          <w:position w:val="0"/>
        </w:rPr>
        <w:t>毕垒先生，中国国籍，无境外居留权，1976年11月出生，本科学历，高级工程师。曾任中国通信 广播卫星公司卫星业务监测通信工程师，中国卫星通信集团公司市场营销主办、销售主管，中国东方通信 卫星有限责任公司市场营销主管，中国直播卫星有限公司高级项目经理，中国四维测绘技术有限公司战略 企划部总经理、业务发展部部长。现任本公司副总经理、中寰卫星导航通信有限公司董事、总经理。</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在股东单位任职情况</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2491"/>
        <w:gridCol w:w="1272"/>
        <w:gridCol w:w="1694"/>
        <w:gridCol w:w="1560"/>
        <w:gridCol w:w="1363"/>
      </w:tblGrid>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吴劲风</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中国四维测绘技术有限公司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副董事长、总经 理、党委书记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郑永进</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中国四维测绘技术有限公司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副总经理、财务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赵军</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中国四维测绘技术有限公司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耿志强</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中国四维测绘技术有限公司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总经理助理、综 合部部长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39" w:line="1" w:lineRule="exact"/>
      </w:pP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在其他单位任职情况</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2491"/>
        <w:gridCol w:w="1272"/>
        <w:gridCol w:w="1694"/>
        <w:gridCol w:w="1560"/>
        <w:gridCol w:w="1363"/>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在其他单位是否 领取报酬津贴</w:t>
            </w:r>
          </w:p>
        </w:tc>
      </w:tr>
      <w:tr>
        <w:trPr>
          <w:trHeight w:val="403" w:hRule="exact"/>
        </w:trPr>
        <w:tc>
          <w:tcPr>
            <w:vMerge w:val="restart"/>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吴劲风</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中国航天科技集团公司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中国通信学会卫星通信专业委 员会</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物联网技术应用研究院</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工业与信息化部通信科技委员 会</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89"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中国测绘学会</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副理事长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孙玉国</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天地图有限公司</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2491"/>
        <w:gridCol w:w="1272"/>
        <w:gridCol w:w="1694"/>
        <w:gridCol w:w="1560"/>
        <w:gridCol w:w="1363"/>
      </w:tblGrid>
      <w:tr>
        <w:trPr>
          <w:trHeight w:val="730" w:hRule="exact"/>
        </w:trPr>
        <w:tc>
          <w:tcPr>
            <w:vMerge w:val="restart"/>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上海安悦四维信息技术有限公 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89" w:hRule="exact"/>
        </w:trPr>
        <w:tc>
          <w:tcPr>
            <w:vMerge/>
            <w:tcBorders>
              <w:left w:val="single" w:sz="4"/>
            </w:tcBorders>
            <w:shd w:val="clear" w:color="auto" w:fill="CCE8CF"/>
            <w:vAlign w:val="top"/>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中国地理信息产业协会</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CCE8CF"/>
            <w:vAlign w:val="top"/>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中国卫星导航定位协会</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vMerge/>
            <w:tcBorders>
              <w:left w:val="single" w:sz="4"/>
            </w:tcBorders>
            <w:shd w:val="clear" w:color="auto" w:fill="CCE8CF"/>
            <w:vAlign w:val="top"/>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中国测绘学会</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宫浩</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Bestway Capital Ltd.</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EverPride</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香港英福国际有限公司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南京中油恒燃石油燃气股份有 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深圳千讯数据股份有限公司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vMerge w:val="restart"/>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郑永进</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四维世景科技（北京）有限公 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北京航天世景信息技术有限公 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vMerge w:val="restart"/>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赵军</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中国航天科技集团公司物联网 技术应用研究院</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中国宇航学会卫星应用专业委 员会</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中国第二代卫星导航系统重大 专项专家组</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国家民用空间基础设施建设中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长期发展规划专家组</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中国与欧洲卫星导航系统兼容 与互操作工作组</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程鹏</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北京腾瑞万里科技有限公司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上海安悦四维信息技术有限公 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罗玲</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中嘉友谊会计师事务所</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vMerge w:val="restart"/>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王小川</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北京搜狗科技发展有限公司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CEO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世纪佳缘交友网</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CCE8CF"/>
            <w:vAlign w:val="top"/>
          </w:tcPr>
          <w:p>
            <w:pPr>
              <w:pStyle w:val="Style2"/>
              <w:keepNext w:val="0"/>
              <w:keepLines w:val="0"/>
              <w:widowControl w:val="0"/>
              <w:shd w:val="clear" w:color="auto" w:fill="auto"/>
              <w:bidi w:val="0"/>
              <w:spacing w:before="320" w:after="0" w:line="240" w:lineRule="auto"/>
              <w:ind w:left="0" w:right="0" w:firstLine="0"/>
              <w:jc w:val="left"/>
            </w:pPr>
            <w:r>
              <w:rPr>
                <w:color w:val="000000"/>
                <w:spacing w:val="0"/>
                <w:w w:val="100"/>
                <w:position w:val="0"/>
              </w:rPr>
              <w:t>任光明</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北京星轨科技有限公司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vMerge/>
            <w:tcBorders>
              <w:left w:val="single" w:sz="4"/>
            </w:tcBorders>
            <w:shd w:val="clear" w:color="auto" w:fill="CCE8CF"/>
            <w:vAlign w:val="top"/>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北京荣之联科技股份有限公司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vMerge/>
            <w:tcBorders>
              <w:left w:val="single" w:sz="4"/>
            </w:tcBorders>
            <w:shd w:val="clear" w:color="auto" w:fill="CCE8CF"/>
            <w:vAlign w:val="top"/>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国民信托有限公司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耿志强</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四维世景科技（北京）有限公 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张亚非</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第五届中国卫星导航定位协会</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副秘书长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2491"/>
        <w:gridCol w:w="1272"/>
        <w:gridCol w:w="1694"/>
        <w:gridCol w:w="1560"/>
        <w:gridCol w:w="1363"/>
      </w:tblGrid>
      <w:tr>
        <w:trPr>
          <w:trHeight w:val="413" w:hRule="exact"/>
        </w:trPr>
        <w:tc>
          <w:tcPr>
            <w:vMerge w:val="restart"/>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中国地理信息产业协会</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vMerge/>
            <w:tcBorders>
              <w:left w:val="single" w:sz="4"/>
            </w:tcBorders>
            <w:shd w:val="clear" w:color="auto" w:fill="CCE8CF"/>
            <w:vAlign w:val="top"/>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北京测绘学会第十一届理事会 地图学与</w:t>
            </w:r>
            <w:r>
              <w:rPr>
                <w:rFonts w:ascii="Times New Roman" w:eastAsia="Times New Roman" w:hAnsi="Times New Roman" w:cs="Times New Roman"/>
                <w:color w:val="000000"/>
                <w:spacing w:val="0"/>
                <w:w w:val="100"/>
                <w:position w:val="0"/>
              </w:rPr>
              <w:t>GIS</w:t>
            </w:r>
            <w:r>
              <w:rPr>
                <w:color w:val="000000"/>
                <w:spacing w:val="0"/>
                <w:w w:val="100"/>
                <w:position w:val="0"/>
              </w:rPr>
              <w:t>专业委员会</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vMerge/>
            <w:tcBorders>
              <w:left w:val="single" w:sz="4"/>
            </w:tcBorders>
            <w:shd w:val="clear" w:color="auto" w:fill="CCE8CF"/>
            <w:vAlign w:val="top"/>
          </w:tcPr>
          <w:p>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北京测绘学会科技信息网分会 第二届理事会</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陶海俊</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上海安悦四维信息技术有限公 司</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7"/>
        <w:keepNext/>
        <w:keepLines/>
        <w:widowControl w:val="0"/>
        <w:shd w:val="clear" w:color="auto" w:fill="auto"/>
        <w:bidi w:val="0"/>
        <w:spacing w:before="0" w:after="10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sz w:val="24"/>
          <w:szCs w:val="24"/>
        </w:rPr>
        <w:t>三</w:t>
      </w:r>
      <w:bookmarkEnd w:id="344"/>
      <w:r>
        <w:rPr>
          <w:color w:val="000000"/>
          <w:spacing w:val="0"/>
          <w:w w:val="100"/>
          <w:position w:val="0"/>
          <w:sz w:val="24"/>
          <w:szCs w:val="24"/>
        </w:rPr>
        <w:t>、董事、监事、高级管理人员报酬情况</w:t>
      </w:r>
      <w:bookmarkEnd w:id="342"/>
      <w:bookmarkEnd w:id="343"/>
      <w:bookmarkEnd w:id="345"/>
    </w:p>
    <w:p>
      <w:pPr>
        <w:pStyle w:val="Style23"/>
        <w:keepNext w:val="0"/>
        <w:keepLines w:val="0"/>
        <w:widowControl w:val="0"/>
        <w:shd w:val="clear" w:color="auto" w:fill="auto"/>
        <w:bidi w:val="0"/>
        <w:spacing w:before="0" w:after="0" w:line="475" w:lineRule="exact"/>
        <w:ind w:left="0" w:right="0" w:firstLine="0"/>
        <w:jc w:val="left"/>
      </w:pPr>
      <w:r>
        <w:rPr>
          <w:color w:val="000000"/>
          <w:spacing w:val="0"/>
          <w:w w:val="100"/>
          <w:position w:val="0"/>
        </w:rPr>
        <w:t>董事、监事、高级管理人员报酬的决策程序、确定依据、实际支付情况</w:t>
      </w:r>
    </w:p>
    <w:p>
      <w:pPr>
        <w:pStyle w:val="Style23"/>
        <w:keepNext w:val="0"/>
        <w:keepLines w:val="0"/>
        <w:widowControl w:val="0"/>
        <w:shd w:val="clear" w:color="auto" w:fill="auto"/>
        <w:bidi w:val="0"/>
        <w:spacing w:before="0" w:after="380" w:line="475" w:lineRule="exact"/>
        <w:ind w:left="0" w:right="0" w:firstLine="360"/>
        <w:jc w:val="both"/>
      </w:pPr>
      <w:r>
        <w:rPr>
          <w:color w:val="000000"/>
          <w:spacing w:val="0"/>
          <w:w w:val="100"/>
          <w:position w:val="0"/>
        </w:rPr>
        <w:t>公司按照《章程》的规定，确定董事、监事和高级管理人员的报酬。不在公司任职的董事、监事不在 公司领取报酬，独立董事的报酬与支付由股东大会确定。董事会薪酬与考核委员会根据年度绩效进行考核 并报董事会批准高级管理人员的年度薪金与绩效。</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210"/>
        <w:gridCol w:w="1349"/>
        <w:gridCol w:w="854"/>
        <w:gridCol w:w="706"/>
        <w:gridCol w:w="1277"/>
        <w:gridCol w:w="1426"/>
        <w:gridCol w:w="1406"/>
        <w:gridCol w:w="1363"/>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从公司获得的报 酬总额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从股东单位获得 的报酬总额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报告期末实际所 得报酬</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吴劲风</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孙玉国</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副董事长、总经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108.94</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宫浩</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8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郑永进</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赵军</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程鹏</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董事、常务副总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87.79</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罗玲</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38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王小川</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任光明</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季贵荣</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曹天景</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张维民</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邵奇惠</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李志光</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spacing w:lineRule="exact" w:line="1"/>
        <w:rPr>
          <w:sz w:val="2"/>
          <w:szCs w:val="2"/>
        </w:rPr>
      </w:pPr>
      <w:r>
        <w:br w:type="page"/>
      </w:r>
    </w:p>
    <w:tbl>
      <w:tblPr>
        <w:tblOverlap w:val="never"/>
        <w:jc w:val="center"/>
        <w:tblLayout w:type="fixed"/>
      </w:tblPr>
      <w:tblGrid>
        <w:gridCol w:w="1210"/>
        <w:gridCol w:w="1349"/>
        <w:gridCol w:w="854"/>
        <w:gridCol w:w="706"/>
        <w:gridCol w:w="1277"/>
        <w:gridCol w:w="1426"/>
        <w:gridCol w:w="1406"/>
        <w:gridCol w:w="1363"/>
      </w:tblGrid>
      <w:tr>
        <w:trPr>
          <w:trHeight w:val="41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张亚勤</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崔利国</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3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徐晋晖</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51,71</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耿志强</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郝洁</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张亚非</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71.58</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赖丰福</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75.96</w:t>
            </w:r>
          </w:p>
        </w:tc>
      </w:tr>
      <w:tr>
        <w:trPr>
          <w:trHeight w:val="38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陶海俊</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75.96</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何凌</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75.96</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曹晓航</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71.58</w:t>
            </w:r>
          </w:p>
        </w:tc>
      </w:tr>
      <w:tr>
        <w:trPr>
          <w:trHeight w:val="1022"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郭民清</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副总经理、董事 会秘书、财务总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71.58</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雷文辉</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55.57</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金水祥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56.81</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毕垒</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冯涛</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54.98</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988.77</w:t>
            </w:r>
          </w:p>
        </w:tc>
      </w:tr>
    </w:tbl>
    <w:p>
      <w:pPr>
        <w:pStyle w:val="Style2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公司董事、监事、高级管理人员报告期内被授予的股权激励情况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sz w:val="24"/>
          <w:szCs w:val="24"/>
        </w:rPr>
        <w:t>四</w:t>
      </w:r>
      <w:bookmarkEnd w:id="348"/>
      <w:r>
        <w:rPr>
          <w:color w:val="000000"/>
          <w:spacing w:val="0"/>
          <w:w w:val="100"/>
          <w:position w:val="0"/>
          <w:sz w:val="24"/>
          <w:szCs w:val="24"/>
        </w:rPr>
        <w:t>、公司董事、监事、高级管理人员变动情况</w:t>
      </w:r>
      <w:bookmarkEnd w:id="346"/>
      <w:bookmarkEnd w:id="347"/>
      <w:bookmarkEnd w:id="349"/>
    </w:p>
    <w:tbl>
      <w:tblPr>
        <w:tblOverlap w:val="never"/>
        <w:jc w:val="center"/>
        <w:tblLayout w:type="fixed"/>
      </w:tblPr>
      <w:tblGrid>
        <w:gridCol w:w="1147"/>
        <w:gridCol w:w="1277"/>
        <w:gridCol w:w="989"/>
        <w:gridCol w:w="1560"/>
        <w:gridCol w:w="461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3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吴劲风</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年度第一次临时股东 大会，选举吴劲风先生为公司第三届董事会非独立董事。</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日召开第三届董事会第一次会议， 选举吴劲风先生为公司第三届董事会董事长。</w:t>
            </w:r>
          </w:p>
        </w:tc>
      </w:tr>
      <w:tr>
        <w:trPr>
          <w:trHeight w:val="1651"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孙玉国</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副董事长、总经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0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年度第一次临时股东 大会，选举孙玉国先生为公司第三届董事会非独立董事。</w:t>
            </w:r>
          </w:p>
          <w:p>
            <w:pPr>
              <w:pStyle w:val="Style2"/>
              <w:keepNext w:val="0"/>
              <w:keepLines w:val="0"/>
              <w:widowControl w:val="0"/>
              <w:shd w:val="clear" w:color="auto" w:fill="auto"/>
              <w:bidi w:val="0"/>
              <w:spacing w:before="0" w:after="0" w:line="30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日召开第三届董事会第一次会议， 选举孙玉国先生为公司第三届董事会副董事长、聘任孙玉 国先生为公司总经理。</w:t>
            </w:r>
          </w:p>
        </w:tc>
      </w:tr>
      <w:tr>
        <w:trPr>
          <w:trHeight w:val="706"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宫浩</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年度第一次临时股东 大会，选举宫浩先生为公司第三届董事会非独立董事。</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郑永进</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年度第一次临时股东 大会，选举郑永进先生为公司第三届董事会非独立董事。</w:t>
            </w:r>
          </w:p>
        </w:tc>
      </w:tr>
      <w:tr>
        <w:trPr>
          <w:trHeight w:val="413"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赵军</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年度第一次临时股东</w:t>
            </w:r>
          </w:p>
        </w:tc>
      </w:tr>
    </w:tbl>
    <w:p>
      <w:pPr>
        <w:spacing w:lineRule="exact" w:line="1"/>
        <w:rPr>
          <w:sz w:val="2"/>
          <w:szCs w:val="2"/>
        </w:rPr>
      </w:pPr>
      <w:r>
        <w:br w:type="page"/>
      </w:r>
    </w:p>
    <w:tbl>
      <w:tblPr>
        <w:tblOverlap w:val="never"/>
        <w:jc w:val="center"/>
        <w:tblLayout w:type="fixed"/>
      </w:tblPr>
      <w:tblGrid>
        <w:gridCol w:w="1147"/>
        <w:gridCol w:w="1277"/>
        <w:gridCol w:w="989"/>
        <w:gridCol w:w="1560"/>
        <w:gridCol w:w="4618"/>
      </w:tblGrid>
      <w:tr>
        <w:trPr>
          <w:trHeight w:val="37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大会，选举赵军先生为公司第三届董事会非独立董事。</w:t>
            </w:r>
          </w:p>
        </w:tc>
      </w:tr>
      <w:tr>
        <w:trPr>
          <w:trHeight w:val="133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程鹏</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董事、常务副总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年度第一次临时股东 大会，选举程鹏先生为公司第三届董事会非独立董事。公 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日召开第三届董事会第一次会议，聘 任程鹏先生为公司常务副总经理。</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罗玲</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年度第一次临时股东 大会，选举罗玲女士为公司第三届董事会独立董事。</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王小川</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年度第一次临时股东 大会，选举王小川先生为公司第三届董事会独立董事。</w:t>
            </w:r>
          </w:p>
        </w:tc>
      </w:tr>
      <w:tr>
        <w:trPr>
          <w:trHeight w:val="706"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任光明</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年度第一次临时股东 大会，选举任光明先生为公司第三届董事会独立董事。</w:t>
            </w:r>
          </w:p>
        </w:tc>
      </w:tr>
      <w:tr>
        <w:trPr>
          <w:trHeight w:val="133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徐晋晖</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年度第一次临时股东 大会，选举徐晋晖先生为公司第三届监事会非职工代表监 事。公司于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日召开第三届监事会第一次会 议，选举徐晋晖先生为公司第三届监事会主席。</w:t>
            </w:r>
          </w:p>
        </w:tc>
      </w:tr>
      <w:tr>
        <w:trPr>
          <w:trHeight w:val="1032"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耿志强</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年度第一次临时股东 大会，选举耿志强先生为公司第三届监事会非职工代表监 事。</w:t>
            </w:r>
          </w:p>
        </w:tc>
      </w:tr>
      <w:tr>
        <w:trPr>
          <w:trHeight w:val="706"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郝洁</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日召开员工会议，选举郝洁女士为公 司第三届监事会职工代表监事。</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张亚非</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日召开第三届董事会第一次会议， 聘任张亚非先生为公司副总经理。</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赖丰福</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日召开第三届董事会第一次会议， 聘任赖丰福先生为公司副总经理。</w:t>
            </w:r>
          </w:p>
        </w:tc>
      </w:tr>
      <w:tr>
        <w:trPr>
          <w:trHeight w:val="706"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陶海俊</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日召开第三届董事会第一次会议， 聘任陶海俊先生为公司副总经理。</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何凌</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日召开第三届董事会第一次会议， 聘任何凌先生为公司副总经理。</w:t>
            </w:r>
          </w:p>
        </w:tc>
      </w:tr>
      <w:tr>
        <w:trPr>
          <w:trHeight w:val="706"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曹晓航</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日召开第三届董事会第一次会议， 聘任曹晓航先生为公司副总经理。</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郭民清</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董事会秘书、财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日召开第三届董事会第一次会议， 聘任郭民清先生为公司董事会秘书、财务总监。</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雷文辉</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日召开第三届董事会第一次会议， 聘任雷文辉先生为公司副总经理。</w:t>
            </w:r>
          </w:p>
        </w:tc>
      </w:tr>
      <w:tr>
        <w:trPr>
          <w:trHeight w:val="706"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金水祥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日召开第三届董事会第一次会议， 聘任金水祥先生为公司副总经理。</w:t>
            </w:r>
          </w:p>
        </w:tc>
      </w:tr>
      <w:tr>
        <w:trPr>
          <w:trHeight w:val="720"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毕垒</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日召开第三届董事会第一次会议， 聘任毕磊先生为公司副总经理。</w:t>
            </w:r>
          </w:p>
        </w:tc>
      </w:tr>
      <w:tr>
        <w:trPr>
          <w:trHeight w:val="398"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季贵荣</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公司第二届董事会成员任期届满。</w:t>
            </w:r>
          </w:p>
        </w:tc>
      </w:tr>
    </w:tbl>
    <w:p>
      <w:pPr>
        <w:spacing w:lineRule="exact" w:line="1"/>
        <w:rPr>
          <w:sz w:val="2"/>
          <w:szCs w:val="2"/>
        </w:rPr>
      </w:pPr>
      <w:r>
        <w:br w:type="page"/>
      </w:r>
    </w:p>
    <w:tbl>
      <w:tblPr>
        <w:tblOverlap w:val="never"/>
        <w:jc w:val="center"/>
        <w:tblLayout w:type="fixed"/>
      </w:tblPr>
      <w:tblGrid>
        <w:gridCol w:w="1147"/>
        <w:gridCol w:w="1277"/>
        <w:gridCol w:w="989"/>
        <w:gridCol w:w="1560"/>
        <w:gridCol w:w="4618"/>
      </w:tblGrid>
      <w:tr>
        <w:trPr>
          <w:trHeight w:val="41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曹天景</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公司第二届董事会成员任期届满。</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张维民</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公司第二届董事会成员任期届满。</w:t>
            </w:r>
          </w:p>
        </w:tc>
      </w:tr>
      <w:tr>
        <w:trPr>
          <w:trHeight w:val="3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邵奇惠</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公司第二届董事会成员任期届满。</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李志光</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公司第二届董事会成员任期届满。</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张亚勤</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公司第二届董事会成员任期届满。</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崔利国</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公司第二届董事会成员任期届满。</w:t>
            </w:r>
          </w:p>
        </w:tc>
      </w:tr>
      <w:tr>
        <w:trPr>
          <w:trHeight w:val="398"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冯涛</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冯涛先生因个人原因申请辞去本公司财务总监职务。</w:t>
            </w:r>
          </w:p>
        </w:tc>
      </w:tr>
    </w:tbl>
    <w:p>
      <w:pPr>
        <w:widowControl w:val="0"/>
        <w:spacing w:after="319" w:line="1" w:lineRule="exact"/>
      </w:pPr>
    </w:p>
    <w:p>
      <w:pPr>
        <w:pStyle w:val="Style27"/>
        <w:keepNext/>
        <w:keepLines/>
        <w:widowControl w:val="0"/>
        <w:shd w:val="clear" w:color="auto" w:fill="auto"/>
        <w:tabs>
          <w:tab w:pos="517" w:val="left"/>
        </w:tabs>
        <w:bidi w:val="0"/>
        <w:spacing w:before="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sz w:val="24"/>
          <w:szCs w:val="24"/>
        </w:rPr>
        <w:t>五</w:t>
      </w:r>
      <w:bookmarkEnd w:id="352"/>
      <w:r>
        <w:rPr>
          <w:color w:val="000000"/>
          <w:spacing w:val="0"/>
          <w:w w:val="100"/>
          <w:position w:val="0"/>
          <w:sz w:val="24"/>
          <w:szCs w:val="24"/>
        </w:rPr>
        <w:t>、</w:t>
        <w:tab/>
        <w:t>报告期核心技术团队或关键技术人员变动情况（非董事、监事、高级管理人员）</w:t>
      </w:r>
      <w:bookmarkEnd w:id="350"/>
      <w:bookmarkEnd w:id="351"/>
      <w:bookmarkEnd w:id="353"/>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报告期内无核心技术团队人员和关键技术人员流失。</w:t>
      </w:r>
    </w:p>
    <w:p>
      <w:pPr>
        <w:pStyle w:val="Style27"/>
        <w:keepNext/>
        <w:keepLines/>
        <w:widowControl w:val="0"/>
        <w:shd w:val="clear" w:color="auto" w:fill="auto"/>
        <w:tabs>
          <w:tab w:pos="522" w:val="left"/>
        </w:tabs>
        <w:bidi w:val="0"/>
        <w:spacing w:before="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sz w:val="24"/>
          <w:szCs w:val="24"/>
        </w:rPr>
        <w:t>六</w:t>
      </w:r>
      <w:bookmarkEnd w:id="356"/>
      <w:r>
        <w:rPr>
          <w:color w:val="000000"/>
          <w:spacing w:val="0"/>
          <w:w w:val="100"/>
          <w:position w:val="0"/>
          <w:sz w:val="24"/>
          <w:szCs w:val="24"/>
        </w:rPr>
        <w:t>、</w:t>
        <w:tab/>
        <w:t>公司员工情况</w:t>
      </w:r>
      <w:bookmarkEnd w:id="354"/>
      <w:bookmarkEnd w:id="355"/>
      <w:bookmarkEnd w:id="357"/>
    </w:p>
    <w:tbl>
      <w:tblPr>
        <w:tblOverlap w:val="never"/>
        <w:jc w:val="center"/>
        <w:tblLayout w:type="fixed"/>
      </w:tblPr>
      <w:tblGrid>
        <w:gridCol w:w="3816"/>
        <w:gridCol w:w="1877"/>
        <w:gridCol w:w="2131"/>
        <w:gridCol w:w="1853"/>
      </w:tblGrid>
      <w:tr>
        <w:trPr>
          <w:trHeight w:val="341"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人员构成</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母公司</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在职人数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1590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1521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3111</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其中公司承担费用的离退休职工人数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0</w:t>
            </w:r>
          </w:p>
        </w:tc>
      </w:tr>
      <w:tr>
        <w:trPr>
          <w:trHeight w:val="33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专业构成</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母公司</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r>
      <w:tr>
        <w:trPr>
          <w:trHeight w:val="33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生产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570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410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980</w:t>
            </w:r>
          </w:p>
        </w:tc>
      </w:tr>
      <w:tr>
        <w:trPr>
          <w:trHeight w:val="33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研发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786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429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1215</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管理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140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488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628</w:t>
            </w:r>
          </w:p>
        </w:tc>
      </w:tr>
      <w:tr>
        <w:trPr>
          <w:trHeight w:val="33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194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288</w:t>
            </w:r>
          </w:p>
        </w:tc>
      </w:tr>
      <w:tr>
        <w:trPr>
          <w:trHeight w:val="331"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教育程度构成</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母公司</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r>
      <w:tr>
        <w:trPr>
          <w:trHeight w:val="33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大学本科以上学历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143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343</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大学本科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596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655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1251</w:t>
            </w:r>
          </w:p>
        </w:tc>
      </w:tr>
      <w:tr>
        <w:trPr>
          <w:trHeight w:val="34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大学本科以下学历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794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723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1517</w:t>
            </w:r>
          </w:p>
        </w:tc>
      </w:tr>
    </w:tbl>
    <w:p>
      <w:pPr>
        <w:pStyle w:val="Style29"/>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注：母公司指北京四维图新科技股份有限公司上市公司本身。</w:t>
      </w:r>
    </w:p>
    <w:p>
      <w:pPr>
        <w:widowControl w:val="0"/>
        <w:spacing w:after="179" w:line="1" w:lineRule="exact"/>
      </w:pPr>
    </w:p>
    <w:p>
      <w:pPr>
        <w:pStyle w:val="Style23"/>
        <w:keepNext w:val="0"/>
        <w:keepLines w:val="0"/>
        <w:widowControl w:val="0"/>
        <w:shd w:val="clear" w:color="auto" w:fill="auto"/>
        <w:bidi w:val="0"/>
        <w:spacing w:before="0" w:after="320" w:line="240" w:lineRule="auto"/>
        <w:ind w:left="0" w:right="0" w:firstLine="440"/>
        <w:jc w:val="left"/>
        <w:sectPr>
          <w:footnotePr>
            <w:pos w:val="pageBottom"/>
            <w:numFmt w:val="decimal"/>
            <w:numRestart w:val="continuous"/>
          </w:footnotePr>
          <w:pgSz w:w="11900" w:h="16840"/>
          <w:pgMar w:top="1319" w:right="1006" w:bottom="1458" w:left="996" w:header="0" w:footer="3" w:gutter="0"/>
          <w:cols w:space="720"/>
          <w:noEndnote/>
          <w:rtlGutter w:val="0"/>
          <w:docGrid w:linePitch="360"/>
        </w:sectPr>
      </w:pPr>
      <w:r>
        <w:rPr>
          <w:color w:val="000000"/>
          <w:spacing w:val="0"/>
          <w:w w:val="100"/>
          <w:position w:val="0"/>
        </w:rPr>
        <w:t>子公司指北京四维图新科技股份有限公司全资或控股的公司。</w:t>
      </w: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pgSz w:w="11900" w:h="16840"/>
          <w:pgMar w:top="1140" w:right="1129" w:bottom="1169" w:left="1124" w:header="0" w:footer="3" w:gutter="0"/>
          <w:cols w:space="720"/>
          <w:noEndnote/>
          <w:rtlGutter w:val="0"/>
          <w:docGrid w:linePitch="360"/>
        </w:sectPr>
      </w:pPr>
    </w:p>
    <w:p>
      <w:pPr>
        <w:pStyle w:val="Style73"/>
        <w:keepNext w:val="0"/>
        <w:keepLines w:val="0"/>
        <w:framePr w:w="1526" w:h="432" w:wrap="none" w:vAnchor="text" w:hAnchor="page" w:x="3961" w:y="21"/>
        <w:widowControl w:val="0"/>
        <w:shd w:val="clear" w:color="auto" w:fill="auto"/>
        <w:bidi w:val="0"/>
        <w:spacing w:before="0" w:after="0" w:line="240" w:lineRule="auto"/>
        <w:ind w:left="0" w:right="0" w:firstLine="0"/>
        <w:jc w:val="left"/>
      </w:pPr>
      <w:r>
        <w:rPr>
          <w:color w:val="000000"/>
          <w:spacing w:val="0"/>
          <w:w w:val="100"/>
          <w:position w:val="0"/>
        </w:rPr>
        <w:t>专业构成</w:t>
      </w:r>
    </w:p>
    <w:p>
      <w:pPr>
        <w:pStyle w:val="Style31"/>
        <w:keepNext w:val="0"/>
        <w:keepLines w:val="0"/>
        <w:framePr w:w="2755" w:h="259" w:wrap="none" w:vAnchor="text" w:hAnchor="page" w:x="3381" w:y="620"/>
        <w:widowControl w:val="0"/>
        <w:shd w:val="clear" w:color="auto" w:fill="auto"/>
        <w:bidi w:val="0"/>
        <w:spacing w:before="0" w:after="0" w:line="240" w:lineRule="auto"/>
        <w:ind w:left="0" w:right="0" w:firstLine="0"/>
        <w:jc w:val="left"/>
        <w:rPr>
          <w:sz w:val="19"/>
          <w:szCs w:val="19"/>
        </w:rPr>
      </w:pPr>
      <w:r>
        <w:rPr>
          <w:color w:val="4D7DB7"/>
          <w:spacing w:val="0"/>
          <w:w w:val="100"/>
          <w:position w:val="0"/>
          <w:sz w:val="19"/>
          <w:szCs w:val="19"/>
        </w:rPr>
        <w:t>.</w:t>
      </w:r>
      <w:r>
        <w:rPr>
          <w:color w:val="000000"/>
          <w:spacing w:val="0"/>
          <w:w w:val="100"/>
          <w:position w:val="0"/>
          <w:sz w:val="19"/>
          <w:szCs w:val="19"/>
        </w:rPr>
        <w:t>生产</w:t>
      </w:r>
      <w:r>
        <w:rPr>
          <w:color w:val="B14A48"/>
          <w:spacing w:val="0"/>
          <w:w w:val="100"/>
          <w:position w:val="0"/>
          <w:sz w:val="19"/>
          <w:szCs w:val="19"/>
        </w:rPr>
        <w:t>.</w:t>
      </w:r>
      <w:r>
        <w:rPr>
          <w:color w:val="000000"/>
          <w:spacing w:val="0"/>
          <w:w w:val="100"/>
          <w:position w:val="0"/>
          <w:sz w:val="19"/>
          <w:szCs w:val="19"/>
        </w:rPr>
        <w:t>研发</w:t>
      </w:r>
      <w:r>
        <w:rPr>
          <w:color w:val="92B052"/>
          <w:spacing w:val="0"/>
          <w:w w:val="100"/>
          <w:position w:val="0"/>
          <w:sz w:val="19"/>
          <w:szCs w:val="19"/>
        </w:rPr>
        <w:t>.</w:t>
      </w:r>
      <w:r>
        <w:rPr>
          <w:color w:val="000000"/>
          <w:spacing w:val="0"/>
          <w:w w:val="100"/>
          <w:position w:val="0"/>
          <w:sz w:val="19"/>
          <w:szCs w:val="19"/>
        </w:rPr>
        <w:t>管理</w:t>
      </w:r>
      <w:r>
        <w:rPr>
          <w:color w:val="72598F"/>
          <w:spacing w:val="0"/>
          <w:w w:val="100"/>
          <w:position w:val="0"/>
          <w:sz w:val="19"/>
          <w:szCs w:val="19"/>
        </w:rPr>
        <w:t>.</w:t>
      </w:r>
      <w:r>
        <w:rPr>
          <w:color w:val="000000"/>
          <w:spacing w:val="0"/>
          <w:w w:val="100"/>
          <w:position w:val="0"/>
          <w:sz w:val="19"/>
          <w:szCs w:val="19"/>
        </w:rPr>
        <w:t>营销</w:t>
      </w:r>
    </w:p>
    <w:p>
      <w:pPr>
        <w:pStyle w:val="Style80"/>
        <w:keepNext w:val="0"/>
        <w:keepLines w:val="0"/>
        <w:framePr w:w="389" w:h="269" w:wrap="none" w:vAnchor="text" w:hAnchor="page" w:x="5666" w:y="1676"/>
        <w:widowControl w:val="0"/>
        <w:shd w:val="clear" w:color="auto" w:fill="auto"/>
        <w:bidi w:val="0"/>
        <w:spacing w:before="0" w:after="0" w:line="240" w:lineRule="auto"/>
        <w:ind w:left="0" w:right="0" w:firstLine="0"/>
        <w:jc w:val="center"/>
      </w:pPr>
      <w:r>
        <w:rPr>
          <w:color w:val="000000"/>
          <w:spacing w:val="0"/>
          <w:w w:val="100"/>
          <w:position w:val="0"/>
        </w:rPr>
        <w:t>32%</w:t>
      </w:r>
    </w:p>
    <w:p>
      <w:pPr>
        <w:pStyle w:val="Style80"/>
        <w:keepNext w:val="0"/>
        <w:keepLines w:val="0"/>
        <w:framePr w:w="394" w:h="264" w:wrap="none" w:vAnchor="text" w:hAnchor="page" w:x="3098" w:y="1825"/>
        <w:widowControl w:val="0"/>
        <w:shd w:val="clear" w:color="auto" w:fill="auto"/>
        <w:bidi w:val="0"/>
        <w:spacing w:before="0" w:after="0" w:line="240" w:lineRule="auto"/>
        <w:ind w:left="0" w:right="0" w:firstLine="0"/>
        <w:jc w:val="left"/>
      </w:pPr>
      <w:r>
        <w:rPr>
          <w:color w:val="000000"/>
          <w:spacing w:val="0"/>
          <w:w w:val="100"/>
          <w:position w:val="0"/>
        </w:rPr>
        <w:t>20%</w:t>
      </w:r>
    </w:p>
    <w:p>
      <w:pPr>
        <w:pStyle w:val="Style80"/>
        <w:keepNext w:val="0"/>
        <w:keepLines w:val="0"/>
        <w:framePr w:w="288" w:h="221" w:wrap="none" w:vAnchor="text" w:hAnchor="page" w:x="4250" w:y="1450"/>
        <w:widowControl w:val="0"/>
        <w:shd w:val="clear" w:color="auto" w:fill="auto"/>
        <w:bidi w:val="0"/>
        <w:spacing w:before="0" w:after="0" w:line="240" w:lineRule="auto"/>
        <w:ind w:left="0" w:right="0" w:firstLine="0"/>
        <w:jc w:val="left"/>
      </w:pPr>
      <w:r>
        <w:rPr>
          <w:color w:val="000000"/>
          <w:spacing w:val="0"/>
          <w:w w:val="100"/>
          <w:position w:val="0"/>
        </w:rPr>
        <w:t>9%</w:t>
      </w:r>
    </w:p>
    <w:p>
      <w:pPr>
        <w:pStyle w:val="Style80"/>
        <w:keepNext w:val="0"/>
        <w:keepLines w:val="0"/>
        <w:framePr w:w="394" w:h="269" w:wrap="none" w:vAnchor="text" w:hAnchor="page" w:x="4389" w:y="2948"/>
        <w:widowControl w:val="0"/>
        <w:shd w:val="clear" w:color="auto" w:fill="auto"/>
        <w:bidi w:val="0"/>
        <w:spacing w:before="0" w:after="0" w:line="240" w:lineRule="auto"/>
        <w:ind w:left="0" w:right="0" w:firstLine="0"/>
        <w:jc w:val="center"/>
      </w:pPr>
      <w:r>
        <w:rPr>
          <w:color w:val="000000"/>
          <w:spacing w:val="0"/>
          <w:w w:val="100"/>
          <w:position w:val="0"/>
        </w:rPr>
        <w:t>39%</w:t>
      </w:r>
    </w:p>
    <w:p>
      <w:pPr>
        <w:widowControl w:val="0"/>
        <w:spacing w:line="360" w:lineRule="exact"/>
      </w:pPr>
      <w:r>
        <w:drawing>
          <wp:anchor distT="0" distB="0" distL="0" distR="0" simplePos="0" relativeHeight="62914694" behindDoc="1" locked="0" layoutInCell="1" allowOverlap="1">
            <wp:simplePos x="0" y="0"/>
            <wp:positionH relativeFrom="page">
              <wp:posOffset>1140460</wp:posOffset>
            </wp:positionH>
            <wp:positionV relativeFrom="paragraph">
              <wp:posOffset>880745</wp:posOffset>
            </wp:positionV>
            <wp:extent cx="3718560" cy="148717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3718560" cy="1487170"/>
                    </a:xfrm>
                    <a:prstGeom prst="rect"/>
                  </pic:spPr>
                </pic:pic>
              </a:graphicData>
            </a:graphic>
          </wp:anchor>
        </w:drawing>
      </w:r>
      <w:r>
        <w:drawing>
          <wp:anchor distT="0" distB="0" distL="0" distR="0" simplePos="0" relativeHeight="62914695" behindDoc="1" locked="0" layoutInCell="1" allowOverlap="1">
            <wp:simplePos x="0" y="0"/>
            <wp:positionH relativeFrom="page">
              <wp:posOffset>713740</wp:posOffset>
            </wp:positionH>
            <wp:positionV relativeFrom="paragraph">
              <wp:posOffset>3136265</wp:posOffset>
            </wp:positionV>
            <wp:extent cx="4584065" cy="275526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4584065" cy="27552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sectPr>
          <w:footnotePr>
            <w:pos w:val="pageBottom"/>
            <w:numFmt w:val="decimal"/>
            <w:numRestart w:val="continuous"/>
          </w:footnotePr>
          <w:type w:val="continuous"/>
          <w:pgSz w:w="11900" w:h="16840"/>
          <w:pgMar w:top="1140" w:right="1129" w:bottom="1169" w:left="1124" w:header="0" w:footer="3" w:gutter="0"/>
          <w:cols w:space="720"/>
          <w:noEndnote/>
          <w:rtlGutter w:val="0"/>
          <w:docGrid w:linePitch="360"/>
        </w:sectPr>
      </w:pPr>
    </w:p>
    <w:p>
      <w:pPr>
        <w:pStyle w:val="Style8"/>
        <w:keepNext/>
        <w:keepLines/>
        <w:widowControl w:val="0"/>
        <w:shd w:val="clear" w:color="auto" w:fill="auto"/>
        <w:bidi w:val="0"/>
        <w:spacing w:before="600" w:line="240" w:lineRule="auto"/>
        <w:ind w:left="0" w:right="0" w:firstLine="0"/>
        <w:jc w:val="center"/>
      </w:pPr>
      <w:bookmarkStart w:id="358" w:name="bookmark358"/>
      <w:bookmarkStart w:id="359" w:name="bookmark359"/>
      <w:bookmarkStart w:id="360" w:name="bookmark360"/>
      <w:r>
        <w:rPr>
          <w:color w:val="000000"/>
          <w:spacing w:val="0"/>
          <w:w w:val="100"/>
          <w:position w:val="0"/>
        </w:rPr>
        <w:t>第八节公司治理</w:t>
      </w:r>
      <w:bookmarkEnd w:id="358"/>
      <w:bookmarkEnd w:id="359"/>
      <w:bookmarkEnd w:id="360"/>
    </w:p>
    <w:p>
      <w:pPr>
        <w:pStyle w:val="Style27"/>
        <w:keepNext/>
        <w:keepLines/>
        <w:widowControl w:val="0"/>
        <w:shd w:val="clear" w:color="auto" w:fill="auto"/>
        <w:bidi w:val="0"/>
        <w:spacing w:before="0" w:after="180" w:line="240" w:lineRule="auto"/>
        <w:ind w:left="0" w:right="0" w:firstLine="0"/>
        <w:jc w:val="both"/>
      </w:pPr>
      <w:bookmarkStart w:id="361" w:name="bookmark361"/>
      <w:bookmarkStart w:id="362" w:name="bookmark362"/>
      <w:bookmarkStart w:id="363" w:name="bookmark363"/>
      <w:bookmarkStart w:id="364" w:name="bookmark364"/>
      <w:bookmarkStart w:id="365" w:name="bookmark365"/>
      <w:r>
        <w:rPr>
          <w:color w:val="000000"/>
          <w:spacing w:val="0"/>
          <w:w w:val="100"/>
          <w:position w:val="0"/>
          <w:sz w:val="24"/>
          <w:szCs w:val="24"/>
        </w:rPr>
        <w:t>一</w:t>
      </w:r>
      <w:bookmarkEnd w:id="364"/>
      <w:r>
        <w:rPr>
          <w:color w:val="000000"/>
          <w:spacing w:val="0"/>
          <w:w w:val="100"/>
          <w:position w:val="0"/>
          <w:sz w:val="24"/>
          <w:szCs w:val="24"/>
        </w:rPr>
        <w:t>、公司治理的基本状况</w:t>
      </w:r>
      <w:bookmarkEnd w:id="362"/>
      <w:bookmarkEnd w:id="363"/>
      <w:bookmarkEnd w:id="365"/>
      <w:bookmarkEnd w:id="361"/>
    </w:p>
    <w:p>
      <w:pPr>
        <w:pStyle w:val="Style2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公司在报告期内，严格遵照《上市公司治理准则》、《深圳证券交易所股票上市规则》、《深圳证券 交易所中小企业板上市公司规范运作指引》和其他相关法律、法规的要求，完善《公司章程》及其他规章 制度，完善公司内部法人治理结构，健全内部管理制度，规范公司行为。</w:t>
      </w:r>
    </w:p>
    <w:p>
      <w:pPr>
        <w:pStyle w:val="Style2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报告期内，公司依照相关法律、法规，对公司现有制度进行了修订：</w:t>
      </w:r>
    </w:p>
    <w:p>
      <w:pPr>
        <w:pStyle w:val="Style23"/>
        <w:keepNext w:val="0"/>
        <w:keepLines w:val="0"/>
        <w:widowControl w:val="0"/>
        <w:numPr>
          <w:ilvl w:val="0"/>
          <w:numId w:val="5"/>
        </w:numPr>
        <w:shd w:val="clear" w:color="auto" w:fill="auto"/>
        <w:tabs>
          <w:tab w:pos="949" w:val="left"/>
        </w:tabs>
        <w:bidi w:val="0"/>
        <w:spacing w:before="0" w:after="0" w:line="468" w:lineRule="exact"/>
        <w:ind w:left="0" w:right="0" w:firstLine="480"/>
        <w:jc w:val="both"/>
      </w:pPr>
      <w:bookmarkStart w:id="366" w:name="bookmark366"/>
      <w:bookmarkEnd w:id="366"/>
      <w:r>
        <w:rPr>
          <w:color w:val="000000"/>
          <w:spacing w:val="0"/>
          <w:w w:val="100"/>
          <w:position w:val="0"/>
        </w:rPr>
        <w:t>为进一步提升公司治理和内部控制建设水平，经公司第二届董事会第十九次会议审议，制订了 《内部责任追究制度》；</w:t>
      </w:r>
    </w:p>
    <w:p>
      <w:pPr>
        <w:pStyle w:val="Style23"/>
        <w:keepNext w:val="0"/>
        <w:keepLines w:val="0"/>
        <w:widowControl w:val="0"/>
        <w:numPr>
          <w:ilvl w:val="0"/>
          <w:numId w:val="5"/>
        </w:numPr>
        <w:shd w:val="clear" w:color="auto" w:fill="auto"/>
        <w:tabs>
          <w:tab w:pos="1055" w:val="left"/>
        </w:tabs>
        <w:bidi w:val="0"/>
        <w:spacing w:before="0" w:after="180" w:line="468" w:lineRule="exact"/>
        <w:ind w:left="0" w:right="0" w:firstLine="480"/>
        <w:jc w:val="both"/>
      </w:pPr>
      <w:bookmarkStart w:id="367" w:name="bookmark367"/>
      <w:bookmarkEnd w:id="367"/>
      <w:r>
        <w:rPr>
          <w:color w:val="000000"/>
          <w:spacing w:val="0"/>
          <w:w w:val="100"/>
          <w:position w:val="0"/>
        </w:rPr>
        <w:t>根据公司实际经营状况，分别经公司2012年度股东大会、2014年度第一次临时股东大会审议， 修订了《公司章程》部分条款。</w:t>
      </w:r>
    </w:p>
    <w:p>
      <w:pPr>
        <w:pStyle w:val="Style2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公司治理与《公司法》和中国证监会相关规定的要求是否存在差异</w:t>
      </w:r>
    </w:p>
    <w:p>
      <w:pPr>
        <w:pStyle w:val="Style2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口</w:t>
      </w:r>
      <w:r>
        <w:rPr>
          <w:color w:val="000000"/>
          <w:spacing w:val="0"/>
          <w:w w:val="100"/>
          <w:position w:val="0"/>
        </w:rPr>
        <w:t>是 V 否</w:t>
      </w:r>
    </w:p>
    <w:p>
      <w:pPr>
        <w:pStyle w:val="Style23"/>
        <w:keepNext w:val="0"/>
        <w:keepLines w:val="0"/>
        <w:widowControl w:val="0"/>
        <w:shd w:val="clear" w:color="auto" w:fill="auto"/>
        <w:bidi w:val="0"/>
        <w:spacing w:before="0" w:after="180" w:line="466" w:lineRule="exact"/>
        <w:ind w:left="0" w:right="0" w:firstLine="480"/>
        <w:jc w:val="both"/>
      </w:pPr>
      <w:r>
        <w:rPr>
          <w:color w:val="000000"/>
          <w:spacing w:val="0"/>
          <w:w w:val="100"/>
          <w:position w:val="0"/>
        </w:rPr>
        <w:t>公司治理与《公司法》和中国证监会相关规定的要求不存在差异。</w:t>
      </w:r>
    </w:p>
    <w:p>
      <w:pPr>
        <w:pStyle w:val="Style2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公司治理专项活动开展情况以及内幕信息知情人登记管理制度的制定、实施情况</w:t>
      </w:r>
    </w:p>
    <w:p>
      <w:pPr>
        <w:pStyle w:val="Style23"/>
        <w:keepNext w:val="0"/>
        <w:keepLines w:val="0"/>
        <w:widowControl w:val="0"/>
        <w:shd w:val="clear" w:color="auto" w:fill="auto"/>
        <w:bidi w:val="0"/>
        <w:spacing w:before="0" w:after="180" w:line="466" w:lineRule="exact"/>
        <w:ind w:left="0" w:right="0" w:firstLine="480"/>
        <w:jc w:val="both"/>
      </w:pPr>
      <w:r>
        <w:rPr>
          <w:color w:val="000000"/>
          <w:spacing w:val="0"/>
          <w:w w:val="100"/>
          <w:position w:val="0"/>
        </w:rPr>
        <w:t>公司严格按照有关法律法规以及《信息披露管理制度》、《投资者关系管理制度》等的要求，真实、 准确、及时、公平、完整地披露有关信息；并指定公司董事会秘书负责信息披露工作，协调公司与投资者 的关系、接待股东来访、回答投资者咨询。根据中国证监会《关于上市公司建立内幕信息知情人登记管理 制度的规定》(证监会公告【2011】30号)，公司为切实做好内幕交易防控工作，在2010年制定的《内幕 信息知情人登记制度》基础上，对相关条款进行了修订，并在2011年12月29日第二届董事会第十二次会议 上审议通过《关于修订〈内幕信息知情人登记管理制度〉的议案》。报告期内公司严格执行《内幕信息知 情人登记管理制度》，没有发现内幕信息知情人在影响公司股价的重大敏感信息披露前利用内幕信息买卖 公司股份的情况，也未有因此受到监管部门的查处和整改的情况。《内幕信息知情人登记管理制度》详见 巨潮资讯网(</w:t>
      </w:r>
      <w:r>
        <w:rPr>
          <w:color w:val="000000"/>
          <w:spacing w:val="0"/>
          <w:w w:val="100"/>
          <w:position w:val="0"/>
        </w:rPr>
        <w:t>www.cninfo.com.cn)。</w:t>
      </w:r>
      <w:r>
        <w:br w:type="page"/>
      </w:r>
    </w:p>
    <w:p>
      <w:pPr>
        <w:pStyle w:val="Style27"/>
        <w:keepNext/>
        <w:keepLines/>
        <w:widowControl w:val="0"/>
        <w:shd w:val="clear" w:color="auto" w:fill="auto"/>
        <w:bidi w:val="0"/>
        <w:spacing w:before="0" w:after="34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sz w:val="24"/>
          <w:szCs w:val="24"/>
        </w:rPr>
        <w:t>二</w:t>
      </w:r>
      <w:bookmarkEnd w:id="370"/>
      <w:r>
        <w:rPr>
          <w:color w:val="000000"/>
          <w:spacing w:val="0"/>
          <w:w w:val="100"/>
          <w:position w:val="0"/>
          <w:sz w:val="24"/>
          <w:szCs w:val="24"/>
        </w:rPr>
        <w:t>、报告期内召开的年度股东大会和临时股东大会的有关情况</w:t>
      </w:r>
      <w:bookmarkEnd w:id="368"/>
      <w:bookmarkEnd w:id="369"/>
      <w:bookmarkEnd w:id="371"/>
    </w:p>
    <w:p>
      <w:pPr>
        <w:pStyle w:val="Style38"/>
        <w:keepNext/>
        <w:keepLines/>
        <w:widowControl w:val="0"/>
        <w:shd w:val="clear" w:color="auto" w:fill="auto"/>
        <w:bidi w:val="0"/>
        <w:spacing w:before="0" w:after="34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、本报告期年度股东大会情况</w:t>
      </w:r>
      <w:bookmarkEnd w:id="372"/>
      <w:bookmarkEnd w:id="373"/>
      <w:bookmarkEnd w:id="375"/>
    </w:p>
    <w:tbl>
      <w:tblPr>
        <w:tblOverlap w:val="never"/>
        <w:jc w:val="center"/>
        <w:tblLayout w:type="fixed"/>
      </w:tblPr>
      <w:tblGrid>
        <w:gridCol w:w="1282"/>
        <w:gridCol w:w="1142"/>
        <w:gridCol w:w="1694"/>
        <w:gridCol w:w="2549"/>
        <w:gridCol w:w="1306"/>
        <w:gridCol w:w="161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会议议案名称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28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年度董事会工 作报告》</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同意票</w:t>
            </w:r>
            <w:r>
              <w:rPr>
                <w:rFonts w:ascii="Times New Roman" w:eastAsia="Times New Roman" w:hAnsi="Times New Roman" w:cs="Times New Roman"/>
                <w:color w:val="000000"/>
                <w:spacing w:val="0"/>
                <w:w w:val="100"/>
                <w:position w:val="0"/>
              </w:rPr>
              <w:t>175,957,231</w:t>
            </w:r>
            <w:r>
              <w:rPr>
                <w:color w:val="000000"/>
                <w:spacing w:val="0"/>
                <w:w w:val="100"/>
                <w:position w:val="0"/>
              </w:rPr>
              <w:t>股，占出席 会议所有股东所持有表决权股 份总数的</w:t>
            </w:r>
            <w:r>
              <w:rPr>
                <w:rFonts w:ascii="Times New Roman" w:eastAsia="Times New Roman" w:hAnsi="Times New Roman" w:cs="Times New Roman"/>
                <w:color w:val="000000"/>
                <w:spacing w:val="0"/>
                <w:w w:val="100"/>
                <w:position w:val="0"/>
              </w:rPr>
              <w:t xml:space="preserve">99.918 </w:t>
            </w:r>
            <w:r>
              <w:rPr>
                <w:rFonts w:ascii="Times New Roman" w:eastAsia="Times New Roman" w:hAnsi="Times New Roman" w:cs="Times New Roman"/>
                <w:color w:val="000000"/>
                <w:spacing w:val="0"/>
                <w:w w:val="100"/>
                <w:position w:val="0"/>
              </w:rPr>
              <w:t>%</w:t>
            </w:r>
            <w:r>
              <w:rPr>
                <w:color w:val="000000"/>
                <w:spacing w:val="0"/>
                <w:w w:val="100"/>
                <w:position w:val="0"/>
              </w:rPr>
              <w:t xml:space="preserve">；反对票 </w:t>
            </w:r>
            <w:r>
              <w:rPr>
                <w:rFonts w:ascii="Times New Roman" w:eastAsia="Times New Roman" w:hAnsi="Times New Roman" w:cs="Times New Roman"/>
                <w:color w:val="000000"/>
                <w:spacing w:val="0"/>
                <w:w w:val="100"/>
                <w:position w:val="0"/>
              </w:rPr>
              <w:t>12,700</w:t>
            </w:r>
            <w:r>
              <w:rPr>
                <w:color w:val="000000"/>
                <w:spacing w:val="0"/>
                <w:w w:val="100"/>
                <w:position w:val="0"/>
              </w:rPr>
              <w:t xml:space="preserve">股，占出席会议所有股东 所持有表决权股份总数的 </w:t>
            </w:r>
            <w:r>
              <w:rPr>
                <w:rFonts w:ascii="Times New Roman" w:eastAsia="Times New Roman" w:hAnsi="Times New Roman" w:cs="Times New Roman"/>
                <w:color w:val="000000"/>
                <w:spacing w:val="0"/>
                <w:w w:val="100"/>
                <w:position w:val="0"/>
              </w:rPr>
              <w:t>0.007%</w:t>
            </w:r>
            <w:r>
              <w:rPr>
                <w:color w:val="000000"/>
                <w:spacing w:val="0"/>
                <w:w w:val="100"/>
                <w:position w:val="0"/>
              </w:rPr>
              <w:t>；弃权票</w:t>
            </w:r>
            <w:r>
              <w:rPr>
                <w:rFonts w:ascii="Times New Roman" w:eastAsia="Times New Roman" w:hAnsi="Times New Roman" w:cs="Times New Roman"/>
                <w:color w:val="000000"/>
                <w:spacing w:val="0"/>
                <w:w w:val="100"/>
                <w:position w:val="0"/>
              </w:rPr>
              <w:t>131,350</w:t>
            </w:r>
            <w:r>
              <w:rPr>
                <w:color w:val="000000"/>
                <w:spacing w:val="0"/>
                <w:w w:val="100"/>
                <w:position w:val="0"/>
              </w:rPr>
              <w:t>股（其 中，因未投票默认弃权</w:t>
            </w:r>
            <w:r>
              <w:rPr>
                <w:rFonts w:ascii="Times New Roman" w:eastAsia="Times New Roman" w:hAnsi="Times New Roman" w:cs="Times New Roman"/>
                <w:color w:val="000000"/>
                <w:spacing w:val="0"/>
                <w:w w:val="100"/>
                <w:position w:val="0"/>
              </w:rPr>
              <w:t xml:space="preserve">131,350 </w:t>
            </w:r>
            <w:r>
              <w:rPr>
                <w:color w:val="000000"/>
                <w:spacing w:val="0"/>
                <w:w w:val="100"/>
                <w:position w:val="0"/>
              </w:rPr>
              <w:t>股），占出席会议所有股东所持 有表决权股份总数的</w:t>
            </w:r>
            <w:r>
              <w:rPr>
                <w:rFonts w:ascii="Times New Roman" w:eastAsia="Times New Roman" w:hAnsi="Times New Roman" w:cs="Times New Roman"/>
                <w:color w:val="000000"/>
                <w:spacing w:val="0"/>
                <w:w w:val="100"/>
                <w:position w:val="0"/>
              </w:rPr>
              <w:t>0.075%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100" w:line="271"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rPr>
              <w:t>2012</w:t>
            </w:r>
            <w:r>
              <w:rPr>
                <w:color w:val="000000"/>
                <w:spacing w:val="0"/>
                <w:w w:val="100"/>
                <w:position w:val="0"/>
              </w:rPr>
              <w:t>年 度股东大会决议公 告</w:t>
            </w:r>
          </w:p>
          <w:p>
            <w:pPr>
              <w:pStyle w:val="Style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 xml:space="preserve">2013-016 </w:t>
            </w:r>
            <w:r>
              <w:rPr>
                <w:color w:val="000000"/>
                <w:spacing w:val="0"/>
                <w:w w:val="100"/>
                <w:position w:val="0"/>
              </w:rPr>
              <w:t>巨潮资讯网：</w:t>
            </w:r>
          </w:p>
          <w:p>
            <w:pPr>
              <w:pStyle w:val="Style2"/>
              <w:keepNext w:val="0"/>
              <w:keepLines w:val="0"/>
              <w:widowControl w:val="0"/>
              <w:shd w:val="clear" w:color="auto" w:fill="auto"/>
              <w:bidi w:val="0"/>
              <w:spacing w:before="0" w:after="100" w:line="350" w:lineRule="auto"/>
              <w:ind w:left="0" w:right="0" w:firstLine="0"/>
              <w:jc w:val="both"/>
            </w:pPr>
            <w:r>
              <w:fldChar w:fldCharType="begin"/>
            </w:r>
            <w:r>
              <w:rPr/>
              <w:instrText> HYPERLINK "http://www.cninfo.com.cn/finalpage/201"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//www.cninfo.com.cn/finalpage/201</w:t>
            </w:r>
            <w:r>
              <w:fldChar w:fldCharType="end"/>
            </w:r>
            <w:r>
              <w:rPr>
                <w:rFonts w:ascii="Times New Roman" w:eastAsia="Times New Roman" w:hAnsi="Times New Roman" w:cs="Times New Roman"/>
                <w:color w:val="000000"/>
                <w:spacing w:val="0"/>
                <w:w w:val="100"/>
                <w:position w:val="0"/>
              </w:rPr>
              <w:t xml:space="preserve"> 3-03-23/62254544.P DF</w:t>
            </w:r>
          </w:p>
        </w:tc>
      </w:tr>
      <w:tr>
        <w:trPr>
          <w:trHeight w:val="28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年度监事会工 作报告》</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同意票</w:t>
            </w:r>
            <w:r>
              <w:rPr>
                <w:rFonts w:ascii="Times New Roman" w:eastAsia="Times New Roman" w:hAnsi="Times New Roman" w:cs="Times New Roman"/>
                <w:color w:val="000000"/>
                <w:spacing w:val="0"/>
                <w:w w:val="100"/>
                <w:position w:val="0"/>
              </w:rPr>
              <w:t>175,957,231</w:t>
            </w:r>
            <w:r>
              <w:rPr>
                <w:color w:val="000000"/>
                <w:spacing w:val="0"/>
                <w:w w:val="100"/>
                <w:position w:val="0"/>
              </w:rPr>
              <w:t>股，占出席 会议所有股东所持有表决权股 份总数的</w:t>
            </w:r>
            <w:r>
              <w:rPr>
                <w:rFonts w:ascii="Times New Roman" w:eastAsia="Times New Roman" w:hAnsi="Times New Roman" w:cs="Times New Roman"/>
                <w:color w:val="000000"/>
                <w:spacing w:val="0"/>
                <w:w w:val="100"/>
                <w:position w:val="0"/>
              </w:rPr>
              <w:t xml:space="preserve">99.918 </w:t>
            </w:r>
            <w:r>
              <w:rPr>
                <w:rFonts w:ascii="Times New Roman" w:eastAsia="Times New Roman" w:hAnsi="Times New Roman" w:cs="Times New Roman"/>
                <w:color w:val="000000"/>
                <w:spacing w:val="0"/>
                <w:w w:val="100"/>
                <w:position w:val="0"/>
              </w:rPr>
              <w:t>%</w:t>
            </w:r>
            <w:r>
              <w:rPr>
                <w:color w:val="000000"/>
                <w:spacing w:val="0"/>
                <w:w w:val="100"/>
                <w:position w:val="0"/>
              </w:rPr>
              <w:t xml:space="preserve">；反对票 </w:t>
            </w:r>
            <w:r>
              <w:rPr>
                <w:rFonts w:ascii="Times New Roman" w:eastAsia="Times New Roman" w:hAnsi="Times New Roman" w:cs="Times New Roman"/>
                <w:color w:val="000000"/>
                <w:spacing w:val="0"/>
                <w:w w:val="100"/>
                <w:position w:val="0"/>
              </w:rPr>
              <w:t>12,700</w:t>
            </w:r>
            <w:r>
              <w:rPr>
                <w:color w:val="000000"/>
                <w:spacing w:val="0"/>
                <w:w w:val="100"/>
                <w:position w:val="0"/>
              </w:rPr>
              <w:t xml:space="preserve">股，占出席会议所有股东 所持有表决权股份总数的 </w:t>
            </w:r>
            <w:r>
              <w:rPr>
                <w:rFonts w:ascii="Times New Roman" w:eastAsia="Times New Roman" w:hAnsi="Times New Roman" w:cs="Times New Roman"/>
                <w:color w:val="000000"/>
                <w:spacing w:val="0"/>
                <w:w w:val="100"/>
                <w:position w:val="0"/>
              </w:rPr>
              <w:t>0.007%</w:t>
            </w:r>
            <w:r>
              <w:rPr>
                <w:color w:val="000000"/>
                <w:spacing w:val="0"/>
                <w:w w:val="100"/>
                <w:position w:val="0"/>
              </w:rPr>
              <w:t>；弃权票</w:t>
            </w:r>
            <w:r>
              <w:rPr>
                <w:rFonts w:ascii="Times New Roman" w:eastAsia="Times New Roman" w:hAnsi="Times New Roman" w:cs="Times New Roman"/>
                <w:color w:val="000000"/>
                <w:spacing w:val="0"/>
                <w:w w:val="100"/>
                <w:position w:val="0"/>
              </w:rPr>
              <w:t>131,350</w:t>
            </w:r>
            <w:r>
              <w:rPr>
                <w:color w:val="000000"/>
                <w:spacing w:val="0"/>
                <w:w w:val="100"/>
                <w:position w:val="0"/>
              </w:rPr>
              <w:t>股（其 中，因未投票默认弃权</w:t>
            </w:r>
            <w:r>
              <w:rPr>
                <w:rFonts w:ascii="Times New Roman" w:eastAsia="Times New Roman" w:hAnsi="Times New Roman" w:cs="Times New Roman"/>
                <w:color w:val="000000"/>
                <w:spacing w:val="0"/>
                <w:w w:val="100"/>
                <w:position w:val="0"/>
              </w:rPr>
              <w:t xml:space="preserve">131,350 </w:t>
            </w:r>
            <w:r>
              <w:rPr>
                <w:color w:val="000000"/>
                <w:spacing w:val="0"/>
                <w:w w:val="100"/>
                <w:position w:val="0"/>
              </w:rPr>
              <w:t>股），占出席会议所有股东所持 有表决权股份总数的</w:t>
            </w:r>
            <w:r>
              <w:rPr>
                <w:rFonts w:ascii="Times New Roman" w:eastAsia="Times New Roman" w:hAnsi="Times New Roman" w:cs="Times New Roman"/>
                <w:color w:val="000000"/>
                <w:spacing w:val="0"/>
                <w:w w:val="100"/>
                <w:position w:val="0"/>
              </w:rPr>
              <w:t>0.075%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100" w:line="271"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rPr>
              <w:t>2012</w:t>
            </w:r>
            <w:r>
              <w:rPr>
                <w:color w:val="000000"/>
                <w:spacing w:val="0"/>
                <w:w w:val="100"/>
                <w:position w:val="0"/>
              </w:rPr>
              <w:t>年 度股东大会决议公 告</w:t>
            </w:r>
          </w:p>
          <w:p>
            <w:pPr>
              <w:pStyle w:val="Style2"/>
              <w:keepNext w:val="0"/>
              <w:keepLines w:val="0"/>
              <w:widowControl w:val="0"/>
              <w:shd w:val="clear" w:color="auto" w:fill="auto"/>
              <w:bidi w:val="0"/>
              <w:spacing w:before="0" w:after="100" w:line="293"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 xml:space="preserve">2013-016 </w:t>
            </w:r>
            <w:r>
              <w:rPr>
                <w:color w:val="000000"/>
                <w:spacing w:val="0"/>
                <w:w w:val="100"/>
                <w:position w:val="0"/>
              </w:rPr>
              <w:t>巨潮资讯网：</w:t>
            </w:r>
          </w:p>
          <w:p>
            <w:pPr>
              <w:pStyle w:val="Style2"/>
              <w:keepNext w:val="0"/>
              <w:keepLines w:val="0"/>
              <w:widowControl w:val="0"/>
              <w:shd w:val="clear" w:color="auto" w:fill="auto"/>
              <w:bidi w:val="0"/>
              <w:spacing w:before="0" w:after="100" w:line="282" w:lineRule="exact"/>
              <w:ind w:left="0" w:right="0" w:firstLine="0"/>
              <w:jc w:val="both"/>
            </w:pPr>
            <w:r>
              <w:rPr>
                <w:rFonts w:ascii="Times New Roman" w:eastAsia="Times New Roman" w:hAnsi="Times New Roman" w:cs="Times New Roman"/>
                <w:color w:val="000000"/>
                <w:spacing w:val="0"/>
                <w:w w:val="100"/>
                <w:position w:val="0"/>
              </w:rPr>
              <w:t>http</w:t>
            </w:r>
            <w:r>
              <w:rPr>
                <w:color w:val="000000"/>
                <w:spacing w:val="0"/>
                <w:w w:val="100"/>
                <w:position w:val="0"/>
              </w:rPr>
              <w:t>:〃</w:t>
            </w:r>
            <w:r>
              <w:fldChar w:fldCharType="begin"/>
            </w:r>
            <w:r>
              <w:rPr/>
              <w:instrText> HYPERLINK "http://www.cninfo.com.cn/finalpage/201" </w:instrText>
            </w:r>
            <w:r>
              <w:fldChar w:fldCharType="separate"/>
            </w:r>
            <w:r>
              <w:rPr>
                <w:rFonts w:ascii="Times New Roman" w:eastAsia="Times New Roman" w:hAnsi="Times New Roman" w:cs="Times New Roman"/>
                <w:color w:val="000000"/>
                <w:spacing w:val="0"/>
                <w:w w:val="100"/>
                <w:position w:val="0"/>
              </w:rPr>
              <w:t>www.cninfo.com.cn/finalpage/201</w:t>
            </w:r>
            <w:r>
              <w:fldChar w:fldCharType="end"/>
            </w:r>
            <w:r>
              <w:rPr>
                <w:rFonts w:ascii="Times New Roman" w:eastAsia="Times New Roman" w:hAnsi="Times New Roman" w:cs="Times New Roman"/>
                <w:color w:val="000000"/>
                <w:spacing w:val="0"/>
                <w:w w:val="100"/>
                <w:position w:val="0"/>
              </w:rPr>
              <w:t xml:space="preserve"> 3-03-23/62254544.P</w:t>
            </w:r>
          </w:p>
          <w:p>
            <w:pPr>
              <w:pStyle w:val="Style2"/>
              <w:keepNext w:val="0"/>
              <w:keepLines w:val="0"/>
              <w:widowControl w:val="0"/>
              <w:shd w:val="clear" w:color="auto" w:fill="auto"/>
              <w:bidi w:val="0"/>
              <w:spacing w:before="0" w:after="100" w:line="326" w:lineRule="auto"/>
              <w:ind w:left="0" w:right="0" w:firstLine="0"/>
              <w:jc w:val="both"/>
            </w:pPr>
            <w:r>
              <w:rPr>
                <w:rFonts w:ascii="Times New Roman" w:eastAsia="Times New Roman" w:hAnsi="Times New Roman" w:cs="Times New Roman"/>
                <w:color w:val="000000"/>
                <w:spacing w:val="0"/>
                <w:w w:val="100"/>
                <w:position w:val="0"/>
              </w:rPr>
              <w:t>DF</w:t>
            </w:r>
          </w:p>
        </w:tc>
      </w:tr>
      <w:tr>
        <w:trPr>
          <w:trHeight w:val="289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方案》</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同意票</w:t>
            </w:r>
            <w:r>
              <w:rPr>
                <w:rFonts w:ascii="Times New Roman" w:eastAsia="Times New Roman" w:hAnsi="Times New Roman" w:cs="Times New Roman"/>
                <w:color w:val="000000"/>
                <w:spacing w:val="0"/>
                <w:w w:val="100"/>
                <w:position w:val="0"/>
              </w:rPr>
              <w:t>175,897,719</w:t>
            </w:r>
            <w:r>
              <w:rPr>
                <w:color w:val="000000"/>
                <w:spacing w:val="0"/>
                <w:w w:val="100"/>
                <w:position w:val="0"/>
              </w:rPr>
              <w:t>股，占出席 会议所有股东所持有表决权股 份总数的</w:t>
            </w:r>
            <w:r>
              <w:rPr>
                <w:rFonts w:ascii="Times New Roman" w:eastAsia="Times New Roman" w:hAnsi="Times New Roman" w:cs="Times New Roman"/>
                <w:color w:val="000000"/>
                <w:spacing w:val="0"/>
                <w:w w:val="100"/>
                <w:position w:val="0"/>
              </w:rPr>
              <w:t xml:space="preserve">99.884 </w:t>
            </w:r>
            <w:r>
              <w:rPr>
                <w:rFonts w:ascii="Times New Roman" w:eastAsia="Times New Roman" w:hAnsi="Times New Roman" w:cs="Times New Roman"/>
                <w:color w:val="000000"/>
                <w:spacing w:val="0"/>
                <w:w w:val="100"/>
                <w:position w:val="0"/>
              </w:rPr>
              <w:t>%</w:t>
            </w:r>
            <w:r>
              <w:rPr>
                <w:color w:val="000000"/>
                <w:spacing w:val="0"/>
                <w:w w:val="100"/>
                <w:position w:val="0"/>
              </w:rPr>
              <w:t xml:space="preserve">；反对票 </w:t>
            </w:r>
            <w:r>
              <w:rPr>
                <w:rFonts w:ascii="Times New Roman" w:eastAsia="Times New Roman" w:hAnsi="Times New Roman" w:cs="Times New Roman"/>
                <w:color w:val="000000"/>
                <w:spacing w:val="0"/>
                <w:w w:val="100"/>
                <w:position w:val="0"/>
              </w:rPr>
              <w:t>130,178</w:t>
            </w:r>
            <w:r>
              <w:rPr>
                <w:color w:val="000000"/>
                <w:spacing w:val="0"/>
                <w:w w:val="100"/>
                <w:position w:val="0"/>
              </w:rPr>
              <w:t xml:space="preserve">股，占出席会议所有股 东所持有表决权股份总数的 </w:t>
            </w:r>
            <w:r>
              <w:rPr>
                <w:rFonts w:ascii="Times New Roman" w:eastAsia="Times New Roman" w:hAnsi="Times New Roman" w:cs="Times New Roman"/>
                <w:color w:val="000000"/>
                <w:spacing w:val="0"/>
                <w:w w:val="100"/>
                <w:position w:val="0"/>
              </w:rPr>
              <w:t>0.074%</w:t>
            </w:r>
            <w:r>
              <w:rPr>
                <w:color w:val="000000"/>
                <w:spacing w:val="0"/>
                <w:w w:val="100"/>
                <w:position w:val="0"/>
              </w:rPr>
              <w:t>；弃权票</w:t>
            </w:r>
            <w:r>
              <w:rPr>
                <w:rFonts w:ascii="Times New Roman" w:eastAsia="Times New Roman" w:hAnsi="Times New Roman" w:cs="Times New Roman"/>
                <w:color w:val="000000"/>
                <w:spacing w:val="0"/>
                <w:w w:val="100"/>
                <w:position w:val="0"/>
              </w:rPr>
              <w:t>73,384</w:t>
            </w:r>
            <w:r>
              <w:rPr>
                <w:color w:val="000000"/>
                <w:spacing w:val="0"/>
                <w:w w:val="100"/>
                <w:position w:val="0"/>
              </w:rPr>
              <w:t>股 （其 中，因未投票默认弃权</w:t>
            </w:r>
            <w:r>
              <w:rPr>
                <w:rFonts w:ascii="Times New Roman" w:eastAsia="Times New Roman" w:hAnsi="Times New Roman" w:cs="Times New Roman"/>
                <w:color w:val="000000"/>
                <w:spacing w:val="0"/>
                <w:w w:val="100"/>
                <w:position w:val="0"/>
              </w:rPr>
              <w:t xml:space="preserve">73,384 </w:t>
            </w:r>
            <w:r>
              <w:rPr>
                <w:color w:val="000000"/>
                <w:spacing w:val="0"/>
                <w:w w:val="100"/>
                <w:position w:val="0"/>
              </w:rPr>
              <w:t>股），占出席会议所有股东所持 有表决权股份总数的</w:t>
            </w:r>
            <w:r>
              <w:rPr>
                <w:rFonts w:ascii="Times New Roman" w:eastAsia="Times New Roman" w:hAnsi="Times New Roman" w:cs="Times New Roman"/>
                <w:color w:val="000000"/>
                <w:spacing w:val="0"/>
                <w:w w:val="100"/>
                <w:position w:val="0"/>
              </w:rPr>
              <w:t>0.042%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80" w:line="264"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rPr>
              <w:t>2012</w:t>
            </w:r>
            <w:r>
              <w:rPr>
                <w:color w:val="000000"/>
                <w:spacing w:val="0"/>
                <w:w w:val="100"/>
                <w:position w:val="0"/>
              </w:rPr>
              <w:t>年 度股东大会决议公 告</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 xml:space="preserve">2013-016 </w:t>
            </w:r>
            <w:r>
              <w:rPr>
                <w:color w:val="000000"/>
                <w:spacing w:val="0"/>
                <w:w w:val="100"/>
                <w:position w:val="0"/>
              </w:rPr>
              <w:t>巨潮资讯网：</w:t>
            </w:r>
          </w:p>
          <w:p>
            <w:pPr>
              <w:pStyle w:val="Style2"/>
              <w:keepNext w:val="0"/>
              <w:keepLines w:val="0"/>
              <w:widowControl w:val="0"/>
              <w:shd w:val="clear" w:color="auto" w:fill="auto"/>
              <w:bidi w:val="0"/>
              <w:spacing w:before="0" w:after="80" w:line="288" w:lineRule="exact"/>
              <w:ind w:left="0" w:right="0" w:firstLine="0"/>
              <w:jc w:val="both"/>
            </w:pPr>
            <w:r>
              <w:rPr>
                <w:rFonts w:ascii="Times New Roman" w:eastAsia="Times New Roman" w:hAnsi="Times New Roman" w:cs="Times New Roman"/>
                <w:color w:val="000000"/>
                <w:spacing w:val="0"/>
                <w:w w:val="100"/>
                <w:position w:val="0"/>
              </w:rPr>
              <w:t>http</w:t>
            </w:r>
            <w:r>
              <w:rPr>
                <w:color w:val="000000"/>
                <w:spacing w:val="0"/>
                <w:w w:val="100"/>
                <w:position w:val="0"/>
              </w:rPr>
              <w:t>:〃</w:t>
            </w:r>
            <w:r>
              <w:fldChar w:fldCharType="begin"/>
            </w:r>
            <w:r>
              <w:rPr/>
              <w:instrText> HYPERLINK "http://www.cninfo.com.cn/finalpage/201" </w:instrText>
            </w:r>
            <w:r>
              <w:fldChar w:fldCharType="separate"/>
            </w:r>
            <w:r>
              <w:rPr>
                <w:rFonts w:ascii="Times New Roman" w:eastAsia="Times New Roman" w:hAnsi="Times New Roman" w:cs="Times New Roman"/>
                <w:color w:val="000000"/>
                <w:spacing w:val="0"/>
                <w:w w:val="100"/>
                <w:position w:val="0"/>
              </w:rPr>
              <w:t>www.cninfo.com.cn/finalpage/201</w:t>
            </w:r>
            <w:r>
              <w:fldChar w:fldCharType="end"/>
            </w:r>
            <w:r>
              <w:rPr>
                <w:rFonts w:ascii="Times New Roman" w:eastAsia="Times New Roman" w:hAnsi="Times New Roman" w:cs="Times New Roman"/>
                <w:color w:val="000000"/>
                <w:spacing w:val="0"/>
                <w:w w:val="100"/>
                <w:position w:val="0"/>
              </w:rPr>
              <w:t xml:space="preserve"> 3-03-23/62254544.P</w:t>
            </w:r>
          </w:p>
          <w:p>
            <w:pPr>
              <w:pStyle w:val="Style2"/>
              <w:keepNext w:val="0"/>
              <w:keepLines w:val="0"/>
              <w:widowControl w:val="0"/>
              <w:shd w:val="clear" w:color="auto" w:fill="auto"/>
              <w:bidi w:val="0"/>
              <w:spacing w:before="0" w:after="80" w:line="334" w:lineRule="auto"/>
              <w:ind w:left="0" w:right="0" w:firstLine="0"/>
              <w:jc w:val="both"/>
            </w:pPr>
            <w:r>
              <w:rPr>
                <w:rFonts w:ascii="Times New Roman" w:eastAsia="Times New Roman" w:hAnsi="Times New Roman" w:cs="Times New Roman"/>
                <w:color w:val="000000"/>
                <w:spacing w:val="0"/>
                <w:w w:val="100"/>
                <w:position w:val="0"/>
              </w:rPr>
              <w:t>DF</w:t>
            </w:r>
          </w:p>
        </w:tc>
      </w:tr>
      <w:tr>
        <w:trPr>
          <w:trHeight w:val="28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both"/>
            </w:pPr>
            <w:r>
              <w:rPr>
                <w:i/>
                <w:iCs/>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年度报告及其 摘要》</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同意票</w:t>
            </w:r>
            <w:r>
              <w:rPr>
                <w:rFonts w:ascii="Times New Roman" w:eastAsia="Times New Roman" w:hAnsi="Times New Roman" w:cs="Times New Roman"/>
                <w:color w:val="000000"/>
                <w:spacing w:val="0"/>
                <w:w w:val="100"/>
                <w:position w:val="0"/>
              </w:rPr>
              <w:t>175,957,231</w:t>
            </w:r>
            <w:r>
              <w:rPr>
                <w:color w:val="000000"/>
                <w:spacing w:val="0"/>
                <w:w w:val="100"/>
                <w:position w:val="0"/>
              </w:rPr>
              <w:t>股，占出席 会议所有股东所持有表决权股 份总数的</w:t>
            </w:r>
            <w:r>
              <w:rPr>
                <w:rFonts w:ascii="Times New Roman" w:eastAsia="Times New Roman" w:hAnsi="Times New Roman" w:cs="Times New Roman"/>
                <w:color w:val="000000"/>
                <w:spacing w:val="0"/>
                <w:w w:val="100"/>
                <w:position w:val="0"/>
              </w:rPr>
              <w:t xml:space="preserve">99.918 </w:t>
            </w:r>
            <w:r>
              <w:rPr>
                <w:rFonts w:ascii="Times New Roman" w:eastAsia="Times New Roman" w:hAnsi="Times New Roman" w:cs="Times New Roman"/>
                <w:color w:val="000000"/>
                <w:spacing w:val="0"/>
                <w:w w:val="100"/>
                <w:position w:val="0"/>
              </w:rPr>
              <w:t>%</w:t>
            </w:r>
            <w:r>
              <w:rPr>
                <w:color w:val="000000"/>
                <w:spacing w:val="0"/>
                <w:w w:val="100"/>
                <w:position w:val="0"/>
              </w:rPr>
              <w:t xml:space="preserve">；反对票 </w:t>
            </w:r>
            <w:r>
              <w:rPr>
                <w:rFonts w:ascii="Times New Roman" w:eastAsia="Times New Roman" w:hAnsi="Times New Roman" w:cs="Times New Roman"/>
                <w:color w:val="000000"/>
                <w:spacing w:val="0"/>
                <w:w w:val="100"/>
                <w:position w:val="0"/>
              </w:rPr>
              <w:t>11,600</w:t>
            </w:r>
            <w:r>
              <w:rPr>
                <w:color w:val="000000"/>
                <w:spacing w:val="0"/>
                <w:w w:val="100"/>
                <w:position w:val="0"/>
              </w:rPr>
              <w:t xml:space="preserve">股，占出席会议所有股东 所持有表决权股份总数的 </w:t>
            </w:r>
            <w:r>
              <w:rPr>
                <w:rFonts w:ascii="Times New Roman" w:eastAsia="Times New Roman" w:hAnsi="Times New Roman" w:cs="Times New Roman"/>
                <w:color w:val="000000"/>
                <w:spacing w:val="0"/>
                <w:w w:val="100"/>
                <w:position w:val="0"/>
              </w:rPr>
              <w:t>0.007%</w:t>
            </w:r>
            <w:r>
              <w:rPr>
                <w:color w:val="000000"/>
                <w:spacing w:val="0"/>
                <w:w w:val="100"/>
                <w:position w:val="0"/>
              </w:rPr>
              <w:t>；弃权票</w:t>
            </w:r>
            <w:r>
              <w:rPr>
                <w:rFonts w:ascii="Times New Roman" w:eastAsia="Times New Roman" w:hAnsi="Times New Roman" w:cs="Times New Roman"/>
                <w:color w:val="000000"/>
                <w:spacing w:val="0"/>
                <w:w w:val="100"/>
                <w:position w:val="0"/>
              </w:rPr>
              <w:t>132,450</w:t>
            </w:r>
            <w:r>
              <w:rPr>
                <w:color w:val="000000"/>
                <w:spacing w:val="0"/>
                <w:w w:val="100"/>
                <w:position w:val="0"/>
              </w:rPr>
              <w:t>股（其 中，因未投票默认弃权</w:t>
            </w:r>
            <w:r>
              <w:rPr>
                <w:rFonts w:ascii="Times New Roman" w:eastAsia="Times New Roman" w:hAnsi="Times New Roman" w:cs="Times New Roman"/>
                <w:color w:val="000000"/>
                <w:spacing w:val="0"/>
                <w:w w:val="100"/>
                <w:position w:val="0"/>
              </w:rPr>
              <w:t xml:space="preserve">132,450 </w:t>
            </w:r>
            <w:r>
              <w:rPr>
                <w:color w:val="000000"/>
                <w:spacing w:val="0"/>
                <w:w w:val="100"/>
                <w:position w:val="0"/>
              </w:rPr>
              <w:t>股），占出席会议所有股东所持 有表决权股份总数的</w:t>
            </w:r>
            <w:r>
              <w:rPr>
                <w:rFonts w:ascii="Times New Roman" w:eastAsia="Times New Roman" w:hAnsi="Times New Roman" w:cs="Times New Roman"/>
                <w:color w:val="000000"/>
                <w:spacing w:val="0"/>
                <w:w w:val="100"/>
                <w:position w:val="0"/>
              </w:rPr>
              <w:t>0.075%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80" w:line="264"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rPr>
              <w:t>2012</w:t>
            </w:r>
            <w:r>
              <w:rPr>
                <w:color w:val="000000"/>
                <w:spacing w:val="0"/>
                <w:w w:val="100"/>
                <w:position w:val="0"/>
              </w:rPr>
              <w:t>年 度股东大会决议公 告</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 xml:space="preserve">2013-016 </w:t>
            </w:r>
            <w:r>
              <w:rPr>
                <w:color w:val="000000"/>
                <w:spacing w:val="0"/>
                <w:w w:val="100"/>
                <w:position w:val="0"/>
              </w:rPr>
              <w:t>巨潮资讯网：</w:t>
            </w:r>
          </w:p>
          <w:p>
            <w:pPr>
              <w:pStyle w:val="Style2"/>
              <w:keepNext w:val="0"/>
              <w:keepLines w:val="0"/>
              <w:widowControl w:val="0"/>
              <w:shd w:val="clear" w:color="auto" w:fill="auto"/>
              <w:bidi w:val="0"/>
              <w:spacing w:before="0" w:after="80" w:line="288" w:lineRule="exact"/>
              <w:ind w:left="0" w:right="0" w:firstLine="0"/>
              <w:jc w:val="both"/>
            </w:pPr>
            <w:r>
              <w:rPr>
                <w:rFonts w:ascii="Times New Roman" w:eastAsia="Times New Roman" w:hAnsi="Times New Roman" w:cs="Times New Roman"/>
                <w:color w:val="000000"/>
                <w:spacing w:val="0"/>
                <w:w w:val="100"/>
                <w:position w:val="0"/>
              </w:rPr>
              <w:t>http</w:t>
            </w:r>
            <w:r>
              <w:rPr>
                <w:color w:val="000000"/>
                <w:spacing w:val="0"/>
                <w:w w:val="100"/>
                <w:position w:val="0"/>
              </w:rPr>
              <w:t>:〃</w:t>
            </w:r>
            <w:r>
              <w:fldChar w:fldCharType="begin"/>
            </w:r>
            <w:r>
              <w:rPr/>
              <w:instrText> HYPERLINK "http://www.cninfo.com.cn/finalpage/201" </w:instrText>
            </w:r>
            <w:r>
              <w:fldChar w:fldCharType="separate"/>
            </w:r>
            <w:r>
              <w:rPr>
                <w:rFonts w:ascii="Times New Roman" w:eastAsia="Times New Roman" w:hAnsi="Times New Roman" w:cs="Times New Roman"/>
                <w:color w:val="000000"/>
                <w:spacing w:val="0"/>
                <w:w w:val="100"/>
                <w:position w:val="0"/>
              </w:rPr>
              <w:t>www.cninfo.com.cn/finalpage/201</w:t>
            </w:r>
            <w:r>
              <w:fldChar w:fldCharType="end"/>
            </w:r>
            <w:r>
              <w:rPr>
                <w:rFonts w:ascii="Times New Roman" w:eastAsia="Times New Roman" w:hAnsi="Times New Roman" w:cs="Times New Roman"/>
                <w:color w:val="000000"/>
                <w:spacing w:val="0"/>
                <w:w w:val="100"/>
                <w:position w:val="0"/>
              </w:rPr>
              <w:t xml:space="preserve"> 3-03-23/62254544.P</w:t>
            </w:r>
          </w:p>
          <w:p>
            <w:pPr>
              <w:pStyle w:val="Style2"/>
              <w:keepNext w:val="0"/>
              <w:keepLines w:val="0"/>
              <w:widowControl w:val="0"/>
              <w:shd w:val="clear" w:color="auto" w:fill="auto"/>
              <w:bidi w:val="0"/>
              <w:spacing w:before="0" w:after="80" w:line="334" w:lineRule="auto"/>
              <w:ind w:left="0" w:right="0" w:firstLine="0"/>
              <w:jc w:val="both"/>
            </w:pPr>
            <w:r>
              <w:rPr>
                <w:rFonts w:ascii="Times New Roman" w:eastAsia="Times New Roman" w:hAnsi="Times New Roman" w:cs="Times New Roman"/>
                <w:color w:val="000000"/>
                <w:spacing w:val="0"/>
                <w:w w:val="100"/>
                <w:position w:val="0"/>
              </w:rPr>
              <w:t>DF</w:t>
            </w:r>
          </w:p>
        </w:tc>
      </w:tr>
      <w:tr>
        <w:trPr>
          <w:trHeight w:val="730"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298" w:lineRule="exact"/>
              <w:ind w:left="0" w:right="0" w:firstLine="0"/>
              <w:jc w:val="both"/>
            </w:pPr>
            <w:r>
              <w:rPr>
                <w:i/>
                <w:iCs/>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年度财务决算 报告》</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同意票</w:t>
            </w:r>
            <w:r>
              <w:rPr>
                <w:rFonts w:ascii="Times New Roman" w:eastAsia="Times New Roman" w:hAnsi="Times New Roman" w:cs="Times New Roman"/>
                <w:color w:val="000000"/>
                <w:spacing w:val="0"/>
                <w:w w:val="100"/>
                <w:position w:val="0"/>
              </w:rPr>
              <w:t>175,957,231</w:t>
            </w:r>
            <w:r>
              <w:rPr>
                <w:color w:val="000000"/>
                <w:spacing w:val="0"/>
                <w:w w:val="100"/>
                <w:position w:val="0"/>
              </w:rPr>
              <w:t>股，占出席 会议所有股东所持有表决权股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rPr>
              <w:t>2012</w:t>
            </w:r>
            <w:r>
              <w:rPr>
                <w:color w:val="000000"/>
                <w:spacing w:val="0"/>
                <w:w w:val="100"/>
                <w:position w:val="0"/>
              </w:rPr>
              <w:t>年 度股东大会决议公</w:t>
            </w:r>
          </w:p>
        </w:tc>
      </w:tr>
    </w:tbl>
    <w:p>
      <w:pPr>
        <w:widowControl w:val="0"/>
        <w:spacing w:line="1" w:lineRule="exact"/>
      </w:pPr>
      <w:r>
        <w:br w:type="page"/>
      </w:r>
    </w:p>
    <w:tbl>
      <w:tblPr>
        <w:tblOverlap w:val="never"/>
        <w:jc w:val="center"/>
        <w:tblLayout w:type="fixed"/>
      </w:tblPr>
      <w:tblGrid>
        <w:gridCol w:w="1282"/>
        <w:gridCol w:w="1142"/>
        <w:gridCol w:w="1694"/>
        <w:gridCol w:w="2549"/>
        <w:gridCol w:w="1306"/>
        <w:gridCol w:w="1618"/>
      </w:tblGrid>
      <w:tr>
        <w:trPr>
          <w:trHeight w:val="2242"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份总数的</w:t>
            </w:r>
            <w:r>
              <w:rPr>
                <w:rFonts w:ascii="Times New Roman" w:eastAsia="Times New Roman" w:hAnsi="Times New Roman" w:cs="Times New Roman"/>
                <w:color w:val="000000"/>
                <w:spacing w:val="0"/>
                <w:w w:val="100"/>
                <w:position w:val="0"/>
              </w:rPr>
              <w:t xml:space="preserve">99.918 </w:t>
            </w:r>
            <w:r>
              <w:rPr>
                <w:rFonts w:ascii="Times New Roman" w:eastAsia="Times New Roman" w:hAnsi="Times New Roman" w:cs="Times New Roman"/>
                <w:color w:val="000000"/>
                <w:spacing w:val="0"/>
                <w:w w:val="100"/>
                <w:position w:val="0"/>
              </w:rPr>
              <w:t>%</w:t>
            </w:r>
            <w:r>
              <w:rPr>
                <w:color w:val="000000"/>
                <w:spacing w:val="0"/>
                <w:w w:val="100"/>
                <w:position w:val="0"/>
              </w:rPr>
              <w:t xml:space="preserve">；反对票 </w:t>
            </w:r>
            <w:r>
              <w:rPr>
                <w:rFonts w:ascii="Times New Roman" w:eastAsia="Times New Roman" w:hAnsi="Times New Roman" w:cs="Times New Roman"/>
                <w:color w:val="000000"/>
                <w:spacing w:val="0"/>
                <w:w w:val="100"/>
                <w:position w:val="0"/>
              </w:rPr>
              <w:t>12,584</w:t>
            </w:r>
            <w:r>
              <w:rPr>
                <w:color w:val="000000"/>
                <w:spacing w:val="0"/>
                <w:w w:val="100"/>
                <w:position w:val="0"/>
              </w:rPr>
              <w:t xml:space="preserve">股，占出席会议所有股东 所持有表决权股份总数的 </w:t>
            </w:r>
            <w:r>
              <w:rPr>
                <w:rFonts w:ascii="Times New Roman" w:eastAsia="Times New Roman" w:hAnsi="Times New Roman" w:cs="Times New Roman"/>
                <w:color w:val="000000"/>
                <w:spacing w:val="0"/>
                <w:w w:val="100"/>
                <w:position w:val="0"/>
              </w:rPr>
              <w:t>0.007%</w:t>
            </w:r>
            <w:r>
              <w:rPr>
                <w:color w:val="000000"/>
                <w:spacing w:val="0"/>
                <w:w w:val="100"/>
                <w:position w:val="0"/>
              </w:rPr>
              <w:t>；弃权票</w:t>
            </w:r>
            <w:r>
              <w:rPr>
                <w:rFonts w:ascii="Times New Roman" w:eastAsia="Times New Roman" w:hAnsi="Times New Roman" w:cs="Times New Roman"/>
                <w:color w:val="000000"/>
                <w:spacing w:val="0"/>
                <w:w w:val="100"/>
                <w:position w:val="0"/>
              </w:rPr>
              <w:t>131,466</w:t>
            </w:r>
            <w:r>
              <w:rPr>
                <w:color w:val="000000"/>
                <w:spacing w:val="0"/>
                <w:w w:val="100"/>
                <w:position w:val="0"/>
              </w:rPr>
              <w:t>股（其 中，因未投票默认弃权</w:t>
            </w:r>
            <w:r>
              <w:rPr>
                <w:rFonts w:ascii="Times New Roman" w:eastAsia="Times New Roman" w:hAnsi="Times New Roman" w:cs="Times New Roman"/>
                <w:color w:val="000000"/>
                <w:spacing w:val="0"/>
                <w:w w:val="100"/>
                <w:position w:val="0"/>
              </w:rPr>
              <w:t xml:space="preserve">131,466 </w:t>
            </w:r>
            <w:r>
              <w:rPr>
                <w:color w:val="000000"/>
                <w:spacing w:val="0"/>
                <w:w w:val="100"/>
                <w:position w:val="0"/>
              </w:rPr>
              <w:t>股），占出席会议所有股东所持 有表决权股份总数的</w:t>
            </w:r>
            <w:r>
              <w:rPr>
                <w:rFonts w:ascii="Times New Roman" w:eastAsia="Times New Roman" w:hAnsi="Times New Roman" w:cs="Times New Roman"/>
                <w:color w:val="000000"/>
                <w:spacing w:val="0"/>
                <w:w w:val="100"/>
                <w:position w:val="0"/>
              </w:rPr>
              <w:t>0.075%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100" w:line="305" w:lineRule="exact"/>
              <w:ind w:left="0" w:right="0" w:firstLine="0"/>
              <w:jc w:val="left"/>
            </w:pPr>
            <w:r>
              <w:rPr>
                <w:color w:val="000000"/>
                <w:spacing w:val="0"/>
                <w:w w:val="100"/>
                <w:position w:val="0"/>
              </w:rPr>
              <w:t>告</w:t>
            </w:r>
          </w:p>
          <w:p>
            <w:pPr>
              <w:pStyle w:val="Style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 xml:space="preserve">2013-016 </w:t>
            </w:r>
            <w:r>
              <w:rPr>
                <w:color w:val="000000"/>
                <w:spacing w:val="0"/>
                <w:w w:val="100"/>
                <w:position w:val="0"/>
              </w:rPr>
              <w:t>巨潮资讯网：</w:t>
            </w:r>
          </w:p>
          <w:p>
            <w:pPr>
              <w:pStyle w:val="Style2"/>
              <w:keepNext w:val="0"/>
              <w:keepLines w:val="0"/>
              <w:widowControl w:val="0"/>
              <w:shd w:val="clear" w:color="auto" w:fill="auto"/>
              <w:bidi w:val="0"/>
              <w:spacing w:before="0" w:after="100" w:line="350" w:lineRule="auto"/>
              <w:ind w:left="0" w:right="0" w:firstLine="0"/>
              <w:jc w:val="both"/>
            </w:pPr>
            <w:r>
              <w:fldChar w:fldCharType="begin"/>
            </w:r>
            <w:r>
              <w:rPr/>
              <w:instrText> HYPERLINK "http://www.cninfo.com.cn/finalpage/201"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//www.cninfo.com.cn/finalpage/201</w:t>
            </w:r>
            <w:r>
              <w:fldChar w:fldCharType="end"/>
            </w:r>
            <w:r>
              <w:rPr>
                <w:rFonts w:ascii="Times New Roman" w:eastAsia="Times New Roman" w:hAnsi="Times New Roman" w:cs="Times New Roman"/>
                <w:color w:val="000000"/>
                <w:spacing w:val="0"/>
                <w:w w:val="100"/>
                <w:position w:val="0"/>
              </w:rPr>
              <w:t xml:space="preserve"> 3-03-23/62254544.P DF</w:t>
            </w:r>
          </w:p>
        </w:tc>
      </w:tr>
      <w:tr>
        <w:trPr>
          <w:trHeight w:val="2894"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《关于续聘会计师事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务所的议案》</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同意票票</w:t>
            </w:r>
            <w:r>
              <w:rPr>
                <w:rFonts w:ascii="Times New Roman" w:eastAsia="Times New Roman" w:hAnsi="Times New Roman" w:cs="Times New Roman"/>
                <w:color w:val="000000"/>
                <w:spacing w:val="0"/>
                <w:w w:val="100"/>
                <w:position w:val="0"/>
              </w:rPr>
              <w:t>176,029,631</w:t>
            </w:r>
            <w:r>
              <w:rPr>
                <w:color w:val="000000"/>
                <w:spacing w:val="0"/>
                <w:w w:val="100"/>
                <w:position w:val="0"/>
              </w:rPr>
              <w:t>股，占出 席会议所有股东所持有表决权 股份总数的</w:t>
            </w:r>
            <w:r>
              <w:rPr>
                <w:rFonts w:ascii="Times New Roman" w:eastAsia="Times New Roman" w:hAnsi="Times New Roman" w:cs="Times New Roman"/>
                <w:color w:val="000000"/>
                <w:spacing w:val="0"/>
                <w:w w:val="100"/>
                <w:position w:val="0"/>
              </w:rPr>
              <w:t xml:space="preserve">99.959 </w:t>
            </w:r>
            <w:r>
              <w:rPr>
                <w:rFonts w:ascii="Times New Roman" w:eastAsia="Times New Roman" w:hAnsi="Times New Roman" w:cs="Times New Roman"/>
                <w:color w:val="000000"/>
                <w:spacing w:val="0"/>
                <w:w w:val="100"/>
                <w:position w:val="0"/>
              </w:rPr>
              <w:t>%</w:t>
            </w:r>
            <w:r>
              <w:rPr>
                <w:color w:val="000000"/>
                <w:spacing w:val="0"/>
                <w:w w:val="100"/>
                <w:position w:val="0"/>
              </w:rPr>
              <w:t xml:space="preserve">；反对票 </w:t>
            </w:r>
            <w:r>
              <w:rPr>
                <w:rFonts w:ascii="Times New Roman" w:eastAsia="Times New Roman" w:hAnsi="Times New Roman" w:cs="Times New Roman"/>
                <w:color w:val="000000"/>
                <w:spacing w:val="0"/>
                <w:w w:val="100"/>
                <w:position w:val="0"/>
              </w:rPr>
              <w:t>12,584</w:t>
            </w:r>
            <w:r>
              <w:rPr>
                <w:color w:val="000000"/>
                <w:spacing w:val="0"/>
                <w:w w:val="100"/>
                <w:position w:val="0"/>
              </w:rPr>
              <w:t xml:space="preserve">股，占出席会议所有股东 所持有表决权股份总数的 </w:t>
            </w:r>
            <w:r>
              <w:rPr>
                <w:rFonts w:ascii="Times New Roman" w:eastAsia="Times New Roman" w:hAnsi="Times New Roman" w:cs="Times New Roman"/>
                <w:color w:val="000000"/>
                <w:spacing w:val="0"/>
                <w:w w:val="100"/>
                <w:position w:val="0"/>
              </w:rPr>
              <w:t>0.007%</w:t>
            </w:r>
            <w:r>
              <w:rPr>
                <w:color w:val="000000"/>
                <w:spacing w:val="0"/>
                <w:w w:val="100"/>
                <w:position w:val="0"/>
              </w:rPr>
              <w:t>；弃权票</w:t>
            </w:r>
            <w:r>
              <w:rPr>
                <w:rFonts w:ascii="Times New Roman" w:eastAsia="Times New Roman" w:hAnsi="Times New Roman" w:cs="Times New Roman"/>
                <w:color w:val="000000"/>
                <w:spacing w:val="0"/>
                <w:w w:val="100"/>
                <w:position w:val="0"/>
              </w:rPr>
              <w:t>59,066</w:t>
            </w:r>
            <w:r>
              <w:rPr>
                <w:color w:val="000000"/>
                <w:spacing w:val="0"/>
                <w:w w:val="100"/>
                <w:position w:val="0"/>
              </w:rPr>
              <w:t>股（其中， 因未投票默认弃权</w:t>
            </w:r>
            <w:r>
              <w:rPr>
                <w:rFonts w:ascii="Times New Roman" w:eastAsia="Times New Roman" w:hAnsi="Times New Roman" w:cs="Times New Roman"/>
                <w:color w:val="000000"/>
                <w:spacing w:val="0"/>
                <w:w w:val="100"/>
                <w:position w:val="0"/>
              </w:rPr>
              <w:t>59,066</w:t>
            </w:r>
            <w:r>
              <w:rPr>
                <w:color w:val="000000"/>
                <w:spacing w:val="0"/>
                <w:w w:val="100"/>
                <w:position w:val="0"/>
              </w:rPr>
              <w:t>股）， 占出席会议所有股东所持有表 决权股份总数的</w:t>
            </w:r>
            <w:r>
              <w:rPr>
                <w:rFonts w:ascii="Times New Roman" w:eastAsia="Times New Roman" w:hAnsi="Times New Roman" w:cs="Times New Roman"/>
                <w:color w:val="000000"/>
                <w:spacing w:val="0"/>
                <w:w w:val="100"/>
                <w:position w:val="0"/>
              </w:rPr>
              <w:t>0.034%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100" w:line="264"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rPr>
              <w:t>2012</w:t>
            </w:r>
            <w:r>
              <w:rPr>
                <w:color w:val="000000"/>
                <w:spacing w:val="0"/>
                <w:w w:val="100"/>
                <w:position w:val="0"/>
              </w:rPr>
              <w:t>年 度股东大会决议公 告</w:t>
            </w:r>
          </w:p>
          <w:p>
            <w:pPr>
              <w:pStyle w:val="Style2"/>
              <w:keepNext w:val="0"/>
              <w:keepLines w:val="0"/>
              <w:widowControl w:val="0"/>
              <w:shd w:val="clear" w:color="auto" w:fill="auto"/>
              <w:bidi w:val="0"/>
              <w:spacing w:before="0" w:after="100" w:line="293"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 xml:space="preserve">2013-016 </w:t>
            </w:r>
            <w:r>
              <w:rPr>
                <w:color w:val="000000"/>
                <w:spacing w:val="0"/>
                <w:w w:val="100"/>
                <w:position w:val="0"/>
              </w:rPr>
              <w:t>巨潮资讯网：</w:t>
            </w:r>
          </w:p>
          <w:p>
            <w:pPr>
              <w:pStyle w:val="Style2"/>
              <w:keepNext w:val="0"/>
              <w:keepLines w:val="0"/>
              <w:widowControl w:val="0"/>
              <w:shd w:val="clear" w:color="auto" w:fill="auto"/>
              <w:bidi w:val="0"/>
              <w:spacing w:before="0" w:after="100" w:line="278" w:lineRule="exact"/>
              <w:ind w:left="0" w:right="0" w:firstLine="0"/>
              <w:jc w:val="both"/>
            </w:pPr>
            <w:r>
              <w:rPr>
                <w:rFonts w:ascii="Times New Roman" w:eastAsia="Times New Roman" w:hAnsi="Times New Roman" w:cs="Times New Roman"/>
                <w:color w:val="000000"/>
                <w:spacing w:val="0"/>
                <w:w w:val="100"/>
                <w:position w:val="0"/>
              </w:rPr>
              <w:t>http</w:t>
            </w:r>
            <w:r>
              <w:rPr>
                <w:color w:val="000000"/>
                <w:spacing w:val="0"/>
                <w:w w:val="100"/>
                <w:position w:val="0"/>
              </w:rPr>
              <w:t>:〃</w:t>
            </w:r>
            <w:r>
              <w:fldChar w:fldCharType="begin"/>
            </w:r>
            <w:r>
              <w:rPr/>
              <w:instrText> HYPERLINK "http://www.cninfo.com.cn/finalpage/201" </w:instrText>
            </w:r>
            <w:r>
              <w:fldChar w:fldCharType="separate"/>
            </w:r>
            <w:r>
              <w:rPr>
                <w:rFonts w:ascii="Times New Roman" w:eastAsia="Times New Roman" w:hAnsi="Times New Roman" w:cs="Times New Roman"/>
                <w:color w:val="000000"/>
                <w:spacing w:val="0"/>
                <w:w w:val="100"/>
                <w:position w:val="0"/>
              </w:rPr>
              <w:t>www.cninfo.com.cn/finalpage/201</w:t>
            </w:r>
            <w:r>
              <w:fldChar w:fldCharType="end"/>
            </w:r>
            <w:r>
              <w:rPr>
                <w:rFonts w:ascii="Times New Roman" w:eastAsia="Times New Roman" w:hAnsi="Times New Roman" w:cs="Times New Roman"/>
                <w:color w:val="000000"/>
                <w:spacing w:val="0"/>
                <w:w w:val="100"/>
                <w:position w:val="0"/>
              </w:rPr>
              <w:t xml:space="preserve"> 3-03-23/62254544.P</w:t>
            </w:r>
          </w:p>
          <w:p>
            <w:pPr>
              <w:pStyle w:val="Style2"/>
              <w:keepNext w:val="0"/>
              <w:keepLines w:val="0"/>
              <w:widowControl w:val="0"/>
              <w:shd w:val="clear" w:color="auto" w:fill="auto"/>
              <w:bidi w:val="0"/>
              <w:spacing w:before="0" w:after="100" w:line="324" w:lineRule="auto"/>
              <w:ind w:left="0" w:right="0" w:firstLine="0"/>
              <w:jc w:val="both"/>
            </w:pPr>
            <w:r>
              <w:rPr>
                <w:rFonts w:ascii="Times New Roman" w:eastAsia="Times New Roman" w:hAnsi="Times New Roman" w:cs="Times New Roman"/>
                <w:color w:val="000000"/>
                <w:spacing w:val="0"/>
                <w:w w:val="100"/>
                <w:position w:val="0"/>
              </w:rPr>
              <w:t>DF</w:t>
            </w:r>
          </w:p>
        </w:tc>
      </w:tr>
      <w:tr>
        <w:trPr>
          <w:trHeight w:val="2904"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《关于修订〈公司章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程〉的议案》</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同意票</w:t>
            </w:r>
            <w:r>
              <w:rPr>
                <w:rFonts w:ascii="Times New Roman" w:eastAsia="Times New Roman" w:hAnsi="Times New Roman" w:cs="Times New Roman"/>
                <w:color w:val="000000"/>
                <w:spacing w:val="0"/>
                <w:w w:val="100"/>
                <w:position w:val="0"/>
              </w:rPr>
              <w:t>175,957,231</w:t>
            </w:r>
            <w:r>
              <w:rPr>
                <w:color w:val="000000"/>
                <w:spacing w:val="0"/>
                <w:w w:val="100"/>
                <w:position w:val="0"/>
              </w:rPr>
              <w:t>股，占出席 会议所有股东所持有表决权股 份总数的</w:t>
            </w:r>
            <w:r>
              <w:rPr>
                <w:rFonts w:ascii="Times New Roman" w:eastAsia="Times New Roman" w:hAnsi="Times New Roman" w:cs="Times New Roman"/>
                <w:color w:val="000000"/>
                <w:spacing w:val="0"/>
                <w:w w:val="100"/>
                <w:position w:val="0"/>
              </w:rPr>
              <w:t xml:space="preserve">99.918 </w:t>
            </w:r>
            <w:r>
              <w:rPr>
                <w:rFonts w:ascii="Times New Roman" w:eastAsia="Times New Roman" w:hAnsi="Times New Roman" w:cs="Times New Roman"/>
                <w:color w:val="000000"/>
                <w:spacing w:val="0"/>
                <w:w w:val="100"/>
                <w:position w:val="0"/>
              </w:rPr>
              <w:t>%</w:t>
            </w:r>
            <w:r>
              <w:rPr>
                <w:color w:val="000000"/>
                <w:spacing w:val="0"/>
                <w:w w:val="100"/>
                <w:position w:val="0"/>
              </w:rPr>
              <w:t xml:space="preserve">；反对票 </w:t>
            </w:r>
            <w:r>
              <w:rPr>
                <w:rFonts w:ascii="Times New Roman" w:eastAsia="Times New Roman" w:hAnsi="Times New Roman" w:cs="Times New Roman"/>
                <w:color w:val="000000"/>
                <w:spacing w:val="0"/>
                <w:w w:val="100"/>
                <w:position w:val="0"/>
              </w:rPr>
              <w:t>11,600</w:t>
            </w:r>
            <w:r>
              <w:rPr>
                <w:color w:val="000000"/>
                <w:spacing w:val="0"/>
                <w:w w:val="100"/>
                <w:position w:val="0"/>
              </w:rPr>
              <w:t xml:space="preserve">股，占出席会议所有股东 所持有表决权股份总数的 </w:t>
            </w:r>
            <w:r>
              <w:rPr>
                <w:rFonts w:ascii="Times New Roman" w:eastAsia="Times New Roman" w:hAnsi="Times New Roman" w:cs="Times New Roman"/>
                <w:color w:val="000000"/>
                <w:spacing w:val="0"/>
                <w:w w:val="100"/>
                <w:position w:val="0"/>
              </w:rPr>
              <w:t>0.007%</w:t>
            </w:r>
            <w:r>
              <w:rPr>
                <w:color w:val="000000"/>
                <w:spacing w:val="0"/>
                <w:w w:val="100"/>
                <w:position w:val="0"/>
              </w:rPr>
              <w:t>；弃权票</w:t>
            </w:r>
            <w:r>
              <w:rPr>
                <w:rFonts w:ascii="Times New Roman" w:eastAsia="Times New Roman" w:hAnsi="Times New Roman" w:cs="Times New Roman"/>
                <w:color w:val="000000"/>
                <w:spacing w:val="0"/>
                <w:w w:val="100"/>
                <w:position w:val="0"/>
              </w:rPr>
              <w:t>132,450</w:t>
            </w:r>
            <w:r>
              <w:rPr>
                <w:color w:val="000000"/>
                <w:spacing w:val="0"/>
                <w:w w:val="100"/>
                <w:position w:val="0"/>
              </w:rPr>
              <w:t>股（其 中，因未投票默认弃权</w:t>
            </w:r>
            <w:r>
              <w:rPr>
                <w:rFonts w:ascii="Times New Roman" w:eastAsia="Times New Roman" w:hAnsi="Times New Roman" w:cs="Times New Roman"/>
                <w:color w:val="000000"/>
                <w:spacing w:val="0"/>
                <w:w w:val="100"/>
                <w:position w:val="0"/>
              </w:rPr>
              <w:t xml:space="preserve">132,450 </w:t>
            </w:r>
            <w:r>
              <w:rPr>
                <w:color w:val="000000"/>
                <w:spacing w:val="0"/>
                <w:w w:val="100"/>
                <w:position w:val="0"/>
              </w:rPr>
              <w:t>股），占出席会议所有股东所持 有表决权股份总数的</w:t>
            </w:r>
            <w:r>
              <w:rPr>
                <w:rFonts w:ascii="Times New Roman" w:eastAsia="Times New Roman" w:hAnsi="Times New Roman" w:cs="Times New Roman"/>
                <w:color w:val="000000"/>
                <w:spacing w:val="0"/>
                <w:w w:val="100"/>
                <w:position w:val="0"/>
              </w:rPr>
              <w:t>0.075%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100" w:line="264"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rPr>
              <w:t>2012</w:t>
            </w:r>
            <w:r>
              <w:rPr>
                <w:color w:val="000000"/>
                <w:spacing w:val="0"/>
                <w:w w:val="100"/>
                <w:position w:val="0"/>
              </w:rPr>
              <w:t>年 度股东大会决议公 告</w:t>
            </w:r>
          </w:p>
          <w:p>
            <w:pPr>
              <w:pStyle w:val="Style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 xml:space="preserve">2013-016 </w:t>
            </w:r>
            <w:r>
              <w:rPr>
                <w:color w:val="000000"/>
                <w:spacing w:val="0"/>
                <w:w w:val="100"/>
                <w:position w:val="0"/>
              </w:rPr>
              <w:t>巨潮资讯网：</w:t>
            </w:r>
          </w:p>
          <w:p>
            <w:pPr>
              <w:pStyle w:val="Style2"/>
              <w:keepNext w:val="0"/>
              <w:keepLines w:val="0"/>
              <w:widowControl w:val="0"/>
              <w:shd w:val="clear" w:color="auto" w:fill="auto"/>
              <w:bidi w:val="0"/>
              <w:spacing w:before="0" w:after="100" w:line="286" w:lineRule="exact"/>
              <w:ind w:left="0" w:right="0" w:firstLine="0"/>
              <w:jc w:val="both"/>
            </w:pPr>
            <w:r>
              <w:rPr>
                <w:rFonts w:ascii="Times New Roman" w:eastAsia="Times New Roman" w:hAnsi="Times New Roman" w:cs="Times New Roman"/>
                <w:color w:val="000000"/>
                <w:spacing w:val="0"/>
                <w:w w:val="100"/>
                <w:position w:val="0"/>
              </w:rPr>
              <w:t>http</w:t>
            </w:r>
            <w:r>
              <w:rPr>
                <w:color w:val="000000"/>
                <w:spacing w:val="0"/>
                <w:w w:val="100"/>
                <w:position w:val="0"/>
              </w:rPr>
              <w:t>:〃</w:t>
            </w:r>
            <w:r>
              <w:fldChar w:fldCharType="begin"/>
            </w:r>
            <w:r>
              <w:rPr/>
              <w:instrText> HYPERLINK "http://www.cninfo.com.cn/finalpage/201" </w:instrText>
            </w:r>
            <w:r>
              <w:fldChar w:fldCharType="separate"/>
            </w:r>
            <w:r>
              <w:rPr>
                <w:rFonts w:ascii="Times New Roman" w:eastAsia="Times New Roman" w:hAnsi="Times New Roman" w:cs="Times New Roman"/>
                <w:color w:val="000000"/>
                <w:spacing w:val="0"/>
                <w:w w:val="100"/>
                <w:position w:val="0"/>
              </w:rPr>
              <w:t>www.cninfo.com.cn/finalpage/201</w:t>
            </w:r>
            <w:r>
              <w:fldChar w:fldCharType="end"/>
            </w:r>
            <w:r>
              <w:rPr>
                <w:rFonts w:ascii="Times New Roman" w:eastAsia="Times New Roman" w:hAnsi="Times New Roman" w:cs="Times New Roman"/>
                <w:color w:val="000000"/>
                <w:spacing w:val="0"/>
                <w:w w:val="100"/>
                <w:position w:val="0"/>
              </w:rPr>
              <w:t xml:space="preserve"> 3-03-23/62254544.P</w:t>
            </w:r>
          </w:p>
          <w:p>
            <w:pPr>
              <w:pStyle w:val="Style2"/>
              <w:keepNext w:val="0"/>
              <w:keepLines w:val="0"/>
              <w:widowControl w:val="0"/>
              <w:shd w:val="clear" w:color="auto" w:fill="auto"/>
              <w:bidi w:val="0"/>
              <w:spacing w:before="0" w:after="100" w:line="331" w:lineRule="auto"/>
              <w:ind w:left="0" w:right="0" w:firstLine="0"/>
              <w:jc w:val="both"/>
            </w:pPr>
            <w:r>
              <w:rPr>
                <w:rFonts w:ascii="Times New Roman" w:eastAsia="Times New Roman" w:hAnsi="Times New Roman" w:cs="Times New Roman"/>
                <w:color w:val="000000"/>
                <w:spacing w:val="0"/>
                <w:w w:val="100"/>
                <w:position w:val="0"/>
              </w:rPr>
              <w:t>DF</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、本报告期临时股东大会情况</w:t>
      </w:r>
      <w:bookmarkEnd w:id="376"/>
      <w:bookmarkEnd w:id="377"/>
      <w:bookmarkEnd w:id="379"/>
    </w:p>
    <w:tbl>
      <w:tblPr>
        <w:tblOverlap w:val="never"/>
        <w:jc w:val="center"/>
        <w:tblLayout w:type="fixed"/>
      </w:tblPr>
      <w:tblGrid>
        <w:gridCol w:w="1282"/>
        <w:gridCol w:w="1142"/>
        <w:gridCol w:w="1694"/>
        <w:gridCol w:w="2549"/>
        <w:gridCol w:w="1306"/>
        <w:gridCol w:w="1618"/>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会议议案名称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2904"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年度第一 次临时股东大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《关于变更募投项目 部分内容实施方式和 实施进度的议案》</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同意票</w:t>
            </w:r>
            <w:r>
              <w:rPr>
                <w:rFonts w:ascii="Times New Roman" w:eastAsia="Times New Roman" w:hAnsi="Times New Roman" w:cs="Times New Roman"/>
                <w:color w:val="000000"/>
                <w:spacing w:val="0"/>
                <w:w w:val="100"/>
                <w:position w:val="0"/>
              </w:rPr>
              <w:t>205,383,669</w:t>
            </w:r>
            <w:r>
              <w:rPr>
                <w:color w:val="000000"/>
                <w:spacing w:val="0"/>
                <w:w w:val="100"/>
                <w:position w:val="0"/>
              </w:rPr>
              <w:t>股，占出席 会议所有股东所持有表决权股 份总数的</w:t>
            </w:r>
            <w:r>
              <w:rPr>
                <w:rFonts w:ascii="Times New Roman" w:eastAsia="Times New Roman" w:hAnsi="Times New Roman" w:cs="Times New Roman"/>
                <w:color w:val="000000"/>
                <w:spacing w:val="0"/>
                <w:w w:val="100"/>
                <w:position w:val="0"/>
              </w:rPr>
              <w:t>100%</w:t>
            </w:r>
            <w:r>
              <w:rPr>
                <w:color w:val="000000"/>
                <w:spacing w:val="0"/>
                <w:w w:val="100"/>
                <w:position w:val="0"/>
              </w:rPr>
              <w:t>；反对票</w:t>
            </w:r>
            <w:r>
              <w:rPr>
                <w:rFonts w:ascii="Times New Roman" w:eastAsia="Times New Roman" w:hAnsi="Times New Roman" w:cs="Times New Roman"/>
                <w:color w:val="000000"/>
                <w:spacing w:val="0"/>
                <w:w w:val="100"/>
                <w:position w:val="0"/>
              </w:rPr>
              <w:t>0</w:t>
            </w:r>
            <w:r>
              <w:rPr>
                <w:color w:val="000000"/>
                <w:spacing w:val="0"/>
                <w:w w:val="100"/>
                <w:position w:val="0"/>
              </w:rPr>
              <w:t>股， 占出席会议所有股东所持有表 决权股份总数的</w:t>
            </w:r>
            <w:r>
              <w:rPr>
                <w:rFonts w:ascii="Times New Roman" w:eastAsia="Times New Roman" w:hAnsi="Times New Roman" w:cs="Times New Roman"/>
                <w:color w:val="000000"/>
                <w:spacing w:val="0"/>
                <w:w w:val="100"/>
                <w:position w:val="0"/>
              </w:rPr>
              <w:t>0%</w:t>
            </w:r>
            <w:r>
              <w:rPr>
                <w:color w:val="000000"/>
                <w:spacing w:val="0"/>
                <w:w w:val="100"/>
                <w:position w:val="0"/>
              </w:rPr>
              <w:t>；弃权票</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股，占出席会议所有股东所持有 表决权股份总数的</w:t>
            </w:r>
            <w:r>
              <w:rPr>
                <w:rFonts w:ascii="Times New Roman" w:eastAsia="Times New Roman" w:hAnsi="Times New Roman" w:cs="Times New Roman"/>
                <w:color w:val="000000"/>
                <w:spacing w:val="0"/>
                <w:w w:val="100"/>
                <w:position w:val="0"/>
              </w:rPr>
              <w:t>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公告名称：</w:t>
            </w:r>
            <w:r>
              <w:rPr>
                <w:rFonts w:ascii="Times New Roman" w:eastAsia="Times New Roman" w:hAnsi="Times New Roman" w:cs="Times New Roman"/>
                <w:color w:val="000000"/>
                <w:spacing w:val="0"/>
                <w:w w:val="100"/>
                <w:position w:val="0"/>
              </w:rPr>
              <w:t>2013</w:t>
            </w:r>
            <w:r>
              <w:rPr>
                <w:color w:val="000000"/>
                <w:spacing w:val="0"/>
                <w:w w:val="100"/>
                <w:position w:val="0"/>
              </w:rPr>
              <w:t>年 度第一次临时股东 大会决议公告 公告编号：</w:t>
            </w:r>
            <w:r>
              <w:rPr>
                <w:rFonts w:ascii="Times New Roman" w:eastAsia="Times New Roman" w:hAnsi="Times New Roman" w:cs="Times New Roman"/>
                <w:color w:val="000000"/>
                <w:spacing w:val="0"/>
                <w:w w:val="100"/>
                <w:position w:val="0"/>
              </w:rPr>
              <w:t xml:space="preserve">2013-035 </w:t>
            </w:r>
            <w:r>
              <w:rPr>
                <w:color w:val="000000"/>
                <w:spacing w:val="0"/>
                <w:w w:val="100"/>
                <w:position w:val="0"/>
              </w:rPr>
              <w:t xml:space="preserve">巨潮资讯网： </w:t>
            </w:r>
            <w:r>
              <w:fldChar w:fldCharType="begin"/>
            </w:r>
            <w:r>
              <w:rPr/>
              <w:instrText> HYPERLINK "http://www.cninfo.com.cn/finalpage/201"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//www.cninfo.com.cn/finalpage/201</w:t>
            </w:r>
            <w:r>
              <w:fldChar w:fldCharType="end"/>
            </w:r>
            <w:r>
              <w:rPr>
                <w:rFonts w:ascii="Times New Roman" w:eastAsia="Times New Roman" w:hAnsi="Times New Roman" w:cs="Times New Roman"/>
                <w:color w:val="000000"/>
                <w:spacing w:val="0"/>
                <w:w w:val="100"/>
                <w:position w:val="0"/>
              </w:rPr>
              <w:t xml:space="preserve"> 3-08-01/62889433.P DF</w:t>
            </w:r>
          </w:p>
        </w:tc>
      </w:tr>
    </w:tbl>
    <w:p>
      <w:pPr>
        <w:pStyle w:val="Style27"/>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sz w:val="24"/>
          <w:szCs w:val="24"/>
        </w:rPr>
        <w:t>三</w:t>
      </w:r>
      <w:bookmarkEnd w:id="382"/>
      <w:r>
        <w:rPr>
          <w:color w:val="000000"/>
          <w:spacing w:val="0"/>
          <w:w w:val="100"/>
          <w:position w:val="0"/>
          <w:sz w:val="24"/>
          <w:szCs w:val="24"/>
        </w:rPr>
        <w:t>、报告期内独立董事履行职责的情况</w:t>
      </w:r>
      <w:bookmarkEnd w:id="380"/>
      <w:bookmarkEnd w:id="381"/>
      <w:bookmarkEnd w:id="383"/>
    </w:p>
    <w:p>
      <w:pPr>
        <w:pStyle w:val="Style38"/>
        <w:keepNext/>
        <w:keepLines/>
        <w:widowControl w:val="0"/>
        <w:shd w:val="clear" w:color="auto" w:fill="auto"/>
        <w:bidi w:val="0"/>
        <w:spacing w:before="0" w:after="32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、独立董事出席董事会及股东大会的情况</w:t>
      </w:r>
      <w:bookmarkEnd w:id="384"/>
      <w:bookmarkEnd w:id="385"/>
      <w:bookmarkEnd w:id="387"/>
    </w:p>
    <w:tbl>
      <w:tblPr>
        <w:tblOverlap w:val="never"/>
        <w:jc w:val="center"/>
        <w:tblLayout w:type="fixed"/>
      </w:tblPr>
      <w:tblGrid>
        <w:gridCol w:w="1627"/>
        <w:gridCol w:w="1334"/>
        <w:gridCol w:w="1320"/>
        <w:gridCol w:w="1320"/>
        <w:gridCol w:w="1320"/>
        <w:gridCol w:w="1339"/>
        <w:gridCol w:w="1330"/>
      </w:tblGrid>
      <w:tr>
        <w:trPr>
          <w:trHeight w:val="41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邵奇惠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8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widowControl w:val="0"/>
        <w:spacing w:after="219" w:line="1" w:lineRule="exact"/>
      </w:pPr>
    </w:p>
    <w:p>
      <w:pPr>
        <w:pStyle w:val="Style38"/>
        <w:keepNext/>
        <w:keepLines/>
        <w:widowControl w:val="0"/>
        <w:shd w:val="clear" w:color="auto" w:fill="auto"/>
        <w:bidi w:val="0"/>
        <w:spacing w:before="0" w:after="220" w:line="350" w:lineRule="exact"/>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、独立董事对公司有关事项提出异议的情况</w:t>
      </w:r>
      <w:bookmarkEnd w:id="388"/>
      <w:bookmarkEnd w:id="389"/>
      <w:bookmarkEnd w:id="391"/>
    </w:p>
    <w:p>
      <w:pPr>
        <w:pStyle w:val="Style23"/>
        <w:keepNext w:val="0"/>
        <w:keepLines w:val="0"/>
        <w:widowControl w:val="0"/>
        <w:shd w:val="clear" w:color="auto" w:fill="auto"/>
        <w:bidi w:val="0"/>
        <w:spacing w:before="0" w:after="60" w:line="350"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3202"/>
        <w:gridCol w:w="3182"/>
        <w:gridCol w:w="32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独立董事提出异议的事项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1037"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张亚勤</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关于公司使用短期自有闲置资金购买银 行理财产品</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独立董事张亚勤鉴于不完全确定购买理 财产品的可控性，反对公司利用自有闲 置资金购买银行理财产品。</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独立董事对公司有关事项提出异议的说 明</w:t>
            </w:r>
          </w:p>
        </w:tc>
        <w:tc>
          <w:tcPr>
            <w:gridSpan w:val="2"/>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独立董事张亚勤先生鉴于不确定使用自有资金购买银行理财产品的可控性，对该 议案投了反对票。</w:t>
            </w:r>
          </w:p>
        </w:tc>
      </w:tr>
    </w:tbl>
    <w:p>
      <w:pPr>
        <w:widowControl w:val="0"/>
        <w:spacing w:after="319" w:line="1" w:lineRule="exact"/>
      </w:pPr>
    </w:p>
    <w:p>
      <w:pPr>
        <w:pStyle w:val="Style38"/>
        <w:keepNext/>
        <w:keepLines/>
        <w:widowControl w:val="0"/>
        <w:shd w:val="clear" w:color="auto" w:fill="auto"/>
        <w:bidi w:val="0"/>
        <w:spacing w:before="0" w:after="44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、独立董事履行职责的其他说明</w:t>
      </w:r>
      <w:bookmarkEnd w:id="392"/>
      <w:bookmarkEnd w:id="393"/>
      <w:bookmarkEnd w:id="395"/>
    </w:p>
    <w:p>
      <w:pPr>
        <w:pStyle w:val="Style23"/>
        <w:keepNext w:val="0"/>
        <w:keepLines w:val="0"/>
        <w:widowControl w:val="0"/>
        <w:shd w:val="clear" w:color="auto" w:fill="auto"/>
        <w:bidi w:val="0"/>
        <w:spacing w:before="0" w:after="220" w:line="240" w:lineRule="auto"/>
        <w:ind w:left="0" w:right="0" w:firstLine="0"/>
        <w:jc w:val="left"/>
      </w:pPr>
      <w:r>
        <w:rPr>
          <w:color w:val="000000"/>
          <w:spacing w:val="0"/>
          <w:w w:val="100"/>
          <w:position w:val="0"/>
        </w:rPr>
        <w:t>独立董事对公司有关建议是否被采纳</w:t>
      </w:r>
    </w:p>
    <w:p>
      <w:pPr>
        <w:pStyle w:val="Style23"/>
        <w:keepNext w:val="0"/>
        <w:keepLines w:val="0"/>
        <w:widowControl w:val="0"/>
        <w:shd w:val="clear" w:color="auto" w:fill="auto"/>
        <w:bidi w:val="0"/>
        <w:spacing w:before="0" w:after="220" w:line="240" w:lineRule="auto"/>
        <w:ind w:left="0" w:right="0" w:firstLine="0"/>
        <w:jc w:val="left"/>
      </w:pPr>
      <w:r>
        <w:rPr>
          <w:color w:val="000000"/>
          <w:spacing w:val="0"/>
          <w:w w:val="100"/>
          <w:position w:val="0"/>
        </w:rPr>
        <w:t>V 是</w:t>
      </w:r>
      <w:r>
        <w:rPr>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220" w:line="240" w:lineRule="auto"/>
        <w:ind w:left="0" w:right="0" w:firstLine="0"/>
        <w:jc w:val="left"/>
      </w:pPr>
      <w:r>
        <w:rPr>
          <w:color w:val="000000"/>
          <w:spacing w:val="0"/>
          <w:w w:val="100"/>
          <w:position w:val="0"/>
        </w:rPr>
        <w:t>独立董事对公司有关建议被采纳或未被采纳的说明</w:t>
      </w:r>
    </w:p>
    <w:p>
      <w:pPr>
        <w:pStyle w:val="Style23"/>
        <w:keepNext w:val="0"/>
        <w:keepLines w:val="0"/>
        <w:widowControl w:val="0"/>
        <w:shd w:val="clear" w:color="auto" w:fill="auto"/>
        <w:tabs>
          <w:tab w:pos="354" w:val="left"/>
        </w:tabs>
        <w:bidi w:val="0"/>
        <w:spacing w:before="0" w:after="220" w:line="240" w:lineRule="auto"/>
        <w:ind w:left="0" w:right="0" w:firstLine="0"/>
        <w:jc w:val="left"/>
      </w:pPr>
      <w:bookmarkStart w:id="396" w:name="bookmark396"/>
      <w:r>
        <w:rPr>
          <w:rFonts w:ascii="Times New Roman" w:eastAsia="Times New Roman" w:hAnsi="Times New Roman" w:cs="Times New Roman"/>
          <w:color w:val="000000"/>
          <w:spacing w:val="0"/>
          <w:w w:val="100"/>
          <w:position w:val="0"/>
        </w:rPr>
        <w:t>1</w:t>
      </w:r>
      <w:bookmarkEnd w:id="396"/>
      <w:r>
        <w:rPr>
          <w:color w:val="000000"/>
          <w:spacing w:val="0"/>
          <w:w w:val="100"/>
          <w:position w:val="0"/>
        </w:rPr>
        <w:t>、</w:t>
        <w:tab/>
        <w:t>独立董事对公司对外投资管理工作提出了建议；</w:t>
      </w:r>
    </w:p>
    <w:p>
      <w:pPr>
        <w:pStyle w:val="Style23"/>
        <w:keepNext w:val="0"/>
        <w:keepLines w:val="0"/>
        <w:widowControl w:val="0"/>
        <w:shd w:val="clear" w:color="auto" w:fill="auto"/>
        <w:tabs>
          <w:tab w:pos="368" w:val="left"/>
        </w:tabs>
        <w:bidi w:val="0"/>
        <w:spacing w:before="0" w:after="220" w:line="240" w:lineRule="auto"/>
        <w:ind w:left="0" w:right="0" w:firstLine="0"/>
        <w:jc w:val="left"/>
      </w:pPr>
      <w:bookmarkStart w:id="397" w:name="bookmark397"/>
      <w:r>
        <w:rPr>
          <w:rFonts w:ascii="Times New Roman" w:eastAsia="Times New Roman" w:hAnsi="Times New Roman" w:cs="Times New Roman"/>
          <w:color w:val="000000"/>
          <w:spacing w:val="0"/>
          <w:w w:val="100"/>
          <w:position w:val="0"/>
        </w:rPr>
        <w:t>2</w:t>
      </w:r>
      <w:bookmarkEnd w:id="397"/>
      <w:r>
        <w:rPr>
          <w:color w:val="000000"/>
          <w:spacing w:val="0"/>
          <w:w w:val="100"/>
          <w:position w:val="0"/>
        </w:rPr>
        <w:t>、</w:t>
        <w:tab/>
        <w:t>独立董事对于公司经营战略等方面提出了建议。</w:t>
      </w:r>
    </w:p>
    <w:p>
      <w:pPr>
        <w:pStyle w:val="Style23"/>
        <w:keepNext w:val="0"/>
        <w:keepLines w:val="0"/>
        <w:widowControl w:val="0"/>
        <w:shd w:val="clear" w:color="auto" w:fill="auto"/>
        <w:bidi w:val="0"/>
        <w:spacing w:before="0" w:after="740" w:line="240" w:lineRule="auto"/>
        <w:ind w:left="0" w:right="0" w:firstLine="0"/>
        <w:jc w:val="left"/>
      </w:pPr>
      <w:r>
        <w:rPr>
          <w:color w:val="000000"/>
          <w:spacing w:val="0"/>
          <w:w w:val="100"/>
          <w:position w:val="0"/>
        </w:rPr>
        <w:t>上述建议得到公司的重视和采纳，促进了公司对外投资管理及经营战略制定等方面工作的提高。</w:t>
      </w:r>
    </w:p>
    <w:p>
      <w:pPr>
        <w:pStyle w:val="Style27"/>
        <w:keepNext/>
        <w:keepLines/>
        <w:widowControl w:val="0"/>
        <w:shd w:val="clear" w:color="auto" w:fill="auto"/>
        <w:bidi w:val="0"/>
        <w:spacing w:before="0" w:after="44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sz w:val="24"/>
          <w:szCs w:val="24"/>
        </w:rPr>
        <w:t>四</w:t>
      </w:r>
      <w:bookmarkEnd w:id="400"/>
      <w:r>
        <w:rPr>
          <w:color w:val="000000"/>
          <w:spacing w:val="0"/>
          <w:w w:val="100"/>
          <w:position w:val="0"/>
          <w:sz w:val="24"/>
          <w:szCs w:val="24"/>
        </w:rPr>
        <w:t>、董事会下设专门委员会在报告期内履行职责情况</w:t>
      </w:r>
      <w:bookmarkEnd w:id="398"/>
      <w:bookmarkEnd w:id="399"/>
      <w:bookmarkEnd w:id="401"/>
    </w:p>
    <w:p>
      <w:pPr>
        <w:pStyle w:val="Style23"/>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 xml:space="preserve">董事会下设专门委员会各委员在报告期内恪尽职守、诚实守信地履行职责。积极参加董事会和股东大 </w:t>
      </w:r>
      <w:r>
        <w:rPr>
          <w:color w:val="000000"/>
          <w:spacing w:val="0"/>
          <w:w w:val="100"/>
          <w:position w:val="0"/>
        </w:rPr>
        <w:t>会会议，发挥各自的专业特长、技能和经验，积极地履行职责，切实维护公司及股东特别是社会公众股股 东的权益。</w:t>
      </w:r>
    </w:p>
    <w:p>
      <w:pPr>
        <w:pStyle w:val="Style23"/>
        <w:keepNext w:val="0"/>
        <w:keepLines w:val="0"/>
        <w:widowControl w:val="0"/>
        <w:shd w:val="clear" w:color="auto" w:fill="auto"/>
        <w:tabs>
          <w:tab w:pos="734" w:val="left"/>
        </w:tabs>
        <w:bidi w:val="0"/>
        <w:spacing w:before="0" w:after="0"/>
        <w:ind w:left="0" w:right="0" w:firstLine="380"/>
        <w:jc w:val="both"/>
      </w:pPr>
      <w:bookmarkStart w:id="402" w:name="bookmark402"/>
      <w:r>
        <w:rPr>
          <w:rFonts w:ascii="Times New Roman" w:eastAsia="Times New Roman" w:hAnsi="Times New Roman" w:cs="Times New Roman"/>
          <w:color w:val="000000"/>
          <w:spacing w:val="0"/>
          <w:w w:val="100"/>
          <w:position w:val="0"/>
        </w:rPr>
        <w:t>1</w:t>
      </w:r>
      <w:bookmarkEnd w:id="402"/>
      <w:r>
        <w:rPr>
          <w:color w:val="000000"/>
          <w:spacing w:val="0"/>
          <w:w w:val="100"/>
          <w:position w:val="0"/>
        </w:rPr>
        <w:t>、</w:t>
        <w:tab/>
        <w:t>董事会战略委员会履职情况</w:t>
      </w:r>
    </w:p>
    <w:p>
      <w:pPr>
        <w:pStyle w:val="Style23"/>
        <w:keepNext w:val="0"/>
        <w:keepLines w:val="0"/>
        <w:widowControl w:val="0"/>
        <w:shd w:val="clear" w:color="auto" w:fill="auto"/>
        <w:bidi w:val="0"/>
        <w:spacing w:before="0" w:after="200" w:line="468" w:lineRule="exact"/>
        <w:ind w:left="0" w:right="0" w:firstLine="380"/>
        <w:jc w:val="both"/>
      </w:pPr>
      <w:r>
        <w:rPr>
          <w:color w:val="000000"/>
          <w:spacing w:val="0"/>
          <w:w w:val="100"/>
          <w:position w:val="0"/>
        </w:rPr>
        <w:t>战略委员会根据《公司法》、《上市公司治理准则》、《公司章程》、《战略委员会工作细则》及其 他有关规定，积极履行职责。</w:t>
      </w:r>
      <w:r>
        <w:rPr>
          <w:rFonts w:ascii="Times New Roman" w:eastAsia="Times New Roman" w:hAnsi="Times New Roman" w:cs="Times New Roman"/>
          <w:color w:val="000000"/>
          <w:spacing w:val="0"/>
          <w:w w:val="100"/>
          <w:position w:val="0"/>
        </w:rPr>
        <w:t>2013</w:t>
      </w:r>
      <w:r>
        <w:rPr>
          <w:color w:val="000000"/>
          <w:spacing w:val="0"/>
          <w:w w:val="100"/>
          <w:position w:val="0"/>
        </w:rPr>
        <w:t>年，战略委员会共召开</w:t>
      </w:r>
      <w:r>
        <w:rPr>
          <w:color w:val="FF0000"/>
          <w:spacing w:val="0"/>
          <w:w w:val="100"/>
          <w:position w:val="0"/>
        </w:rPr>
        <w:t>一次</w:t>
      </w:r>
      <w:r>
        <w:rPr>
          <w:color w:val="000000"/>
          <w:spacing w:val="0"/>
          <w:w w:val="100"/>
          <w:position w:val="0"/>
        </w:rPr>
        <w:t>战略研讨会，讨论了公司下一步业务拓展 战略以及经营发展规划。</w:t>
      </w:r>
    </w:p>
    <w:p>
      <w:pPr>
        <w:pStyle w:val="Style23"/>
        <w:keepNext w:val="0"/>
        <w:keepLines w:val="0"/>
        <w:widowControl w:val="0"/>
        <w:shd w:val="clear" w:color="auto" w:fill="auto"/>
        <w:tabs>
          <w:tab w:pos="753" w:val="left"/>
        </w:tabs>
        <w:bidi w:val="0"/>
        <w:spacing w:before="0" w:after="0"/>
        <w:ind w:left="0" w:right="0" w:firstLine="380"/>
        <w:jc w:val="both"/>
      </w:pPr>
      <w:bookmarkStart w:id="403" w:name="bookmark403"/>
      <w:r>
        <w:rPr>
          <w:rFonts w:ascii="Times New Roman" w:eastAsia="Times New Roman" w:hAnsi="Times New Roman" w:cs="Times New Roman"/>
          <w:color w:val="000000"/>
          <w:spacing w:val="0"/>
          <w:w w:val="100"/>
          <w:position w:val="0"/>
        </w:rPr>
        <w:t>2</w:t>
      </w:r>
      <w:bookmarkEnd w:id="403"/>
      <w:r>
        <w:rPr>
          <w:color w:val="000000"/>
          <w:spacing w:val="0"/>
          <w:w w:val="100"/>
          <w:position w:val="0"/>
        </w:rPr>
        <w:t>、</w:t>
        <w:tab/>
        <w:t>董事会薪酬与考核委员会履职情况</w:t>
      </w:r>
    </w:p>
    <w:p>
      <w:pPr>
        <w:pStyle w:val="Style23"/>
        <w:keepNext w:val="0"/>
        <w:keepLines w:val="0"/>
        <w:widowControl w:val="0"/>
        <w:shd w:val="clear" w:color="auto" w:fill="auto"/>
        <w:bidi w:val="0"/>
        <w:spacing w:before="0" w:after="200" w:line="468" w:lineRule="exact"/>
        <w:ind w:left="0" w:right="0" w:firstLine="380"/>
        <w:jc w:val="both"/>
      </w:pPr>
      <w:r>
        <w:rPr>
          <w:color w:val="000000"/>
          <w:spacing w:val="0"/>
          <w:w w:val="100"/>
          <w:position w:val="0"/>
        </w:rPr>
        <w:t>薪酬与考核委员会在报告期内按照公司经营层年度绩效考核办法对报告期内公司董事、监事及高级管 理人员进行考核。</w:t>
      </w:r>
    </w:p>
    <w:p>
      <w:pPr>
        <w:pStyle w:val="Style23"/>
        <w:keepNext w:val="0"/>
        <w:keepLines w:val="0"/>
        <w:widowControl w:val="0"/>
        <w:shd w:val="clear" w:color="auto" w:fill="auto"/>
        <w:tabs>
          <w:tab w:pos="753" w:val="left"/>
        </w:tabs>
        <w:bidi w:val="0"/>
        <w:spacing w:before="0" w:after="0"/>
        <w:ind w:left="0" w:right="0" w:firstLine="380"/>
        <w:jc w:val="both"/>
      </w:pPr>
      <w:bookmarkStart w:id="404" w:name="bookmark404"/>
      <w:r>
        <w:rPr>
          <w:rFonts w:ascii="Times New Roman" w:eastAsia="Times New Roman" w:hAnsi="Times New Roman" w:cs="Times New Roman"/>
          <w:color w:val="000000"/>
          <w:spacing w:val="0"/>
          <w:w w:val="100"/>
          <w:position w:val="0"/>
        </w:rPr>
        <w:t>3</w:t>
      </w:r>
      <w:bookmarkEnd w:id="404"/>
      <w:r>
        <w:rPr>
          <w:color w:val="000000"/>
          <w:spacing w:val="0"/>
          <w:w w:val="100"/>
          <w:position w:val="0"/>
        </w:rPr>
        <w:t>、</w:t>
        <w:tab/>
        <w:t>董事会审计委员会履职情况</w:t>
      </w:r>
    </w:p>
    <w:p>
      <w:pPr>
        <w:pStyle w:val="Style23"/>
        <w:keepNext w:val="0"/>
        <w:keepLines w:val="0"/>
        <w:widowControl w:val="0"/>
        <w:shd w:val="clear" w:color="auto" w:fill="auto"/>
        <w:bidi w:val="0"/>
        <w:spacing w:before="0" w:after="200" w:line="468" w:lineRule="exact"/>
        <w:ind w:left="0" w:right="0" w:firstLine="380"/>
        <w:jc w:val="both"/>
      </w:pPr>
      <w:r>
        <w:rPr>
          <w:color w:val="000000"/>
          <w:spacing w:val="0"/>
          <w:w w:val="100"/>
          <w:position w:val="0"/>
        </w:rPr>
        <w:t>审计委员会根据《公司法》、中国证监会《上市公司治理准则》及《董事会审计委员会工作细则》的 有关规定，积极履行职责。报告期内，审计委员会召开了三次相关会议，审议公司审计部提交的各项内部 审计报告，听取审计部年度工作总结和工作计划安排，指导审计部开展各项工作，围绕年报审计开展各项 工作，与会计师事务所就年度审计报告编制进行沟通和交流，确保审计的独立性并保质保量如期完成审计 工作</w:t>
      </w:r>
      <w:r>
        <w:rPr>
          <w:color w:val="000000"/>
          <w:spacing w:val="0"/>
          <w:w w:val="100"/>
          <w:position w:val="0"/>
        </w:rPr>
        <w:t>，</w:t>
      </w:r>
      <w:r>
        <w:rPr>
          <w:color w:val="000000"/>
          <w:spacing w:val="0"/>
          <w:w w:val="100"/>
          <w:position w:val="0"/>
        </w:rPr>
        <w:t>等。</w:t>
      </w:r>
    </w:p>
    <w:p>
      <w:pPr>
        <w:pStyle w:val="Style23"/>
        <w:keepNext w:val="0"/>
        <w:keepLines w:val="0"/>
        <w:widowControl w:val="0"/>
        <w:shd w:val="clear" w:color="auto" w:fill="auto"/>
        <w:tabs>
          <w:tab w:pos="753" w:val="left"/>
        </w:tabs>
        <w:bidi w:val="0"/>
        <w:spacing w:before="0" w:after="0"/>
        <w:ind w:left="0" w:right="0" w:firstLine="380"/>
        <w:jc w:val="both"/>
      </w:pPr>
      <w:bookmarkStart w:id="405" w:name="bookmark405"/>
      <w:r>
        <w:rPr>
          <w:rFonts w:ascii="Times New Roman" w:eastAsia="Times New Roman" w:hAnsi="Times New Roman" w:cs="Times New Roman"/>
          <w:color w:val="000000"/>
          <w:spacing w:val="0"/>
          <w:w w:val="100"/>
          <w:position w:val="0"/>
        </w:rPr>
        <w:t>4</w:t>
      </w:r>
      <w:bookmarkEnd w:id="405"/>
      <w:r>
        <w:rPr>
          <w:color w:val="000000"/>
          <w:spacing w:val="0"/>
          <w:w w:val="100"/>
          <w:position w:val="0"/>
        </w:rPr>
        <w:t>、</w:t>
        <w:tab/>
        <w:t>董事会提名委员会履职情况</w:t>
      </w:r>
    </w:p>
    <w:p>
      <w:pPr>
        <w:pStyle w:val="Style23"/>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提名委员会在报告期内，按照《董事会提名委员会工作细则》履行了职责。</w:t>
      </w:r>
      <w:r>
        <w:rPr>
          <w:rFonts w:ascii="Times New Roman" w:eastAsia="Times New Roman" w:hAnsi="Times New Roman" w:cs="Times New Roman"/>
          <w:color w:val="000000"/>
          <w:spacing w:val="0"/>
          <w:w w:val="100"/>
          <w:position w:val="0"/>
        </w:rPr>
        <w:t>2013</w:t>
      </w:r>
      <w:r>
        <w:rPr>
          <w:color w:val="000000"/>
          <w:spacing w:val="0"/>
          <w:w w:val="100"/>
          <w:position w:val="0"/>
        </w:rPr>
        <w:t>年，提名委员会共召 开两次会议，对公司第二届经营管理层候选人和财务总监进行资格审查，并提名。</w:t>
      </w:r>
    </w:p>
    <w:p>
      <w:pPr>
        <w:pStyle w:val="Style23"/>
        <w:keepNext w:val="0"/>
        <w:keepLines w:val="0"/>
        <w:widowControl w:val="0"/>
        <w:shd w:val="clear" w:color="auto" w:fill="auto"/>
        <w:bidi w:val="0"/>
        <w:spacing w:before="0" w:after="420" w:line="468" w:lineRule="exact"/>
        <w:ind w:left="0" w:right="0" w:firstLine="0"/>
        <w:jc w:val="both"/>
      </w:pPr>
      <w:r>
        <w:rPr>
          <w:color w:val="000000"/>
          <w:spacing w:val="0"/>
          <w:w w:val="100"/>
          <w:position w:val="0"/>
        </w:rPr>
        <w:t>注：公司应当披露董事会下设专门委员会在报告期内履行职责时所提出的重要意见和建议。</w:t>
      </w:r>
    </w:p>
    <w:p>
      <w:pPr>
        <w:pStyle w:val="Style27"/>
        <w:keepNext/>
        <w:keepLines/>
        <w:widowControl w:val="0"/>
        <w:shd w:val="clear" w:color="auto" w:fill="auto"/>
        <w:tabs>
          <w:tab w:pos="517" w:val="left"/>
        </w:tabs>
        <w:bidi w:val="0"/>
        <w:spacing w:before="0" w:after="200" w:line="240" w:lineRule="auto"/>
        <w:ind w:left="0" w:right="0" w:firstLine="0"/>
        <w:jc w:val="both"/>
      </w:pPr>
      <w:bookmarkStart w:id="406" w:name="bookmark406"/>
      <w:bookmarkStart w:id="407" w:name="bookmark407"/>
      <w:bookmarkStart w:id="408" w:name="bookmark408"/>
      <w:bookmarkStart w:id="409" w:name="bookmark409"/>
      <w:r>
        <w:rPr>
          <w:color w:val="000000"/>
          <w:spacing w:val="0"/>
          <w:w w:val="100"/>
          <w:position w:val="0"/>
          <w:sz w:val="24"/>
          <w:szCs w:val="24"/>
        </w:rPr>
        <w:t>五</w:t>
      </w:r>
      <w:bookmarkEnd w:id="408"/>
      <w:r>
        <w:rPr>
          <w:color w:val="000000"/>
          <w:spacing w:val="0"/>
          <w:w w:val="100"/>
          <w:position w:val="0"/>
          <w:sz w:val="24"/>
          <w:szCs w:val="24"/>
        </w:rPr>
        <w:t>、</w:t>
        <w:tab/>
        <w:t>监事会工作情况</w:t>
      </w:r>
      <w:bookmarkEnd w:id="406"/>
      <w:bookmarkEnd w:id="407"/>
      <w:bookmarkEnd w:id="409"/>
    </w:p>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监事会在报告期内的监督活动中发现公司是否存在风险</w:t>
      </w:r>
    </w:p>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3"/>
        <w:keepNext w:val="0"/>
        <w:keepLines w:val="0"/>
        <w:widowControl w:val="0"/>
        <w:shd w:val="clear" w:color="auto" w:fill="auto"/>
        <w:bidi w:val="0"/>
        <w:spacing w:before="0" w:after="420" w:line="468" w:lineRule="exact"/>
        <w:ind w:left="0" w:right="0" w:firstLine="0"/>
        <w:jc w:val="both"/>
      </w:pPr>
      <w:r>
        <w:rPr>
          <w:color w:val="000000"/>
          <w:spacing w:val="0"/>
          <w:w w:val="100"/>
          <w:position w:val="0"/>
        </w:rPr>
        <w:t>监事会对报告期内的监督事项无异议。</w:t>
      </w:r>
    </w:p>
    <w:p>
      <w:pPr>
        <w:pStyle w:val="Style27"/>
        <w:keepNext/>
        <w:keepLines/>
        <w:widowControl w:val="0"/>
        <w:shd w:val="clear" w:color="auto" w:fill="auto"/>
        <w:tabs>
          <w:tab w:pos="522" w:val="left"/>
        </w:tabs>
        <w:bidi w:val="0"/>
        <w:spacing w:before="0" w:after="200" w:line="240" w:lineRule="auto"/>
        <w:ind w:left="0" w:right="0" w:firstLine="0"/>
        <w:jc w:val="both"/>
      </w:pPr>
      <w:bookmarkStart w:id="410" w:name="bookmark410"/>
      <w:bookmarkStart w:id="411" w:name="bookmark411"/>
      <w:bookmarkStart w:id="412" w:name="bookmark412"/>
      <w:bookmarkStart w:id="413" w:name="bookmark413"/>
      <w:r>
        <w:rPr>
          <w:color w:val="000000"/>
          <w:spacing w:val="0"/>
          <w:w w:val="100"/>
          <w:position w:val="0"/>
          <w:sz w:val="24"/>
          <w:szCs w:val="24"/>
        </w:rPr>
        <w:t>六</w:t>
      </w:r>
      <w:bookmarkEnd w:id="412"/>
      <w:r>
        <w:rPr>
          <w:color w:val="000000"/>
          <w:spacing w:val="0"/>
          <w:w w:val="100"/>
          <w:position w:val="0"/>
          <w:sz w:val="24"/>
          <w:szCs w:val="24"/>
        </w:rPr>
        <w:t>、</w:t>
        <w:tab/>
        <w:t>公司相对于控股股东在业务、人员、资产、机构、财务等方面的独立完整情况</w:t>
      </w:r>
      <w:bookmarkEnd w:id="410"/>
      <w:bookmarkEnd w:id="411"/>
      <w:bookmarkEnd w:id="413"/>
    </w:p>
    <w:p>
      <w:pPr>
        <w:pStyle w:val="Style23"/>
        <w:keepNext w:val="0"/>
        <w:keepLines w:val="0"/>
        <w:widowControl w:val="0"/>
        <w:shd w:val="clear" w:color="auto" w:fill="auto"/>
        <w:bidi w:val="0"/>
        <w:spacing w:before="0" w:after="240" w:line="451" w:lineRule="exact"/>
        <w:ind w:left="0" w:right="0" w:firstLine="380"/>
        <w:jc w:val="both"/>
      </w:pPr>
      <w:r>
        <w:rPr>
          <w:color w:val="000000"/>
          <w:spacing w:val="0"/>
          <w:w w:val="100"/>
          <w:position w:val="0"/>
        </w:rPr>
        <w:t>公司与控股股东在业务、人员、资产、机构、财务等方面完全分开，具有独立完整的业务及自主经营 能力。</w:t>
      </w:r>
    </w:p>
    <w:p>
      <w:pPr>
        <w:pStyle w:val="Style23"/>
        <w:keepNext w:val="0"/>
        <w:keepLines w:val="0"/>
        <w:widowControl w:val="0"/>
        <w:shd w:val="clear" w:color="auto" w:fill="auto"/>
        <w:bidi w:val="0"/>
        <w:spacing w:before="0" w:after="200"/>
        <w:ind w:left="0" w:right="0" w:firstLine="380"/>
        <w:jc w:val="both"/>
      </w:pPr>
      <w:bookmarkStart w:id="414" w:name="bookmark414"/>
      <w:r>
        <w:rPr>
          <w:rFonts w:ascii="Times New Roman" w:eastAsia="Times New Roman" w:hAnsi="Times New Roman" w:cs="Times New Roman"/>
          <w:color w:val="000000"/>
          <w:spacing w:val="0"/>
          <w:w w:val="100"/>
          <w:position w:val="0"/>
        </w:rPr>
        <w:t>1</w:t>
      </w:r>
      <w:bookmarkEnd w:id="414"/>
      <w:r>
        <w:rPr>
          <w:color w:val="000000"/>
          <w:spacing w:val="0"/>
          <w:w w:val="100"/>
          <w:position w:val="0"/>
        </w:rPr>
        <w:t>、业务独立情况</w:t>
      </w:r>
    </w:p>
    <w:p>
      <w:pPr>
        <w:pStyle w:val="Style23"/>
        <w:keepNext w:val="0"/>
        <w:keepLines w:val="0"/>
        <w:widowControl w:val="0"/>
        <w:shd w:val="clear" w:color="auto" w:fill="auto"/>
        <w:bidi w:val="0"/>
        <w:spacing w:before="0" w:after="240" w:line="456" w:lineRule="exact"/>
        <w:ind w:left="0" w:right="0" w:firstLine="440"/>
        <w:jc w:val="left"/>
      </w:pPr>
      <w:r>
        <w:rPr>
          <w:color w:val="000000"/>
          <w:spacing w:val="0"/>
          <w:w w:val="100"/>
          <w:position w:val="0"/>
        </w:rPr>
        <w:t>公司与控股股东及其控制的其他企业不存在同业竞争。公司拥有独立完整的生产经营运行体系，具有 直接面向市场独立经营的能力，不存在其他需要依赖控股股东、实际控制人及其控制的其他企业进行生产 经营活动的情况。</w:t>
      </w:r>
    </w:p>
    <w:p>
      <w:pPr>
        <w:pStyle w:val="Style23"/>
        <w:keepNext w:val="0"/>
        <w:keepLines w:val="0"/>
        <w:widowControl w:val="0"/>
        <w:shd w:val="clear" w:color="auto" w:fill="auto"/>
        <w:tabs>
          <w:tab w:pos="774" w:val="left"/>
        </w:tabs>
        <w:bidi w:val="0"/>
        <w:spacing w:before="0" w:after="0"/>
        <w:ind w:left="0" w:right="0" w:firstLine="440"/>
        <w:jc w:val="left"/>
      </w:pPr>
      <w:bookmarkStart w:id="415" w:name="bookmark415"/>
      <w:r>
        <w:rPr>
          <w:rFonts w:ascii="Times New Roman" w:eastAsia="Times New Roman" w:hAnsi="Times New Roman" w:cs="Times New Roman"/>
          <w:color w:val="000000"/>
          <w:spacing w:val="0"/>
          <w:w w:val="100"/>
          <w:position w:val="0"/>
        </w:rPr>
        <w:t>2</w:t>
      </w:r>
      <w:bookmarkEnd w:id="415"/>
      <w:r>
        <w:rPr>
          <w:color w:val="000000"/>
          <w:spacing w:val="0"/>
          <w:w w:val="100"/>
          <w:position w:val="0"/>
        </w:rPr>
        <w:t>、</w:t>
        <w:tab/>
        <w:t>人员独立情况</w:t>
      </w:r>
    </w:p>
    <w:p>
      <w:pPr>
        <w:pStyle w:val="Style23"/>
        <w:keepNext w:val="0"/>
        <w:keepLines w:val="0"/>
        <w:widowControl w:val="0"/>
        <w:shd w:val="clear" w:color="auto" w:fill="auto"/>
        <w:bidi w:val="0"/>
        <w:spacing w:before="0" w:after="240" w:line="466" w:lineRule="exact"/>
        <w:ind w:left="0" w:right="0" w:firstLine="440"/>
        <w:jc w:val="left"/>
      </w:pPr>
      <w:r>
        <w:rPr>
          <w:color w:val="000000"/>
          <w:spacing w:val="0"/>
          <w:w w:val="100"/>
          <w:position w:val="0"/>
        </w:rPr>
        <w:t>公司已建立了独立的人事档案、人事聘用和任免制度以及独立的工资管理制度，并根据《劳动法》和 公司劳动管理制度等有关规定与员工签订劳动合同。公司人力资源部负责公司员工的聘任、考核和奖惩。 公司办理了独立的社保登记，在员工的社会保障、工薪报酬等方面完全独立。公司董事、监事及高级管理 人员的任职，均严格按照《公司法》及其他法律、法规、规范性文件、公司章程规定的程序推选和任免， 不存在股东超越公司股东大会和董事会而作出人事任免决定的情况。</w:t>
      </w:r>
    </w:p>
    <w:p>
      <w:pPr>
        <w:pStyle w:val="Style23"/>
        <w:keepNext w:val="0"/>
        <w:keepLines w:val="0"/>
        <w:widowControl w:val="0"/>
        <w:shd w:val="clear" w:color="auto" w:fill="auto"/>
        <w:tabs>
          <w:tab w:pos="774" w:val="left"/>
        </w:tabs>
        <w:bidi w:val="0"/>
        <w:spacing w:before="0" w:after="0"/>
        <w:ind w:left="0" w:right="0" w:firstLine="440"/>
        <w:jc w:val="left"/>
      </w:pPr>
      <w:bookmarkStart w:id="416" w:name="bookmark416"/>
      <w:r>
        <w:rPr>
          <w:rFonts w:ascii="Times New Roman" w:eastAsia="Times New Roman" w:hAnsi="Times New Roman" w:cs="Times New Roman"/>
          <w:color w:val="000000"/>
          <w:spacing w:val="0"/>
          <w:w w:val="100"/>
          <w:position w:val="0"/>
        </w:rPr>
        <w:t>3</w:t>
      </w:r>
      <w:bookmarkEnd w:id="416"/>
      <w:r>
        <w:rPr>
          <w:color w:val="000000"/>
          <w:spacing w:val="0"/>
          <w:w w:val="100"/>
          <w:position w:val="0"/>
        </w:rPr>
        <w:t>、</w:t>
        <w:tab/>
        <w:t>资产完整情况</w:t>
      </w:r>
    </w:p>
    <w:p>
      <w:pPr>
        <w:pStyle w:val="Style23"/>
        <w:keepNext w:val="0"/>
        <w:keepLines w:val="0"/>
        <w:widowControl w:val="0"/>
        <w:shd w:val="clear" w:color="auto" w:fill="auto"/>
        <w:bidi w:val="0"/>
        <w:spacing w:before="0" w:after="240" w:line="458" w:lineRule="exact"/>
        <w:ind w:left="0" w:right="0" w:firstLine="440"/>
        <w:jc w:val="both"/>
      </w:pPr>
      <w:r>
        <w:rPr>
          <w:color w:val="000000"/>
          <w:spacing w:val="0"/>
          <w:w w:val="100"/>
          <w:position w:val="0"/>
        </w:rPr>
        <w:t>公司拥有开展生产经营所必备的独立完整的资产，包括与业务及生产经营相关的房产、生产经营设备 等固定资产，土地使用权等无形资产。目前不存在股东单位及其他关联方违规占用公司资金、资产和其他 资源的情形或依赖股东单位及其他关联方进行生产经营的情况。</w:t>
      </w:r>
    </w:p>
    <w:p>
      <w:pPr>
        <w:pStyle w:val="Style23"/>
        <w:keepNext w:val="0"/>
        <w:keepLines w:val="0"/>
        <w:widowControl w:val="0"/>
        <w:shd w:val="clear" w:color="auto" w:fill="auto"/>
        <w:tabs>
          <w:tab w:pos="774" w:val="left"/>
        </w:tabs>
        <w:bidi w:val="0"/>
        <w:spacing w:before="0" w:after="0"/>
        <w:ind w:left="0" w:right="0" w:firstLine="440"/>
        <w:jc w:val="both"/>
      </w:pPr>
      <w:bookmarkStart w:id="417" w:name="bookmark417"/>
      <w:r>
        <w:rPr>
          <w:rFonts w:ascii="Times New Roman" w:eastAsia="Times New Roman" w:hAnsi="Times New Roman" w:cs="Times New Roman"/>
          <w:color w:val="000000"/>
          <w:spacing w:val="0"/>
          <w:w w:val="100"/>
          <w:position w:val="0"/>
        </w:rPr>
        <w:t>4</w:t>
      </w:r>
      <w:bookmarkEnd w:id="417"/>
      <w:r>
        <w:rPr>
          <w:color w:val="000000"/>
          <w:spacing w:val="0"/>
          <w:w w:val="100"/>
          <w:position w:val="0"/>
        </w:rPr>
        <w:t>、</w:t>
        <w:tab/>
        <w:t>机构独立情况</w:t>
      </w:r>
    </w:p>
    <w:p>
      <w:pPr>
        <w:pStyle w:val="Style23"/>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公司建立健全了股东大会、董事会、监事会及总经理负责的经理层等机构及相应的议事规则和总经理 工作细则，形成了完善的法人治理结构和规范化的运作体系。公司为适应生产经营需要，设置了相应的职 能部门，建立并完善了公司各部门规章制度，各机构、部门按规定的职责独立运作。公司与股东单位之间 不存在混合经营、合署办公的情况，公司各职能部门与股东单位及其职能部门之间不存在上下级关系，不 存在股东单位干预公司组织机构设立与运作的情况。</w:t>
      </w:r>
    </w:p>
    <w:p>
      <w:pPr>
        <w:pStyle w:val="Style23"/>
        <w:keepNext w:val="0"/>
        <w:keepLines w:val="0"/>
        <w:widowControl w:val="0"/>
        <w:shd w:val="clear" w:color="auto" w:fill="auto"/>
        <w:tabs>
          <w:tab w:pos="774" w:val="left"/>
        </w:tabs>
        <w:bidi w:val="0"/>
        <w:spacing w:before="0" w:after="0"/>
        <w:ind w:left="0" w:right="0" w:firstLine="440"/>
        <w:jc w:val="both"/>
      </w:pPr>
      <w:bookmarkStart w:id="418" w:name="bookmark418"/>
      <w:r>
        <w:rPr>
          <w:rFonts w:ascii="Times New Roman" w:eastAsia="Times New Roman" w:hAnsi="Times New Roman" w:cs="Times New Roman"/>
          <w:color w:val="000000"/>
          <w:spacing w:val="0"/>
          <w:w w:val="100"/>
          <w:position w:val="0"/>
        </w:rPr>
        <w:t>5</w:t>
      </w:r>
      <w:bookmarkEnd w:id="418"/>
      <w:r>
        <w:rPr>
          <w:color w:val="000000"/>
          <w:spacing w:val="0"/>
          <w:w w:val="100"/>
          <w:position w:val="0"/>
        </w:rPr>
        <w:t>、</w:t>
        <w:tab/>
        <w:t>财务独立情况</w:t>
      </w:r>
    </w:p>
    <w:p>
      <w:pPr>
        <w:pStyle w:val="Style23"/>
        <w:keepNext w:val="0"/>
        <w:keepLines w:val="0"/>
        <w:widowControl w:val="0"/>
        <w:shd w:val="clear" w:color="auto" w:fill="auto"/>
        <w:bidi w:val="0"/>
        <w:spacing w:before="0" w:after="440" w:line="465" w:lineRule="exact"/>
        <w:ind w:left="0" w:right="0" w:firstLine="440"/>
        <w:jc w:val="both"/>
      </w:pPr>
      <w:r>
        <w:rPr>
          <w:color w:val="000000"/>
          <w:spacing w:val="0"/>
          <w:w w:val="100"/>
          <w:position w:val="0"/>
        </w:rPr>
        <w:t>公司设置了独立于股东单位的财务部和财务负责人，财务人员由财务部门集中统一管理。公司建立了 独立的会计核算体系，并制定了符合上市公司要求的、规范的内部控制制度。公司独立核算对外采购、对 外销售等经济业务，以独立法人的地位对外编报会计报表。公司独立在银行开设账户，不存在与股东单位 共用银行账户的现象。公司依法独立进行纳税申报和履行纳税义务，独立对外签订合同，不受股东和关联 方的影响。目前，公司不存在向控股股东及其下属单位或其他关联企业提供担保，也不存在将公司的借款 转借给股东单位使用的情形。</w:t>
      </w:r>
    </w:p>
    <w:p>
      <w:pPr>
        <w:pStyle w:val="Style27"/>
        <w:keepNext/>
        <w:keepLines/>
        <w:widowControl w:val="0"/>
        <w:shd w:val="clear" w:color="auto" w:fill="auto"/>
        <w:bidi w:val="0"/>
        <w:spacing w:before="0" w:after="34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sz w:val="24"/>
          <w:szCs w:val="24"/>
        </w:rPr>
        <w:t>七</w:t>
      </w:r>
      <w:bookmarkEnd w:id="421"/>
      <w:r>
        <w:rPr>
          <w:color w:val="000000"/>
          <w:spacing w:val="0"/>
          <w:w w:val="100"/>
          <w:position w:val="0"/>
          <w:sz w:val="24"/>
          <w:szCs w:val="24"/>
        </w:rPr>
        <w:t>、同业竞争情况</w:t>
      </w:r>
      <w:bookmarkEnd w:id="419"/>
      <w:bookmarkEnd w:id="420"/>
      <w:bookmarkEnd w:id="422"/>
    </w:p>
    <w:p>
      <w:pPr>
        <w:pStyle w:val="Style23"/>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报告期内不存在同业竞争情况。</w:t>
      </w:r>
    </w:p>
    <w:p>
      <w:pPr>
        <w:pStyle w:val="Style27"/>
        <w:keepNext/>
        <w:keepLines/>
        <w:widowControl w:val="0"/>
        <w:shd w:val="clear" w:color="auto" w:fill="auto"/>
        <w:bidi w:val="0"/>
        <w:spacing w:before="0" w:after="22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八</w:t>
      </w:r>
      <w:bookmarkEnd w:id="425"/>
      <w:r>
        <w:rPr>
          <w:color w:val="000000"/>
          <w:spacing w:val="0"/>
          <w:w w:val="100"/>
          <w:position w:val="0"/>
          <w:sz w:val="24"/>
          <w:szCs w:val="24"/>
        </w:rPr>
        <w:t>、高级管理人员的考评及激励情况</w:t>
      </w:r>
      <w:bookmarkEnd w:id="423"/>
      <w:bookmarkEnd w:id="424"/>
      <w:bookmarkEnd w:id="426"/>
    </w:p>
    <w:p>
      <w:pPr>
        <w:pStyle w:val="Style23"/>
        <w:keepNext w:val="0"/>
        <w:keepLines w:val="0"/>
        <w:widowControl w:val="0"/>
        <w:shd w:val="clear" w:color="auto" w:fill="auto"/>
        <w:bidi w:val="0"/>
        <w:spacing w:before="0" w:after="0" w:line="465" w:lineRule="exact"/>
        <w:ind w:left="0" w:right="0" w:firstLine="440"/>
        <w:jc w:val="both"/>
        <w:sectPr>
          <w:footnotePr>
            <w:pos w:val="pageBottom"/>
            <w:numFmt w:val="decimal"/>
            <w:numRestart w:val="continuous"/>
          </w:footnotePr>
          <w:pgSz w:w="11900" w:h="16840"/>
          <w:pgMar w:top="1328" w:right="1055" w:bottom="1448" w:left="1068" w:header="0" w:footer="3" w:gutter="0"/>
          <w:cols w:space="720"/>
          <w:noEndnote/>
          <w:rtlGutter w:val="0"/>
          <w:docGrid w:linePitch="360"/>
        </w:sectPr>
      </w:pPr>
      <w:r>
        <w:rPr>
          <w:color w:val="000000"/>
          <w:spacing w:val="0"/>
          <w:w w:val="100"/>
          <w:position w:val="0"/>
        </w:rPr>
        <w:t>公司对高级管理人员的考评主要由董事会薪酬与考核委员会按照公司章程及《董事会薪酬与考核委员 会实施细则》中规定的内容，对全体高级管理人员报告期内的工作情况进行考核。通过考核结果与公司薪 酬挂钩，确定薪酬标准。从而使公司的经营目标和发展战略与个人的发展相结合，建立一套公司利益与个 人利益相匹配的良性工作体系。根据公司年度经营目标，下达绩效，确定各高级管理人员的年度绩效指标。 报告期末，全体高级管理人员会对自己分管工作进行总结性报告，由总经理进行汇总，并提交董事会薪酬 与考核委员会对高级管人员年度工作情况进行考核评定。通过年度目标完成情况结合考评结果，决定对全 部高级管理人员激励程度。</w:t>
      </w:r>
    </w:p>
    <w:p>
      <w:pPr>
        <w:pStyle w:val="Style8"/>
        <w:keepNext/>
        <w:keepLines/>
        <w:widowControl w:val="0"/>
        <w:shd w:val="clear" w:color="auto" w:fill="auto"/>
        <w:bidi w:val="0"/>
        <w:spacing w:before="500" w:after="520" w:line="240" w:lineRule="auto"/>
        <w:ind w:left="0" w:right="0" w:firstLine="0"/>
        <w:jc w:val="center"/>
      </w:pPr>
      <w:bookmarkStart w:id="427" w:name="bookmark427"/>
      <w:bookmarkStart w:id="428" w:name="bookmark428"/>
      <w:bookmarkStart w:id="429" w:name="bookmark429"/>
      <w:r>
        <w:rPr>
          <w:color w:val="000000"/>
          <w:spacing w:val="0"/>
          <w:w w:val="100"/>
          <w:position w:val="0"/>
        </w:rPr>
        <w:t>第九节内部控制</w:t>
      </w:r>
      <w:bookmarkEnd w:id="427"/>
      <w:bookmarkEnd w:id="428"/>
      <w:bookmarkEnd w:id="429"/>
    </w:p>
    <w:p>
      <w:pPr>
        <w:pStyle w:val="Style27"/>
        <w:keepNext/>
        <w:keepLines/>
        <w:widowControl w:val="0"/>
        <w:shd w:val="clear" w:color="auto" w:fill="auto"/>
        <w:tabs>
          <w:tab w:pos="490" w:val="left"/>
        </w:tabs>
        <w:bidi w:val="0"/>
        <w:spacing w:before="0" w:after="200" w:line="240" w:lineRule="auto"/>
        <w:ind w:left="0" w:right="0" w:firstLine="0"/>
        <w:jc w:val="both"/>
      </w:pPr>
      <w:bookmarkStart w:id="430" w:name="bookmark430"/>
      <w:bookmarkStart w:id="431" w:name="bookmark431"/>
      <w:bookmarkStart w:id="432" w:name="bookmark432"/>
      <w:bookmarkStart w:id="433" w:name="bookmark433"/>
      <w:bookmarkStart w:id="434" w:name="bookmark434"/>
      <w:r>
        <w:rPr>
          <w:color w:val="000000"/>
          <w:spacing w:val="0"/>
          <w:w w:val="100"/>
          <w:position w:val="0"/>
          <w:sz w:val="24"/>
          <w:szCs w:val="24"/>
        </w:rPr>
        <w:t>一</w:t>
      </w:r>
      <w:bookmarkEnd w:id="433"/>
      <w:r>
        <w:rPr>
          <w:color w:val="000000"/>
          <w:spacing w:val="0"/>
          <w:w w:val="100"/>
          <w:position w:val="0"/>
          <w:sz w:val="24"/>
          <w:szCs w:val="24"/>
        </w:rPr>
        <w:t>、</w:t>
        <w:tab/>
        <w:t>内部控制建设情况</w:t>
      </w:r>
      <w:bookmarkEnd w:id="431"/>
      <w:bookmarkEnd w:id="432"/>
      <w:bookmarkEnd w:id="434"/>
      <w:bookmarkEnd w:id="430"/>
    </w:p>
    <w:p>
      <w:pPr>
        <w:pStyle w:val="Style23"/>
        <w:keepNext w:val="0"/>
        <w:keepLines w:val="0"/>
        <w:widowControl w:val="0"/>
        <w:shd w:val="clear" w:color="auto" w:fill="auto"/>
        <w:bidi w:val="0"/>
        <w:spacing w:before="0" w:after="0" w:line="466" w:lineRule="exact"/>
        <w:ind w:left="0" w:right="0" w:firstLine="560"/>
        <w:jc w:val="both"/>
      </w:pPr>
      <w:r>
        <w:rPr>
          <w:color w:val="000000"/>
          <w:spacing w:val="0"/>
          <w:w w:val="100"/>
          <w:position w:val="0"/>
        </w:rPr>
        <w:t>根据《企业内部控制基本规范》和相关应用指引的要求以及为保证公司经营管理合法合规、资产安 全、财务报告及相关信息真实完整，提高公司经营效率和效果，促进公司战略目标的实现，公司通过较为 谨慎的风险分析和评估，从公司治理等方面制订和完善了一系列内部控制管理制度，包括《董事会战略委 员会工作细则》、《董事会提名委员会工作细则》、《董事会审计委员会工作细则》、《董事会薪酬与考 核委员会工作细则》、《股东大会议事规则》、《董事会议事规则》、《监事会议事规则》、《独立董事 工作制度》、《独立董事年报工作制度》、《董事会秘书工作细则》、《总经理工作细则》、《年报信息 披露重大差错责任追究制度》和《内部审计制度》等相关制度，完善了《内幕信息知情人登记管理制度》、</w:t>
      </w:r>
    </w:p>
    <w:p>
      <w:pPr>
        <w:pStyle w:val="Style23"/>
        <w:keepNext w:val="0"/>
        <w:keepLines w:val="0"/>
        <w:widowControl w:val="0"/>
        <w:shd w:val="clear" w:color="auto" w:fill="auto"/>
        <w:bidi w:val="0"/>
        <w:spacing w:before="0" w:after="460" w:line="466" w:lineRule="exact"/>
        <w:ind w:left="0" w:right="0" w:firstLine="0"/>
        <w:jc w:val="both"/>
      </w:pPr>
      <w:r>
        <w:rPr>
          <w:color w:val="000000"/>
          <w:spacing w:val="0"/>
          <w:w w:val="100"/>
          <w:position w:val="0"/>
        </w:rPr>
        <w:t>《关联交易管理制度》、《信息披露管理制度》、《投资决策管理制度》、《募集资金管理制度》、《对 外担保管理制度》、《投资者关系管理制度》和《董事、监事和高级管理人员所持本公司股份及其变动管 理制度》等制度。本年度内，为进一步提升公司治理和内部控制建设水平，新建立了《内部责任追究制度》， 以促使管理层合法、认真、有效履行岗位职责。同时，在日常工作中，继续严格贯彻执行已有的各项内部 制度，保证公司各项工作规范有序的开展。</w:t>
      </w:r>
    </w:p>
    <w:p>
      <w:pPr>
        <w:pStyle w:val="Style27"/>
        <w:keepNext/>
        <w:keepLines/>
        <w:widowControl w:val="0"/>
        <w:shd w:val="clear" w:color="auto" w:fill="auto"/>
        <w:tabs>
          <w:tab w:pos="490" w:val="left"/>
        </w:tabs>
        <w:bidi w:val="0"/>
        <w:spacing w:before="0" w:after="200" w:line="240" w:lineRule="auto"/>
        <w:ind w:left="0" w:right="0" w:firstLine="0"/>
        <w:jc w:val="both"/>
      </w:pPr>
      <w:bookmarkStart w:id="435" w:name="bookmark435"/>
      <w:bookmarkStart w:id="436" w:name="bookmark436"/>
      <w:bookmarkStart w:id="437" w:name="bookmark437"/>
      <w:bookmarkStart w:id="438" w:name="bookmark438"/>
      <w:r>
        <w:rPr>
          <w:color w:val="000000"/>
          <w:spacing w:val="0"/>
          <w:w w:val="100"/>
          <w:position w:val="0"/>
          <w:sz w:val="24"/>
          <w:szCs w:val="24"/>
        </w:rPr>
        <w:t>二</w:t>
      </w:r>
      <w:bookmarkEnd w:id="437"/>
      <w:r>
        <w:rPr>
          <w:color w:val="000000"/>
          <w:spacing w:val="0"/>
          <w:w w:val="100"/>
          <w:position w:val="0"/>
          <w:sz w:val="24"/>
          <w:szCs w:val="24"/>
        </w:rPr>
        <w:t>、</w:t>
        <w:tab/>
        <w:t>董事会关于内部控制责任的声明</w:t>
      </w:r>
      <w:bookmarkEnd w:id="435"/>
      <w:bookmarkEnd w:id="436"/>
      <w:bookmarkEnd w:id="438"/>
    </w:p>
    <w:p>
      <w:pPr>
        <w:pStyle w:val="Style23"/>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按照企业内部控制规范体系的规定，建立健全和有效实施内部控制，评价其有效性，并如实披露内部 控制评价报告是公司董事会的责任。监事会对董事会建立和实施内部控制进行监督。公司经理层负责组织 领导企业内部控制的日常运行。公司董事会、监事会及董事、监事、高级管理人员保证本报告内容不存在 任何虚假记载、误导性陈述或重大遗漏，并对报告内容的真实性、准确性和完整性承担个别及连带法律责 任。</w:t>
      </w:r>
    </w:p>
    <w:p>
      <w:pPr>
        <w:pStyle w:val="Style23"/>
        <w:keepNext w:val="0"/>
        <w:keepLines w:val="0"/>
        <w:widowControl w:val="0"/>
        <w:shd w:val="clear" w:color="auto" w:fill="auto"/>
        <w:bidi w:val="0"/>
        <w:spacing w:before="0" w:after="320" w:line="466" w:lineRule="exact"/>
        <w:ind w:left="0" w:right="0" w:firstLine="440"/>
        <w:jc w:val="both"/>
      </w:pPr>
      <w:r>
        <w:rPr>
          <w:color w:val="000000"/>
          <w:spacing w:val="0"/>
          <w:w w:val="100"/>
          <w:position w:val="0"/>
        </w:rPr>
        <w:t>公司内部控制的目标是合理保证经营管理合法合规、资产安全、财务报告及相关信息真实完整，提高 经营效率和效果，促进实现发展战略。由于内部控制存在的固有局限性，故仅能为实现上述目标提供合理 保证。此外，由于情况的变化可能导致内部控制变得不恰当，或对控制政策和程序遵循的程度降低，根据 内部控制评价结果推测未来内部控制的有效性具有一定的风险。</w:t>
      </w:r>
    </w:p>
    <w:p>
      <w:pPr>
        <w:pStyle w:val="Style27"/>
        <w:keepNext/>
        <w:keepLines/>
        <w:widowControl w:val="0"/>
        <w:shd w:val="clear" w:color="auto" w:fill="auto"/>
        <w:bidi w:val="0"/>
        <w:spacing w:before="0" w:after="200" w:line="240" w:lineRule="auto"/>
        <w:ind w:left="0" w:right="0" w:firstLine="0"/>
        <w:jc w:val="both"/>
      </w:pPr>
      <w:bookmarkStart w:id="439" w:name="bookmark439"/>
      <w:bookmarkStart w:id="440" w:name="bookmark440"/>
      <w:bookmarkStart w:id="441" w:name="bookmark441"/>
      <w:bookmarkStart w:id="442" w:name="bookmark442"/>
      <w:r>
        <w:rPr>
          <w:color w:val="000000"/>
          <w:spacing w:val="0"/>
          <w:w w:val="100"/>
          <w:position w:val="0"/>
          <w:sz w:val="24"/>
          <w:szCs w:val="24"/>
        </w:rPr>
        <w:t>三</w:t>
      </w:r>
      <w:bookmarkEnd w:id="441"/>
      <w:r>
        <w:rPr>
          <w:color w:val="000000"/>
          <w:spacing w:val="0"/>
          <w:w w:val="100"/>
          <w:position w:val="0"/>
          <w:sz w:val="24"/>
          <w:szCs w:val="24"/>
        </w:rPr>
        <w:t>、建立财务报告内部控制的依据</w:t>
      </w:r>
      <w:bookmarkEnd w:id="439"/>
      <w:bookmarkEnd w:id="440"/>
      <w:bookmarkEnd w:id="442"/>
    </w:p>
    <w:p>
      <w:pPr>
        <w:pStyle w:val="Style23"/>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按照《公司法》对财务会计的要求以及《会计法》、《企业会计准则》等法律法规的规定，建立了符 合本公司管理要求的财务管理制度，具体包括《财务报销管理办法》、《财务档案管理办法》、《固定资 产管理制度》、《会计电算化管理制度》、《会计人员交接管理办法》、《货币资金管理办法》、《预算 管理办法》等，据此以加强财务管理和内部控制。按照内控制度的要求，公司规范了财务收支的计划、控 制、核算、分析和考核工作。货币资金、采购与付款、销售与收款、固定资产等建立了严格的内部审核程 序，并规定了相应的审批权限。公司通过建立健全财务核算体系，规范内部财务核算流程真实完整的提供 会计信息，保证定期报告财务数据的真实可靠。</w:t>
      </w:r>
    </w:p>
    <w:p>
      <w:pPr>
        <w:pStyle w:val="Style27"/>
        <w:keepNext/>
        <w:keepLines/>
        <w:widowControl w:val="0"/>
        <w:shd w:val="clear" w:color="auto" w:fill="auto"/>
        <w:bidi w:val="0"/>
        <w:spacing w:before="0" w:after="300" w:line="240" w:lineRule="auto"/>
        <w:ind w:left="0" w:right="0" w:firstLine="0"/>
        <w:jc w:val="both"/>
      </w:pPr>
      <w:bookmarkStart w:id="443" w:name="bookmark443"/>
      <w:bookmarkStart w:id="444" w:name="bookmark444"/>
      <w:bookmarkStart w:id="445" w:name="bookmark445"/>
      <w:bookmarkStart w:id="446" w:name="bookmark446"/>
      <w:r>
        <w:rPr>
          <w:color w:val="000000"/>
          <w:spacing w:val="0"/>
          <w:w w:val="100"/>
          <w:position w:val="0"/>
          <w:sz w:val="24"/>
          <w:szCs w:val="24"/>
        </w:rPr>
        <w:t>四</w:t>
      </w:r>
      <w:bookmarkEnd w:id="445"/>
      <w:r>
        <w:rPr>
          <w:color w:val="000000"/>
          <w:spacing w:val="0"/>
          <w:w w:val="100"/>
          <w:position w:val="0"/>
          <w:sz w:val="24"/>
          <w:szCs w:val="24"/>
        </w:rPr>
        <w:t>、内部控制自我评价报告</w:t>
      </w:r>
      <w:bookmarkEnd w:id="443"/>
      <w:bookmarkEnd w:id="444"/>
      <w:bookmarkEnd w:id="446"/>
    </w:p>
    <w:tbl>
      <w:tblPr>
        <w:tblOverlap w:val="never"/>
        <w:jc w:val="center"/>
        <w:tblLayout w:type="fixed"/>
      </w:tblPr>
      <w:tblGrid>
        <w:gridCol w:w="2664"/>
        <w:gridCol w:w="6926"/>
      </w:tblGrid>
      <w:tr>
        <w:trPr>
          <w:trHeight w:val="41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详见刊登在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上的《北京四维图新科 技股份有限公司关于</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年度内部控制自我评价报告》。</w:t>
            </w:r>
          </w:p>
        </w:tc>
      </w:tr>
    </w:tbl>
    <w:p>
      <w:pPr>
        <w:widowControl w:val="0"/>
        <w:spacing w:after="299" w:line="1" w:lineRule="exact"/>
      </w:pPr>
    </w:p>
    <w:p>
      <w:pPr>
        <w:pStyle w:val="Style27"/>
        <w:keepNext/>
        <w:keepLines/>
        <w:widowControl w:val="0"/>
        <w:shd w:val="clear" w:color="auto" w:fill="auto"/>
        <w:tabs>
          <w:tab w:pos="517" w:val="left"/>
        </w:tabs>
        <w:bidi w:val="0"/>
        <w:spacing w:before="0" w:after="200" w:line="240" w:lineRule="auto"/>
        <w:ind w:left="0" w:right="0" w:firstLine="0"/>
        <w:jc w:val="both"/>
      </w:pPr>
      <w:bookmarkStart w:id="447" w:name="bookmark447"/>
      <w:bookmarkStart w:id="448" w:name="bookmark448"/>
      <w:bookmarkStart w:id="449" w:name="bookmark449"/>
      <w:bookmarkStart w:id="450" w:name="bookmark450"/>
      <w:r>
        <w:rPr>
          <w:color w:val="000000"/>
          <w:spacing w:val="0"/>
          <w:w w:val="100"/>
          <w:position w:val="0"/>
          <w:sz w:val="24"/>
          <w:szCs w:val="24"/>
        </w:rPr>
        <w:t>五</w:t>
      </w:r>
      <w:bookmarkEnd w:id="449"/>
      <w:r>
        <w:rPr>
          <w:color w:val="000000"/>
          <w:spacing w:val="0"/>
          <w:w w:val="100"/>
          <w:position w:val="0"/>
          <w:sz w:val="24"/>
          <w:szCs w:val="24"/>
        </w:rPr>
        <w:t>、</w:t>
        <w:tab/>
        <w:t>内部控制审计报告</w:t>
      </w:r>
      <w:bookmarkEnd w:id="447"/>
      <w:bookmarkEnd w:id="448"/>
      <w:bookmarkEnd w:id="450"/>
    </w:p>
    <w:p>
      <w:pPr>
        <w:pStyle w:val="Style23"/>
        <w:keepNext w:val="0"/>
        <w:keepLines w:val="0"/>
        <w:widowControl w:val="0"/>
        <w:shd w:val="clear" w:color="auto" w:fill="auto"/>
        <w:bidi w:val="0"/>
        <w:spacing w:before="0" w:after="40" w:line="466" w:lineRule="exact"/>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val="0"/>
        <w:keepLines w:val="0"/>
        <w:widowControl w:val="0"/>
        <w:shd w:val="clear" w:color="auto" w:fill="auto"/>
        <w:bidi w:val="0"/>
        <w:spacing w:before="0" w:after="40" w:line="466" w:lineRule="exact"/>
        <w:ind w:left="0" w:right="0" w:firstLine="0"/>
        <w:jc w:val="both"/>
      </w:pPr>
      <w:r>
        <w:rPr>
          <w:color w:val="000000"/>
          <w:spacing w:val="0"/>
          <w:w w:val="100"/>
          <w:position w:val="0"/>
        </w:rPr>
        <w:t>会计师事务所是否出具非标准意见的内部控制审计报告</w:t>
      </w:r>
    </w:p>
    <w:p>
      <w:pPr>
        <w:pStyle w:val="Style23"/>
        <w:keepNext w:val="0"/>
        <w:keepLines w:val="0"/>
        <w:widowControl w:val="0"/>
        <w:shd w:val="clear" w:color="auto" w:fill="auto"/>
        <w:bidi w:val="0"/>
        <w:spacing w:before="0" w:after="40" w:line="466"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3"/>
        <w:keepNext w:val="0"/>
        <w:keepLines w:val="0"/>
        <w:widowControl w:val="0"/>
        <w:shd w:val="clear" w:color="auto" w:fill="auto"/>
        <w:bidi w:val="0"/>
        <w:spacing w:before="0" w:after="40" w:line="466" w:lineRule="exact"/>
        <w:ind w:left="0" w:right="0" w:firstLine="0"/>
        <w:jc w:val="both"/>
      </w:pPr>
      <w:r>
        <w:rPr>
          <w:color w:val="000000"/>
          <w:spacing w:val="0"/>
          <w:w w:val="100"/>
          <w:position w:val="0"/>
        </w:rPr>
        <w:t>会计师事务所出具非标准意见的内部控制审计报告的说明</w:t>
      </w:r>
    </w:p>
    <w:p>
      <w:pPr>
        <w:pStyle w:val="Style23"/>
        <w:keepNext w:val="0"/>
        <w:keepLines w:val="0"/>
        <w:widowControl w:val="0"/>
        <w:shd w:val="clear" w:color="auto" w:fill="auto"/>
        <w:bidi w:val="0"/>
        <w:spacing w:before="0" w:after="240" w:line="466" w:lineRule="exact"/>
        <w:ind w:left="0" w:right="0" w:firstLine="0"/>
        <w:jc w:val="both"/>
      </w:pPr>
      <w:r>
        <w:rPr>
          <w:color w:val="000000"/>
          <w:spacing w:val="0"/>
          <w:w w:val="100"/>
          <w:position w:val="0"/>
        </w:rPr>
        <w:t>会计师事务所出具的内部控制审计报告与董事会的自我评价报告意见是否一致</w:t>
      </w:r>
    </w:p>
    <w:p>
      <w:pPr>
        <w:pStyle w:val="Style23"/>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7"/>
        <w:keepNext/>
        <w:keepLines/>
        <w:widowControl w:val="0"/>
        <w:shd w:val="clear" w:color="auto" w:fill="auto"/>
        <w:tabs>
          <w:tab w:pos="522" w:val="left"/>
        </w:tabs>
        <w:bidi w:val="0"/>
        <w:spacing w:before="0" w:after="200" w:line="240" w:lineRule="auto"/>
        <w:ind w:left="0" w:right="0" w:firstLine="0"/>
        <w:jc w:val="both"/>
      </w:pPr>
      <w:bookmarkStart w:id="451" w:name="bookmark451"/>
      <w:bookmarkStart w:id="452" w:name="bookmark452"/>
      <w:bookmarkStart w:id="453" w:name="bookmark453"/>
      <w:bookmarkStart w:id="454" w:name="bookmark454"/>
      <w:r>
        <w:rPr>
          <w:color w:val="000000"/>
          <w:spacing w:val="0"/>
          <w:w w:val="100"/>
          <w:position w:val="0"/>
          <w:sz w:val="24"/>
          <w:szCs w:val="24"/>
        </w:rPr>
        <w:t>六</w:t>
      </w:r>
      <w:bookmarkEnd w:id="453"/>
      <w:r>
        <w:rPr>
          <w:color w:val="000000"/>
          <w:spacing w:val="0"/>
          <w:w w:val="100"/>
          <w:position w:val="0"/>
          <w:sz w:val="24"/>
          <w:szCs w:val="24"/>
        </w:rPr>
        <w:t>、</w:t>
        <w:tab/>
        <w:t>年度报告重大差错责任追究制度的建立与执行情况</w:t>
      </w:r>
      <w:bookmarkEnd w:id="451"/>
      <w:bookmarkEnd w:id="452"/>
      <w:bookmarkEnd w:id="454"/>
    </w:p>
    <w:p>
      <w:pPr>
        <w:pStyle w:val="Style23"/>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依照《公司法》、《证券法》、《深圳证券交易所股票上市规则》以及公司章程、《信息披露管理制 度》的有关规定，公司制订了《年报信息披露重大差错责任追究制度》，制度规定了年报相关数据和信息 的提供、收集整理、编报披露等各环节的责任人及其责任、责任追究的形式。公司认真执行了该制度的各 项规定，报告期内，公司未发生重大会计差错更正、重大遗漏信息等情况。</w:t>
      </w:r>
    </w:p>
    <w:p>
      <w:pPr>
        <w:pStyle w:val="Style8"/>
        <w:keepNext/>
        <w:keepLines/>
        <w:widowControl w:val="0"/>
        <w:shd w:val="clear" w:color="auto" w:fill="auto"/>
        <w:bidi w:val="0"/>
        <w:spacing w:before="0" w:after="500" w:line="240" w:lineRule="auto"/>
        <w:ind w:left="0" w:right="0" w:firstLine="0"/>
        <w:jc w:val="center"/>
      </w:pPr>
      <w:bookmarkStart w:id="455" w:name="bookmark455"/>
      <w:bookmarkStart w:id="456" w:name="bookmark456"/>
      <w:bookmarkStart w:id="457" w:name="bookmark457"/>
      <w:r>
        <w:rPr>
          <w:color w:val="000000"/>
          <w:spacing w:val="0"/>
          <w:w w:val="100"/>
          <w:position w:val="0"/>
        </w:rPr>
        <w:t>第十节财务报告</w:t>
      </w:r>
      <w:bookmarkEnd w:id="455"/>
      <w:bookmarkEnd w:id="456"/>
      <w:bookmarkEnd w:id="457"/>
    </w:p>
    <w:p>
      <w:pPr>
        <w:pStyle w:val="Style29"/>
        <w:keepNext w:val="0"/>
        <w:keepLines w:val="0"/>
        <w:widowControl w:val="0"/>
        <w:shd w:val="clear" w:color="auto" w:fill="auto"/>
        <w:bidi w:val="0"/>
        <w:spacing w:before="0" w:after="0" w:line="240" w:lineRule="auto"/>
        <w:ind w:left="250" w:right="0" w:firstLine="0"/>
        <w:jc w:val="left"/>
        <w:rPr>
          <w:sz w:val="24"/>
          <w:szCs w:val="24"/>
        </w:rPr>
      </w:pPr>
      <w:bookmarkStart w:id="458" w:name="bookmark458"/>
      <w:bookmarkStart w:id="459" w:name="bookmark459"/>
      <w:r>
        <w:rPr>
          <w:b/>
          <w:bCs/>
          <w:color w:val="000000"/>
          <w:spacing w:val="0"/>
          <w:w w:val="100"/>
          <w:position w:val="0"/>
          <w:sz w:val="24"/>
          <w:szCs w:val="24"/>
        </w:rPr>
        <w:t>、审计报告</w:t>
      </w:r>
      <w:bookmarkEnd w:id="459"/>
      <w:bookmarkEnd w:id="458"/>
    </w:p>
    <w:tbl>
      <w:tblPr>
        <w:tblOverlap w:val="never"/>
        <w:jc w:val="center"/>
        <w:tblLayout w:type="fixed"/>
      </w:tblPr>
      <w:tblGrid>
        <w:gridCol w:w="4795"/>
        <w:gridCol w:w="4795"/>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XYZH/2013A7022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邵立新、彭旭</w:t>
            </w:r>
          </w:p>
        </w:tc>
      </w:tr>
    </w:tbl>
    <w:p>
      <w:pPr>
        <w:pStyle w:val="Style2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39" w:line="1" w:lineRule="exact"/>
      </w:pP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审计报告</w:t>
      </w:r>
    </w:p>
    <w:p>
      <w:pPr>
        <w:pStyle w:val="Style68"/>
        <w:keepNext w:val="0"/>
        <w:keepLines w:val="0"/>
        <w:widowControl w:val="0"/>
        <w:shd w:val="clear" w:color="auto" w:fill="auto"/>
        <w:bidi w:val="0"/>
        <w:spacing w:before="0" w:after="240" w:line="298" w:lineRule="auto"/>
        <w:ind w:left="0" w:right="0" w:firstLine="0"/>
        <w:jc w:val="right"/>
        <w:rPr>
          <w:sz w:val="22"/>
          <w:szCs w:val="22"/>
        </w:rPr>
      </w:pPr>
      <w:r>
        <w:rPr>
          <w:color w:val="000000"/>
          <w:spacing w:val="0"/>
          <w:w w:val="100"/>
          <w:position w:val="0"/>
          <w:sz w:val="22"/>
          <w:szCs w:val="22"/>
        </w:rPr>
        <w:t>XYZH/2013A7022</w:t>
      </w:r>
    </w:p>
    <w:p>
      <w:pPr>
        <w:pStyle w:val="Style23"/>
        <w:keepNext w:val="0"/>
        <w:keepLines w:val="0"/>
        <w:widowControl w:val="0"/>
        <w:shd w:val="clear" w:color="auto" w:fill="auto"/>
        <w:bidi w:val="0"/>
        <w:spacing w:before="0" w:after="240" w:line="312" w:lineRule="exact"/>
        <w:ind w:left="0" w:right="0" w:firstLine="0"/>
        <w:jc w:val="both"/>
        <w:rPr>
          <w:sz w:val="22"/>
          <w:szCs w:val="22"/>
        </w:rPr>
      </w:pPr>
      <w:r>
        <w:rPr>
          <w:b/>
          <w:bCs/>
          <w:color w:val="000000"/>
          <w:spacing w:val="0"/>
          <w:w w:val="100"/>
          <w:position w:val="0"/>
          <w:sz w:val="22"/>
          <w:szCs w:val="22"/>
        </w:rPr>
        <w:t>北京四维图新科技股份有限公司全体股东：</w:t>
      </w:r>
    </w:p>
    <w:p>
      <w:pPr>
        <w:pStyle w:val="Style23"/>
        <w:keepNext w:val="0"/>
        <w:keepLines w:val="0"/>
        <w:widowControl w:val="0"/>
        <w:shd w:val="clear" w:color="auto" w:fill="auto"/>
        <w:bidi w:val="0"/>
        <w:spacing w:before="0" w:after="240" w:line="305" w:lineRule="exact"/>
        <w:ind w:left="0" w:right="0" w:firstLine="440"/>
        <w:jc w:val="both"/>
        <w:rPr>
          <w:sz w:val="22"/>
          <w:szCs w:val="22"/>
        </w:rPr>
      </w:pPr>
      <w:r>
        <w:rPr>
          <w:color w:val="000000"/>
          <w:spacing w:val="0"/>
          <w:w w:val="100"/>
          <w:position w:val="0"/>
          <w:sz w:val="22"/>
          <w:szCs w:val="22"/>
        </w:rPr>
        <w:t>我们审计了后附的北京四维图新科技股份有限公司（以下简称贵公司）财务报表，包括</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12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日的合并及母公司资产负债表，</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年度的合并及母公司利润表、合并及母公司现金流量表、合 并及母公司股东权益变动表以及财务报表附注。</w:t>
      </w:r>
    </w:p>
    <w:p>
      <w:pPr>
        <w:pStyle w:val="Style23"/>
        <w:keepNext w:val="0"/>
        <w:keepLines w:val="0"/>
        <w:widowControl w:val="0"/>
        <w:shd w:val="clear" w:color="auto" w:fill="auto"/>
        <w:tabs>
          <w:tab w:pos="798" w:val="left"/>
        </w:tabs>
        <w:bidi w:val="0"/>
        <w:spacing w:before="0" w:after="240" w:line="312" w:lineRule="exact"/>
        <w:ind w:left="0" w:right="0" w:firstLine="300"/>
        <w:jc w:val="both"/>
        <w:rPr>
          <w:sz w:val="22"/>
          <w:szCs w:val="22"/>
        </w:rPr>
      </w:pPr>
      <w:bookmarkStart w:id="460" w:name="bookmark460"/>
      <w:r>
        <w:rPr>
          <w:b/>
          <w:bCs/>
          <w:color w:val="000000"/>
          <w:spacing w:val="0"/>
          <w:w w:val="100"/>
          <w:position w:val="0"/>
          <w:sz w:val="22"/>
          <w:szCs w:val="22"/>
        </w:rPr>
        <w:t>一</w:t>
      </w:r>
      <w:bookmarkEnd w:id="460"/>
      <w:r>
        <w:rPr>
          <w:b/>
          <w:bCs/>
          <w:color w:val="000000"/>
          <w:spacing w:val="0"/>
          <w:w w:val="100"/>
          <w:position w:val="0"/>
          <w:sz w:val="22"/>
          <w:szCs w:val="22"/>
        </w:rPr>
        <w:t>、</w:t>
        <w:tab/>
        <w:t>管理层对合并财务报表的责任</w:t>
      </w:r>
    </w:p>
    <w:p>
      <w:pPr>
        <w:pStyle w:val="Style23"/>
        <w:keepNext w:val="0"/>
        <w:keepLines w:val="0"/>
        <w:widowControl w:val="0"/>
        <w:shd w:val="clear" w:color="auto" w:fill="auto"/>
        <w:bidi w:val="0"/>
        <w:spacing w:before="0" w:after="240" w:line="312" w:lineRule="exact"/>
        <w:ind w:left="0" w:right="0" w:firstLine="440"/>
        <w:jc w:val="both"/>
        <w:rPr>
          <w:sz w:val="22"/>
          <w:szCs w:val="22"/>
        </w:rPr>
      </w:pPr>
      <w:r>
        <w:rPr>
          <w:color w:val="000000"/>
          <w:spacing w:val="0"/>
          <w:w w:val="100"/>
          <w:position w:val="0"/>
          <w:sz w:val="22"/>
          <w:szCs w:val="22"/>
        </w:rPr>
        <w:t>编制和公允列报财务报表是贵公司管理层的责任，这种责任包括：（</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）按照企业会计准则的规 定编制财务报表，并使其实现公允反映；（</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）设计、执行和维护必要的内部控制，以使财务报表不 存在由于舞弊或错误导致的重大错报。</w:t>
      </w:r>
    </w:p>
    <w:p>
      <w:pPr>
        <w:pStyle w:val="Style23"/>
        <w:keepNext w:val="0"/>
        <w:keepLines w:val="0"/>
        <w:widowControl w:val="0"/>
        <w:shd w:val="clear" w:color="auto" w:fill="auto"/>
        <w:tabs>
          <w:tab w:pos="798" w:val="left"/>
        </w:tabs>
        <w:bidi w:val="0"/>
        <w:spacing w:before="0" w:after="240" w:line="312" w:lineRule="exact"/>
        <w:ind w:left="0" w:right="0" w:firstLine="300"/>
        <w:jc w:val="both"/>
        <w:rPr>
          <w:sz w:val="22"/>
          <w:szCs w:val="22"/>
        </w:rPr>
      </w:pPr>
      <w:bookmarkStart w:id="461" w:name="bookmark461"/>
      <w:r>
        <w:rPr>
          <w:b/>
          <w:bCs/>
          <w:color w:val="000000"/>
          <w:spacing w:val="0"/>
          <w:w w:val="100"/>
          <w:position w:val="0"/>
          <w:sz w:val="22"/>
          <w:szCs w:val="22"/>
        </w:rPr>
        <w:t>二</w:t>
      </w:r>
      <w:bookmarkEnd w:id="461"/>
      <w:r>
        <w:rPr>
          <w:b/>
          <w:bCs/>
          <w:color w:val="000000"/>
          <w:spacing w:val="0"/>
          <w:w w:val="100"/>
          <w:position w:val="0"/>
          <w:sz w:val="22"/>
          <w:szCs w:val="22"/>
        </w:rPr>
        <w:t>、</w:t>
        <w:tab/>
        <w:t>注册会计师的责任</w:t>
      </w:r>
    </w:p>
    <w:p>
      <w:pPr>
        <w:pStyle w:val="Style23"/>
        <w:keepNext w:val="0"/>
        <w:keepLines w:val="0"/>
        <w:widowControl w:val="0"/>
        <w:shd w:val="clear" w:color="auto" w:fill="auto"/>
        <w:bidi w:val="0"/>
        <w:spacing w:before="0" w:after="240" w:line="317" w:lineRule="exact"/>
        <w:ind w:left="0" w:right="0" w:firstLine="440"/>
        <w:jc w:val="both"/>
        <w:rPr>
          <w:sz w:val="22"/>
          <w:szCs w:val="22"/>
        </w:rPr>
      </w:pPr>
      <w:r>
        <w:rPr>
          <w:color w:val="000000"/>
          <w:spacing w:val="0"/>
          <w:w w:val="100"/>
          <w:position w:val="0"/>
          <w:sz w:val="22"/>
          <w:szCs w:val="22"/>
        </w:rPr>
        <w:t>我们的责任是在执行审计工作的基础上对财务报表发表审计意见。我们按照中国注册会计师审计 准则的规定执行了审计工作。中国注册会计师审计准则要求我们遵守职业道德守则，计划和执行审计 工作以对财务报表是否不存在重大错报获取合理保证。</w:t>
      </w:r>
    </w:p>
    <w:p>
      <w:pPr>
        <w:pStyle w:val="Style23"/>
        <w:keepNext w:val="0"/>
        <w:keepLines w:val="0"/>
        <w:widowControl w:val="0"/>
        <w:shd w:val="clear" w:color="auto" w:fill="auto"/>
        <w:bidi w:val="0"/>
        <w:spacing w:before="0" w:after="240" w:line="312" w:lineRule="exact"/>
        <w:ind w:left="0" w:right="0" w:firstLine="440"/>
        <w:jc w:val="both"/>
        <w:rPr>
          <w:sz w:val="22"/>
          <w:szCs w:val="22"/>
        </w:rPr>
      </w:pPr>
      <w:r>
        <w:rPr>
          <w:color w:val="000000"/>
          <w:spacing w:val="0"/>
          <w:w w:val="100"/>
          <w:position w:val="0"/>
          <w:sz w:val="22"/>
          <w:szCs w:val="22"/>
        </w:rPr>
        <w:t>审计工作涉及实施审计程序，以获取有关财务报表金额和披露的审计证据。选择的审计程序取决 于注册会计师的判断，包括对由于舞弊或错误导致的财务报表重大错报风险的评估。在进行风险评估 时，注册会计师考虑与财务报表编制和公允列报相关的内部控制，以设计恰当的审计程序，但目的并 非对内部控制的有效性发表意见。审计工作还包括评价管理层选用会计政策的恰当性和作出会计估计 的合理性，以及评价财务报表的总体列报。</w:t>
      </w:r>
    </w:p>
    <w:p>
      <w:pPr>
        <w:pStyle w:val="Style23"/>
        <w:keepNext w:val="0"/>
        <w:keepLines w:val="0"/>
        <w:widowControl w:val="0"/>
        <w:shd w:val="clear" w:color="auto" w:fill="auto"/>
        <w:bidi w:val="0"/>
        <w:spacing w:before="0" w:after="240" w:line="312" w:lineRule="exact"/>
        <w:ind w:left="0" w:right="0" w:firstLine="440"/>
        <w:jc w:val="both"/>
        <w:rPr>
          <w:sz w:val="22"/>
          <w:szCs w:val="22"/>
        </w:rPr>
      </w:pPr>
      <w:r>
        <w:rPr>
          <w:color w:val="000000"/>
          <w:spacing w:val="0"/>
          <w:w w:val="100"/>
          <w:position w:val="0"/>
          <w:sz w:val="22"/>
          <w:szCs w:val="22"/>
        </w:rPr>
        <w:t>我们相信，我们获取的审计证据是充分、适当的，为发表审计意见提供了基础。</w:t>
      </w:r>
    </w:p>
    <w:p>
      <w:pPr>
        <w:pStyle w:val="Style23"/>
        <w:keepNext w:val="0"/>
        <w:keepLines w:val="0"/>
        <w:widowControl w:val="0"/>
        <w:shd w:val="clear" w:color="auto" w:fill="auto"/>
        <w:tabs>
          <w:tab w:pos="802" w:val="left"/>
        </w:tabs>
        <w:bidi w:val="0"/>
        <w:spacing w:before="0" w:after="240" w:line="312" w:lineRule="exact"/>
        <w:ind w:left="0" w:right="0" w:firstLine="300"/>
        <w:jc w:val="both"/>
        <w:rPr>
          <w:sz w:val="22"/>
          <w:szCs w:val="22"/>
        </w:rPr>
      </w:pPr>
      <w:bookmarkStart w:id="462" w:name="bookmark462"/>
      <w:r>
        <w:rPr>
          <w:b/>
          <w:bCs/>
          <w:color w:val="000000"/>
          <w:spacing w:val="0"/>
          <w:w w:val="100"/>
          <w:position w:val="0"/>
          <w:sz w:val="22"/>
          <w:szCs w:val="22"/>
        </w:rPr>
        <w:t>三</w:t>
      </w:r>
      <w:bookmarkEnd w:id="462"/>
      <w:r>
        <w:rPr>
          <w:b/>
          <w:bCs/>
          <w:color w:val="000000"/>
          <w:spacing w:val="0"/>
          <w:w w:val="100"/>
          <w:position w:val="0"/>
          <w:sz w:val="22"/>
          <w:szCs w:val="22"/>
        </w:rPr>
        <w:t>、</w:t>
        <w:tab/>
        <w:t>审计意见</w:t>
      </w:r>
      <w:r>
        <w:br w:type="page"/>
      </w:r>
    </w:p>
    <w:p>
      <w:pPr>
        <w:pStyle w:val="Style23"/>
        <w:keepNext w:val="0"/>
        <w:keepLines w:val="0"/>
        <w:widowControl w:val="0"/>
        <w:shd w:val="clear" w:color="auto" w:fill="auto"/>
        <w:bidi w:val="0"/>
        <w:spacing w:before="0" w:after="340" w:line="298" w:lineRule="exact"/>
        <w:ind w:left="0" w:right="0" w:firstLine="440"/>
        <w:jc w:val="left"/>
        <w:rPr>
          <w:sz w:val="22"/>
          <w:szCs w:val="22"/>
        </w:rPr>
      </w:pPr>
      <w:r>
        <w:rPr>
          <w:color w:val="000000"/>
          <w:spacing w:val="0"/>
          <w:w w:val="100"/>
          <w:position w:val="0"/>
          <w:sz w:val="22"/>
          <w:szCs w:val="22"/>
        </w:rPr>
        <w:t xml:space="preserve">我们认为，贵公司财务报表在所有重大方面按照企业会计准则的规定编制，公允反映了贵公司 </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日的合并及母公司财务状况以及</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年度的合并及母公司经营成果和现金流量。</w:t>
      </w:r>
    </w:p>
    <w:p>
      <w:pPr>
        <w:pStyle w:val="Style27"/>
        <w:keepNext/>
        <w:keepLines/>
        <w:widowControl w:val="0"/>
        <w:shd w:val="clear" w:color="auto" w:fill="auto"/>
        <w:bidi w:val="0"/>
        <w:spacing w:before="0" w:after="340" w:line="298" w:lineRule="exact"/>
        <w:ind w:left="0" w:right="0" w:firstLine="0"/>
        <w:jc w:val="left"/>
      </w:pPr>
      <w:bookmarkStart w:id="463" w:name="bookmark463"/>
      <w:bookmarkStart w:id="464" w:name="bookmark464"/>
      <w:bookmarkStart w:id="465" w:name="bookmark465"/>
      <w:r>
        <w:rPr>
          <w:color w:val="000000"/>
          <w:spacing w:val="0"/>
          <w:w w:val="100"/>
          <w:position w:val="0"/>
          <w:sz w:val="24"/>
          <w:szCs w:val="24"/>
        </w:rPr>
        <w:t>二、财务报表</w:t>
      </w:r>
      <w:bookmarkEnd w:id="463"/>
      <w:bookmarkEnd w:id="464"/>
      <w:bookmarkEnd w:id="465"/>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after="34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1</w:t>
      </w:r>
      <w:bookmarkEnd w:id="468"/>
      <w:r>
        <w:rPr>
          <w:color w:val="000000"/>
          <w:spacing w:val="0"/>
          <w:w w:val="100"/>
          <w:position w:val="0"/>
        </w:rPr>
        <w:t>、合并资产负债表</w:t>
      </w:r>
      <w:bookmarkEnd w:id="466"/>
      <w:bookmarkEnd w:id="467"/>
      <w:bookmarkEnd w:id="46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编制单位：北京四维图新科技股份有限公司</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298"/>
        <w:gridCol w:w="331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1,848,822,428.31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1,991,911,908.34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7,820,776.80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7,364,480.00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231,113,501.11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227,725,131.15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22,814,364.11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12,736,884.74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11,359,136.10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11,125,161.77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31,820,698.56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26,217,423.35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31,571,883.44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21,747,885.13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42,811,020.32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20,344,369.33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2,228,133,808.75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2,319,173,243.81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50,860,373.10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48,394,491.90</w:t>
            </w:r>
          </w:p>
        </w:tc>
      </w:tr>
    </w:tbl>
    <w:p>
      <w:pPr>
        <w:widowControl w:val="0"/>
        <w:spacing w:line="1" w:lineRule="exact"/>
      </w:pPr>
      <w:r>
        <w:br w:type="page"/>
      </w:r>
    </w:p>
    <w:tbl>
      <w:tblPr>
        <w:tblOverlap w:val="never"/>
        <w:jc w:val="center"/>
        <w:tblLayout w:type="fixed"/>
      </w:tblPr>
      <w:tblGrid>
        <w:gridCol w:w="2981"/>
        <w:gridCol w:w="3298"/>
        <w:gridCol w:w="331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120,088,077.90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121,183,589.04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3,039,380.52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127,694,992.68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103,020,881.44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166,362,947.96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138,316,713.94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146,239,845.12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146,239,845.12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10,081,338.97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12,686,347.67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20,938,188.97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21,223,457.65</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114,532,961.00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2,870,501.00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759,838,106.22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593,935,827.76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2,987,971,914.97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2,913,109,071.57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42,094,500.00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80,947,469.81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78,435,775.20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67,478,495.21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66,013,189.68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90,814,306.46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79,113,412.78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25,726,331.30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44,946,678.60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38,165,991.52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54,383,483.49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298"/>
        <w:gridCol w:w="3312"/>
      </w:tblGrid>
      <w:tr>
        <w:trPr>
          <w:trHeight w:val="41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11,786,460.00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14,555,800.00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24,378,028.79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12,102,284.34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381,391,583.09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371,550,624.09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11,644,640.00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21,256,544.21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25,464,077.79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21,256,544.21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37,108,717.79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402,648,127.30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408,659,341.88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691,596,710.00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576,330,592.00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1,013,742,753.78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1,159,506,863.79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88,542,778.45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82,111,192.70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616,519,534.79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558,331,025.72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-592,063.15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-794,894.47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2,409,809,713.87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2,375,484,779.74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175,514,073.80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128,964,949.95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2,585,323,787.67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2,504,449,729.69</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2,987,971,914.97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2,913,109,071.57</w:t>
            </w:r>
          </w:p>
        </w:tc>
      </w:tr>
    </w:tbl>
    <w:p>
      <w:pPr>
        <w:widowControl w:val="0"/>
        <w:spacing w:line="1" w:lineRule="exact"/>
        <w:sectPr>
          <w:footnotePr>
            <w:pos w:val="pageBottom"/>
            <w:numFmt w:val="decimal"/>
            <w:numRestart w:val="continuous"/>
          </w:footnotePr>
          <w:pgSz w:w="11900" w:h="16840"/>
          <w:pgMar w:top="1429" w:right="1094" w:bottom="1462" w:left="1101" w:header="0" w:footer="3" w:gutter="0"/>
          <w:cols w:space="720"/>
          <w:noEndnote/>
          <w:rtlGutter w:val="0"/>
          <w:docGrid w:linePitch="360"/>
        </w:sectPr>
      </w:pPr>
      <w:r>
        <mc:AlternateContent>
          <mc:Choice Requires="wps">
            <w:drawing>
              <wp:anchor distT="139700" distB="0" distL="114300" distR="5143500" simplePos="0" relativeHeight="125829378" behindDoc="0" locked="0" layoutInCell="1" allowOverlap="1">
                <wp:simplePos x="0" y="0"/>
                <wp:positionH relativeFrom="page">
                  <wp:posOffset>706755</wp:posOffset>
                </wp:positionH>
                <wp:positionV relativeFrom="margin">
                  <wp:posOffset>7312025</wp:posOffset>
                </wp:positionV>
                <wp:extent cx="1054735" cy="149225"/>
                <wp:wrapTopAndBottom/>
                <wp:docPr id="11" name="Shape 1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wps:txbx>
                      <wps:bodyPr wrap="none" lIns="0" tIns="0" rIns="0" bIns="0">
                        <a:noAutoFit/>
                      </wps:bodyPr>
                    </wps:wsp>
                  </a:graphicData>
                </a:graphic>
              </wp:anchor>
            </w:drawing>
          </mc:Choice>
          <mc:Fallback>
            <w:pict>
              <v:shape id="_x0000_s1037" type="#_x0000_t202" style="position:absolute;margin-left:55.649999999999999pt;margin-top:575.75pt;width:83.049999999999997pt;height:11.75pt;z-index:-125829375;mso-wrap-distance-left:9.pt;mso-wrap-distance-top:11.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v:textbox>
                <w10:wrap type="topAndBottom" anchorx="page" anchory="margin"/>
              </v:shape>
            </w:pict>
          </mc:Fallback>
        </mc:AlternateContent>
      </w:r>
      <w:r>
        <mc:AlternateContent>
          <mc:Choice Requires="wps">
            <w:drawing>
              <wp:anchor distT="139700" distB="3175" distL="2290445" distR="2516505" simplePos="0" relativeHeight="125829380" behindDoc="0" locked="0" layoutInCell="1" allowOverlap="1">
                <wp:simplePos x="0" y="0"/>
                <wp:positionH relativeFrom="page">
                  <wp:posOffset>2882900</wp:posOffset>
                </wp:positionH>
                <wp:positionV relativeFrom="margin">
                  <wp:posOffset>7312025</wp:posOffset>
                </wp:positionV>
                <wp:extent cx="1505585" cy="146050"/>
                <wp:wrapTopAndBottom/>
                <wp:docPr id="13" name="Shape 1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主管会计工作负责人：郭民清</w:t>
                            </w:r>
                          </w:p>
                        </w:txbxContent>
                      </wps:txbx>
                      <wps:bodyPr wrap="none" lIns="0" tIns="0" rIns="0" bIns="0">
                        <a:noAutoFit/>
                      </wps:bodyPr>
                    </wps:wsp>
                  </a:graphicData>
                </a:graphic>
              </wp:anchor>
            </w:drawing>
          </mc:Choice>
          <mc:Fallback>
            <w:pict>
              <v:shape id="_x0000_s1039" type="#_x0000_t202" style="position:absolute;margin-left:227.pt;margin-top:575.75pt;width:118.55pt;height:11.5pt;z-index:-125829373;mso-wrap-distance-left:180.34999999999999pt;mso-wrap-distance-top:11.pt;mso-wrap-distance-right:198.15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主管会计工作负责人：郭民清</w:t>
                      </w:r>
                    </w:p>
                  </w:txbxContent>
                </v:textbox>
                <w10:wrap type="topAndBottom" anchorx="page" anchory="margin"/>
              </v:shape>
            </w:pict>
          </mc:Fallback>
        </mc:AlternateContent>
      </w:r>
      <w:r>
        <mc:AlternateContent>
          <mc:Choice Requires="wps">
            <w:drawing>
              <wp:anchor distT="139700" distB="0" distL="4911725" distR="114300" simplePos="0" relativeHeight="125829382" behindDoc="0" locked="0" layoutInCell="1" allowOverlap="1">
                <wp:simplePos x="0" y="0"/>
                <wp:positionH relativeFrom="page">
                  <wp:posOffset>5504180</wp:posOffset>
                </wp:positionH>
                <wp:positionV relativeFrom="margin">
                  <wp:posOffset>7312025</wp:posOffset>
                </wp:positionV>
                <wp:extent cx="1286510" cy="149225"/>
                <wp:wrapTopAndBottom/>
                <wp:docPr id="15" name="Shape 1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wps:txbx>
                      <wps:bodyPr wrap="none" lIns="0" tIns="0" rIns="0" bIns="0">
                        <a:noAutoFit/>
                      </wps:bodyPr>
                    </wps:wsp>
                  </a:graphicData>
                </a:graphic>
              </wp:anchor>
            </w:drawing>
          </mc:Choice>
          <mc:Fallback>
            <w:pict>
              <v:shape id="_x0000_s1041" type="#_x0000_t202" style="position:absolute;margin-left:433.40000000000003pt;margin-top:575.75pt;width:101.3pt;height:11.75pt;z-index:-125829371;mso-wrap-distance-left:386.75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v:textbox>
                <w10:wrap type="topAndBottom" anchorx="page" anchory="margin"/>
              </v:shape>
            </w:pict>
          </mc:Fallback>
        </mc:AlternateContent>
      </w:r>
    </w:p>
    <w:p>
      <w:pPr>
        <w:widowControl w:val="0"/>
        <w:spacing w:before="41" w:after="4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67" w:right="0" w:bottom="1439" w:left="0" w:header="0" w:footer="3" w:gutter="0"/>
          <w:cols w:space="720"/>
          <w:noEndnote/>
          <w:rtlGutter w:val="0"/>
          <w:docGrid w:linePitch="360"/>
        </w:sectPr>
      </w:pPr>
    </w:p>
    <w:p>
      <w:pPr>
        <w:pStyle w:val="Style38"/>
        <w:keepNext/>
        <w:keepLines/>
        <w:widowControl w:val="0"/>
        <w:shd w:val="clear" w:color="auto" w:fill="auto"/>
        <w:bidi w:val="0"/>
        <w:spacing w:before="0" w:after="36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2</w:t>
      </w:r>
      <w:bookmarkEnd w:id="472"/>
      <w:r>
        <w:rPr>
          <w:color w:val="000000"/>
          <w:spacing w:val="0"/>
          <w:w w:val="100"/>
          <w:position w:val="0"/>
        </w:rPr>
        <w:t>、母公司资产负债表</w:t>
      </w:r>
      <w:bookmarkEnd w:id="470"/>
      <w:bookmarkEnd w:id="471"/>
      <w:bookmarkEnd w:id="47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编制单位：北京四维图新科技股份有限公司</w:t>
      </w:r>
    </w:p>
    <w:p>
      <w:pPr>
        <w:pStyle w:val="Style3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41275" distB="0" distL="0" distR="0" simplePos="0" relativeHeight="125829384" behindDoc="0" locked="0" layoutInCell="1" allowOverlap="1">
                <wp:simplePos x="0" y="0"/>
                <wp:positionH relativeFrom="page">
                  <wp:posOffset>1526540</wp:posOffset>
                </wp:positionH>
                <wp:positionV relativeFrom="paragraph">
                  <wp:posOffset>41275</wp:posOffset>
                </wp:positionV>
                <wp:extent cx="252730" cy="146050"/>
                <wp:wrapTopAndBottom/>
                <wp:docPr id="17" name="Shape 17"/>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1"/>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43" type="#_x0000_t202" style="position:absolute;margin-left:120.2pt;margin-top:3.25pt;width:19.900000000000002pt;height:11.5pt;z-index:-125829369;mso-wrap-distance-left:0;mso-wrap-distance-top:3.25pt;mso-wrap-distance-right:0;mso-position-horizontal-relative:page" filled="f" stroked="f">
                <v:textbox inset="0,0,0,0">
                  <w:txbxContent>
                    <w:p>
                      <w:pPr>
                        <w:pStyle w:val="Style31"/>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386" behindDoc="0" locked="0" layoutInCell="1" allowOverlap="1">
                <wp:simplePos x="0" y="0"/>
                <wp:positionH relativeFrom="page">
                  <wp:posOffset>3404235</wp:posOffset>
                </wp:positionH>
                <wp:positionV relativeFrom="paragraph">
                  <wp:posOffset>38100</wp:posOffset>
                </wp:positionV>
                <wp:extent cx="481330" cy="149225"/>
                <wp:wrapTopAndBottom/>
                <wp:docPr id="19" name="Shape 1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1"/>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45" type="#_x0000_t202" style="position:absolute;margin-left:268.05000000000001pt;margin-top:3.pt;width:37.899999999999999pt;height:11.75pt;z-index:-125829367;mso-wrap-distance-left:0;mso-wrap-distance-top:3.pt;mso-wrap-distance-right:0;mso-position-horizontal-relative:page" filled="f" stroked="f">
                <v:textbox inset="0,0,0,0">
                  <w:txbxContent>
                    <w:p>
                      <w:pPr>
                        <w:pStyle w:val="Style31"/>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0" distL="0" distR="0" simplePos="0" relativeHeight="125829388" behindDoc="0" locked="0" layoutInCell="1" allowOverlap="1">
                <wp:simplePos x="0" y="0"/>
                <wp:positionH relativeFrom="page">
                  <wp:posOffset>5497830</wp:posOffset>
                </wp:positionH>
                <wp:positionV relativeFrom="paragraph">
                  <wp:posOffset>38100</wp:posOffset>
                </wp:positionV>
                <wp:extent cx="484505" cy="149225"/>
                <wp:wrapTopAndBottom/>
                <wp:docPr id="21" name="Shape 21"/>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1"/>
                              <w:keepNext w:val="0"/>
                              <w:keepLines w:val="0"/>
                              <w:widowControl w:val="0"/>
                              <w:pBdr>
                                <w:top w:val="single" w:sz="4" w:space="0" w:color="D4D4D4"/>
                                <w:left w:val="single" w:sz="4" w:space="31" w:color="D4D4D4"/>
                                <w:bottom w:val="single" w:sz="4" w:space="0" w:color="D4D4D4"/>
                                <w:right w:val="single" w:sz="4" w:space="31" w:color="D4D4D4"/>
                              </w:pBdr>
                              <w:shd w:val="clear" w:color="auto" w:fill="D4D4D4"/>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47" type="#_x0000_t202" style="position:absolute;margin-left:432.90000000000003pt;margin-top:3.pt;width:38.149999999999999pt;height:11.75pt;z-index:-125829365;mso-wrap-distance-left:0;mso-wrap-distance-top:3.pt;mso-wrap-distance-right:0;mso-position-horizontal-relative:page" filled="f" stroked="f">
                <v:textbox inset="0,0,0,0">
                  <w:txbxContent>
                    <w:p>
                      <w:pPr>
                        <w:pStyle w:val="Style31"/>
                        <w:keepNext w:val="0"/>
                        <w:keepLines w:val="0"/>
                        <w:widowControl w:val="0"/>
                        <w:pBdr>
                          <w:top w:val="single" w:sz="4" w:space="0" w:color="D4D4D4"/>
                          <w:left w:val="single" w:sz="4" w:space="31" w:color="D4D4D4"/>
                          <w:bottom w:val="single" w:sz="4" w:space="0" w:color="D4D4D4"/>
                          <w:right w:val="single" w:sz="4" w:space="31" w:color="D4D4D4"/>
                        </w:pBdr>
                        <w:shd w:val="clear" w:color="auto" w:fill="D4D4D4"/>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r>
        <w:br w:type="page"/>
      </w:r>
    </w:p>
    <w:tbl>
      <w:tblPr>
        <w:tblOverlap w:val="never"/>
        <w:jc w:val="center"/>
        <w:tblLayout w:type="fixed"/>
      </w:tblPr>
      <w:tblGrid>
        <w:gridCol w:w="2981"/>
        <w:gridCol w:w="3298"/>
        <w:gridCol w:w="331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1,447,565,538.99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1,658,365,031.99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1,582,876.80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218,593,613.27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225,532,685.79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5,884,962.68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5,464,583.50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10,040,394.72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10,540,736.77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21,689,794.17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27,779,790.64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1,787,295.79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1,872,352.33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1,719,144,476.42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1,930,105,181.02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19,987,956.35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30,000,000.00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577,024,805.26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501,577,018.50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64,314,851.91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71,012,568.61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3,023,267.52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21,678,595.22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24,968,120.08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110,500,793.89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106,495,646.42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6,298,843.56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8,662,470.53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6,881,131.41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11,774,903.21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111,662,460.00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921,372,705.12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754,490,727.35</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2,640,517,181.54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2,684,595,908.37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298"/>
        <w:gridCol w:w="331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33,991,996.18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38,278,965.23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1,898,875.00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44,616,545.45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39,317,712.43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16,920,317.67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48,920,238.84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21,367,893.77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34,572,801.50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11,786,460.00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14,555,800.00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12,592,000.23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526,467.94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143,174,088.30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177,067,985.94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11,644,640.00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19,109,281.05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13,379,665.66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19,109,281.05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25,024,305.66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162,283,369.35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202,092,291.60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691,596,710.00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576,330,592.00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1,003,069,119.05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1,146,577,757.68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101,447,299.56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95,015,713.81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682,120,683.58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664,579,553.28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2,478,233,812.19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2,482,503,616.77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2,640,517,181.54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2,684,595,908.37</w:t>
            </w:r>
          </w:p>
        </w:tc>
      </w:tr>
    </w:tbl>
    <w:p>
      <w:pPr>
        <w:widowControl w:val="0"/>
        <w:spacing w:line="1" w:lineRule="exact"/>
      </w:pPr>
      <w:r>
        <w:br w:type="page"/>
      </w:r>
    </w:p>
    <w:tbl>
      <w:tblPr>
        <w:tblOverlap w:val="never"/>
        <w:jc w:val="center"/>
        <w:tblLayout w:type="fixed"/>
      </w:tblPr>
      <w:tblGrid>
        <w:gridCol w:w="2981"/>
        <w:gridCol w:w="3298"/>
        <w:gridCol w:w="3312"/>
      </w:tblGrid>
      <w:tr>
        <w:trPr>
          <w:trHeight w:val="37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val="0"/>
        <w:keepLines w:val="0"/>
        <w:widowControl w:val="0"/>
        <w:shd w:val="clear" w:color="auto" w:fill="auto"/>
        <w:tabs>
          <w:tab w:pos="3374" w:val="left"/>
          <w:tab w:pos="7550" w:val="left"/>
        </w:tabs>
        <w:bidi w:val="0"/>
        <w:spacing w:before="0" w:after="380" w:line="240" w:lineRule="auto"/>
        <w:ind w:left="0" w:right="0" w:firstLine="0"/>
        <w:jc w:val="left"/>
      </w:pPr>
      <w:r>
        <w:rPr>
          <w:color w:val="000000"/>
          <w:spacing w:val="0"/>
          <w:w w:val="100"/>
          <w:position w:val="0"/>
        </w:rPr>
        <w:t>法定代表人：吴劲风</w:t>
        <w:tab/>
        <w:t>主管会计工作负责人：郭民清</w:t>
        <w:tab/>
        <w:t>会计机构负责人：姜晓明</w:t>
      </w:r>
    </w:p>
    <w:p>
      <w:pPr>
        <w:pStyle w:val="Style38"/>
        <w:keepNext/>
        <w:keepLines/>
        <w:widowControl w:val="0"/>
        <w:shd w:val="clear" w:color="auto" w:fill="auto"/>
        <w:bidi w:val="0"/>
        <w:spacing w:before="0" w:after="34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3</w:t>
      </w:r>
      <w:bookmarkEnd w:id="476"/>
      <w:r>
        <w:rPr>
          <w:color w:val="000000"/>
          <w:spacing w:val="0"/>
          <w:w w:val="100"/>
          <w:position w:val="0"/>
        </w:rPr>
        <w:t>、合并利润表</w:t>
      </w:r>
      <w:bookmarkEnd w:id="474"/>
      <w:bookmarkEnd w:id="475"/>
      <w:bookmarkEnd w:id="47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编制单位：北京四维图新科技股份有限公司</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298"/>
        <w:gridCol w:w="331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880,874,047.84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863,849,873.10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880,874,047.84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863,849,873.10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851,667,690.96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752,448,757.88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184,694,661.82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166,220,080.81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13,306,687.38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17,824,453.56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92,927,867.96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75,526,019.55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590,389,030.43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511,836,359.32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-36,325,683.31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-58,124,377.38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6,675,126.68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39,166,222.02</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3"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18,090,023.76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9,418,921.35</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1,319,341.49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-189,032.29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3"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47,296,380.64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120,820,036.57</w:t>
            </w:r>
          </w:p>
        </w:tc>
      </w:tr>
    </w:tbl>
    <w:p>
      <w:pPr>
        <w:widowControl w:val="0"/>
        <w:spacing w:line="1" w:lineRule="exact"/>
      </w:pPr>
      <w:r>
        <w:br w:type="page"/>
      </w:r>
    </w:p>
    <w:tbl>
      <w:tblPr>
        <w:tblOverlap w:val="never"/>
        <w:jc w:val="center"/>
        <w:tblLayout w:type="fixed"/>
      </w:tblPr>
      <w:tblGrid>
        <w:gridCol w:w="2981"/>
        <w:gridCol w:w="3298"/>
        <w:gridCol w:w="331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75,260,014.61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73,878,442.69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1,098,446.21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1,728,259.94</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236,839.70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841,654.58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121,457,949.04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192,970,219.32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-6,834,394.22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47,346,529.42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128,292,343.26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145,623,689.90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-107,800.70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-4,424,046.47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105,326,522.08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139,525,612.89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22,965,821.18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6,098,077.01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418,208.86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128,495,174.58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146,041,898.76</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105,529,353.40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139,943,821.75</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22,965,821.18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6,098,077.01</w:t>
            </w:r>
          </w:p>
        </w:tc>
      </w:tr>
    </w:tbl>
    <w:p>
      <w:pPr>
        <w:pStyle w:val="Style31"/>
        <w:keepNext w:val="0"/>
        <w:keepLines w:val="0"/>
        <w:widowControl w:val="0"/>
        <w:shd w:val="clear" w:color="auto" w:fill="auto"/>
        <w:bidi w:val="0"/>
        <w:spacing w:before="0" w:after="380" w:line="240" w:lineRule="auto"/>
        <w:ind w:left="0" w:right="0" w:firstLine="0"/>
        <w:jc w:val="left"/>
      </w:pPr>
      <w:r>
        <mc:AlternateContent>
          <mc:Choice Requires="wps">
            <w:drawing>
              <wp:anchor distT="139700" distB="0" distL="114300" distR="5143500" simplePos="0" relativeHeight="125829390" behindDoc="0" locked="0" layoutInCell="1" allowOverlap="1">
                <wp:simplePos x="0" y="0"/>
                <wp:positionH relativeFrom="page">
                  <wp:posOffset>717550</wp:posOffset>
                </wp:positionH>
                <wp:positionV relativeFrom="margin">
                  <wp:posOffset>5142230</wp:posOffset>
                </wp:positionV>
                <wp:extent cx="1054735" cy="149225"/>
                <wp:wrapTopAndBottom/>
                <wp:docPr id="23" name="Shape 2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wps:txbx>
                      <wps:bodyPr wrap="none" lIns="0" tIns="0" rIns="0" bIns="0">
                        <a:noAutoFit/>
                      </wps:bodyPr>
                    </wps:wsp>
                  </a:graphicData>
                </a:graphic>
              </wp:anchor>
            </w:drawing>
          </mc:Choice>
          <mc:Fallback>
            <w:pict>
              <v:shape id="_x0000_s1049" type="#_x0000_t202" style="position:absolute;margin-left:56.5pt;margin-top:404.90000000000003pt;width:83.049999999999997pt;height:11.75pt;z-index:-125829363;mso-wrap-distance-left:9.pt;mso-wrap-distance-top:11.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v:textbox>
                <w10:wrap type="topAndBottom" anchorx="page" anchory="margin"/>
              </v:shape>
            </w:pict>
          </mc:Fallback>
        </mc:AlternateContent>
      </w:r>
      <w:r>
        <mc:AlternateContent>
          <mc:Choice Requires="wps">
            <w:drawing>
              <wp:anchor distT="139700" distB="3175" distL="2290445" distR="2516505" simplePos="0" relativeHeight="125829392" behindDoc="0" locked="0" layoutInCell="1" allowOverlap="1">
                <wp:simplePos x="0" y="0"/>
                <wp:positionH relativeFrom="page">
                  <wp:posOffset>2893695</wp:posOffset>
                </wp:positionH>
                <wp:positionV relativeFrom="margin">
                  <wp:posOffset>5142230</wp:posOffset>
                </wp:positionV>
                <wp:extent cx="1505585" cy="146050"/>
                <wp:wrapTopAndBottom/>
                <wp:docPr id="25" name="Shape 2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主管会计工作负责人：郭民清</w:t>
                            </w:r>
                          </w:p>
                        </w:txbxContent>
                      </wps:txbx>
                      <wps:bodyPr wrap="none" lIns="0" tIns="0" rIns="0" bIns="0">
                        <a:noAutoFit/>
                      </wps:bodyPr>
                    </wps:wsp>
                  </a:graphicData>
                </a:graphic>
              </wp:anchor>
            </w:drawing>
          </mc:Choice>
          <mc:Fallback>
            <w:pict>
              <v:shape id="_x0000_s1051" type="#_x0000_t202" style="position:absolute;margin-left:227.84999999999999pt;margin-top:404.90000000000003pt;width:118.55pt;height:11.5pt;z-index:-125829361;mso-wrap-distance-left:180.34999999999999pt;mso-wrap-distance-top:11.pt;mso-wrap-distance-right:198.15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主管会计工作负责人：郭民清</w:t>
                      </w:r>
                    </w:p>
                  </w:txbxContent>
                </v:textbox>
                <w10:wrap type="topAndBottom" anchorx="page" anchory="margin"/>
              </v:shape>
            </w:pict>
          </mc:Fallback>
        </mc:AlternateContent>
      </w:r>
      <w:r>
        <mc:AlternateContent>
          <mc:Choice Requires="wps">
            <w:drawing>
              <wp:anchor distT="139700" distB="0" distL="4911725" distR="114300" simplePos="0" relativeHeight="125829394" behindDoc="0" locked="0" layoutInCell="1" allowOverlap="1">
                <wp:simplePos x="0" y="0"/>
                <wp:positionH relativeFrom="page">
                  <wp:posOffset>5514975</wp:posOffset>
                </wp:positionH>
                <wp:positionV relativeFrom="margin">
                  <wp:posOffset>5142230</wp:posOffset>
                </wp:positionV>
                <wp:extent cx="1286510" cy="149225"/>
                <wp:wrapTopAndBottom/>
                <wp:docPr id="27" name="Shape 2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wps:txbx>
                      <wps:bodyPr wrap="none" lIns="0" tIns="0" rIns="0" bIns="0">
                        <a:noAutoFit/>
                      </wps:bodyPr>
                    </wps:wsp>
                  </a:graphicData>
                </a:graphic>
              </wp:anchor>
            </w:drawing>
          </mc:Choice>
          <mc:Fallback>
            <w:pict>
              <v:shape id="_x0000_s1053" type="#_x0000_t202" style="position:absolute;margin-left:434.25pt;margin-top:404.90000000000003pt;width:101.3pt;height:11.75pt;z-index:-125829359;mso-wrap-distance-left:386.75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v:textbox>
                <w10:wrap type="topAndBottom" anchorx="page" anchory="margin"/>
              </v:shape>
            </w:pict>
          </mc:Fallback>
        </mc:AlternateContent>
      </w:r>
      <w:r>
        <w:rPr>
          <w:color w:val="000000"/>
          <w:spacing w:val="0"/>
          <w:w w:val="100"/>
          <w:position w:val="0"/>
        </w:rPr>
        <w:t>注：财务费用涉及金融业务需单独列示汇兑收益项目。</w:t>
      </w:r>
    </w:p>
    <w:p>
      <w:pPr>
        <w:pStyle w:val="Style38"/>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4</w:t>
      </w:r>
      <w:bookmarkEnd w:id="480"/>
      <w:r>
        <w:rPr>
          <w:color w:val="000000"/>
          <w:spacing w:val="0"/>
          <w:w w:val="100"/>
          <w:position w:val="0"/>
        </w:rPr>
        <w:t>、母公司利润表</w:t>
      </w:r>
      <w:bookmarkEnd w:id="478"/>
      <w:bookmarkEnd w:id="479"/>
      <w:bookmarkEnd w:id="481"/>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编制单位：北京四维图新科技股份有限公司</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298"/>
        <w:gridCol w:w="331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上期金额</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442,074,747.01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497,330,005.69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15,535,577.53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33,793,560.67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7,671,062.77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9,137,979.99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47,110,599.54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32,539,647.78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414,842,081.95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349,187,630.38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-33,990,046.00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-55,702,873.04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31,584,005.81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1,552,012.29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298"/>
        <w:gridCol w:w="3312"/>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31,524,412.51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21,867,535.82</w:t>
            </w:r>
          </w:p>
        </w:tc>
      </w:tr>
      <w:tr>
        <w:trPr>
          <w:trHeight w:val="70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1,382,957.15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501,238.27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-9,154,122.08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148,689,583.44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55,433,619.64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49,432,589.46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800,719.02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261,015.85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137,950.10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233,205.16</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45,478,778.54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197,861,157.05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-18,837,078.95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37,513,246.03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64,315,857.49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160,347,911.02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64,315,857.49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160,347,911.02</w:t>
            </w:r>
          </w:p>
        </w:tc>
      </w:tr>
    </w:tbl>
    <w:p>
      <w:pPr>
        <w:pStyle w:val="Style38"/>
        <w:keepNext/>
        <w:keepLines/>
        <w:widowControl w:val="0"/>
        <w:shd w:val="clear" w:color="auto" w:fill="auto"/>
        <w:bidi w:val="0"/>
        <w:spacing w:before="0" w:after="360" w:line="240" w:lineRule="auto"/>
        <w:ind w:left="0" w:right="0" w:firstLine="0"/>
        <w:jc w:val="left"/>
      </w:pPr>
      <w:r>
        <mc:AlternateContent>
          <mc:Choice Requires="wps">
            <w:drawing>
              <wp:anchor distT="139700" distB="0" distL="114300" distR="5143500" simplePos="0" relativeHeight="125829396" behindDoc="0" locked="0" layoutInCell="1" allowOverlap="1">
                <wp:simplePos x="0" y="0"/>
                <wp:positionH relativeFrom="page">
                  <wp:posOffset>717550</wp:posOffset>
                </wp:positionH>
                <wp:positionV relativeFrom="margin">
                  <wp:posOffset>4657090</wp:posOffset>
                </wp:positionV>
                <wp:extent cx="1054735" cy="149225"/>
                <wp:wrapTopAndBottom/>
                <wp:docPr id="29" name="Shape 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wps:txbx>
                      <wps:bodyPr wrap="none" lIns="0" tIns="0" rIns="0" bIns="0">
                        <a:noAutoFit/>
                      </wps:bodyPr>
                    </wps:wsp>
                  </a:graphicData>
                </a:graphic>
              </wp:anchor>
            </w:drawing>
          </mc:Choice>
          <mc:Fallback>
            <w:pict>
              <v:shape id="_x0000_s1055" type="#_x0000_t202" style="position:absolute;margin-left:56.5pt;margin-top:366.69999999999999pt;width:83.049999999999997pt;height:11.75pt;z-index:-125829357;mso-wrap-distance-left:9.pt;mso-wrap-distance-top:11.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v:textbox>
                <w10:wrap type="topAndBottom" anchorx="page" anchory="margin"/>
              </v:shape>
            </w:pict>
          </mc:Fallback>
        </mc:AlternateContent>
      </w:r>
      <w:r>
        <mc:AlternateContent>
          <mc:Choice Requires="wps">
            <w:drawing>
              <wp:anchor distT="139700" distB="3175" distL="2290445" distR="2516505" simplePos="0" relativeHeight="125829398" behindDoc="0" locked="0" layoutInCell="1" allowOverlap="1">
                <wp:simplePos x="0" y="0"/>
                <wp:positionH relativeFrom="page">
                  <wp:posOffset>2893695</wp:posOffset>
                </wp:positionH>
                <wp:positionV relativeFrom="margin">
                  <wp:posOffset>4657090</wp:posOffset>
                </wp:positionV>
                <wp:extent cx="1505585" cy="146050"/>
                <wp:wrapTopAndBottom/>
                <wp:docPr id="31" name="Shape 3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主管会计工作负责人：郭民清</w:t>
                            </w:r>
                          </w:p>
                        </w:txbxContent>
                      </wps:txbx>
                      <wps:bodyPr wrap="none" lIns="0" tIns="0" rIns="0" bIns="0">
                        <a:noAutoFit/>
                      </wps:bodyPr>
                    </wps:wsp>
                  </a:graphicData>
                </a:graphic>
              </wp:anchor>
            </w:drawing>
          </mc:Choice>
          <mc:Fallback>
            <w:pict>
              <v:shape id="_x0000_s1057" type="#_x0000_t202" style="position:absolute;margin-left:227.84999999999999pt;margin-top:366.69999999999999pt;width:118.55pt;height:11.5pt;z-index:-125829355;mso-wrap-distance-left:180.34999999999999pt;mso-wrap-distance-top:11.pt;mso-wrap-distance-right:198.15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主管会计工作负责人：郭民清</w:t>
                      </w:r>
                    </w:p>
                  </w:txbxContent>
                </v:textbox>
                <w10:wrap type="topAndBottom" anchorx="page" anchory="margin"/>
              </v:shape>
            </w:pict>
          </mc:Fallback>
        </mc:AlternateContent>
      </w:r>
      <w:r>
        <mc:AlternateContent>
          <mc:Choice Requires="wps">
            <w:drawing>
              <wp:anchor distT="139700" distB="0" distL="4911725" distR="114300" simplePos="0" relativeHeight="125829400" behindDoc="0" locked="0" layoutInCell="1" allowOverlap="1">
                <wp:simplePos x="0" y="0"/>
                <wp:positionH relativeFrom="page">
                  <wp:posOffset>5514975</wp:posOffset>
                </wp:positionH>
                <wp:positionV relativeFrom="margin">
                  <wp:posOffset>4657090</wp:posOffset>
                </wp:positionV>
                <wp:extent cx="1286510" cy="149225"/>
                <wp:wrapTopAndBottom/>
                <wp:docPr id="33" name="Shape 3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wps:txbx>
                      <wps:bodyPr wrap="none" lIns="0" tIns="0" rIns="0" bIns="0">
                        <a:noAutoFit/>
                      </wps:bodyPr>
                    </wps:wsp>
                  </a:graphicData>
                </a:graphic>
              </wp:anchor>
            </w:drawing>
          </mc:Choice>
          <mc:Fallback>
            <w:pict>
              <v:shape id="_x0000_s1059" type="#_x0000_t202" style="position:absolute;margin-left:434.25pt;margin-top:366.69999999999999pt;width:101.3pt;height:11.75pt;z-index:-125829353;mso-wrap-distance-left:386.75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v:textbox>
                <w10:wrap type="topAndBottom" anchorx="page" anchory="margin"/>
              </v:shape>
            </w:pict>
          </mc:Fallback>
        </mc:AlternateContent>
      </w: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5</w:t>
      </w:r>
      <w:bookmarkEnd w:id="484"/>
      <w:r>
        <w:rPr>
          <w:color w:val="000000"/>
          <w:spacing w:val="0"/>
          <w:w w:val="100"/>
          <w:position w:val="0"/>
        </w:rPr>
        <w:t>、合并现金流量表</w:t>
      </w:r>
      <w:bookmarkEnd w:id="482"/>
      <w:bookmarkEnd w:id="483"/>
      <w:bookmarkEnd w:id="48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编制单位：北京四维图新科技股份有限公司</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81"/>
        <w:gridCol w:w="3298"/>
        <w:gridCol w:w="331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949,919,160.47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780,282,960.54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298"/>
        <w:gridCol w:w="331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91,021,765.79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47,723,394.15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41,065,026.90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68,814,085.71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1,082,005,953.16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896,820,440.40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200,437,471.94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166,869,834.40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280,372,369.23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236,535,166.98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144,390,628.97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129,246,719.28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267,152,228.27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234,732,329.98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892,352,698.41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767,384,050.64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189,653,254.75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129,436,389.76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401,500,000.00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15,841,666.67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8,981,065.01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1,466,953.18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346,688.85</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166,956,705.32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362,183,535.55</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884,263,855.78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773,011,289.41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330,491,481.74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217,051,926.45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401,300,000.00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14,217,000.00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49,104,940.36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63,030,060.50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41,225,377.21</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1,113,738,542.24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708,682,244.02</w:t>
            </w:r>
          </w:p>
        </w:tc>
      </w:tr>
    </w:tbl>
    <w:p>
      <w:pPr>
        <w:widowControl w:val="0"/>
        <w:spacing w:line="1" w:lineRule="exact"/>
      </w:pPr>
      <w:r>
        <w:br w:type="page"/>
      </w:r>
    </w:p>
    <w:tbl>
      <w:tblPr>
        <w:tblOverlap w:val="never"/>
        <w:jc w:val="center"/>
        <w:tblLayout w:type="fixed"/>
      </w:tblPr>
      <w:tblGrid>
        <w:gridCol w:w="2981"/>
        <w:gridCol w:w="3298"/>
        <w:gridCol w:w="331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-229,474,686.46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64,329,045.39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29,345,688.40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29,345,688.40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42,681,673.35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22,000,000.00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1,021,244.50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50,702,917.85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51,345,688.40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22,840,398.24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6,680,000.00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55,228,021.84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92,848,262.79</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13,565,650.00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10,633,196.23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1,222,296.97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261,627.21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79,290,717.05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99,789,890.00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-28,587,799.20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-48,444,201.60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-159,242.29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-1,965,990.55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-68,568,473.20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143,355,243.00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1,006,288,211.36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862,932,968.36</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937,719,738.16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1,006,288,211.36</w:t>
            </w:r>
          </w:p>
        </w:tc>
      </w:tr>
    </w:tbl>
    <w:p>
      <w:pPr>
        <w:pStyle w:val="Style38"/>
        <w:keepNext/>
        <w:keepLines/>
        <w:widowControl w:val="0"/>
        <w:shd w:val="clear" w:color="auto" w:fill="auto"/>
        <w:bidi w:val="0"/>
        <w:spacing w:before="0" w:after="360" w:line="240" w:lineRule="auto"/>
        <w:ind w:left="0" w:right="0" w:firstLine="0"/>
        <w:jc w:val="left"/>
      </w:pPr>
      <w:r>
        <mc:AlternateContent>
          <mc:Choice Requires="wps">
            <w:drawing>
              <wp:anchor distT="139700" distB="3175" distL="114300" distR="5143500" simplePos="0" relativeHeight="125829402" behindDoc="0" locked="0" layoutInCell="1" allowOverlap="1">
                <wp:simplePos x="0" y="0"/>
                <wp:positionH relativeFrom="page">
                  <wp:posOffset>717550</wp:posOffset>
                </wp:positionH>
                <wp:positionV relativeFrom="margin">
                  <wp:posOffset>5647690</wp:posOffset>
                </wp:positionV>
                <wp:extent cx="1054735" cy="146050"/>
                <wp:wrapTopAndBottom/>
                <wp:docPr id="35" name="Shape 35"/>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wps:txbx>
                      <wps:bodyPr wrap="none" lIns="0" tIns="0" rIns="0" bIns="0">
                        <a:noAutoFit/>
                      </wps:bodyPr>
                    </wps:wsp>
                  </a:graphicData>
                </a:graphic>
              </wp:anchor>
            </w:drawing>
          </mc:Choice>
          <mc:Fallback>
            <w:pict>
              <v:shape id="_x0000_s1061" type="#_x0000_t202" style="position:absolute;margin-left:56.5pt;margin-top:444.69999999999999pt;width:83.049999999999997pt;height:11.5pt;z-index:-125829351;mso-wrap-distance-left:9.pt;mso-wrap-distance-top:11.pt;mso-wrap-distance-right:405.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v:textbox>
                <w10:wrap type="topAndBottom" anchorx="page" anchory="margin"/>
              </v:shape>
            </w:pict>
          </mc:Fallback>
        </mc:AlternateContent>
      </w:r>
      <w:r>
        <mc:AlternateContent>
          <mc:Choice Requires="wps">
            <w:drawing>
              <wp:anchor distT="139700" distB="5715" distL="2290445" distR="2516505" simplePos="0" relativeHeight="125829404" behindDoc="0" locked="0" layoutInCell="1" allowOverlap="1">
                <wp:simplePos x="0" y="0"/>
                <wp:positionH relativeFrom="page">
                  <wp:posOffset>2893695</wp:posOffset>
                </wp:positionH>
                <wp:positionV relativeFrom="margin">
                  <wp:posOffset>5647690</wp:posOffset>
                </wp:positionV>
                <wp:extent cx="1505585" cy="143510"/>
                <wp:wrapTopAndBottom/>
                <wp:docPr id="37" name="Shape 37"/>
                <a:graphic xmlns:a="http://schemas.openxmlformats.org/drawingml/2006/main">
                  <a:graphicData uri="http://schemas.microsoft.com/office/word/2010/wordprocessingShape">
                    <wps:wsp>
                      <wps:cNvSpPr txBox="1"/>
                      <wps:spPr>
                        <a:xfrm>
                          <a:ext cx="1505585"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主管会计工作负责人：郭民清</w:t>
                            </w:r>
                          </w:p>
                        </w:txbxContent>
                      </wps:txbx>
                      <wps:bodyPr wrap="none" lIns="0" tIns="0" rIns="0" bIns="0">
                        <a:noAutoFit/>
                      </wps:bodyPr>
                    </wps:wsp>
                  </a:graphicData>
                </a:graphic>
              </wp:anchor>
            </w:drawing>
          </mc:Choice>
          <mc:Fallback>
            <w:pict>
              <v:shape id="_x0000_s1063" type="#_x0000_t202" style="position:absolute;margin-left:227.84999999999999pt;margin-top:444.69999999999999pt;width:118.55pt;height:11.300000000000001pt;z-index:-125829349;mso-wrap-distance-left:180.34999999999999pt;mso-wrap-distance-top:11.pt;mso-wrap-distance-right:198.15000000000001pt;mso-wrap-distance-bottom:0.4500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主管会计工作负责人：郭民清</w:t>
                      </w:r>
                    </w:p>
                  </w:txbxContent>
                </v:textbox>
                <w10:wrap type="topAndBottom" anchorx="page" anchory="margin"/>
              </v:shape>
            </w:pict>
          </mc:Fallback>
        </mc:AlternateContent>
      </w:r>
      <w:r>
        <mc:AlternateContent>
          <mc:Choice Requires="wps">
            <w:drawing>
              <wp:anchor distT="139700" distB="0" distL="4911725" distR="114300" simplePos="0" relativeHeight="125829406" behindDoc="0" locked="0" layoutInCell="1" allowOverlap="1">
                <wp:simplePos x="0" y="0"/>
                <wp:positionH relativeFrom="page">
                  <wp:posOffset>5514975</wp:posOffset>
                </wp:positionH>
                <wp:positionV relativeFrom="margin">
                  <wp:posOffset>5647690</wp:posOffset>
                </wp:positionV>
                <wp:extent cx="1286510" cy="149225"/>
                <wp:wrapTopAndBottom/>
                <wp:docPr id="39" name="Shape 3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wps:txbx>
                      <wps:bodyPr wrap="none" lIns="0" tIns="0" rIns="0" bIns="0">
                        <a:noAutoFit/>
                      </wps:bodyPr>
                    </wps:wsp>
                  </a:graphicData>
                </a:graphic>
              </wp:anchor>
            </w:drawing>
          </mc:Choice>
          <mc:Fallback>
            <w:pict>
              <v:shape id="_x0000_s1065" type="#_x0000_t202" style="position:absolute;margin-left:434.25pt;margin-top:444.69999999999999pt;width:101.3pt;height:11.75pt;z-index:-125829347;mso-wrap-distance-left:386.75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v:textbox>
                <w10:wrap type="topAndBottom" anchorx="page" anchory="margin"/>
              </v:shape>
            </w:pict>
          </mc:Fallback>
        </mc:AlternateContent>
      </w: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6</w:t>
      </w:r>
      <w:bookmarkEnd w:id="488"/>
      <w:r>
        <w:rPr>
          <w:color w:val="000000"/>
          <w:spacing w:val="0"/>
          <w:w w:val="100"/>
          <w:position w:val="0"/>
        </w:rPr>
        <w:t>、母公司现金流量表</w:t>
      </w:r>
      <w:bookmarkEnd w:id="486"/>
      <w:bookmarkEnd w:id="487"/>
      <w:bookmarkEnd w:id="48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编制单位：北京四维图新科技股份有限公司</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81"/>
        <w:gridCol w:w="3298"/>
        <w:gridCol w:w="331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514,771,244.22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445,491,865.91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73,511,995.22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34,958,577.05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33,417,027.08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42,673,108.01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621,700,266.52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523,123,550.97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29,724,614.34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21,382,610.22</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支付给职工以及为职工支付的现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136,150,009.54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123,611,065.25</w:t>
            </w:r>
          </w:p>
        </w:tc>
      </w:tr>
    </w:tbl>
    <w:p>
      <w:pPr>
        <w:widowControl w:val="0"/>
        <w:spacing w:line="1" w:lineRule="exact"/>
      </w:pPr>
      <w:r>
        <w:br w:type="page"/>
      </w:r>
    </w:p>
    <w:tbl>
      <w:tblPr>
        <w:tblOverlap w:val="never"/>
        <w:jc w:val="center"/>
        <w:tblLayout w:type="fixed"/>
      </w:tblPr>
      <w:tblGrid>
        <w:gridCol w:w="2981"/>
        <w:gridCol w:w="3298"/>
        <w:gridCol w:w="3312"/>
      </w:tblGrid>
      <w:tr>
        <w:trPr>
          <w:trHeight w:val="37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97,668,679.57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86,797,782.73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212,832,756.56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205,563,349.28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476,376,060.01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437,354,807.48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145,324,206.51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85,768,743.49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715,012,043.65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30,141,455.36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21,748,964.22</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1,318,803.34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218,423.85</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145,633,466.72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361,008,158.34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892,105,769.07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852,975,546.41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233,570,839.51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150,591,227.98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778,256,450.00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560,949,861.60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76,457,800.00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56,838,175.00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1,088,315,150.01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768,429,264.58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-196,209,380.94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84,546,281.83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1,021,244.50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1,021,244.50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40,343,141.44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81,646,833.98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1,222,296.97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246,627.21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41,565,438.41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81,893,461.19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-40,544,193.91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-81,893,461.19</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298"/>
        <w:gridCol w:w="331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-91,309,368.28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88,421,564.13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729,518,913.25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641,097,349.12</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638,209,544.97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729,518,913.25</w:t>
            </w:r>
          </w:p>
        </w:tc>
      </w:tr>
    </w:tbl>
    <w:p>
      <w:pPr>
        <w:pStyle w:val="Style38"/>
        <w:keepNext/>
        <w:keepLines/>
        <w:widowControl w:val="0"/>
        <w:shd w:val="clear" w:color="auto" w:fill="auto"/>
        <w:bidi w:val="0"/>
        <w:spacing w:before="0" w:after="360" w:line="240" w:lineRule="auto"/>
        <w:ind w:left="0" w:right="0" w:firstLine="0"/>
        <w:jc w:val="left"/>
      </w:pPr>
      <w:r>
        <mc:AlternateContent>
          <mc:Choice Requires="wps">
            <w:drawing>
              <wp:anchor distT="139700" distB="0" distL="114300" distR="5143500" simplePos="0" relativeHeight="125829408" behindDoc="0" locked="0" layoutInCell="1" allowOverlap="1">
                <wp:simplePos x="0" y="0"/>
                <wp:positionH relativeFrom="page">
                  <wp:posOffset>717550</wp:posOffset>
                </wp:positionH>
                <wp:positionV relativeFrom="margin">
                  <wp:posOffset>1027430</wp:posOffset>
                </wp:positionV>
                <wp:extent cx="1054735" cy="149225"/>
                <wp:wrapTopAndBottom/>
                <wp:docPr id="41" name="Shape 4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wps:txbx>
                      <wps:bodyPr wrap="none" lIns="0" tIns="0" rIns="0" bIns="0">
                        <a:noAutoFit/>
                      </wps:bodyPr>
                    </wps:wsp>
                  </a:graphicData>
                </a:graphic>
              </wp:anchor>
            </w:drawing>
          </mc:Choice>
          <mc:Fallback>
            <w:pict>
              <v:shape id="_x0000_s1067" type="#_x0000_t202" style="position:absolute;margin-left:56.5pt;margin-top:80.900000000000006pt;width:83.049999999999997pt;height:11.75pt;z-index:-125829345;mso-wrap-distance-left:9.pt;mso-wrap-distance-top:11.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v:textbox>
                <w10:wrap type="topAndBottom" anchorx="page" anchory="margin"/>
              </v:shape>
            </w:pict>
          </mc:Fallback>
        </mc:AlternateContent>
      </w:r>
      <w:r>
        <mc:AlternateContent>
          <mc:Choice Requires="wps">
            <w:drawing>
              <wp:anchor distT="139700" distB="3175" distL="2290445" distR="2516505" simplePos="0" relativeHeight="125829410" behindDoc="0" locked="0" layoutInCell="1" allowOverlap="1">
                <wp:simplePos x="0" y="0"/>
                <wp:positionH relativeFrom="page">
                  <wp:posOffset>2893695</wp:posOffset>
                </wp:positionH>
                <wp:positionV relativeFrom="margin">
                  <wp:posOffset>1027430</wp:posOffset>
                </wp:positionV>
                <wp:extent cx="1505585" cy="146050"/>
                <wp:wrapTopAndBottom/>
                <wp:docPr id="43" name="Shape 4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主管会计工作负责人：郭民清</w:t>
                            </w:r>
                          </w:p>
                        </w:txbxContent>
                      </wps:txbx>
                      <wps:bodyPr wrap="none" lIns="0" tIns="0" rIns="0" bIns="0">
                        <a:noAutoFit/>
                      </wps:bodyPr>
                    </wps:wsp>
                  </a:graphicData>
                </a:graphic>
              </wp:anchor>
            </w:drawing>
          </mc:Choice>
          <mc:Fallback>
            <w:pict>
              <v:shape id="_x0000_s1069" type="#_x0000_t202" style="position:absolute;margin-left:227.84999999999999pt;margin-top:80.900000000000006pt;width:118.55pt;height:11.5pt;z-index:-125829343;mso-wrap-distance-left:180.34999999999999pt;mso-wrap-distance-top:11.pt;mso-wrap-distance-right:198.15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主管会计工作负责人：郭民清</w:t>
                      </w:r>
                    </w:p>
                  </w:txbxContent>
                </v:textbox>
                <w10:wrap type="topAndBottom" anchorx="page" anchory="margin"/>
              </v:shape>
            </w:pict>
          </mc:Fallback>
        </mc:AlternateContent>
      </w:r>
      <w:r>
        <mc:AlternateContent>
          <mc:Choice Requires="wps">
            <w:drawing>
              <wp:anchor distT="139700" distB="0" distL="4911725" distR="114300" simplePos="0" relativeHeight="125829412" behindDoc="0" locked="0" layoutInCell="1" allowOverlap="1">
                <wp:simplePos x="0" y="0"/>
                <wp:positionH relativeFrom="page">
                  <wp:posOffset>5514975</wp:posOffset>
                </wp:positionH>
                <wp:positionV relativeFrom="margin">
                  <wp:posOffset>1027430</wp:posOffset>
                </wp:positionV>
                <wp:extent cx="1286510" cy="149225"/>
                <wp:wrapTopAndBottom/>
                <wp:docPr id="45" name="Shape 4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wps:txbx>
                      <wps:bodyPr wrap="none" lIns="0" tIns="0" rIns="0" bIns="0">
                        <a:noAutoFit/>
                      </wps:bodyPr>
                    </wps:wsp>
                  </a:graphicData>
                </a:graphic>
              </wp:anchor>
            </w:drawing>
          </mc:Choice>
          <mc:Fallback>
            <w:pict>
              <v:shape id="_x0000_s1071" type="#_x0000_t202" style="position:absolute;margin-left:434.25pt;margin-top:80.900000000000006pt;width:101.3pt;height:11.75pt;z-index:-125829341;mso-wrap-distance-left:386.75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v:textbox>
                <w10:wrap type="topAndBottom" anchorx="page" anchory="margin"/>
              </v:shape>
            </w:pict>
          </mc:Fallback>
        </mc:AlternateContent>
      </w: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7</w:t>
      </w:r>
      <w:bookmarkEnd w:id="492"/>
      <w:r>
        <w:rPr>
          <w:color w:val="000000"/>
          <w:spacing w:val="0"/>
          <w:w w:val="100"/>
          <w:position w:val="0"/>
        </w:rPr>
        <w:t>、合并所有者权益变动表</w:t>
      </w:r>
      <w:bookmarkEnd w:id="490"/>
      <w:bookmarkEnd w:id="491"/>
      <w:bookmarkEnd w:id="49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编制单位：北京四维图新科技股份有限公司</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81"/>
        <w:gridCol w:w="672"/>
        <w:gridCol w:w="691"/>
        <w:gridCol w:w="691"/>
        <w:gridCol w:w="686"/>
        <w:gridCol w:w="677"/>
        <w:gridCol w:w="691"/>
        <w:gridCol w:w="691"/>
        <w:gridCol w:w="686"/>
        <w:gridCol w:w="811"/>
        <w:gridCol w:w="912"/>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101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减:库存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128,964,9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2,504,449,</w:t>
            </w:r>
          </w:p>
        </w:tc>
      </w:tr>
      <w:tr>
        <w:trPr>
          <w:trHeight w:val="27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,592.00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6,863.79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025.72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576,330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558,331,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-794,89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128,964,9</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2,504,449,</w:t>
            </w:r>
          </w:p>
        </w:tc>
      </w:tr>
      <w:tr>
        <w:trPr>
          <w:trHeight w:val="13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,592.00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6,863.79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025.72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729.69</w:t>
            </w:r>
          </w:p>
        </w:tc>
      </w:tr>
      <w:tr>
        <w:trPr>
          <w:trHeight w:val="437"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46,549,12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80,874,057</w:t>
            </w:r>
          </w:p>
        </w:tc>
      </w:tr>
      <w:tr>
        <w:trPr>
          <w:trHeight w:val="26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4,110.01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r>
      <w:tr>
        <w:trPr>
          <w:trHeight w:val="43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22,965,82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128,292,34</w:t>
            </w:r>
          </w:p>
        </w:tc>
      </w:tr>
      <w:tr>
        <w:trPr>
          <w:trHeight w:val="283"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522.08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202,831.</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202,831.32</w:t>
            </w:r>
          </w:p>
        </w:tc>
      </w:tr>
      <w:tr>
        <w:trPr>
          <w:trHeight w:val="288"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105,326,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202,831.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22,965,82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128,495,17</w:t>
            </w:r>
          </w:p>
        </w:tc>
      </w:tr>
      <w:tr>
        <w:trPr>
          <w:trHeight w:val="149" w:hRule="exact"/>
        </w:trPr>
        <w:tc>
          <w:tcPr>
            <w:vMerge/>
            <w:tcBorders>
              <w:left w:val="single" w:sz="4"/>
            </w:tcBorders>
            <w:shd w:val="clear" w:color="auto" w:fill="D4D4D4"/>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522.08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-30,497,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37,497,99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27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992.01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25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30,497,99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381"/>
        <w:gridCol w:w="672"/>
        <w:gridCol w:w="691"/>
        <w:gridCol w:w="691"/>
        <w:gridCol w:w="686"/>
        <w:gridCol w:w="677"/>
        <w:gridCol w:w="691"/>
        <w:gridCol w:w="691"/>
        <w:gridCol w:w="686"/>
        <w:gridCol w:w="811"/>
        <w:gridCol w:w="912"/>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6,431,5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-47,138,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-13,914,6</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-54,621,11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w:t>
            </w:r>
          </w:p>
        </w:tc>
      </w:tr>
      <w:tr>
        <w:trPr>
          <w:trHeight w:val="70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6,431,5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-6,431,5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-40,343,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-13,565,6</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-53,908,79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-363,28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-349,039.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-712,325.1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115,266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-115,26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115,266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-115,26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691,596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1,013,74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2,753.78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88,542,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616,519,</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-592,06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175,514,0</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2,585,323,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787.67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81"/>
        <w:gridCol w:w="672"/>
        <w:gridCol w:w="691"/>
        <w:gridCol w:w="691"/>
        <w:gridCol w:w="686"/>
        <w:gridCol w:w="677"/>
        <w:gridCol w:w="691"/>
        <w:gridCol w:w="691"/>
        <w:gridCol w:w="686"/>
        <w:gridCol w:w="811"/>
        <w:gridCol w:w="912"/>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4"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103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480,275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1,242,63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65,719,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523,463,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-1,213,1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50,635,50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2,361,514,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068.02</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63,528,7</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356,884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-57,098,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19,105,16</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25,892,480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81"/>
        <w:gridCol w:w="672"/>
        <w:gridCol w:w="691"/>
        <w:gridCol w:w="691"/>
        <w:gridCol w:w="686"/>
        <w:gridCol w:w="677"/>
        <w:gridCol w:w="691"/>
        <w:gridCol w:w="691"/>
        <w:gridCol w:w="686"/>
        <w:gridCol w:w="811"/>
        <w:gridCol w:w="91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480,275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1,306,16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66,076,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466,365,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475.90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69,740,66</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2,387,406,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548.09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96,055,</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-146,65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91,965,5</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418,208.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59,224,28</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117,043,18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139,525,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6,098,077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145,623,68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9.90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418,208.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418,208.86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139,525,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418,208.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6,098,077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146,041,89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8.76</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64,218,74</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64,218,740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29,345,68</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29,345,688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0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34,873,05</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34,873,052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-98,159,</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713.07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-11,092,5</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-93,217,45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7.64</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-16,034,</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-81,646,</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833.98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-10,633,1</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-92,280,03</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0.21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-478,08</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-459,339.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-937,427.4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96,055,</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-146,65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50,599,6</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96,055,</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-96,055,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0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-50,599,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50,599,6</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381"/>
        <w:gridCol w:w="672"/>
        <w:gridCol w:w="691"/>
        <w:gridCol w:w="691"/>
        <w:gridCol w:w="686"/>
        <w:gridCol w:w="677"/>
        <w:gridCol w:w="691"/>
        <w:gridCol w:w="691"/>
        <w:gridCol w:w="686"/>
        <w:gridCol w:w="811"/>
        <w:gridCol w:w="91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576,330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1,159,50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82,111,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558,331,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-794,89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128,964,9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2,504,449,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729.69</w:t>
            </w:r>
          </w:p>
        </w:tc>
      </w:tr>
    </w:tbl>
    <w:p>
      <w:pPr>
        <w:pStyle w:val="Style38"/>
        <w:keepNext/>
        <w:keepLines/>
        <w:widowControl w:val="0"/>
        <w:shd w:val="clear" w:color="auto" w:fill="auto"/>
        <w:bidi w:val="0"/>
        <w:spacing w:before="0" w:after="360" w:line="240" w:lineRule="auto"/>
        <w:ind w:left="0" w:right="0" w:firstLine="0"/>
        <w:jc w:val="left"/>
      </w:pPr>
      <w:r>
        <mc:AlternateContent>
          <mc:Choice Requires="wps">
            <w:drawing>
              <wp:anchor distT="139700" distB="0" distL="114300" distR="5143500" simplePos="0" relativeHeight="125829414" behindDoc="0" locked="0" layoutInCell="1" allowOverlap="1">
                <wp:simplePos x="0" y="0"/>
                <wp:positionH relativeFrom="page">
                  <wp:posOffset>717550</wp:posOffset>
                </wp:positionH>
                <wp:positionV relativeFrom="margin">
                  <wp:posOffset>1484630</wp:posOffset>
                </wp:positionV>
                <wp:extent cx="1054735" cy="149225"/>
                <wp:wrapTopAndBottom/>
                <wp:docPr id="47" name="Shape 4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wps:txbx>
                      <wps:bodyPr wrap="none" lIns="0" tIns="0" rIns="0" bIns="0">
                        <a:noAutoFit/>
                      </wps:bodyPr>
                    </wps:wsp>
                  </a:graphicData>
                </a:graphic>
              </wp:anchor>
            </w:drawing>
          </mc:Choice>
          <mc:Fallback>
            <w:pict>
              <v:shape id="_x0000_s1073" type="#_x0000_t202" style="position:absolute;margin-left:56.5pt;margin-top:116.90000000000001pt;width:83.049999999999997pt;height:11.75pt;z-index:-125829339;mso-wrap-distance-left:9.pt;mso-wrap-distance-top:11.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v:textbox>
                <w10:wrap type="topAndBottom" anchorx="page" anchory="margin"/>
              </v:shape>
            </w:pict>
          </mc:Fallback>
        </mc:AlternateContent>
      </w:r>
      <w:r>
        <mc:AlternateContent>
          <mc:Choice Requires="wps">
            <w:drawing>
              <wp:anchor distT="139700" distB="3175" distL="2290445" distR="2516505" simplePos="0" relativeHeight="125829416" behindDoc="0" locked="0" layoutInCell="1" allowOverlap="1">
                <wp:simplePos x="0" y="0"/>
                <wp:positionH relativeFrom="page">
                  <wp:posOffset>2893695</wp:posOffset>
                </wp:positionH>
                <wp:positionV relativeFrom="margin">
                  <wp:posOffset>1484630</wp:posOffset>
                </wp:positionV>
                <wp:extent cx="1505585" cy="146050"/>
                <wp:wrapTopAndBottom/>
                <wp:docPr id="49" name="Shape 4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主管会计工作负责人：郭民清</w:t>
                            </w:r>
                          </w:p>
                        </w:txbxContent>
                      </wps:txbx>
                      <wps:bodyPr wrap="none" lIns="0" tIns="0" rIns="0" bIns="0">
                        <a:noAutoFit/>
                      </wps:bodyPr>
                    </wps:wsp>
                  </a:graphicData>
                </a:graphic>
              </wp:anchor>
            </w:drawing>
          </mc:Choice>
          <mc:Fallback>
            <w:pict>
              <v:shape id="_x0000_s1075" type="#_x0000_t202" style="position:absolute;margin-left:227.84999999999999pt;margin-top:116.90000000000001pt;width:118.55pt;height:11.5pt;z-index:-125829337;mso-wrap-distance-left:180.34999999999999pt;mso-wrap-distance-top:11.pt;mso-wrap-distance-right:198.15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主管会计工作负责人：郭民清</w:t>
                      </w:r>
                    </w:p>
                  </w:txbxContent>
                </v:textbox>
                <w10:wrap type="topAndBottom" anchorx="page" anchory="margin"/>
              </v:shape>
            </w:pict>
          </mc:Fallback>
        </mc:AlternateContent>
      </w:r>
      <w:r>
        <mc:AlternateContent>
          <mc:Choice Requires="wps">
            <w:drawing>
              <wp:anchor distT="139700" distB="0" distL="4911725" distR="114300" simplePos="0" relativeHeight="125829418" behindDoc="0" locked="0" layoutInCell="1" allowOverlap="1">
                <wp:simplePos x="0" y="0"/>
                <wp:positionH relativeFrom="page">
                  <wp:posOffset>5514975</wp:posOffset>
                </wp:positionH>
                <wp:positionV relativeFrom="margin">
                  <wp:posOffset>1484630</wp:posOffset>
                </wp:positionV>
                <wp:extent cx="1286510" cy="149225"/>
                <wp:wrapTopAndBottom/>
                <wp:docPr id="51" name="Shape 5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wps:txbx>
                      <wps:bodyPr wrap="none" lIns="0" tIns="0" rIns="0" bIns="0">
                        <a:noAutoFit/>
                      </wps:bodyPr>
                    </wps:wsp>
                  </a:graphicData>
                </a:graphic>
              </wp:anchor>
            </w:drawing>
          </mc:Choice>
          <mc:Fallback>
            <w:pict>
              <v:shape id="_x0000_s1077" type="#_x0000_t202" style="position:absolute;margin-left:434.25pt;margin-top:116.90000000000001pt;width:101.3pt;height:11.75pt;z-index:-125829335;mso-wrap-distance-left:386.75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v:textbox>
                <w10:wrap type="topAndBottom" anchorx="page" anchory="margin"/>
              </v:shape>
            </w:pict>
          </mc:Fallback>
        </mc:AlternateContent>
      </w: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8</w:t>
      </w:r>
      <w:bookmarkEnd w:id="496"/>
      <w:r>
        <w:rPr>
          <w:color w:val="000000"/>
          <w:spacing w:val="0"/>
          <w:w w:val="100"/>
          <w:position w:val="0"/>
        </w:rPr>
        <w:t>、母公司所有者权益变动表</w:t>
      </w:r>
      <w:bookmarkEnd w:id="494"/>
      <w:bookmarkEnd w:id="495"/>
      <w:bookmarkEnd w:id="49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编制单位：北京四维图新科技股份有限公司 </w:t>
      </w:r>
      <w:r>
        <w:rPr>
          <w:color w:val="000000"/>
          <w:spacing w:val="0"/>
          <w:w w:val="100"/>
          <w:position w:val="0"/>
        </w:rPr>
        <w:t>本期金额</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82"/>
        <w:gridCol w:w="888"/>
        <w:gridCol w:w="883"/>
        <w:gridCol w:w="888"/>
        <w:gridCol w:w="883"/>
        <w:gridCol w:w="883"/>
        <w:gridCol w:w="888"/>
        <w:gridCol w:w="883"/>
        <w:gridCol w:w="912"/>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0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576,330,59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1,146,577,</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95,015,713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664,579,55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2,482,503,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616.77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576,330,59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1,146,577,</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95,015,713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664,579,55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2,482,503,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616.77</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115,266,11</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-143,508,6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6,431,585.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17,541,130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-4,269,804.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64,315,857</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64,315,857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上述（一）和（二）小计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64,315,857</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64,315,857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-28,242,52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-28,242,52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-28,242,52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-28,242,52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-46,774,72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-40,343,14</w:t>
            </w:r>
          </w:p>
        </w:tc>
      </w:tr>
    </w:tbl>
    <w:p>
      <w:pPr>
        <w:widowControl w:val="0"/>
        <w:spacing w:line="1" w:lineRule="exact"/>
      </w:pPr>
      <w:r>
        <w:br w:type="page"/>
      </w:r>
    </w:p>
    <w:tbl>
      <w:tblPr>
        <w:tblOverlap w:val="never"/>
        <w:jc w:val="center"/>
        <w:tblLayout w:type="fixed"/>
      </w:tblPr>
      <w:tblGrid>
        <w:gridCol w:w="2482"/>
        <w:gridCol w:w="888"/>
        <w:gridCol w:w="883"/>
        <w:gridCol w:w="888"/>
        <w:gridCol w:w="883"/>
        <w:gridCol w:w="883"/>
        <w:gridCol w:w="888"/>
        <w:gridCol w:w="883"/>
        <w:gridCol w:w="912"/>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6,431,585.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-6,431,585.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-40,343,14</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-40,343,14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115,266,11</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-115,266,1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115,266,11</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-115,266,1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691,596,71</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1,003,069,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101,447,29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682,120,68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2,478,233,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812.19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3"/>
        <w:gridCol w:w="888"/>
        <w:gridCol w:w="883"/>
        <w:gridCol w:w="883"/>
        <w:gridCol w:w="888"/>
        <w:gridCol w:w="883"/>
        <w:gridCol w:w="898"/>
      </w:tblGrid>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480,275,49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1,242,632,</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78,980,922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601,913,26</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2,403,802,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539.73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480,275,49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1,242,632,</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78,980,922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601,913,26</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2,403,802,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539.73</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96,055,098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-96,055,09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16,034,791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62,666,285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78,701,077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160,347,91</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160,347,91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501"/>
        <w:gridCol w:w="883"/>
        <w:gridCol w:w="883"/>
        <w:gridCol w:w="888"/>
        <w:gridCol w:w="883"/>
        <w:gridCol w:w="883"/>
        <w:gridCol w:w="888"/>
        <w:gridCol w:w="883"/>
        <w:gridCol w:w="898"/>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160,347,91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160,347,91</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0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16,034,791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-97,681,62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-81,646,83</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16,034,791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-16,034,79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-81,646,83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-81,646,83</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96,055,098</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-96,055,09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96,055,098</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-96,055,09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576,330,59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1,146,577,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95,015,713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664,579,55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2,482,503,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616.77</w:t>
            </w:r>
          </w:p>
        </w:tc>
      </w:tr>
    </w:tbl>
    <w:p>
      <w:pPr>
        <w:widowControl w:val="0"/>
        <w:spacing w:after="339" w:line="1" w:lineRule="exact"/>
      </w:pPr>
    </w:p>
    <w:p>
      <w:pPr>
        <w:pStyle w:val="Style31"/>
        <w:keepNext w:val="0"/>
        <w:keepLines w:val="0"/>
        <w:widowControl w:val="0"/>
        <w:shd w:val="clear" w:color="auto" w:fill="auto"/>
        <w:tabs>
          <w:tab w:pos="3394" w:val="left"/>
          <w:tab w:pos="7498" w:val="left"/>
        </w:tabs>
        <w:bidi w:val="0"/>
        <w:spacing w:before="0" w:after="340" w:line="240" w:lineRule="auto"/>
        <w:ind w:left="0" w:right="0" w:firstLine="0"/>
        <w:jc w:val="both"/>
      </w:pPr>
      <w:r>
        <w:rPr>
          <w:color w:val="000000"/>
          <w:spacing w:val="0"/>
          <w:w w:val="100"/>
          <w:position w:val="0"/>
        </w:rPr>
        <w:t>法定代表人：吴劲风</w:t>
        <w:tab/>
        <w:t>主管会计工作负责人：郭民清</w:t>
        <w:tab/>
        <w:t>会计机构负责人：姜晓明</w:t>
      </w:r>
    </w:p>
    <w:p>
      <w:pPr>
        <w:pStyle w:val="Style27"/>
        <w:keepNext/>
        <w:keepLines/>
        <w:widowControl w:val="0"/>
        <w:shd w:val="clear" w:color="auto" w:fill="auto"/>
        <w:bidi w:val="0"/>
        <w:spacing w:before="0" w:after="260" w:line="318" w:lineRule="exact"/>
        <w:ind w:left="0" w:right="0" w:firstLine="0"/>
        <w:jc w:val="both"/>
      </w:pPr>
      <w:bookmarkStart w:id="498" w:name="bookmark498"/>
      <w:bookmarkStart w:id="499" w:name="bookmark499"/>
      <w:bookmarkStart w:id="500" w:name="bookmark500"/>
      <w:r>
        <w:rPr>
          <w:color w:val="000000"/>
          <w:spacing w:val="0"/>
          <w:w w:val="100"/>
          <w:position w:val="0"/>
          <w:sz w:val="24"/>
          <w:szCs w:val="24"/>
        </w:rPr>
        <w:t>三、公司基本情况</w:t>
      </w:r>
      <w:bookmarkEnd w:id="498"/>
      <w:bookmarkEnd w:id="499"/>
      <w:bookmarkEnd w:id="500"/>
    </w:p>
    <w:p>
      <w:pPr>
        <w:pStyle w:val="Style60"/>
        <w:keepNext w:val="0"/>
        <w:keepLines w:val="0"/>
        <w:widowControl w:val="0"/>
        <w:shd w:val="clear" w:color="auto" w:fill="auto"/>
        <w:bidi w:val="0"/>
        <w:spacing w:before="0" w:after="100" w:line="314" w:lineRule="exact"/>
        <w:ind w:left="0" w:right="0" w:firstLine="440"/>
        <w:jc w:val="both"/>
        <w:rPr>
          <w:sz w:val="22"/>
          <w:szCs w:val="22"/>
        </w:rPr>
      </w:pPr>
      <w:r>
        <w:rPr>
          <w:b w:val="0"/>
          <w:bCs w:val="0"/>
          <w:color w:val="000000"/>
          <w:spacing w:val="0"/>
          <w:w w:val="100"/>
          <w:position w:val="0"/>
          <w:sz w:val="22"/>
          <w:szCs w:val="22"/>
        </w:rPr>
        <w:t>北京四维图新科技股份有限公司（以下简称本公司或公司）系由北京四维图新导航信息技术有 限公司（以下简称四维有限）整体变更设立。四维有限成立于</w:t>
      </w:r>
      <w:r>
        <w:rPr>
          <w:rFonts w:ascii="Times New Roman" w:eastAsia="Times New Roman" w:hAnsi="Times New Roman" w:cs="Times New Roman"/>
          <w:b w:val="0"/>
          <w:bCs w:val="0"/>
          <w:color w:val="000000"/>
          <w:spacing w:val="0"/>
          <w:w w:val="100"/>
          <w:position w:val="0"/>
          <w:sz w:val="22"/>
          <w:szCs w:val="22"/>
        </w:rPr>
        <w:t>2002</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12</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3</w:t>
      </w:r>
      <w:r>
        <w:rPr>
          <w:b w:val="0"/>
          <w:bCs w:val="0"/>
          <w:color w:val="000000"/>
          <w:spacing w:val="0"/>
          <w:w w:val="100"/>
          <w:position w:val="0"/>
          <w:sz w:val="22"/>
          <w:szCs w:val="22"/>
        </w:rPr>
        <w:t>日，设立时注册资本为</w:t>
      </w:r>
      <w:r>
        <w:rPr>
          <w:rFonts w:ascii="Times New Roman" w:eastAsia="Times New Roman" w:hAnsi="Times New Roman" w:cs="Times New Roman"/>
          <w:b w:val="0"/>
          <w:bCs w:val="0"/>
          <w:color w:val="000000"/>
          <w:spacing w:val="0"/>
          <w:w w:val="100"/>
          <w:position w:val="0"/>
          <w:sz w:val="22"/>
          <w:szCs w:val="22"/>
        </w:rPr>
        <w:t xml:space="preserve">2,950 </w:t>
      </w:r>
      <w:r>
        <w:rPr>
          <w:b w:val="0"/>
          <w:bCs w:val="0"/>
          <w:color w:val="000000"/>
          <w:spacing w:val="0"/>
          <w:w w:val="100"/>
          <w:position w:val="0"/>
          <w:sz w:val="22"/>
          <w:szCs w:val="22"/>
        </w:rPr>
        <w:t>万元。</w:t>
      </w:r>
    </w:p>
    <w:p>
      <w:pPr>
        <w:pStyle w:val="Style60"/>
        <w:keepNext w:val="0"/>
        <w:keepLines w:val="0"/>
        <w:widowControl w:val="0"/>
        <w:shd w:val="clear" w:color="auto" w:fill="auto"/>
        <w:bidi w:val="0"/>
        <w:spacing w:before="0" w:after="0" w:line="322" w:lineRule="exact"/>
        <w:ind w:left="0" w:right="0" w:firstLine="440"/>
        <w:jc w:val="both"/>
        <w:rPr>
          <w:sz w:val="22"/>
          <w:szCs w:val="22"/>
        </w:rPr>
      </w:pPr>
      <w:r>
        <w:rPr>
          <w:rFonts w:ascii="Times New Roman" w:eastAsia="Times New Roman" w:hAnsi="Times New Roman" w:cs="Times New Roman"/>
          <w:b w:val="0"/>
          <w:bCs w:val="0"/>
          <w:color w:val="000000"/>
          <w:spacing w:val="0"/>
          <w:w w:val="100"/>
          <w:position w:val="0"/>
          <w:sz w:val="22"/>
          <w:szCs w:val="22"/>
        </w:rPr>
        <w:t>2008</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1</w:t>
      </w:r>
      <w:r>
        <w:rPr>
          <w:b w:val="0"/>
          <w:bCs w:val="0"/>
          <w:color w:val="000000"/>
          <w:spacing w:val="0"/>
          <w:w w:val="100"/>
          <w:position w:val="0"/>
          <w:sz w:val="22"/>
          <w:szCs w:val="22"/>
        </w:rPr>
        <w:t xml:space="preserve">月，根据中国四维测绘技术总公司、上海明海商务咨询有限公司、四维航空遥感有限公 司、北京商络数据系统有限责任公司、上海赛众投资有限公司、广州新维投资咨询有限公司以及孙玉 </w:t>
      </w:r>
      <w:r>
        <w:rPr>
          <w:b w:val="0"/>
          <w:bCs w:val="0"/>
          <w:color w:val="000000"/>
          <w:spacing w:val="0"/>
          <w:w w:val="100"/>
          <w:position w:val="0"/>
          <w:sz w:val="22"/>
          <w:szCs w:val="22"/>
        </w:rPr>
        <w:t>国、曾胜利等共</w:t>
      </w:r>
      <w:r>
        <w:rPr>
          <w:rFonts w:ascii="Times New Roman" w:eastAsia="Times New Roman" w:hAnsi="Times New Roman" w:cs="Times New Roman"/>
          <w:b w:val="0"/>
          <w:bCs w:val="0"/>
          <w:color w:val="000000"/>
          <w:spacing w:val="0"/>
          <w:w w:val="100"/>
          <w:position w:val="0"/>
          <w:sz w:val="22"/>
          <w:szCs w:val="22"/>
        </w:rPr>
        <w:t>29</w:t>
      </w:r>
      <w:r>
        <w:rPr>
          <w:b w:val="0"/>
          <w:bCs w:val="0"/>
          <w:color w:val="000000"/>
          <w:spacing w:val="0"/>
          <w:w w:val="100"/>
          <w:position w:val="0"/>
          <w:sz w:val="22"/>
          <w:szCs w:val="22"/>
        </w:rPr>
        <w:t>位自然人签订的发起人协议、国务院国有资产监督管理委员会《关于北京四维图新 科技股份有限公司国有股权管理有关问题的批复》（国资产权</w:t>
      </w:r>
      <w:r>
        <w:rPr>
          <w:rFonts w:ascii="Times New Roman" w:eastAsia="Times New Roman" w:hAnsi="Times New Roman" w:cs="Times New Roman"/>
          <w:b w:val="0"/>
          <w:bCs w:val="0"/>
          <w:color w:val="000000"/>
          <w:spacing w:val="0"/>
          <w:w w:val="100"/>
          <w:position w:val="0"/>
          <w:sz w:val="22"/>
          <w:szCs w:val="22"/>
        </w:rPr>
        <w:t>[2</w:t>
      </w:r>
      <w:r>
        <w:rPr>
          <w:rFonts w:ascii="Times New Roman" w:eastAsia="Times New Roman" w:hAnsi="Times New Roman" w:cs="Times New Roman"/>
          <w:b w:val="0"/>
          <w:bCs w:val="0"/>
          <w:color w:val="000000"/>
          <w:spacing w:val="0"/>
          <w:w w:val="100"/>
          <w:position w:val="0"/>
          <w:sz w:val="22"/>
          <w:szCs w:val="22"/>
        </w:rPr>
        <w:t>008]30</w:t>
      </w:r>
      <w:r>
        <w:rPr>
          <w:b w:val="0"/>
          <w:bCs w:val="0"/>
          <w:color w:val="000000"/>
          <w:spacing w:val="0"/>
          <w:w w:val="100"/>
          <w:position w:val="0"/>
          <w:sz w:val="22"/>
          <w:szCs w:val="22"/>
        </w:rPr>
        <w:t>号）和中国卫星通信集团公司</w:t>
      </w:r>
    </w:p>
    <w:p>
      <w:pPr>
        <w:pStyle w:val="Style60"/>
        <w:keepNext w:val="0"/>
        <w:keepLines w:val="0"/>
        <w:widowControl w:val="0"/>
        <w:shd w:val="clear" w:color="auto" w:fill="auto"/>
        <w:bidi w:val="0"/>
        <w:spacing w:before="0" w:after="100" w:line="311" w:lineRule="exact"/>
        <w:ind w:left="0" w:right="0" w:firstLine="0"/>
        <w:jc w:val="both"/>
        <w:rPr>
          <w:sz w:val="22"/>
          <w:szCs w:val="22"/>
        </w:rPr>
      </w:pPr>
      <w:r>
        <w:rPr>
          <w:b w:val="0"/>
          <w:bCs w:val="0"/>
          <w:color w:val="000000"/>
          <w:spacing w:val="0"/>
          <w:w w:val="100"/>
          <w:position w:val="0"/>
          <w:sz w:val="22"/>
          <w:szCs w:val="22"/>
        </w:rPr>
        <w:t>《关于同意北京四维图新导航信息技术有限公司整体变更为北京四维图新股份有限公司的批复》（中 国卫通财</w:t>
      </w:r>
      <w:r>
        <w:rPr>
          <w:rFonts w:ascii="Times New Roman" w:eastAsia="Times New Roman" w:hAnsi="Times New Roman" w:cs="Times New Roman"/>
          <w:b w:val="0"/>
          <w:bCs w:val="0"/>
          <w:color w:val="000000"/>
          <w:spacing w:val="0"/>
          <w:w w:val="100"/>
          <w:position w:val="0"/>
          <w:sz w:val="22"/>
          <w:szCs w:val="22"/>
        </w:rPr>
        <w:t xml:space="preserve">[2007] </w:t>
      </w:r>
      <w:r>
        <w:rPr>
          <w:rFonts w:ascii="Times New Roman" w:eastAsia="Times New Roman" w:hAnsi="Times New Roman" w:cs="Times New Roman"/>
          <w:b w:val="0"/>
          <w:bCs w:val="0"/>
          <w:color w:val="000000"/>
          <w:spacing w:val="0"/>
          <w:w w:val="100"/>
          <w:position w:val="0"/>
          <w:sz w:val="22"/>
          <w:szCs w:val="22"/>
        </w:rPr>
        <w:t>342</w:t>
      </w:r>
      <w:r>
        <w:rPr>
          <w:b w:val="0"/>
          <w:bCs w:val="0"/>
          <w:color w:val="000000"/>
          <w:spacing w:val="0"/>
          <w:w w:val="100"/>
          <w:position w:val="0"/>
          <w:sz w:val="22"/>
          <w:szCs w:val="22"/>
        </w:rPr>
        <w:t>号），各发起人股东以其各自持有的四维有限截止</w:t>
      </w:r>
      <w:r>
        <w:rPr>
          <w:rFonts w:ascii="Times New Roman" w:eastAsia="Times New Roman" w:hAnsi="Times New Roman" w:cs="Times New Roman"/>
          <w:b w:val="0"/>
          <w:bCs w:val="0"/>
          <w:color w:val="000000"/>
          <w:spacing w:val="0"/>
          <w:w w:val="100"/>
          <w:position w:val="0"/>
          <w:sz w:val="22"/>
          <w:szCs w:val="22"/>
        </w:rPr>
        <w:t>2007</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11</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30</w:t>
      </w:r>
      <w:r>
        <w:rPr>
          <w:b w:val="0"/>
          <w:bCs w:val="0"/>
          <w:color w:val="000000"/>
          <w:spacing w:val="0"/>
          <w:w w:val="100"/>
          <w:position w:val="0"/>
          <w:sz w:val="22"/>
          <w:szCs w:val="22"/>
        </w:rPr>
        <w:t>日经审计的净资 产出资，将四维有限整体变更设立为本公司。本公司于</w:t>
      </w:r>
      <w:r>
        <w:rPr>
          <w:rFonts w:ascii="Times New Roman" w:eastAsia="Times New Roman" w:hAnsi="Times New Roman" w:cs="Times New Roman"/>
          <w:b w:val="0"/>
          <w:bCs w:val="0"/>
          <w:color w:val="000000"/>
          <w:spacing w:val="0"/>
          <w:w w:val="100"/>
          <w:position w:val="0"/>
          <w:sz w:val="22"/>
          <w:szCs w:val="22"/>
        </w:rPr>
        <w:t>2008</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1</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23</w:t>
      </w:r>
      <w:r>
        <w:rPr>
          <w:b w:val="0"/>
          <w:bCs w:val="0"/>
          <w:color w:val="000000"/>
          <w:spacing w:val="0"/>
          <w:w w:val="100"/>
          <w:position w:val="0"/>
          <w:sz w:val="22"/>
          <w:szCs w:val="22"/>
        </w:rPr>
        <w:t>日在北京市工商行政管理局办理 了工商注册登记手续，注册资本</w:t>
      </w:r>
      <w:r>
        <w:rPr>
          <w:rFonts w:ascii="Times New Roman" w:eastAsia="Times New Roman" w:hAnsi="Times New Roman" w:cs="Times New Roman"/>
          <w:b w:val="0"/>
          <w:bCs w:val="0"/>
          <w:color w:val="000000"/>
          <w:spacing w:val="0"/>
          <w:w w:val="100"/>
          <w:position w:val="0"/>
          <w:sz w:val="22"/>
          <w:szCs w:val="22"/>
        </w:rPr>
        <w:t>344,229,579</w:t>
      </w:r>
      <w:r>
        <w:rPr>
          <w:b w:val="0"/>
          <w:bCs w:val="0"/>
          <w:color w:val="000000"/>
          <w:spacing w:val="0"/>
          <w:w w:val="100"/>
          <w:position w:val="0"/>
          <w:sz w:val="22"/>
          <w:szCs w:val="22"/>
        </w:rPr>
        <w:t>元，其中：中国四维测绘技术总公司出资</w:t>
      </w:r>
      <w:r>
        <w:rPr>
          <w:rFonts w:ascii="Times New Roman" w:eastAsia="Times New Roman" w:hAnsi="Times New Roman" w:cs="Times New Roman"/>
          <w:b w:val="0"/>
          <w:bCs w:val="0"/>
          <w:color w:val="000000"/>
          <w:spacing w:val="0"/>
          <w:w w:val="100"/>
          <w:position w:val="0"/>
          <w:sz w:val="22"/>
          <w:szCs w:val="22"/>
        </w:rPr>
        <w:t>99,923,995</w:t>
      </w:r>
      <w:r>
        <w:rPr>
          <w:b w:val="0"/>
          <w:bCs w:val="0"/>
          <w:color w:val="000000"/>
          <w:spacing w:val="0"/>
          <w:w w:val="100"/>
          <w:position w:val="0"/>
          <w:sz w:val="22"/>
          <w:szCs w:val="22"/>
        </w:rPr>
        <w:t>元； 上海明海商务咨询有限公司出资</w:t>
      </w:r>
      <w:r>
        <w:rPr>
          <w:rFonts w:ascii="Times New Roman" w:eastAsia="Times New Roman" w:hAnsi="Times New Roman" w:cs="Times New Roman"/>
          <w:b w:val="0"/>
          <w:bCs w:val="0"/>
          <w:color w:val="000000"/>
          <w:spacing w:val="0"/>
          <w:w w:val="100"/>
          <w:position w:val="0"/>
          <w:sz w:val="22"/>
          <w:szCs w:val="22"/>
        </w:rPr>
        <w:t>56,762,081</w:t>
      </w:r>
      <w:r>
        <w:rPr>
          <w:b w:val="0"/>
          <w:bCs w:val="0"/>
          <w:color w:val="000000"/>
          <w:spacing w:val="0"/>
          <w:w w:val="100"/>
          <w:position w:val="0"/>
          <w:sz w:val="22"/>
          <w:szCs w:val="22"/>
        </w:rPr>
        <w:t>元；四维航空遥感有限公司</w:t>
      </w:r>
      <w:r>
        <w:rPr>
          <w:rFonts w:ascii="Times New Roman" w:eastAsia="Times New Roman" w:hAnsi="Times New Roman" w:cs="Times New Roman"/>
          <w:b w:val="0"/>
          <w:bCs w:val="0"/>
          <w:color w:val="000000"/>
          <w:spacing w:val="0"/>
          <w:w w:val="100"/>
          <w:position w:val="0"/>
          <w:sz w:val="22"/>
          <w:szCs w:val="22"/>
        </w:rPr>
        <w:t>31,428,505</w:t>
      </w:r>
      <w:r>
        <w:rPr>
          <w:b w:val="0"/>
          <w:bCs w:val="0"/>
          <w:color w:val="000000"/>
          <w:spacing w:val="0"/>
          <w:w w:val="100"/>
          <w:position w:val="0"/>
          <w:sz w:val="22"/>
          <w:szCs w:val="22"/>
        </w:rPr>
        <w:t>元；上海赛众投资 有限公司</w:t>
      </w:r>
      <w:r>
        <w:rPr>
          <w:rFonts w:ascii="Times New Roman" w:eastAsia="Times New Roman" w:hAnsi="Times New Roman" w:cs="Times New Roman"/>
          <w:b w:val="0"/>
          <w:bCs w:val="0"/>
          <w:color w:val="000000"/>
          <w:spacing w:val="0"/>
          <w:w w:val="100"/>
          <w:position w:val="0"/>
          <w:sz w:val="22"/>
          <w:szCs w:val="22"/>
        </w:rPr>
        <w:t>29,009,604</w:t>
      </w:r>
      <w:r>
        <w:rPr>
          <w:b w:val="0"/>
          <w:bCs w:val="0"/>
          <w:color w:val="000000"/>
          <w:spacing w:val="0"/>
          <w:w w:val="100"/>
          <w:position w:val="0"/>
          <w:sz w:val="22"/>
          <w:szCs w:val="22"/>
        </w:rPr>
        <w:t>元；广州新维投资咨询有限公司</w:t>
      </w:r>
      <w:r>
        <w:rPr>
          <w:rFonts w:ascii="Times New Roman" w:eastAsia="Times New Roman" w:hAnsi="Times New Roman" w:cs="Times New Roman"/>
          <w:b w:val="0"/>
          <w:bCs w:val="0"/>
          <w:color w:val="000000"/>
          <w:spacing w:val="0"/>
          <w:w w:val="100"/>
          <w:position w:val="0"/>
          <w:sz w:val="22"/>
          <w:szCs w:val="22"/>
        </w:rPr>
        <w:t>29,009,604</w:t>
      </w:r>
      <w:r>
        <w:rPr>
          <w:b w:val="0"/>
          <w:bCs w:val="0"/>
          <w:color w:val="000000"/>
          <w:spacing w:val="0"/>
          <w:w w:val="100"/>
          <w:position w:val="0"/>
          <w:sz w:val="22"/>
          <w:szCs w:val="22"/>
        </w:rPr>
        <w:t xml:space="preserve">元；北京商络数据系统有限责任公司 </w:t>
      </w:r>
      <w:r>
        <w:rPr>
          <w:rFonts w:ascii="Times New Roman" w:eastAsia="Times New Roman" w:hAnsi="Times New Roman" w:cs="Times New Roman"/>
          <w:b w:val="0"/>
          <w:bCs w:val="0"/>
          <w:color w:val="000000"/>
          <w:spacing w:val="0"/>
          <w:w w:val="100"/>
          <w:position w:val="0"/>
          <w:sz w:val="22"/>
          <w:szCs w:val="22"/>
        </w:rPr>
        <w:t>24,190,389</w:t>
      </w:r>
      <w:r>
        <w:rPr>
          <w:b w:val="0"/>
          <w:bCs w:val="0"/>
          <w:color w:val="000000"/>
          <w:spacing w:val="0"/>
          <w:w w:val="100"/>
          <w:position w:val="0"/>
          <w:sz w:val="22"/>
          <w:szCs w:val="22"/>
        </w:rPr>
        <w:t>元；孙玉国、曾胜利等</w:t>
      </w:r>
      <w:r>
        <w:rPr>
          <w:rFonts w:ascii="Times New Roman" w:eastAsia="Times New Roman" w:hAnsi="Times New Roman" w:cs="Times New Roman"/>
          <w:b w:val="0"/>
          <w:bCs w:val="0"/>
          <w:color w:val="000000"/>
          <w:spacing w:val="0"/>
          <w:w w:val="100"/>
          <w:position w:val="0"/>
          <w:sz w:val="22"/>
          <w:szCs w:val="22"/>
        </w:rPr>
        <w:t>29</w:t>
      </w:r>
      <w:r>
        <w:rPr>
          <w:b w:val="0"/>
          <w:bCs w:val="0"/>
          <w:color w:val="000000"/>
          <w:spacing w:val="0"/>
          <w:w w:val="100"/>
          <w:position w:val="0"/>
          <w:sz w:val="22"/>
          <w:szCs w:val="22"/>
        </w:rPr>
        <w:t>位自然人出资</w:t>
      </w:r>
      <w:r>
        <w:rPr>
          <w:rFonts w:ascii="Times New Roman" w:eastAsia="Times New Roman" w:hAnsi="Times New Roman" w:cs="Times New Roman"/>
          <w:b w:val="0"/>
          <w:bCs w:val="0"/>
          <w:color w:val="000000"/>
          <w:spacing w:val="0"/>
          <w:w w:val="100"/>
          <w:position w:val="0"/>
          <w:sz w:val="22"/>
          <w:szCs w:val="22"/>
        </w:rPr>
        <w:t>73,905,401</w:t>
      </w:r>
      <w:r>
        <w:rPr>
          <w:b w:val="0"/>
          <w:bCs w:val="0"/>
          <w:color w:val="000000"/>
          <w:spacing w:val="0"/>
          <w:w w:val="100"/>
          <w:position w:val="0"/>
          <w:sz w:val="22"/>
          <w:szCs w:val="22"/>
        </w:rPr>
        <w:t>元。</w:t>
      </w:r>
    </w:p>
    <w:p>
      <w:pPr>
        <w:pStyle w:val="Style60"/>
        <w:keepNext w:val="0"/>
        <w:keepLines w:val="0"/>
        <w:widowControl w:val="0"/>
        <w:shd w:val="clear" w:color="auto" w:fill="auto"/>
        <w:bidi w:val="0"/>
        <w:spacing w:before="0" w:after="100" w:line="314" w:lineRule="exact"/>
        <w:ind w:left="0" w:right="0" w:firstLine="440"/>
        <w:jc w:val="both"/>
        <w:rPr>
          <w:sz w:val="22"/>
          <w:szCs w:val="22"/>
        </w:rPr>
      </w:pPr>
      <w:r>
        <w:rPr>
          <w:b w:val="0"/>
          <w:bCs w:val="0"/>
          <w:color w:val="000000"/>
          <w:spacing w:val="0"/>
          <w:w w:val="100"/>
          <w:position w:val="0"/>
          <w:sz w:val="22"/>
          <w:szCs w:val="22"/>
        </w:rPr>
        <w:t>经中国证券监督管理委员会证监许可</w:t>
      </w:r>
      <w:r>
        <w:rPr>
          <w:rFonts w:ascii="Times New Roman" w:eastAsia="Times New Roman" w:hAnsi="Times New Roman" w:cs="Times New Roman"/>
          <w:b w:val="0"/>
          <w:bCs w:val="0"/>
          <w:color w:val="000000"/>
          <w:spacing w:val="0"/>
          <w:w w:val="100"/>
          <w:position w:val="0"/>
          <w:sz w:val="22"/>
          <w:szCs w:val="22"/>
        </w:rPr>
        <w:t>[2</w:t>
      </w:r>
      <w:r>
        <w:rPr>
          <w:rFonts w:ascii="Times New Roman" w:eastAsia="Times New Roman" w:hAnsi="Times New Roman" w:cs="Times New Roman"/>
          <w:b w:val="0"/>
          <w:bCs w:val="0"/>
          <w:color w:val="000000"/>
          <w:spacing w:val="0"/>
          <w:w w:val="100"/>
          <w:position w:val="0"/>
          <w:sz w:val="22"/>
          <w:szCs w:val="22"/>
        </w:rPr>
        <w:t>010]438</w:t>
      </w:r>
      <w:r>
        <w:rPr>
          <w:b w:val="0"/>
          <w:bCs w:val="0"/>
          <w:color w:val="000000"/>
          <w:spacing w:val="0"/>
          <w:w w:val="100"/>
          <w:position w:val="0"/>
          <w:sz w:val="22"/>
          <w:szCs w:val="22"/>
        </w:rPr>
        <w:t>号文核准，</w:t>
      </w:r>
      <w:r>
        <w:rPr>
          <w:rFonts w:ascii="Times New Roman" w:eastAsia="Times New Roman" w:hAnsi="Times New Roman" w:cs="Times New Roman"/>
          <w:b w:val="0"/>
          <w:bCs w:val="0"/>
          <w:color w:val="000000"/>
          <w:spacing w:val="0"/>
          <w:w w:val="100"/>
          <w:position w:val="0"/>
          <w:sz w:val="22"/>
          <w:szCs w:val="22"/>
        </w:rPr>
        <w:t>2010</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5</w:t>
      </w:r>
      <w:r>
        <w:rPr>
          <w:b w:val="0"/>
          <w:bCs w:val="0"/>
          <w:color w:val="000000"/>
          <w:spacing w:val="0"/>
          <w:w w:val="100"/>
          <w:position w:val="0"/>
          <w:sz w:val="22"/>
          <w:szCs w:val="22"/>
        </w:rPr>
        <w:t>月本公司向社会首次公开发 行人民币普通股股票</w:t>
      </w:r>
      <w:r>
        <w:rPr>
          <w:rFonts w:ascii="Times New Roman" w:eastAsia="Times New Roman" w:hAnsi="Times New Roman" w:cs="Times New Roman"/>
          <w:b w:val="0"/>
          <w:bCs w:val="0"/>
          <w:color w:val="000000"/>
          <w:spacing w:val="0"/>
          <w:w w:val="100"/>
          <w:position w:val="0"/>
          <w:sz w:val="22"/>
          <w:szCs w:val="22"/>
        </w:rPr>
        <w:t>5,600</w:t>
      </w:r>
      <w:r>
        <w:rPr>
          <w:b w:val="0"/>
          <w:bCs w:val="0"/>
          <w:color w:val="000000"/>
          <w:spacing w:val="0"/>
          <w:w w:val="100"/>
          <w:position w:val="0"/>
          <w:sz w:val="22"/>
          <w:szCs w:val="22"/>
        </w:rPr>
        <w:t>万股（每股面值</w:t>
      </w:r>
      <w:r>
        <w:rPr>
          <w:rFonts w:ascii="Times New Roman" w:eastAsia="Times New Roman" w:hAnsi="Times New Roman" w:cs="Times New Roman"/>
          <w:b w:val="0"/>
          <w:bCs w:val="0"/>
          <w:color w:val="000000"/>
          <w:spacing w:val="0"/>
          <w:w w:val="100"/>
          <w:position w:val="0"/>
          <w:sz w:val="22"/>
          <w:szCs w:val="22"/>
        </w:rPr>
        <w:t>1</w:t>
      </w:r>
      <w:r>
        <w:rPr>
          <w:b w:val="0"/>
          <w:bCs w:val="0"/>
          <w:color w:val="000000"/>
          <w:spacing w:val="0"/>
          <w:w w:val="100"/>
          <w:position w:val="0"/>
          <w:sz w:val="22"/>
          <w:szCs w:val="22"/>
        </w:rPr>
        <w:t>元），增加注册资本</w:t>
      </w:r>
      <w:r>
        <w:rPr>
          <w:rFonts w:ascii="Times New Roman" w:eastAsia="Times New Roman" w:hAnsi="Times New Roman" w:cs="Times New Roman"/>
          <w:b w:val="0"/>
          <w:bCs w:val="0"/>
          <w:color w:val="000000"/>
          <w:spacing w:val="0"/>
          <w:w w:val="100"/>
          <w:position w:val="0"/>
          <w:sz w:val="22"/>
          <w:szCs w:val="22"/>
        </w:rPr>
        <w:t>56,000,00</w:t>
      </w:r>
      <w:r>
        <w:rPr>
          <w:rFonts w:ascii="Times New Roman" w:eastAsia="Times New Roman" w:hAnsi="Times New Roman" w:cs="Times New Roman"/>
          <w:b w:val="0"/>
          <w:bCs w:val="0"/>
          <w:color w:val="000000"/>
          <w:spacing w:val="0"/>
          <w:w w:val="100"/>
          <w:position w:val="0"/>
          <w:sz w:val="22"/>
          <w:szCs w:val="22"/>
        </w:rPr>
        <w:t>0.00</w:t>
      </w:r>
      <w:r>
        <w:rPr>
          <w:b w:val="0"/>
          <w:bCs w:val="0"/>
          <w:color w:val="000000"/>
          <w:spacing w:val="0"/>
          <w:w w:val="100"/>
          <w:position w:val="0"/>
          <w:sz w:val="22"/>
          <w:szCs w:val="22"/>
        </w:rPr>
        <w:t>元。信永中和会计师事 务所对本公司首次公开发行人民币普通股股票的资金到位情况进行了审验，并于</w:t>
      </w:r>
      <w:r>
        <w:rPr>
          <w:rFonts w:ascii="Times New Roman" w:eastAsia="Times New Roman" w:hAnsi="Times New Roman" w:cs="Times New Roman"/>
          <w:b w:val="0"/>
          <w:bCs w:val="0"/>
          <w:color w:val="000000"/>
          <w:spacing w:val="0"/>
          <w:w w:val="100"/>
          <w:position w:val="0"/>
          <w:sz w:val="22"/>
          <w:szCs w:val="22"/>
        </w:rPr>
        <w:t>2010</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5</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7</w:t>
      </w:r>
      <w:r>
        <w:rPr>
          <w:b w:val="0"/>
          <w:bCs w:val="0"/>
          <w:color w:val="000000"/>
          <w:spacing w:val="0"/>
          <w:w w:val="100"/>
          <w:position w:val="0"/>
          <w:sz w:val="22"/>
          <w:szCs w:val="22"/>
        </w:rPr>
        <w:t xml:space="preserve">日出具 </w:t>
      </w:r>
      <w:r>
        <w:rPr>
          <w:rFonts w:ascii="Times New Roman" w:eastAsia="Times New Roman" w:hAnsi="Times New Roman" w:cs="Times New Roman"/>
          <w:b w:val="0"/>
          <w:bCs w:val="0"/>
          <w:color w:val="000000"/>
          <w:spacing w:val="0"/>
          <w:w w:val="100"/>
          <w:position w:val="0"/>
          <w:sz w:val="22"/>
          <w:szCs w:val="22"/>
        </w:rPr>
        <w:t>“XYZH/2009A7057</w:t>
      </w:r>
      <w:r>
        <w:rPr>
          <w:b w:val="0"/>
          <w:bCs w:val="0"/>
          <w:color w:val="000000"/>
          <w:spacing w:val="0"/>
          <w:w w:val="100"/>
          <w:position w:val="0"/>
          <w:sz w:val="22"/>
          <w:szCs w:val="22"/>
        </w:rPr>
        <w:t>号</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验资报告。</w:t>
      </w:r>
      <w:r>
        <w:rPr>
          <w:rFonts w:ascii="Times New Roman" w:eastAsia="Times New Roman" w:hAnsi="Times New Roman" w:cs="Times New Roman"/>
          <w:b w:val="0"/>
          <w:bCs w:val="0"/>
          <w:color w:val="000000"/>
          <w:spacing w:val="0"/>
          <w:w w:val="100"/>
          <w:position w:val="0"/>
          <w:sz w:val="22"/>
          <w:szCs w:val="22"/>
        </w:rPr>
        <w:t>2010</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7</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9</w:t>
      </w:r>
      <w:r>
        <w:rPr>
          <w:b w:val="0"/>
          <w:bCs w:val="0"/>
          <w:color w:val="000000"/>
          <w:spacing w:val="0"/>
          <w:w w:val="100"/>
          <w:position w:val="0"/>
          <w:sz w:val="22"/>
          <w:szCs w:val="22"/>
        </w:rPr>
        <w:t>日，本公司取得了北京市工商行政管理局换发的《企 业法人营业执照》，变更后的注册资本为</w:t>
      </w:r>
      <w:r>
        <w:rPr>
          <w:rFonts w:ascii="Times New Roman" w:eastAsia="Times New Roman" w:hAnsi="Times New Roman" w:cs="Times New Roman"/>
          <w:b w:val="0"/>
          <w:bCs w:val="0"/>
          <w:color w:val="000000"/>
          <w:spacing w:val="0"/>
          <w:w w:val="100"/>
          <w:position w:val="0"/>
          <w:sz w:val="22"/>
          <w:szCs w:val="22"/>
        </w:rPr>
        <w:t>400,229,579.00</w:t>
      </w:r>
      <w:r>
        <w:rPr>
          <w:b w:val="0"/>
          <w:bCs w:val="0"/>
          <w:color w:val="000000"/>
          <w:spacing w:val="0"/>
          <w:w w:val="100"/>
          <w:position w:val="0"/>
          <w:sz w:val="22"/>
          <w:szCs w:val="22"/>
        </w:rPr>
        <w:t>元。</w:t>
      </w:r>
    </w:p>
    <w:p>
      <w:pPr>
        <w:pStyle w:val="Style60"/>
        <w:keepNext w:val="0"/>
        <w:keepLines w:val="0"/>
        <w:widowControl w:val="0"/>
        <w:shd w:val="clear" w:color="auto" w:fill="auto"/>
        <w:bidi w:val="0"/>
        <w:spacing w:before="0" w:after="100" w:line="314" w:lineRule="exact"/>
        <w:ind w:left="0" w:right="0" w:firstLine="440"/>
        <w:jc w:val="both"/>
        <w:rPr>
          <w:sz w:val="22"/>
          <w:szCs w:val="22"/>
        </w:rPr>
      </w:pPr>
      <w:r>
        <w:rPr>
          <w:b w:val="0"/>
          <w:bCs w:val="0"/>
          <w:color w:val="000000"/>
          <w:spacing w:val="0"/>
          <w:w w:val="100"/>
          <w:position w:val="0"/>
          <w:sz w:val="22"/>
          <w:szCs w:val="22"/>
        </w:rPr>
        <w:t>经深圳证券交易所《关于北京四维图新科技股份有限公司人民币普通股股票上市的通知》（深证 上</w:t>
      </w:r>
      <w:r>
        <w:rPr>
          <w:rFonts w:ascii="Times New Roman" w:eastAsia="Times New Roman" w:hAnsi="Times New Roman" w:cs="Times New Roman"/>
          <w:b w:val="0"/>
          <w:bCs w:val="0"/>
          <w:color w:val="000000"/>
          <w:spacing w:val="0"/>
          <w:w w:val="100"/>
          <w:position w:val="0"/>
          <w:sz w:val="22"/>
          <w:szCs w:val="22"/>
        </w:rPr>
        <w:t>[2010]151</w:t>
      </w:r>
      <w:r>
        <w:rPr>
          <w:b w:val="0"/>
          <w:bCs w:val="0"/>
          <w:color w:val="000000"/>
          <w:spacing w:val="0"/>
          <w:w w:val="100"/>
          <w:position w:val="0"/>
          <w:sz w:val="22"/>
          <w:szCs w:val="22"/>
        </w:rPr>
        <w:t>号）同意，本公司首次公开发行的人民币普通股股票于</w:t>
      </w:r>
      <w:r>
        <w:rPr>
          <w:rFonts w:ascii="Times New Roman" w:eastAsia="Times New Roman" w:hAnsi="Times New Roman" w:cs="Times New Roman"/>
          <w:b w:val="0"/>
          <w:bCs w:val="0"/>
          <w:color w:val="000000"/>
          <w:spacing w:val="0"/>
          <w:w w:val="100"/>
          <w:position w:val="0"/>
          <w:sz w:val="22"/>
          <w:szCs w:val="22"/>
        </w:rPr>
        <w:t>2010</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5</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18</w:t>
      </w:r>
      <w:r>
        <w:rPr>
          <w:b w:val="0"/>
          <w:bCs w:val="0"/>
          <w:color w:val="000000"/>
          <w:spacing w:val="0"/>
          <w:w w:val="100"/>
          <w:position w:val="0"/>
          <w:sz w:val="22"/>
          <w:szCs w:val="22"/>
        </w:rPr>
        <w:t>日在深圳证券交易所 上市，股票简称</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四维图新</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，股票代码</w:t>
      </w:r>
      <w:r>
        <w:rPr>
          <w:rFonts w:ascii="Times New Roman" w:eastAsia="Times New Roman" w:hAnsi="Times New Roman" w:cs="Times New Roman"/>
          <w:b w:val="0"/>
          <w:bCs w:val="0"/>
          <w:color w:val="000000"/>
          <w:spacing w:val="0"/>
          <w:w w:val="100"/>
          <w:position w:val="0"/>
          <w:sz w:val="22"/>
          <w:szCs w:val="22"/>
        </w:rPr>
        <w:t>“002405”</w:t>
      </w:r>
      <w:r>
        <w:rPr>
          <w:b w:val="0"/>
          <w:bCs w:val="0"/>
          <w:color w:val="000000"/>
          <w:spacing w:val="0"/>
          <w:w w:val="100"/>
          <w:position w:val="0"/>
          <w:sz w:val="22"/>
          <w:szCs w:val="22"/>
        </w:rPr>
        <w:t>。</w:t>
      </w:r>
    </w:p>
    <w:p>
      <w:pPr>
        <w:pStyle w:val="Style60"/>
        <w:keepNext w:val="0"/>
        <w:keepLines w:val="0"/>
        <w:widowControl w:val="0"/>
        <w:shd w:val="clear" w:color="auto" w:fill="auto"/>
        <w:bidi w:val="0"/>
        <w:spacing w:before="0" w:after="100" w:line="310" w:lineRule="exact"/>
        <w:ind w:left="0" w:right="0" w:firstLine="440"/>
        <w:jc w:val="both"/>
        <w:rPr>
          <w:sz w:val="22"/>
          <w:szCs w:val="22"/>
        </w:rPr>
      </w:pPr>
      <w:r>
        <w:rPr>
          <w:rFonts w:ascii="Times New Roman" w:eastAsia="Times New Roman" w:hAnsi="Times New Roman" w:cs="Times New Roman"/>
          <w:b w:val="0"/>
          <w:bCs w:val="0"/>
          <w:color w:val="000000"/>
          <w:spacing w:val="0"/>
          <w:w w:val="100"/>
          <w:position w:val="0"/>
          <w:sz w:val="22"/>
          <w:szCs w:val="22"/>
        </w:rPr>
        <w:t>2011</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3</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29</w:t>
      </w:r>
      <w:r>
        <w:rPr>
          <w:b w:val="0"/>
          <w:bCs w:val="0"/>
          <w:color w:val="000000"/>
          <w:spacing w:val="0"/>
          <w:w w:val="100"/>
          <w:position w:val="0"/>
          <w:sz w:val="22"/>
          <w:szCs w:val="22"/>
        </w:rPr>
        <w:t>日，经本公司</w:t>
      </w:r>
      <w:r>
        <w:rPr>
          <w:rFonts w:ascii="Times New Roman" w:eastAsia="Times New Roman" w:hAnsi="Times New Roman" w:cs="Times New Roman"/>
          <w:b w:val="0"/>
          <w:bCs w:val="0"/>
          <w:color w:val="000000"/>
          <w:spacing w:val="0"/>
          <w:w w:val="100"/>
          <w:position w:val="0"/>
          <w:sz w:val="22"/>
          <w:szCs w:val="22"/>
        </w:rPr>
        <w:t>2010</w:t>
      </w:r>
      <w:r>
        <w:rPr>
          <w:b w:val="0"/>
          <w:bCs w:val="0"/>
          <w:color w:val="000000"/>
          <w:spacing w:val="0"/>
          <w:w w:val="100"/>
          <w:position w:val="0"/>
          <w:sz w:val="22"/>
          <w:szCs w:val="22"/>
        </w:rPr>
        <w:t>年度股东大会审议批准，本公司以资本公积向全体股东每</w:t>
      </w:r>
      <w:r>
        <w:rPr>
          <w:rFonts w:ascii="Times New Roman" w:eastAsia="Times New Roman" w:hAnsi="Times New Roman" w:cs="Times New Roman"/>
          <w:b w:val="0"/>
          <w:bCs w:val="0"/>
          <w:color w:val="000000"/>
          <w:spacing w:val="0"/>
          <w:w w:val="100"/>
          <w:position w:val="0"/>
          <w:sz w:val="22"/>
          <w:szCs w:val="22"/>
        </w:rPr>
        <w:t>10</w:t>
      </w:r>
      <w:r>
        <w:rPr>
          <w:b w:val="0"/>
          <w:bCs w:val="0"/>
          <w:color w:val="000000"/>
          <w:spacing w:val="0"/>
          <w:w w:val="100"/>
          <w:position w:val="0"/>
          <w:sz w:val="22"/>
          <w:szCs w:val="22"/>
        </w:rPr>
        <w:t>股转 增</w:t>
      </w:r>
      <w:r>
        <w:rPr>
          <w:rFonts w:ascii="Times New Roman" w:eastAsia="Times New Roman" w:hAnsi="Times New Roman" w:cs="Times New Roman"/>
          <w:b w:val="0"/>
          <w:bCs w:val="0"/>
          <w:color w:val="000000"/>
          <w:spacing w:val="0"/>
          <w:w w:val="100"/>
          <w:position w:val="0"/>
          <w:sz w:val="22"/>
          <w:szCs w:val="22"/>
        </w:rPr>
        <w:t>2</w:t>
      </w:r>
      <w:r>
        <w:rPr>
          <w:b w:val="0"/>
          <w:bCs w:val="0"/>
          <w:color w:val="000000"/>
          <w:spacing w:val="0"/>
          <w:w w:val="100"/>
          <w:position w:val="0"/>
          <w:sz w:val="22"/>
          <w:szCs w:val="22"/>
        </w:rPr>
        <w:t>股，转增后公司注册资本由</w:t>
      </w:r>
      <w:r>
        <w:rPr>
          <w:rFonts w:ascii="Times New Roman" w:eastAsia="Times New Roman" w:hAnsi="Times New Roman" w:cs="Times New Roman"/>
          <w:b w:val="0"/>
          <w:bCs w:val="0"/>
          <w:color w:val="000000"/>
          <w:spacing w:val="0"/>
          <w:w w:val="100"/>
          <w:position w:val="0"/>
          <w:sz w:val="22"/>
          <w:szCs w:val="22"/>
        </w:rPr>
        <w:t>400,229,579.00</w:t>
      </w:r>
      <w:r>
        <w:rPr>
          <w:b w:val="0"/>
          <w:bCs w:val="0"/>
          <w:color w:val="000000"/>
          <w:spacing w:val="0"/>
          <w:w w:val="100"/>
          <w:position w:val="0"/>
          <w:sz w:val="22"/>
          <w:szCs w:val="22"/>
        </w:rPr>
        <w:t>元增加至</w:t>
      </w:r>
      <w:r>
        <w:rPr>
          <w:rFonts w:ascii="Times New Roman" w:eastAsia="Times New Roman" w:hAnsi="Times New Roman" w:cs="Times New Roman"/>
          <w:b w:val="0"/>
          <w:bCs w:val="0"/>
          <w:color w:val="000000"/>
          <w:spacing w:val="0"/>
          <w:w w:val="100"/>
          <w:position w:val="0"/>
          <w:sz w:val="22"/>
          <w:szCs w:val="22"/>
        </w:rPr>
        <w:t>480,275,494.</w:t>
      </w:r>
      <w:r>
        <w:rPr>
          <w:rFonts w:ascii="Times New Roman" w:eastAsia="Times New Roman" w:hAnsi="Times New Roman" w:cs="Times New Roman"/>
          <w:b w:val="0"/>
          <w:bCs w:val="0"/>
          <w:color w:val="000000"/>
          <w:spacing w:val="0"/>
          <w:w w:val="100"/>
          <w:position w:val="0"/>
          <w:sz w:val="22"/>
          <w:szCs w:val="22"/>
        </w:rPr>
        <w:t>00</w:t>
      </w:r>
      <w:r>
        <w:rPr>
          <w:b w:val="0"/>
          <w:bCs w:val="0"/>
          <w:color w:val="000000"/>
          <w:spacing w:val="0"/>
          <w:w w:val="100"/>
          <w:position w:val="0"/>
          <w:sz w:val="22"/>
          <w:szCs w:val="22"/>
        </w:rPr>
        <w:t>元。本公司本次资本公积转增资 本已经信永中和会计师事务所审验，并出具</w:t>
      </w:r>
      <w:r>
        <w:rPr>
          <w:rFonts w:ascii="Times New Roman" w:eastAsia="Times New Roman" w:hAnsi="Times New Roman" w:cs="Times New Roman"/>
          <w:b w:val="0"/>
          <w:bCs w:val="0"/>
          <w:color w:val="000000"/>
          <w:spacing w:val="0"/>
          <w:w w:val="100"/>
          <w:position w:val="0"/>
          <w:sz w:val="22"/>
          <w:szCs w:val="22"/>
        </w:rPr>
        <w:t>“XYZH/2010A7046</w:t>
      </w:r>
      <w:r>
        <w:rPr>
          <w:b w:val="0"/>
          <w:bCs w:val="0"/>
          <w:color w:val="000000"/>
          <w:spacing w:val="0"/>
          <w:w w:val="100"/>
          <w:position w:val="0"/>
          <w:sz w:val="22"/>
          <w:szCs w:val="22"/>
        </w:rPr>
        <w:t>号</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验资报告予以确认。</w:t>
      </w:r>
    </w:p>
    <w:p>
      <w:pPr>
        <w:pStyle w:val="Style60"/>
        <w:keepNext w:val="0"/>
        <w:keepLines w:val="0"/>
        <w:widowControl w:val="0"/>
        <w:shd w:val="clear" w:color="auto" w:fill="auto"/>
        <w:bidi w:val="0"/>
        <w:spacing w:before="0" w:after="100" w:line="317" w:lineRule="exact"/>
        <w:ind w:left="0" w:right="0" w:firstLine="440"/>
        <w:jc w:val="both"/>
        <w:rPr>
          <w:sz w:val="22"/>
          <w:szCs w:val="22"/>
        </w:rPr>
      </w:pPr>
      <w:r>
        <w:rPr>
          <w:rFonts w:ascii="Times New Roman" w:eastAsia="Times New Roman" w:hAnsi="Times New Roman" w:cs="Times New Roman"/>
          <w:b w:val="0"/>
          <w:bCs w:val="0"/>
          <w:color w:val="000000"/>
          <w:spacing w:val="0"/>
          <w:w w:val="100"/>
          <w:position w:val="0"/>
          <w:sz w:val="22"/>
          <w:szCs w:val="22"/>
        </w:rPr>
        <w:t>2012</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3</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29</w:t>
      </w:r>
      <w:r>
        <w:rPr>
          <w:b w:val="0"/>
          <w:bCs w:val="0"/>
          <w:color w:val="000000"/>
          <w:spacing w:val="0"/>
          <w:w w:val="100"/>
          <w:position w:val="0"/>
          <w:sz w:val="22"/>
          <w:szCs w:val="22"/>
        </w:rPr>
        <w:t>日，经本公司</w:t>
      </w:r>
      <w:r>
        <w:rPr>
          <w:rFonts w:ascii="Times New Roman" w:eastAsia="Times New Roman" w:hAnsi="Times New Roman" w:cs="Times New Roman"/>
          <w:b w:val="0"/>
          <w:bCs w:val="0"/>
          <w:color w:val="000000"/>
          <w:spacing w:val="0"/>
          <w:w w:val="100"/>
          <w:position w:val="0"/>
          <w:sz w:val="22"/>
          <w:szCs w:val="22"/>
        </w:rPr>
        <w:t>2011</w:t>
      </w:r>
      <w:r>
        <w:rPr>
          <w:b w:val="0"/>
          <w:bCs w:val="0"/>
          <w:color w:val="000000"/>
          <w:spacing w:val="0"/>
          <w:w w:val="100"/>
          <w:position w:val="0"/>
          <w:sz w:val="22"/>
          <w:szCs w:val="22"/>
        </w:rPr>
        <w:t>年度股东大会审议批准，本公司以资本公积向全体股东每</w:t>
      </w:r>
      <w:r>
        <w:rPr>
          <w:rFonts w:ascii="Times New Roman" w:eastAsia="Times New Roman" w:hAnsi="Times New Roman" w:cs="Times New Roman"/>
          <w:b w:val="0"/>
          <w:bCs w:val="0"/>
          <w:color w:val="000000"/>
          <w:spacing w:val="0"/>
          <w:w w:val="100"/>
          <w:position w:val="0"/>
          <w:sz w:val="22"/>
          <w:szCs w:val="22"/>
        </w:rPr>
        <w:t>10</w:t>
      </w:r>
      <w:r>
        <w:rPr>
          <w:b w:val="0"/>
          <w:bCs w:val="0"/>
          <w:color w:val="000000"/>
          <w:spacing w:val="0"/>
          <w:w w:val="100"/>
          <w:position w:val="0"/>
          <w:sz w:val="22"/>
          <w:szCs w:val="22"/>
        </w:rPr>
        <w:t>股转 增</w:t>
      </w:r>
      <w:r>
        <w:rPr>
          <w:rFonts w:ascii="Times New Roman" w:eastAsia="Times New Roman" w:hAnsi="Times New Roman" w:cs="Times New Roman"/>
          <w:b w:val="0"/>
          <w:bCs w:val="0"/>
          <w:color w:val="000000"/>
          <w:spacing w:val="0"/>
          <w:w w:val="100"/>
          <w:position w:val="0"/>
          <w:sz w:val="22"/>
          <w:szCs w:val="22"/>
        </w:rPr>
        <w:t>2</w:t>
      </w:r>
      <w:r>
        <w:rPr>
          <w:b w:val="0"/>
          <w:bCs w:val="0"/>
          <w:color w:val="000000"/>
          <w:spacing w:val="0"/>
          <w:w w:val="100"/>
          <w:position w:val="0"/>
          <w:sz w:val="22"/>
          <w:szCs w:val="22"/>
        </w:rPr>
        <w:t>股，转增后公司注册资本由</w:t>
      </w:r>
      <w:r>
        <w:rPr>
          <w:rFonts w:ascii="Times New Roman" w:eastAsia="Times New Roman" w:hAnsi="Times New Roman" w:cs="Times New Roman"/>
          <w:b w:val="0"/>
          <w:bCs w:val="0"/>
          <w:color w:val="000000"/>
          <w:spacing w:val="0"/>
          <w:w w:val="100"/>
          <w:position w:val="0"/>
          <w:sz w:val="22"/>
          <w:szCs w:val="22"/>
        </w:rPr>
        <w:t>480,275,494.00</w:t>
      </w:r>
      <w:r>
        <w:rPr>
          <w:b w:val="0"/>
          <w:bCs w:val="0"/>
          <w:color w:val="000000"/>
          <w:spacing w:val="0"/>
          <w:w w:val="100"/>
          <w:position w:val="0"/>
          <w:sz w:val="22"/>
          <w:szCs w:val="22"/>
        </w:rPr>
        <w:t>元增加至</w:t>
      </w:r>
      <w:r>
        <w:rPr>
          <w:rFonts w:ascii="Times New Roman" w:eastAsia="Times New Roman" w:hAnsi="Times New Roman" w:cs="Times New Roman"/>
          <w:b w:val="0"/>
          <w:bCs w:val="0"/>
          <w:color w:val="000000"/>
          <w:spacing w:val="0"/>
          <w:w w:val="100"/>
          <w:position w:val="0"/>
          <w:sz w:val="22"/>
          <w:szCs w:val="22"/>
        </w:rPr>
        <w:t>576,330,592.00</w:t>
      </w:r>
      <w:r>
        <w:rPr>
          <w:b w:val="0"/>
          <w:bCs w:val="0"/>
          <w:color w:val="000000"/>
          <w:spacing w:val="0"/>
          <w:w w:val="100"/>
          <w:position w:val="0"/>
          <w:sz w:val="22"/>
          <w:szCs w:val="22"/>
        </w:rPr>
        <w:t>元。本公司本次资本公积转增资 本已经信永中和会计师事务所审验，并出具</w:t>
      </w:r>
      <w:r>
        <w:rPr>
          <w:rFonts w:ascii="Times New Roman" w:eastAsia="Times New Roman" w:hAnsi="Times New Roman" w:cs="Times New Roman"/>
          <w:b w:val="0"/>
          <w:bCs w:val="0"/>
          <w:color w:val="000000"/>
          <w:spacing w:val="0"/>
          <w:w w:val="100"/>
          <w:position w:val="0"/>
          <w:sz w:val="22"/>
          <w:szCs w:val="22"/>
        </w:rPr>
        <w:t>“XYZH/2012A7017</w:t>
      </w:r>
      <w:r>
        <w:rPr>
          <w:b w:val="0"/>
          <w:bCs w:val="0"/>
          <w:color w:val="000000"/>
          <w:spacing w:val="0"/>
          <w:w w:val="100"/>
          <w:position w:val="0"/>
          <w:sz w:val="22"/>
          <w:szCs w:val="22"/>
        </w:rPr>
        <w:t>号</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验资报告予以确认。</w:t>
      </w:r>
    </w:p>
    <w:p>
      <w:pPr>
        <w:pStyle w:val="Style60"/>
        <w:keepNext w:val="0"/>
        <w:keepLines w:val="0"/>
        <w:widowControl w:val="0"/>
        <w:shd w:val="clear" w:color="auto" w:fill="auto"/>
        <w:bidi w:val="0"/>
        <w:spacing w:before="0" w:after="100" w:line="317" w:lineRule="exact"/>
        <w:ind w:left="0" w:right="0" w:firstLine="440"/>
        <w:jc w:val="both"/>
        <w:rPr>
          <w:sz w:val="22"/>
          <w:szCs w:val="22"/>
        </w:rPr>
      </w:pPr>
      <w:r>
        <w:rPr>
          <w:rFonts w:ascii="Times New Roman" w:eastAsia="Times New Roman" w:hAnsi="Times New Roman" w:cs="Times New Roman"/>
          <w:b w:val="0"/>
          <w:bCs w:val="0"/>
          <w:color w:val="000000"/>
          <w:spacing w:val="0"/>
          <w:w w:val="100"/>
          <w:position w:val="0"/>
          <w:sz w:val="22"/>
          <w:szCs w:val="22"/>
        </w:rPr>
        <w:t>2013</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3</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22</w:t>
      </w:r>
      <w:r>
        <w:rPr>
          <w:b w:val="0"/>
          <w:bCs w:val="0"/>
          <w:color w:val="000000"/>
          <w:spacing w:val="0"/>
          <w:w w:val="100"/>
          <w:position w:val="0"/>
          <w:sz w:val="22"/>
          <w:szCs w:val="22"/>
        </w:rPr>
        <w:t>日，经本公司</w:t>
      </w:r>
      <w:r>
        <w:rPr>
          <w:rFonts w:ascii="Times New Roman" w:eastAsia="Times New Roman" w:hAnsi="Times New Roman" w:cs="Times New Roman"/>
          <w:b w:val="0"/>
          <w:bCs w:val="0"/>
          <w:color w:val="000000"/>
          <w:spacing w:val="0"/>
          <w:w w:val="100"/>
          <w:position w:val="0"/>
          <w:sz w:val="22"/>
          <w:szCs w:val="22"/>
        </w:rPr>
        <w:t>2012</w:t>
      </w:r>
      <w:r>
        <w:rPr>
          <w:b w:val="0"/>
          <w:bCs w:val="0"/>
          <w:color w:val="000000"/>
          <w:spacing w:val="0"/>
          <w:w w:val="100"/>
          <w:position w:val="0"/>
          <w:sz w:val="22"/>
          <w:szCs w:val="22"/>
        </w:rPr>
        <w:t>年度股东大会审议批准，本公司以资本公积向全体股东每</w:t>
      </w:r>
      <w:r>
        <w:rPr>
          <w:rFonts w:ascii="Times New Roman" w:eastAsia="Times New Roman" w:hAnsi="Times New Roman" w:cs="Times New Roman"/>
          <w:b w:val="0"/>
          <w:bCs w:val="0"/>
          <w:color w:val="000000"/>
          <w:spacing w:val="0"/>
          <w:w w:val="100"/>
          <w:position w:val="0"/>
          <w:sz w:val="22"/>
          <w:szCs w:val="22"/>
        </w:rPr>
        <w:t>10</w:t>
      </w:r>
      <w:r>
        <w:rPr>
          <w:b w:val="0"/>
          <w:bCs w:val="0"/>
          <w:color w:val="000000"/>
          <w:spacing w:val="0"/>
          <w:w w:val="100"/>
          <w:position w:val="0"/>
          <w:sz w:val="22"/>
          <w:szCs w:val="22"/>
        </w:rPr>
        <w:t>股转 增</w:t>
      </w:r>
      <w:r>
        <w:rPr>
          <w:rFonts w:ascii="Times New Roman" w:eastAsia="Times New Roman" w:hAnsi="Times New Roman" w:cs="Times New Roman"/>
          <w:b w:val="0"/>
          <w:bCs w:val="0"/>
          <w:color w:val="000000"/>
          <w:spacing w:val="0"/>
          <w:w w:val="100"/>
          <w:position w:val="0"/>
          <w:sz w:val="22"/>
          <w:szCs w:val="22"/>
        </w:rPr>
        <w:t>2</w:t>
      </w:r>
      <w:r>
        <w:rPr>
          <w:b w:val="0"/>
          <w:bCs w:val="0"/>
          <w:color w:val="000000"/>
          <w:spacing w:val="0"/>
          <w:w w:val="100"/>
          <w:position w:val="0"/>
          <w:sz w:val="22"/>
          <w:szCs w:val="22"/>
        </w:rPr>
        <w:t>股，转增后公司注册资本由</w:t>
      </w:r>
      <w:r>
        <w:rPr>
          <w:rFonts w:ascii="Times New Roman" w:eastAsia="Times New Roman" w:hAnsi="Times New Roman" w:cs="Times New Roman"/>
          <w:b w:val="0"/>
          <w:bCs w:val="0"/>
          <w:color w:val="000000"/>
          <w:spacing w:val="0"/>
          <w:w w:val="100"/>
          <w:position w:val="0"/>
          <w:sz w:val="22"/>
          <w:szCs w:val="22"/>
        </w:rPr>
        <w:t>576,330,592.00</w:t>
      </w:r>
      <w:r>
        <w:rPr>
          <w:b w:val="0"/>
          <w:bCs w:val="0"/>
          <w:color w:val="000000"/>
          <w:spacing w:val="0"/>
          <w:w w:val="100"/>
          <w:position w:val="0"/>
          <w:sz w:val="22"/>
          <w:szCs w:val="22"/>
        </w:rPr>
        <w:t>元增加至</w:t>
      </w:r>
      <w:r>
        <w:rPr>
          <w:rFonts w:ascii="Times New Roman" w:eastAsia="Times New Roman" w:hAnsi="Times New Roman" w:cs="Times New Roman"/>
          <w:b w:val="0"/>
          <w:bCs w:val="0"/>
          <w:color w:val="000000"/>
          <w:spacing w:val="0"/>
          <w:w w:val="100"/>
          <w:position w:val="0"/>
          <w:sz w:val="22"/>
          <w:szCs w:val="22"/>
        </w:rPr>
        <w:t>691,596,710.00</w:t>
      </w:r>
      <w:r>
        <w:rPr>
          <w:b w:val="0"/>
          <w:bCs w:val="0"/>
          <w:color w:val="000000"/>
          <w:spacing w:val="0"/>
          <w:w w:val="100"/>
          <w:position w:val="0"/>
          <w:sz w:val="22"/>
          <w:szCs w:val="22"/>
        </w:rPr>
        <w:t>元。本公司本次资本公积转增资 本已经信永中和会计师事务所审验，并出具</w:t>
      </w:r>
      <w:r>
        <w:rPr>
          <w:rFonts w:ascii="Times New Roman" w:eastAsia="Times New Roman" w:hAnsi="Times New Roman" w:cs="Times New Roman"/>
          <w:b w:val="0"/>
          <w:bCs w:val="0"/>
          <w:color w:val="000000"/>
          <w:spacing w:val="0"/>
          <w:w w:val="100"/>
          <w:position w:val="0"/>
          <w:sz w:val="22"/>
          <w:szCs w:val="22"/>
        </w:rPr>
        <w:t>“XYZH/2012A4086</w:t>
      </w:r>
      <w:r>
        <w:rPr>
          <w:b w:val="0"/>
          <w:bCs w:val="0"/>
          <w:color w:val="000000"/>
          <w:spacing w:val="0"/>
          <w:w w:val="100"/>
          <w:position w:val="0"/>
          <w:sz w:val="22"/>
          <w:szCs w:val="22"/>
        </w:rPr>
        <w:t>号</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验资报告予以确认。</w:t>
      </w:r>
    </w:p>
    <w:p>
      <w:pPr>
        <w:pStyle w:val="Style68"/>
        <w:keepNext w:val="0"/>
        <w:keepLines w:val="0"/>
        <w:widowControl w:val="0"/>
        <w:shd w:val="clear" w:color="auto" w:fill="auto"/>
        <w:bidi w:val="0"/>
        <w:spacing w:before="0" w:after="100" w:line="310" w:lineRule="exact"/>
        <w:ind w:left="0" w:right="0"/>
        <w:jc w:val="both"/>
        <w:rPr>
          <w:sz w:val="22"/>
          <w:szCs w:val="22"/>
        </w:rPr>
      </w:pPr>
      <w:r>
        <w:rPr>
          <w:rFonts w:ascii="SimSun" w:eastAsia="SimSun" w:hAnsi="SimSun" w:cs="SimSun"/>
          <w:color w:val="000000"/>
          <w:spacing w:val="0"/>
          <w:w w:val="100"/>
          <w:position w:val="0"/>
          <w:sz w:val="22"/>
          <w:szCs w:val="22"/>
        </w:rPr>
        <w:t>截止</w:t>
      </w:r>
      <w:r>
        <w:rPr>
          <w:color w:val="000000"/>
          <w:spacing w:val="0"/>
          <w:w w:val="100"/>
          <w:position w:val="0"/>
          <w:sz w:val="22"/>
          <w:szCs w:val="22"/>
        </w:rPr>
        <w:t>2013</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w:t>
      </w:r>
      <w:r>
        <w:rPr>
          <w:color w:val="000000"/>
          <w:spacing w:val="0"/>
          <w:w w:val="100"/>
          <w:position w:val="0"/>
          <w:sz w:val="22"/>
          <w:szCs w:val="22"/>
        </w:rPr>
        <w:t>31</w:t>
      </w:r>
      <w:r>
        <w:rPr>
          <w:rFonts w:ascii="SimSun" w:eastAsia="SimSun" w:hAnsi="SimSun" w:cs="SimSun"/>
          <w:color w:val="000000"/>
          <w:spacing w:val="0"/>
          <w:w w:val="100"/>
          <w:position w:val="0"/>
          <w:sz w:val="22"/>
          <w:szCs w:val="22"/>
        </w:rPr>
        <w:t>日，本公司股本总额</w:t>
      </w:r>
      <w:r>
        <w:rPr>
          <w:color w:val="000000"/>
          <w:spacing w:val="0"/>
          <w:w w:val="100"/>
          <w:position w:val="0"/>
          <w:sz w:val="22"/>
          <w:szCs w:val="22"/>
        </w:rPr>
        <w:t>691,596,710.</w:t>
      </w:r>
      <w:r>
        <w:rPr>
          <w:color w:val="000000"/>
          <w:spacing w:val="0"/>
          <w:w w:val="100"/>
          <w:position w:val="0"/>
          <w:sz w:val="22"/>
          <w:szCs w:val="22"/>
        </w:rPr>
        <w:t>00</w:t>
      </w:r>
      <w:r>
        <w:rPr>
          <w:rFonts w:ascii="SimSun" w:eastAsia="SimSun" w:hAnsi="SimSun" w:cs="SimSun"/>
          <w:color w:val="000000"/>
          <w:spacing w:val="0"/>
          <w:w w:val="100"/>
          <w:position w:val="0"/>
          <w:sz w:val="22"/>
          <w:szCs w:val="22"/>
        </w:rPr>
        <w:t>元，股份总数</w:t>
      </w:r>
      <w:r>
        <w:rPr>
          <w:color w:val="000000"/>
          <w:spacing w:val="0"/>
          <w:w w:val="100"/>
          <w:position w:val="0"/>
          <w:sz w:val="22"/>
          <w:szCs w:val="22"/>
        </w:rPr>
        <w:t>691,596,710.00</w:t>
      </w:r>
      <w:r>
        <w:rPr>
          <w:rFonts w:ascii="SimSun" w:eastAsia="SimSun" w:hAnsi="SimSun" w:cs="SimSun"/>
          <w:color w:val="000000"/>
          <w:spacing w:val="0"/>
          <w:w w:val="100"/>
          <w:position w:val="0"/>
          <w:sz w:val="22"/>
          <w:szCs w:val="22"/>
        </w:rPr>
        <w:t>股，其中有限 售条件股份</w:t>
      </w:r>
      <w:r>
        <w:rPr>
          <w:color w:val="000000"/>
          <w:spacing w:val="0"/>
          <w:w w:val="100"/>
          <w:position w:val="0"/>
          <w:sz w:val="22"/>
          <w:szCs w:val="22"/>
        </w:rPr>
        <w:t>58,060,526.0</w:t>
      </w:r>
      <w:r>
        <w:rPr>
          <w:color w:val="000000"/>
          <w:spacing w:val="0"/>
          <w:w w:val="100"/>
          <w:position w:val="0"/>
          <w:sz w:val="22"/>
          <w:szCs w:val="22"/>
        </w:rPr>
        <w:t>0</w:t>
      </w:r>
      <w:r>
        <w:rPr>
          <w:rFonts w:ascii="SimSun" w:eastAsia="SimSun" w:hAnsi="SimSun" w:cs="SimSun"/>
          <w:color w:val="000000"/>
          <w:spacing w:val="0"/>
          <w:w w:val="100"/>
          <w:position w:val="0"/>
          <w:sz w:val="22"/>
          <w:szCs w:val="22"/>
        </w:rPr>
        <w:t>股，占股份总数的</w:t>
      </w:r>
      <w:r>
        <w:rPr>
          <w:color w:val="000000"/>
          <w:spacing w:val="0"/>
          <w:w w:val="100"/>
          <w:position w:val="0"/>
          <w:sz w:val="22"/>
          <w:szCs w:val="22"/>
        </w:rPr>
        <w:t xml:space="preserve">8.4% </w:t>
      </w:r>
      <w:r>
        <w:rPr>
          <w:rFonts w:ascii="SimSun" w:eastAsia="SimSun" w:hAnsi="SimSun" w:cs="SimSun"/>
          <w:color w:val="000000"/>
          <w:spacing w:val="0"/>
          <w:w w:val="100"/>
          <w:position w:val="0"/>
          <w:sz w:val="22"/>
          <w:szCs w:val="22"/>
        </w:rPr>
        <w:t>；无限售条件股份</w:t>
      </w:r>
      <w:r>
        <w:rPr>
          <w:color w:val="000000"/>
          <w:spacing w:val="0"/>
          <w:w w:val="100"/>
          <w:position w:val="0"/>
          <w:sz w:val="22"/>
          <w:szCs w:val="22"/>
        </w:rPr>
        <w:t>633,536,184.0</w:t>
      </w:r>
      <w:r>
        <w:rPr>
          <w:color w:val="000000"/>
          <w:spacing w:val="0"/>
          <w:w w:val="100"/>
          <w:position w:val="0"/>
          <w:sz w:val="22"/>
          <w:szCs w:val="22"/>
        </w:rPr>
        <w:t>0</w:t>
      </w:r>
      <w:r>
        <w:rPr>
          <w:rFonts w:ascii="SimSun" w:eastAsia="SimSun" w:hAnsi="SimSun" w:cs="SimSun"/>
          <w:color w:val="000000"/>
          <w:spacing w:val="0"/>
          <w:w w:val="100"/>
          <w:position w:val="0"/>
          <w:sz w:val="22"/>
          <w:szCs w:val="22"/>
        </w:rPr>
        <w:t xml:space="preserve">股，占股份总数的 </w:t>
      </w:r>
      <w:r>
        <w:rPr>
          <w:color w:val="000000"/>
          <w:spacing w:val="0"/>
          <w:w w:val="100"/>
          <w:position w:val="0"/>
          <w:sz w:val="22"/>
          <w:szCs w:val="22"/>
        </w:rPr>
        <w:t>91.6%</w:t>
      </w:r>
      <w:r>
        <w:rPr>
          <w:rFonts w:ascii="SimSun" w:eastAsia="SimSun" w:hAnsi="SimSun" w:cs="SimSun"/>
          <w:color w:val="000000"/>
          <w:spacing w:val="0"/>
          <w:w w:val="100"/>
          <w:position w:val="0"/>
          <w:sz w:val="22"/>
          <w:szCs w:val="22"/>
        </w:rPr>
        <w:t>。其中，中国四维测绘技术有限公司持有本公司股份</w:t>
      </w:r>
      <w:r>
        <w:rPr>
          <w:color w:val="000000"/>
          <w:spacing w:val="0"/>
          <w:w w:val="100"/>
          <w:position w:val="0"/>
          <w:sz w:val="22"/>
          <w:szCs w:val="22"/>
        </w:rPr>
        <w:t>137,495,016.0</w:t>
      </w:r>
      <w:r>
        <w:rPr>
          <w:color w:val="000000"/>
          <w:spacing w:val="0"/>
          <w:w w:val="100"/>
          <w:position w:val="0"/>
          <w:sz w:val="22"/>
          <w:szCs w:val="22"/>
        </w:rPr>
        <w:t>0</w:t>
      </w:r>
      <w:r>
        <w:rPr>
          <w:rFonts w:ascii="SimSun" w:eastAsia="SimSun" w:hAnsi="SimSun" w:cs="SimSun"/>
          <w:color w:val="000000"/>
          <w:spacing w:val="0"/>
          <w:w w:val="100"/>
          <w:position w:val="0"/>
          <w:sz w:val="22"/>
          <w:szCs w:val="22"/>
        </w:rPr>
        <w:t>股，占股份总数的</w:t>
      </w:r>
      <w:r>
        <w:rPr>
          <w:color w:val="000000"/>
          <w:spacing w:val="0"/>
          <w:w w:val="100"/>
          <w:position w:val="0"/>
          <w:sz w:val="22"/>
          <w:szCs w:val="22"/>
        </w:rPr>
        <w:t>23.86%</w:t>
      </w:r>
      <w:r>
        <w:rPr>
          <w:rFonts w:ascii="SimSun" w:eastAsia="SimSun" w:hAnsi="SimSun" w:cs="SimSun"/>
          <w:color w:val="000000"/>
          <w:spacing w:val="0"/>
          <w:w w:val="100"/>
          <w:position w:val="0"/>
          <w:sz w:val="22"/>
          <w:szCs w:val="22"/>
        </w:rPr>
        <w:t>。</w:t>
      </w:r>
    </w:p>
    <w:p>
      <w:pPr>
        <w:pStyle w:val="Style60"/>
        <w:keepNext w:val="0"/>
        <w:keepLines w:val="0"/>
        <w:widowControl w:val="0"/>
        <w:shd w:val="clear" w:color="auto" w:fill="auto"/>
        <w:bidi w:val="0"/>
        <w:spacing w:before="0" w:after="100" w:line="315" w:lineRule="exact"/>
        <w:ind w:left="0" w:right="0" w:firstLine="440"/>
        <w:jc w:val="both"/>
        <w:rPr>
          <w:sz w:val="22"/>
          <w:szCs w:val="22"/>
        </w:rPr>
      </w:pPr>
      <w:r>
        <w:rPr>
          <w:b w:val="0"/>
          <w:bCs w:val="0"/>
          <w:color w:val="000000"/>
          <w:spacing w:val="0"/>
          <w:w w:val="100"/>
          <w:position w:val="0"/>
          <w:sz w:val="22"/>
          <w:szCs w:val="22"/>
        </w:rPr>
        <w:t>本公司法定代表人：吴劲风；经营范围：许可经营项目：第二类增值电信业务中的信息服务业务。 一般经营项目：开发、生产导航电子地图、计算机软、硬件；开发智能交通、航空航天遥感、地理信 息系统、自动制图、地图编制、互联网地图服务、设备管理、测绘工程、个人数字助理的技术及产品； 销售自产产品；技术进出口、货物进出口。</w:t>
      </w:r>
    </w:p>
    <w:p>
      <w:pPr>
        <w:pStyle w:val="Style60"/>
        <w:keepNext w:val="0"/>
        <w:keepLines w:val="0"/>
        <w:widowControl w:val="0"/>
        <w:shd w:val="clear" w:color="auto" w:fill="auto"/>
        <w:bidi w:val="0"/>
        <w:spacing w:before="0" w:after="240" w:line="314" w:lineRule="exact"/>
        <w:ind w:left="0" w:right="0" w:firstLine="440"/>
        <w:jc w:val="both"/>
        <w:rPr>
          <w:sz w:val="22"/>
          <w:szCs w:val="22"/>
        </w:rPr>
      </w:pPr>
      <w:r>
        <w:rPr>
          <w:b w:val="0"/>
          <w:bCs w:val="0"/>
          <w:color w:val="000000"/>
          <w:spacing w:val="0"/>
          <w:w w:val="100"/>
          <w:position w:val="0"/>
          <w:sz w:val="22"/>
          <w:szCs w:val="22"/>
        </w:rPr>
        <w:t>本公司之控股股东为中国四维测绘技术有限公司（原中国四维测绘技术总公司），本公司最终控 制人为中国航天科技集团公司。股东大会是本公司的权力机构，依法行使公司经营方针、筹资、投资、 利润分配等重大事项决议权。董事会对股东大会负责，依法行使公司的经营决策权；经理层负责组织 实施股东大会、董事会决议事项，主持企业的生产经营管理工作。</w:t>
      </w:r>
    </w:p>
    <w:p>
      <w:pPr>
        <w:pStyle w:val="Style60"/>
        <w:keepNext w:val="0"/>
        <w:keepLines w:val="0"/>
        <w:widowControl w:val="0"/>
        <w:shd w:val="clear" w:color="auto" w:fill="auto"/>
        <w:bidi w:val="0"/>
        <w:spacing w:before="0" w:after="100" w:line="307" w:lineRule="exact"/>
        <w:ind w:left="0" w:right="0" w:firstLine="440"/>
        <w:jc w:val="both"/>
        <w:rPr>
          <w:sz w:val="22"/>
          <w:szCs w:val="22"/>
        </w:rPr>
      </w:pPr>
      <w:r>
        <w:rPr>
          <w:b w:val="0"/>
          <w:bCs w:val="0"/>
          <w:color w:val="000000"/>
          <w:spacing w:val="0"/>
          <w:w w:val="100"/>
          <w:position w:val="0"/>
          <w:sz w:val="22"/>
          <w:szCs w:val="22"/>
        </w:rPr>
        <w:t>本公司的职能管理部门包括人力资源部、投资管理部等，子公司主要包括北京图新经纬导航系统 有限公司、上海纳维信息技术有限公司、北京世纪高通科技有限公司、中交宇科（北京）空间信息技 术有限公司、中寰卫星导航通信有限公司等。</w:t>
      </w:r>
    </w:p>
    <w:p>
      <w:pPr>
        <w:pStyle w:val="Style31"/>
        <w:keepNext w:val="0"/>
        <w:keepLines w:val="0"/>
        <w:widowControl w:val="0"/>
        <w:shd w:val="clear" w:color="auto" w:fill="auto"/>
        <w:bidi w:val="0"/>
        <w:spacing w:before="0" w:after="80" w:line="269" w:lineRule="exact"/>
        <w:ind w:left="0" w:right="0" w:firstLine="0"/>
        <w:jc w:val="both"/>
      </w:pPr>
      <w:r>
        <w:rPr>
          <w:color w:val="000000"/>
          <w:spacing w:val="0"/>
          <w:w w:val="100"/>
          <w:position w:val="0"/>
        </w:rPr>
        <w:t>注：首次公开发行证券的公司，应披露公司历史沿革、改制情况、行业性质、经营范围、主要产品或提供的劳务，主业变更、 公司基本组织架构等内容。</w:t>
      </w:r>
    </w:p>
    <w:p>
      <w:pPr>
        <w:pStyle w:val="Style31"/>
        <w:keepNext w:val="0"/>
        <w:keepLines w:val="0"/>
        <w:widowControl w:val="0"/>
        <w:shd w:val="clear" w:color="auto" w:fill="auto"/>
        <w:bidi w:val="0"/>
        <w:spacing w:before="0" w:after="40" w:line="288" w:lineRule="exact"/>
        <w:ind w:left="0" w:right="0" w:firstLine="0"/>
        <w:jc w:val="both"/>
      </w:pPr>
      <w:r>
        <w:rPr>
          <w:color w:val="000000"/>
          <w:spacing w:val="0"/>
          <w:w w:val="100"/>
          <w:position w:val="0"/>
        </w:rPr>
        <w:t>不适用</w:t>
      </w:r>
    </w:p>
    <w:p>
      <w:pPr>
        <w:pStyle w:val="Style31"/>
        <w:keepNext w:val="0"/>
        <w:keepLines w:val="0"/>
        <w:widowControl w:val="0"/>
        <w:shd w:val="clear" w:color="auto" w:fill="auto"/>
        <w:bidi w:val="0"/>
        <w:spacing w:before="0" w:after="320" w:line="307" w:lineRule="exact"/>
        <w:ind w:left="0" w:right="0" w:firstLine="0"/>
        <w:jc w:val="both"/>
      </w:pPr>
      <w:r>
        <w:rPr>
          <w:color w:val="000000"/>
          <w:spacing w:val="0"/>
          <w:w w:val="100"/>
          <w:position w:val="0"/>
        </w:rPr>
        <w:t>注：首次公开发行证券的公司若从其设立为股份有限公司时起运行不足三年的，应说明设立为股份公司之前各会计期间的财 务报表主体及其确定方法和所有者权益变动情况。</w:t>
      </w:r>
    </w:p>
    <w:p>
      <w:pPr>
        <w:pStyle w:val="Style27"/>
        <w:keepNext/>
        <w:keepLines/>
        <w:widowControl w:val="0"/>
        <w:shd w:val="clear" w:color="auto" w:fill="auto"/>
        <w:bidi w:val="0"/>
        <w:spacing w:before="0" w:line="318" w:lineRule="exact"/>
        <w:ind w:left="0" w:right="0" w:firstLine="0"/>
        <w:jc w:val="both"/>
      </w:pPr>
      <w:bookmarkStart w:id="501" w:name="bookmark501"/>
      <w:bookmarkStart w:id="502" w:name="bookmark502"/>
      <w:bookmarkStart w:id="503" w:name="bookmark503"/>
      <w:bookmarkStart w:id="504" w:name="bookmark504"/>
      <w:r>
        <w:rPr>
          <w:color w:val="000000"/>
          <w:spacing w:val="0"/>
          <w:w w:val="100"/>
          <w:position w:val="0"/>
          <w:sz w:val="24"/>
          <w:szCs w:val="24"/>
        </w:rPr>
        <w:t>四</w:t>
      </w:r>
      <w:bookmarkEnd w:id="503"/>
      <w:r>
        <w:rPr>
          <w:color w:val="000000"/>
          <w:spacing w:val="0"/>
          <w:w w:val="100"/>
          <w:position w:val="0"/>
          <w:sz w:val="24"/>
          <w:szCs w:val="24"/>
        </w:rPr>
        <w:t>、公司主要会计政策、会计估计和前期差错</w:t>
      </w:r>
      <w:bookmarkEnd w:id="501"/>
      <w:bookmarkEnd w:id="502"/>
      <w:bookmarkEnd w:id="504"/>
    </w:p>
    <w:p>
      <w:pPr>
        <w:pStyle w:val="Style38"/>
        <w:keepNext/>
        <w:keepLines/>
        <w:widowControl w:val="0"/>
        <w:shd w:val="clear" w:color="auto" w:fill="auto"/>
        <w:tabs>
          <w:tab w:pos="358" w:val="left"/>
        </w:tabs>
        <w:bidi w:val="0"/>
        <w:spacing w:before="0" w:after="240" w:line="317" w:lineRule="auto"/>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1</w:t>
      </w:r>
      <w:bookmarkEnd w:id="507"/>
      <w:r>
        <w:rPr>
          <w:color w:val="000000"/>
          <w:spacing w:val="0"/>
          <w:w w:val="100"/>
          <w:position w:val="0"/>
        </w:rPr>
        <w:t>、</w:t>
        <w:tab/>
        <w:t>财务报表的编制基础</w:t>
      </w:r>
      <w:bookmarkEnd w:id="505"/>
      <w:bookmarkEnd w:id="506"/>
      <w:bookmarkEnd w:id="508"/>
    </w:p>
    <w:p>
      <w:pPr>
        <w:pStyle w:val="Style60"/>
        <w:keepNext w:val="0"/>
        <w:keepLines w:val="0"/>
        <w:widowControl w:val="0"/>
        <w:shd w:val="clear" w:color="auto" w:fill="auto"/>
        <w:bidi w:val="0"/>
        <w:spacing w:before="0" w:after="240" w:line="298" w:lineRule="exact"/>
        <w:ind w:left="0" w:right="0" w:firstLine="440"/>
        <w:jc w:val="both"/>
        <w:rPr>
          <w:sz w:val="22"/>
          <w:szCs w:val="22"/>
        </w:rPr>
      </w:pPr>
      <w:r>
        <w:rPr>
          <w:b w:val="0"/>
          <w:bCs w:val="0"/>
          <w:color w:val="000000"/>
          <w:spacing w:val="0"/>
          <w:w w:val="100"/>
          <w:position w:val="0"/>
          <w:sz w:val="22"/>
          <w:szCs w:val="22"/>
        </w:rPr>
        <w:t>本财务报表以本集团持续经营为基础，根据实际发生的交易和事项，按照财政部颁布的《企业会 计准则》及相关规定，并基于本附注所述</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重要会计政策、会计估计和合并财务报表的编制方法</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编制。</w:t>
      </w:r>
    </w:p>
    <w:p>
      <w:pPr>
        <w:pStyle w:val="Style60"/>
        <w:keepNext w:val="0"/>
        <w:keepLines w:val="0"/>
        <w:widowControl w:val="0"/>
        <w:shd w:val="clear" w:color="auto" w:fill="auto"/>
        <w:bidi w:val="0"/>
        <w:spacing w:before="0" w:after="320" w:line="318" w:lineRule="exact"/>
        <w:ind w:left="0" w:right="0" w:firstLine="440"/>
        <w:jc w:val="both"/>
        <w:rPr>
          <w:sz w:val="22"/>
          <w:szCs w:val="22"/>
        </w:rPr>
      </w:pPr>
      <w:r>
        <w:rPr>
          <w:b w:val="0"/>
          <w:bCs w:val="0"/>
          <w:color w:val="000000"/>
          <w:spacing w:val="0"/>
          <w:w w:val="100"/>
          <w:position w:val="0"/>
          <w:sz w:val="22"/>
          <w:szCs w:val="22"/>
        </w:rPr>
        <w:t>于本年度，本公司与母公司中国四维测绘技术有限公司签订增资协议，增资收购其持有的中寰卫 星导航通信有限公司（以下简称中寰卫星）</w:t>
      </w:r>
      <w:r>
        <w:rPr>
          <w:rFonts w:ascii="Times New Roman" w:eastAsia="Times New Roman" w:hAnsi="Times New Roman" w:cs="Times New Roman"/>
          <w:b w:val="0"/>
          <w:bCs w:val="0"/>
          <w:color w:val="000000"/>
          <w:spacing w:val="0"/>
          <w:w w:val="100"/>
          <w:position w:val="0"/>
          <w:sz w:val="22"/>
          <w:szCs w:val="22"/>
        </w:rPr>
        <w:t>51%</w:t>
      </w:r>
      <w:r>
        <w:rPr>
          <w:b w:val="0"/>
          <w:bCs w:val="0"/>
          <w:color w:val="000000"/>
          <w:spacing w:val="0"/>
          <w:w w:val="100"/>
          <w:position w:val="0"/>
          <w:sz w:val="22"/>
          <w:szCs w:val="22"/>
        </w:rPr>
        <w:t>股权。由于本公司与中寰卫星的母公司均为中国四维 测绘技术有限公司，因此，本公司增资收购中寰卫星股权为同一控制下企业合并，根据企业会计准则 相关规定，视同于本公司自母公司中国四维测绘技术有限公司对中寰卫星开始实施控制时即将其纳入 合并会计报表范围。本年度对以前期间比较数据进行了重述，以符合本年度的列报。</w:t>
      </w:r>
    </w:p>
    <w:p>
      <w:pPr>
        <w:pStyle w:val="Style31"/>
        <w:keepNext w:val="0"/>
        <w:keepLines w:val="0"/>
        <w:widowControl w:val="0"/>
        <w:shd w:val="clear" w:color="auto" w:fill="auto"/>
        <w:bidi w:val="0"/>
        <w:spacing w:before="0" w:after="380" w:line="288" w:lineRule="exact"/>
        <w:ind w:left="0" w:right="0" w:firstLine="0"/>
        <w:jc w:val="left"/>
      </w:pPr>
      <w:r>
        <w:rPr>
          <w:color w:val="000000"/>
          <w:spacing w:val="0"/>
          <w:w w:val="100"/>
          <w:position w:val="0"/>
        </w:rPr>
        <w:t>注：如公司编制报告期内合并备考报表的，需披露合并备考报表的编制基础。</w:t>
      </w:r>
    </w:p>
    <w:p>
      <w:pPr>
        <w:pStyle w:val="Style38"/>
        <w:keepNext/>
        <w:keepLines/>
        <w:widowControl w:val="0"/>
        <w:shd w:val="clear" w:color="auto" w:fill="auto"/>
        <w:tabs>
          <w:tab w:pos="373" w:val="left"/>
        </w:tabs>
        <w:bidi w:val="0"/>
        <w:spacing w:before="0" w:after="240" w:line="317"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2</w:t>
      </w:r>
      <w:bookmarkEnd w:id="511"/>
      <w:r>
        <w:rPr>
          <w:color w:val="000000"/>
          <w:spacing w:val="0"/>
          <w:w w:val="100"/>
          <w:position w:val="0"/>
        </w:rPr>
        <w:t>、</w:t>
        <w:tab/>
        <w:t>遵循企业会计准则的声明</w:t>
      </w:r>
      <w:bookmarkEnd w:id="509"/>
      <w:bookmarkEnd w:id="510"/>
      <w:bookmarkEnd w:id="512"/>
    </w:p>
    <w:p>
      <w:pPr>
        <w:pStyle w:val="Style60"/>
        <w:keepNext w:val="0"/>
        <w:keepLines w:val="0"/>
        <w:widowControl w:val="0"/>
        <w:shd w:val="clear" w:color="auto" w:fill="auto"/>
        <w:bidi w:val="0"/>
        <w:spacing w:before="0" w:after="600" w:line="312" w:lineRule="exact"/>
        <w:ind w:left="0" w:right="0" w:firstLine="440"/>
        <w:jc w:val="both"/>
        <w:rPr>
          <w:sz w:val="22"/>
          <w:szCs w:val="22"/>
        </w:rPr>
      </w:pPr>
      <w:r>
        <w:rPr>
          <w:b w:val="0"/>
          <w:bCs w:val="0"/>
          <w:color w:val="000000"/>
          <w:spacing w:val="0"/>
          <w:w w:val="100"/>
          <w:position w:val="0"/>
          <w:sz w:val="22"/>
          <w:szCs w:val="22"/>
        </w:rPr>
        <w:t>本公司编制的财务报表符合企业会计准则的要求，真实、完整地反映了本公司及本集团的财务状 况、经营成果和现金流量等有关信息。</w:t>
      </w:r>
    </w:p>
    <w:p>
      <w:pPr>
        <w:pStyle w:val="Style38"/>
        <w:keepNext/>
        <w:keepLines/>
        <w:widowControl w:val="0"/>
        <w:shd w:val="clear" w:color="auto" w:fill="auto"/>
        <w:tabs>
          <w:tab w:pos="373" w:val="left"/>
        </w:tabs>
        <w:bidi w:val="0"/>
        <w:spacing w:before="0" w:after="320" w:line="311" w:lineRule="exact"/>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3</w:t>
      </w:r>
      <w:bookmarkEnd w:id="515"/>
      <w:r>
        <w:rPr>
          <w:color w:val="000000"/>
          <w:spacing w:val="0"/>
          <w:w w:val="100"/>
          <w:position w:val="0"/>
        </w:rPr>
        <w:t>、</w:t>
        <w:tab/>
        <w:t>会计期间</w:t>
      </w:r>
      <w:bookmarkEnd w:id="513"/>
      <w:bookmarkEnd w:id="514"/>
      <w:bookmarkEnd w:id="516"/>
    </w:p>
    <w:p>
      <w:pPr>
        <w:pStyle w:val="Style60"/>
        <w:keepNext w:val="0"/>
        <w:keepLines w:val="0"/>
        <w:widowControl w:val="0"/>
        <w:shd w:val="clear" w:color="auto" w:fill="auto"/>
        <w:bidi w:val="0"/>
        <w:spacing w:before="0" w:after="240" w:line="311" w:lineRule="exact"/>
        <w:ind w:left="0" w:right="0" w:firstLine="0"/>
        <w:jc w:val="left"/>
        <w:rPr>
          <w:sz w:val="22"/>
          <w:szCs w:val="22"/>
        </w:rPr>
      </w:pPr>
      <w:r>
        <w:rPr>
          <w:b w:val="0"/>
          <w:bCs w:val="0"/>
          <w:color w:val="000000"/>
          <w:spacing w:val="0"/>
          <w:w w:val="100"/>
          <w:position w:val="0"/>
          <w:sz w:val="22"/>
          <w:szCs w:val="22"/>
        </w:rPr>
        <w:t>本集团的会计期间为公历</w:t>
      </w:r>
      <w:r>
        <w:rPr>
          <w:rFonts w:ascii="Times New Roman" w:eastAsia="Times New Roman" w:hAnsi="Times New Roman" w:cs="Times New Roman"/>
          <w:b w:val="0"/>
          <w:bCs w:val="0"/>
          <w:color w:val="000000"/>
          <w:spacing w:val="0"/>
          <w:w w:val="100"/>
          <w:position w:val="0"/>
          <w:sz w:val="22"/>
          <w:szCs w:val="22"/>
        </w:rPr>
        <w:t>1</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1</w:t>
      </w:r>
      <w:r>
        <w:rPr>
          <w:b w:val="0"/>
          <w:bCs w:val="0"/>
          <w:color w:val="000000"/>
          <w:spacing w:val="0"/>
          <w:w w:val="100"/>
          <w:position w:val="0"/>
          <w:sz w:val="22"/>
          <w:szCs w:val="22"/>
        </w:rPr>
        <w:t>日至</w:t>
      </w:r>
      <w:r>
        <w:rPr>
          <w:rFonts w:ascii="Times New Roman" w:eastAsia="Times New Roman" w:hAnsi="Times New Roman" w:cs="Times New Roman"/>
          <w:b w:val="0"/>
          <w:bCs w:val="0"/>
          <w:color w:val="000000"/>
          <w:spacing w:val="0"/>
          <w:w w:val="100"/>
          <w:position w:val="0"/>
          <w:sz w:val="22"/>
          <w:szCs w:val="22"/>
        </w:rPr>
        <w:t>12</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31</w:t>
      </w:r>
      <w:r>
        <w:rPr>
          <w:b w:val="0"/>
          <w:bCs w:val="0"/>
          <w:color w:val="000000"/>
          <w:spacing w:val="0"/>
          <w:w w:val="100"/>
          <w:position w:val="0"/>
          <w:sz w:val="22"/>
          <w:szCs w:val="22"/>
        </w:rPr>
        <w:t>日。</w:t>
      </w:r>
    </w:p>
    <w:p>
      <w:pPr>
        <w:pStyle w:val="Style38"/>
        <w:keepNext/>
        <w:keepLines/>
        <w:widowControl w:val="0"/>
        <w:shd w:val="clear" w:color="auto" w:fill="auto"/>
        <w:tabs>
          <w:tab w:pos="373" w:val="left"/>
        </w:tabs>
        <w:bidi w:val="0"/>
        <w:spacing w:before="0" w:after="320" w:line="311" w:lineRule="exact"/>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4</w:t>
      </w:r>
      <w:bookmarkEnd w:id="519"/>
      <w:r>
        <w:rPr>
          <w:color w:val="000000"/>
          <w:spacing w:val="0"/>
          <w:w w:val="100"/>
          <w:position w:val="0"/>
        </w:rPr>
        <w:t>、</w:t>
        <w:tab/>
        <w:t>记账本位币</w:t>
      </w:r>
      <w:bookmarkEnd w:id="517"/>
      <w:bookmarkEnd w:id="518"/>
      <w:bookmarkEnd w:id="520"/>
    </w:p>
    <w:p>
      <w:pPr>
        <w:pStyle w:val="Style60"/>
        <w:keepNext w:val="0"/>
        <w:keepLines w:val="0"/>
        <w:widowControl w:val="0"/>
        <w:shd w:val="clear" w:color="auto" w:fill="auto"/>
        <w:bidi w:val="0"/>
        <w:spacing w:before="0" w:after="0" w:line="311" w:lineRule="exact"/>
        <w:ind w:left="0" w:right="0" w:firstLine="0"/>
        <w:jc w:val="left"/>
        <w:rPr>
          <w:sz w:val="22"/>
          <w:szCs w:val="22"/>
        </w:rPr>
      </w:pPr>
      <w:r>
        <w:rPr>
          <w:b w:val="0"/>
          <w:bCs w:val="0"/>
          <w:color w:val="000000"/>
          <w:spacing w:val="0"/>
          <w:w w:val="100"/>
          <w:position w:val="0"/>
          <w:sz w:val="22"/>
          <w:szCs w:val="22"/>
        </w:rPr>
        <w:t>本集团以人民币为记账本位币。</w:t>
      </w:r>
    </w:p>
    <w:p>
      <w:pPr>
        <w:pStyle w:val="Style60"/>
        <w:keepNext w:val="0"/>
        <w:keepLines w:val="0"/>
        <w:widowControl w:val="0"/>
        <w:shd w:val="clear" w:color="auto" w:fill="auto"/>
        <w:bidi w:val="0"/>
        <w:spacing w:before="0" w:after="0" w:line="311" w:lineRule="exact"/>
        <w:ind w:left="0" w:right="0" w:firstLine="0"/>
        <w:jc w:val="left"/>
        <w:rPr>
          <w:sz w:val="20"/>
          <w:szCs w:val="20"/>
        </w:rPr>
      </w:pPr>
      <w:r>
        <w:rPr>
          <w:b w:val="0"/>
          <w:bCs w:val="0"/>
          <w:color w:val="000000"/>
          <w:spacing w:val="0"/>
          <w:w w:val="100"/>
          <w:position w:val="0"/>
          <w:sz w:val="20"/>
          <w:szCs w:val="20"/>
        </w:rPr>
        <w:t>境外子公司的记账本位币：</w:t>
      </w:r>
    </w:p>
    <w:p>
      <w:pPr>
        <w:pStyle w:val="Style60"/>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本公司之境外子公司四维图新（香港）公司的记账本位币为港币，本公司之境外子公司四维图新（欧 洲）公司、</w:t>
      </w:r>
      <w:r>
        <w:rPr>
          <w:rFonts w:ascii="Times New Roman" w:eastAsia="Times New Roman" w:hAnsi="Times New Roman" w:cs="Times New Roman"/>
          <w:b w:val="0"/>
          <w:bCs w:val="0"/>
          <w:color w:val="000000"/>
          <w:spacing w:val="0"/>
          <w:w w:val="100"/>
          <w:position w:val="0"/>
          <w:sz w:val="20"/>
          <w:szCs w:val="20"/>
        </w:rPr>
        <w:t>Mapscape B.V.</w:t>
      </w:r>
      <w:r>
        <w:rPr>
          <w:b w:val="0"/>
          <w:bCs w:val="0"/>
          <w:color w:val="000000"/>
          <w:spacing w:val="0"/>
          <w:w w:val="100"/>
          <w:position w:val="0"/>
          <w:sz w:val="20"/>
          <w:szCs w:val="20"/>
        </w:rPr>
        <w:t>记账本位币为欧元，编制财务报表时折算为人民币。</w:t>
      </w:r>
    </w:p>
    <w:p>
      <w:pPr>
        <w:pStyle w:val="Style60"/>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本公司采用非人民币货币作为记账本位币的情形，均为境外子公司适用，分别采用所在地区适用的外 币作为记账本位币。其折算成人民币时的折算方法如下。</w:t>
      </w:r>
    </w:p>
    <w:p>
      <w:pPr>
        <w:pStyle w:val="Style60"/>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 xml:space="preserve">境外经营的资产负债表中的资产和负债项目，采用资产负债表日的即期汇率折算，股东权益项目除未 分配利润项目外，其他项目采用发生时的即期汇率折算。境外经营的利润表中的收入与费用项目，采用交 易发生日的即期汇率折算。上述折算产生的外币报表折算差额，在股东权益项目下单独列示。实质上构成 对境外经营净投资的外币货币性项目，因汇率变动而产生的汇兑差额，在编制合并财务报表时，也作为外 </w:t>
      </w:r>
      <w:r>
        <w:rPr>
          <w:b w:val="0"/>
          <w:bCs w:val="0"/>
          <w:color w:val="000000"/>
          <w:spacing w:val="0"/>
          <w:w w:val="100"/>
          <w:position w:val="0"/>
          <w:sz w:val="20"/>
          <w:szCs w:val="20"/>
        </w:rPr>
        <w:t>币报表折算差额在股东权益项目下单独列示。处置境外经营时，与该境外经营有关的外币报表折算差额， 按比例转入处置当期损益。</w:t>
      </w:r>
    </w:p>
    <w:p>
      <w:pPr>
        <w:pStyle w:val="Style60"/>
        <w:keepNext w:val="0"/>
        <w:keepLines w:val="0"/>
        <w:widowControl w:val="0"/>
        <w:shd w:val="clear" w:color="auto" w:fill="auto"/>
        <w:bidi w:val="0"/>
        <w:spacing w:before="0" w:after="600" w:line="305" w:lineRule="exact"/>
        <w:ind w:left="0" w:right="0" w:firstLine="460"/>
        <w:jc w:val="both"/>
        <w:rPr>
          <w:sz w:val="20"/>
          <w:szCs w:val="20"/>
        </w:rPr>
      </w:pPr>
      <w:r>
        <w:rPr>
          <w:b w:val="0"/>
          <w:bCs w:val="0"/>
          <w:color w:val="000000"/>
          <w:spacing w:val="0"/>
          <w:w w:val="100"/>
          <w:position w:val="0"/>
          <w:sz w:val="20"/>
          <w:szCs w:val="20"/>
        </w:rPr>
        <w:t>外币现金流量以及境外子公司的现金流量采用现金流量发生日的即期汇率折算。汇率变动对现金的影 响额，在现金流量表中单独列示。</w:t>
      </w:r>
    </w:p>
    <w:p>
      <w:pPr>
        <w:pStyle w:val="Style38"/>
        <w:keepNext/>
        <w:keepLines/>
        <w:widowControl w:val="0"/>
        <w:shd w:val="clear" w:color="auto" w:fill="auto"/>
        <w:tabs>
          <w:tab w:pos="383" w:val="left"/>
        </w:tabs>
        <w:bidi w:val="0"/>
        <w:spacing w:before="0" w:after="280" w:line="317" w:lineRule="exact"/>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5</w:t>
      </w:r>
      <w:bookmarkEnd w:id="523"/>
      <w:r>
        <w:rPr>
          <w:color w:val="000000"/>
          <w:spacing w:val="0"/>
          <w:w w:val="100"/>
          <w:position w:val="0"/>
        </w:rPr>
        <w:t>、</w:t>
        <w:tab/>
        <w:t>同一控制下和非同一控制下企业合并的会计处理方法</w:t>
      </w:r>
      <w:bookmarkEnd w:id="521"/>
      <w:bookmarkEnd w:id="522"/>
      <w:bookmarkEnd w:id="524"/>
    </w:p>
    <w:p>
      <w:pPr>
        <w:pStyle w:val="Style53"/>
        <w:keepNext/>
        <w:keepLines/>
        <w:widowControl w:val="0"/>
        <w:shd w:val="clear" w:color="auto" w:fill="auto"/>
        <w:tabs>
          <w:tab w:pos="474" w:val="left"/>
        </w:tabs>
        <w:bidi w:val="0"/>
        <w:spacing w:before="0" w:after="280" w:line="317" w:lineRule="exact"/>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w:t>
      </w:r>
      <w:bookmarkEnd w:id="527"/>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525"/>
      <w:bookmarkEnd w:id="526"/>
      <w:bookmarkEnd w:id="528"/>
    </w:p>
    <w:p>
      <w:pPr>
        <w:pStyle w:val="Style60"/>
        <w:keepNext w:val="0"/>
        <w:keepLines w:val="0"/>
        <w:widowControl w:val="0"/>
        <w:shd w:val="clear" w:color="auto" w:fill="auto"/>
        <w:bidi w:val="0"/>
        <w:spacing w:before="0" w:after="280" w:line="307" w:lineRule="exact"/>
        <w:ind w:left="0" w:right="0" w:firstLine="460"/>
        <w:jc w:val="both"/>
        <w:rPr>
          <w:sz w:val="22"/>
          <w:szCs w:val="22"/>
        </w:rPr>
      </w:pPr>
      <w:r>
        <w:rPr>
          <w:b w:val="0"/>
          <w:bCs w:val="0"/>
          <w:color w:val="000000"/>
          <w:spacing w:val="0"/>
          <w:w w:val="100"/>
          <w:position w:val="0"/>
          <w:sz w:val="22"/>
          <w:szCs w:val="22"/>
        </w:rPr>
        <w:t>对于同一控制下的企业合并，作为合并方在企业合并中取得的资产和负债，按照合并日在被合并 方的账面价值计量，取得的净资产账面价值与支付的合并对价账面价值的差额，调整资本公积；资本 公积不足冲减的，调整留存收益。</w:t>
      </w:r>
    </w:p>
    <w:p>
      <w:pPr>
        <w:pStyle w:val="Style31"/>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注：公司通过多次交易分步实现企业合并的</w:t>
      </w:r>
      <w:r>
        <w:rPr>
          <w:rFonts w:ascii="Times New Roman" w:eastAsia="Times New Roman" w:hAnsi="Times New Roman" w:cs="Times New Roman"/>
          <w:color w:val="000000"/>
          <w:spacing w:val="0"/>
          <w:w w:val="100"/>
          <w:position w:val="0"/>
        </w:rPr>
        <w:t>,</w:t>
      </w:r>
      <w:r>
        <w:rPr>
          <w:color w:val="000000"/>
          <w:spacing w:val="0"/>
          <w:w w:val="100"/>
          <w:position w:val="0"/>
        </w:rPr>
        <w:t>还应分别披露在母公司财务报表和合并财务报表中的会计处理方法。</w:t>
      </w:r>
    </w:p>
    <w:p>
      <w:pPr>
        <w:pStyle w:val="Style53"/>
        <w:keepNext/>
        <w:keepLines/>
        <w:widowControl w:val="0"/>
        <w:shd w:val="clear" w:color="auto" w:fill="auto"/>
        <w:tabs>
          <w:tab w:pos="474" w:val="left"/>
        </w:tabs>
        <w:bidi w:val="0"/>
        <w:spacing w:before="0" w:after="280" w:line="317" w:lineRule="exact"/>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529"/>
      <w:bookmarkEnd w:id="530"/>
      <w:bookmarkEnd w:id="532"/>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对于非同一控制下企业合并，合并成本为本集团在购买日为取得对被购买方的控制权而付出的资产、发生或承担的负债以及 发行的权益性证券的公允价值。合并成本大于合并中取得的被购买方可辨认净资产公允价值份额的差额，确认为商誉；合并 成本小于合并中取得的被购买方可辨认净资产公允价值份额的，经复核确认后，计入当期损益。</w:t>
      </w:r>
    </w:p>
    <w:p>
      <w:pPr>
        <w:pStyle w:val="Style31"/>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注：公司通过多次交易分步实现企业合并的</w:t>
      </w:r>
      <w:r>
        <w:rPr>
          <w:rFonts w:ascii="Times New Roman" w:eastAsia="Times New Roman" w:hAnsi="Times New Roman" w:cs="Times New Roman"/>
          <w:color w:val="000000"/>
          <w:spacing w:val="0"/>
          <w:w w:val="100"/>
          <w:position w:val="0"/>
        </w:rPr>
        <w:t>,</w:t>
      </w:r>
      <w:r>
        <w:rPr>
          <w:color w:val="000000"/>
          <w:spacing w:val="0"/>
          <w:w w:val="100"/>
          <w:position w:val="0"/>
        </w:rPr>
        <w:t>还应分别披露在母公司财务报表和合并财务报表中的会计处理方法。</w:t>
      </w:r>
    </w:p>
    <w:p>
      <w:pPr>
        <w:pStyle w:val="Style38"/>
        <w:keepNext/>
        <w:keepLines/>
        <w:widowControl w:val="0"/>
        <w:shd w:val="clear" w:color="auto" w:fill="auto"/>
        <w:tabs>
          <w:tab w:pos="383" w:val="left"/>
        </w:tabs>
        <w:bidi w:val="0"/>
        <w:spacing w:before="0" w:after="280" w:line="317" w:lineRule="exact"/>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6</w:t>
      </w:r>
      <w:bookmarkEnd w:id="535"/>
      <w:r>
        <w:rPr>
          <w:color w:val="000000"/>
          <w:spacing w:val="0"/>
          <w:w w:val="100"/>
          <w:position w:val="0"/>
        </w:rPr>
        <w:t>、</w:t>
        <w:tab/>
        <w:t>分步处置股权至丧失控制权相关的具体会计政策</w:t>
      </w:r>
      <w:bookmarkEnd w:id="533"/>
      <w:bookmarkEnd w:id="534"/>
      <w:bookmarkEnd w:id="536"/>
    </w:p>
    <w:p>
      <w:pPr>
        <w:pStyle w:val="Style53"/>
        <w:keepNext/>
        <w:keepLines/>
        <w:widowControl w:val="0"/>
        <w:shd w:val="clear" w:color="auto" w:fill="auto"/>
        <w:tabs>
          <w:tab w:pos="474" w:val="left"/>
        </w:tabs>
        <w:bidi w:val="0"/>
        <w:spacing w:before="0" w:after="280" w:line="317" w:lineRule="exact"/>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537"/>
      <w:bookmarkEnd w:id="538"/>
      <w:bookmarkEnd w:id="540"/>
    </w:p>
    <w:p>
      <w:pPr>
        <w:pStyle w:val="Style60"/>
        <w:keepNext w:val="0"/>
        <w:keepLines w:val="0"/>
        <w:widowControl w:val="0"/>
        <w:shd w:val="clear" w:color="auto" w:fill="auto"/>
        <w:bidi w:val="0"/>
        <w:spacing w:before="0" w:after="0" w:line="317" w:lineRule="exact"/>
        <w:ind w:left="0" w:right="0" w:firstLine="0"/>
        <w:jc w:val="left"/>
        <w:rPr>
          <w:sz w:val="20"/>
          <w:szCs w:val="20"/>
        </w:rPr>
      </w:pPr>
      <w:r>
        <w:rPr>
          <w:b w:val="0"/>
          <w:bCs w:val="0"/>
          <w:color w:val="000000"/>
          <w:spacing w:val="0"/>
          <w:w w:val="100"/>
          <w:position w:val="0"/>
          <w:sz w:val="20"/>
          <w:szCs w:val="20"/>
        </w:rPr>
        <w:t>暂无此情况发生。</w:t>
      </w:r>
    </w:p>
    <w:p>
      <w:pPr>
        <w:pStyle w:val="Style31"/>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注：应说明判断分步处置股权至丧失控制权过程中的各项交易是否属于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的原则。</w:t>
      </w:r>
    </w:p>
    <w:p>
      <w:pPr>
        <w:pStyle w:val="Style53"/>
        <w:keepNext/>
        <w:keepLines/>
        <w:widowControl w:val="0"/>
        <w:shd w:val="clear" w:color="auto" w:fill="auto"/>
        <w:tabs>
          <w:tab w:pos="474" w:val="left"/>
        </w:tabs>
        <w:bidi w:val="0"/>
        <w:spacing w:before="0" w:after="280" w:line="317" w:lineRule="exact"/>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41"/>
      <w:bookmarkEnd w:id="542"/>
      <w:bookmarkEnd w:id="544"/>
    </w:p>
    <w:p>
      <w:pPr>
        <w:pStyle w:val="Style60"/>
        <w:keepNext w:val="0"/>
        <w:keepLines w:val="0"/>
        <w:widowControl w:val="0"/>
        <w:shd w:val="clear" w:color="auto" w:fill="auto"/>
        <w:bidi w:val="0"/>
        <w:spacing w:before="0" w:after="0" w:line="317" w:lineRule="exact"/>
        <w:ind w:left="0" w:right="0" w:firstLine="0"/>
        <w:jc w:val="left"/>
        <w:rPr>
          <w:sz w:val="20"/>
          <w:szCs w:val="20"/>
        </w:rPr>
      </w:pPr>
      <w:r>
        <w:rPr>
          <w:b w:val="0"/>
          <w:bCs w:val="0"/>
          <w:color w:val="000000"/>
          <w:spacing w:val="0"/>
          <w:w w:val="100"/>
          <w:position w:val="0"/>
          <w:sz w:val="20"/>
          <w:szCs w:val="20"/>
        </w:rPr>
        <w:t>暂无此情况发生。</w:t>
      </w:r>
    </w:p>
    <w:p>
      <w:pPr>
        <w:pStyle w:val="Style31"/>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注：对于属于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的，应分别披露在母公司财务报表和合并财务报表中的会计处理方法。</w:t>
      </w:r>
    </w:p>
    <w:p>
      <w:pPr>
        <w:pStyle w:val="Style53"/>
        <w:keepNext/>
        <w:keepLines/>
        <w:widowControl w:val="0"/>
        <w:shd w:val="clear" w:color="auto" w:fill="auto"/>
        <w:tabs>
          <w:tab w:pos="474" w:val="left"/>
        </w:tabs>
        <w:bidi w:val="0"/>
        <w:spacing w:before="0" w:after="280" w:line="317" w:lineRule="exact"/>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w:t>
      </w:r>
      <w:bookmarkEnd w:id="547"/>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45"/>
      <w:bookmarkEnd w:id="546"/>
      <w:bookmarkEnd w:id="548"/>
    </w:p>
    <w:p>
      <w:pPr>
        <w:pStyle w:val="Style60"/>
        <w:keepNext w:val="0"/>
        <w:keepLines w:val="0"/>
        <w:widowControl w:val="0"/>
        <w:shd w:val="clear" w:color="auto" w:fill="auto"/>
        <w:bidi w:val="0"/>
        <w:spacing w:before="0" w:after="0" w:line="317" w:lineRule="exact"/>
        <w:ind w:left="0" w:right="0" w:firstLine="0"/>
        <w:jc w:val="left"/>
        <w:rPr>
          <w:sz w:val="20"/>
          <w:szCs w:val="20"/>
        </w:rPr>
      </w:pPr>
      <w:r>
        <w:rPr>
          <w:b w:val="0"/>
          <w:bCs w:val="0"/>
          <w:color w:val="000000"/>
          <w:spacing w:val="0"/>
          <w:w w:val="100"/>
          <w:position w:val="0"/>
          <w:sz w:val="20"/>
          <w:szCs w:val="20"/>
        </w:rPr>
        <w:t>暂无此情况发生。</w:t>
      </w:r>
    </w:p>
    <w:p>
      <w:pPr>
        <w:pStyle w:val="Style31"/>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注：对于不属于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的，应分别披露在母公司财务报表和合并财务报表中的会计处理方法。</w:t>
      </w:r>
    </w:p>
    <w:p>
      <w:pPr>
        <w:pStyle w:val="Style38"/>
        <w:keepNext/>
        <w:keepLines/>
        <w:widowControl w:val="0"/>
        <w:shd w:val="clear" w:color="auto" w:fill="auto"/>
        <w:tabs>
          <w:tab w:pos="373" w:val="left"/>
        </w:tabs>
        <w:bidi w:val="0"/>
        <w:spacing w:before="0" w:after="240" w:line="360" w:lineRule="exact"/>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7</w:t>
      </w:r>
      <w:bookmarkEnd w:id="551"/>
      <w:r>
        <w:rPr>
          <w:color w:val="000000"/>
          <w:spacing w:val="0"/>
          <w:w w:val="100"/>
          <w:position w:val="0"/>
        </w:rPr>
        <w:t>、</w:t>
        <w:tab/>
        <w:t>合并财务报表的编制方法</w:t>
      </w:r>
      <w:bookmarkEnd w:id="549"/>
      <w:bookmarkEnd w:id="550"/>
      <w:bookmarkEnd w:id="552"/>
    </w:p>
    <w:p>
      <w:pPr>
        <w:pStyle w:val="Style53"/>
        <w:keepNext/>
        <w:keepLines/>
        <w:widowControl w:val="0"/>
        <w:shd w:val="clear" w:color="auto" w:fill="auto"/>
        <w:tabs>
          <w:tab w:pos="474" w:val="left"/>
        </w:tabs>
        <w:bidi w:val="0"/>
        <w:spacing w:before="0" w:after="240" w:line="360" w:lineRule="exact"/>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合并财务报表的编制方法</w:t>
      </w:r>
      <w:bookmarkEnd w:id="553"/>
      <w:bookmarkEnd w:id="554"/>
      <w:bookmarkEnd w:id="556"/>
    </w:p>
    <w:p>
      <w:pPr>
        <w:pStyle w:val="Style60"/>
        <w:keepNext w:val="0"/>
        <w:keepLines w:val="0"/>
        <w:widowControl w:val="0"/>
        <w:numPr>
          <w:ilvl w:val="0"/>
          <w:numId w:val="7"/>
        </w:numPr>
        <w:shd w:val="clear" w:color="auto" w:fill="auto"/>
        <w:tabs>
          <w:tab w:pos="775" w:val="left"/>
        </w:tabs>
        <w:bidi w:val="0"/>
        <w:spacing w:before="0" w:after="100" w:line="360" w:lineRule="exact"/>
        <w:ind w:left="0" w:right="0" w:firstLine="460"/>
        <w:jc w:val="both"/>
        <w:rPr>
          <w:sz w:val="20"/>
          <w:szCs w:val="20"/>
        </w:rPr>
      </w:pPr>
      <w:bookmarkStart w:id="557" w:name="bookmark557"/>
      <w:bookmarkEnd w:id="557"/>
      <w:r>
        <w:rPr>
          <w:b w:val="0"/>
          <w:bCs w:val="0"/>
          <w:color w:val="000000"/>
          <w:spacing w:val="0"/>
          <w:w w:val="100"/>
          <w:position w:val="0"/>
          <w:sz w:val="20"/>
          <w:szCs w:val="20"/>
        </w:rPr>
        <w:t>合并范围的确定原则：本公司将拥有实际控制权的子公司及特殊目的主体纳入合并财务报表范围。</w:t>
      </w:r>
    </w:p>
    <w:p>
      <w:pPr>
        <w:pStyle w:val="Style60"/>
        <w:keepNext w:val="0"/>
        <w:keepLines w:val="0"/>
        <w:widowControl w:val="0"/>
        <w:numPr>
          <w:ilvl w:val="0"/>
          <w:numId w:val="7"/>
        </w:numPr>
        <w:shd w:val="clear" w:color="auto" w:fill="auto"/>
        <w:tabs>
          <w:tab w:pos="752" w:val="left"/>
        </w:tabs>
        <w:bidi w:val="0"/>
        <w:spacing w:before="0" w:after="0" w:line="360" w:lineRule="exact"/>
        <w:ind w:left="0" w:right="0" w:firstLine="460"/>
        <w:jc w:val="both"/>
        <w:rPr>
          <w:sz w:val="22"/>
          <w:szCs w:val="22"/>
        </w:rPr>
      </w:pPr>
      <w:bookmarkStart w:id="558" w:name="bookmark558"/>
      <w:bookmarkEnd w:id="558"/>
      <w:r>
        <w:rPr>
          <w:b w:val="0"/>
          <w:bCs w:val="0"/>
          <w:color w:val="000000"/>
          <w:spacing w:val="0"/>
          <w:w w:val="100"/>
          <w:position w:val="0"/>
          <w:sz w:val="20"/>
          <w:szCs w:val="20"/>
        </w:rPr>
        <w:t>合并财务报表所采用的会计方法：本公司合并财务报表是按照《企业会计准则第</w:t>
      </w:r>
      <w:r>
        <w:rPr>
          <w:rFonts w:ascii="Times New Roman" w:eastAsia="Times New Roman" w:hAnsi="Times New Roman" w:cs="Times New Roman"/>
          <w:b w:val="0"/>
          <w:bCs w:val="0"/>
          <w:color w:val="000000"/>
          <w:spacing w:val="0"/>
          <w:w w:val="100"/>
          <w:position w:val="0"/>
          <w:sz w:val="20"/>
          <w:szCs w:val="20"/>
        </w:rPr>
        <w:t>33</w:t>
      </w:r>
      <w:r>
        <w:rPr>
          <w:b w:val="0"/>
          <w:bCs w:val="0"/>
          <w:color w:val="000000"/>
          <w:spacing w:val="0"/>
          <w:w w:val="100"/>
          <w:position w:val="0"/>
          <w:sz w:val="20"/>
          <w:szCs w:val="20"/>
        </w:rPr>
        <w:t>号一合并财务报 表》及相关规定的要求编制，合并时合并范围内的所有重大内部交易和往来业务已抵销。</w:t>
      </w:r>
      <w:r>
        <w:rPr>
          <w:b w:val="0"/>
          <w:bCs w:val="0"/>
          <w:color w:val="000000"/>
          <w:spacing w:val="0"/>
          <w:w w:val="100"/>
          <w:position w:val="0"/>
          <w:sz w:val="22"/>
          <w:szCs w:val="22"/>
        </w:rPr>
        <w:t>子公司的股东权 益中不属于母公司所拥有的部分，作为少数股东权益在合并财务报表中股东权益项下单独列示。</w:t>
      </w:r>
    </w:p>
    <w:p>
      <w:pPr>
        <w:pStyle w:val="Style60"/>
        <w:keepNext w:val="0"/>
        <w:keepLines w:val="0"/>
        <w:widowControl w:val="0"/>
        <w:shd w:val="clear" w:color="auto" w:fill="auto"/>
        <w:bidi w:val="0"/>
        <w:spacing w:before="0" w:after="0" w:line="314" w:lineRule="exact"/>
        <w:ind w:left="0" w:right="0" w:firstLine="460"/>
        <w:jc w:val="both"/>
        <w:rPr>
          <w:sz w:val="22"/>
          <w:szCs w:val="22"/>
        </w:rPr>
      </w:pPr>
      <w:r>
        <w:rPr>
          <w:b w:val="0"/>
          <w:bCs w:val="0"/>
          <w:color w:val="000000"/>
          <w:spacing w:val="0"/>
          <w:w w:val="100"/>
          <w:position w:val="0"/>
          <w:sz w:val="22"/>
          <w:szCs w:val="22"/>
        </w:rPr>
        <w:t>子公司与本公司采用的会计政策或会计期间不一致的，在编制合并财务报表时，按照本公司的会 计政策或会计期间对子公司财务报表进行必要的调整。</w:t>
      </w:r>
    </w:p>
    <w:p>
      <w:pPr>
        <w:pStyle w:val="Style60"/>
        <w:keepNext w:val="0"/>
        <w:keepLines w:val="0"/>
        <w:widowControl w:val="0"/>
        <w:shd w:val="clear" w:color="auto" w:fill="auto"/>
        <w:bidi w:val="0"/>
        <w:spacing w:before="0" w:after="240" w:line="314" w:lineRule="exact"/>
        <w:ind w:left="0" w:right="0" w:firstLine="460"/>
        <w:jc w:val="both"/>
        <w:rPr>
          <w:sz w:val="22"/>
          <w:szCs w:val="22"/>
        </w:rPr>
      </w:pPr>
      <w:r>
        <w:rPr>
          <w:b w:val="0"/>
          <w:bCs w:val="0"/>
          <w:color w:val="000000"/>
          <w:spacing w:val="0"/>
          <w:w w:val="100"/>
          <w:position w:val="0"/>
          <w:sz w:val="22"/>
          <w:szCs w:val="22"/>
        </w:rPr>
        <w:t>对于非同一控制下企业合并取得的子公司，在编制合并财务报表时，以购买日可辨认净资产公允 价值为基础对其个别财务报表进行调整；对于同一控制下企业合并取得的子公司，视同该企业于合并 当期的年初已经存在，从合并当期的年初起将其资产、负债、经营成果和现金流量，按原账面价值纳 入合并财务报表。</w:t>
      </w:r>
    </w:p>
    <w:p>
      <w:pPr>
        <w:pStyle w:val="Style53"/>
        <w:keepNext/>
        <w:keepLines/>
        <w:widowControl w:val="0"/>
        <w:shd w:val="clear" w:color="auto" w:fill="auto"/>
        <w:tabs>
          <w:tab w:pos="474" w:val="left"/>
        </w:tabs>
        <w:bidi w:val="0"/>
        <w:spacing w:before="0" w:after="240" w:line="360" w:lineRule="exact"/>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2</w:t>
      </w:r>
      <w:r>
        <w:rPr>
          <w:color w:val="000000"/>
          <w:spacing w:val="0"/>
          <w:w w:val="100"/>
          <w:position w:val="0"/>
        </w:rPr>
        <w:t>）</w:t>
        <w:tab/>
        <w:t>对同一子公司的股权在连续两个会计年度买入再卖出，或卖出再买入的应披露相关的会计处理方法</w:t>
      </w:r>
      <w:bookmarkEnd w:id="559"/>
      <w:bookmarkEnd w:id="560"/>
      <w:bookmarkEnd w:id="562"/>
    </w:p>
    <w:p>
      <w:pPr>
        <w:pStyle w:val="Style60"/>
        <w:keepNext w:val="0"/>
        <w:keepLines w:val="0"/>
        <w:widowControl w:val="0"/>
        <w:shd w:val="clear" w:color="auto" w:fill="auto"/>
        <w:bidi w:val="0"/>
        <w:spacing w:before="0" w:after="0" w:line="360" w:lineRule="exact"/>
        <w:ind w:left="0" w:right="0" w:firstLine="0"/>
        <w:jc w:val="left"/>
        <w:rPr>
          <w:sz w:val="20"/>
          <w:szCs w:val="20"/>
        </w:rPr>
      </w:pPr>
      <w:r>
        <w:rPr>
          <w:b w:val="0"/>
          <w:bCs w:val="0"/>
          <w:color w:val="000000"/>
          <w:spacing w:val="0"/>
          <w:w w:val="100"/>
          <w:position w:val="0"/>
          <w:sz w:val="20"/>
          <w:szCs w:val="20"/>
        </w:rPr>
        <w:t>暂无此情况发生。</w:t>
      </w:r>
    </w:p>
    <w:p>
      <w:pPr>
        <w:pStyle w:val="Style31"/>
        <w:keepNext w:val="0"/>
        <w:keepLines w:val="0"/>
        <w:widowControl w:val="0"/>
        <w:shd w:val="clear" w:color="auto" w:fill="auto"/>
        <w:bidi w:val="0"/>
        <w:spacing w:before="0" w:after="300" w:line="360" w:lineRule="exact"/>
        <w:ind w:left="0" w:right="0" w:firstLine="0"/>
        <w:jc w:val="left"/>
      </w:pPr>
      <w:r>
        <w:rPr>
          <w:color w:val="000000"/>
          <w:spacing w:val="0"/>
          <w:w w:val="100"/>
          <w:position w:val="0"/>
        </w:rPr>
        <w:t>注：如有对同一子公司的股权在连续两个会计年度买入再卖出，或卖出再买入的，应披露相关的会计处理方法。</w:t>
      </w:r>
    </w:p>
    <w:p>
      <w:pPr>
        <w:pStyle w:val="Style38"/>
        <w:keepNext/>
        <w:keepLines/>
        <w:widowControl w:val="0"/>
        <w:shd w:val="clear" w:color="auto" w:fill="auto"/>
        <w:tabs>
          <w:tab w:pos="373" w:val="left"/>
        </w:tabs>
        <w:bidi w:val="0"/>
        <w:spacing w:before="0" w:after="300" w:line="360" w:lineRule="exact"/>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8</w:t>
      </w:r>
      <w:bookmarkEnd w:id="565"/>
      <w:r>
        <w:rPr>
          <w:color w:val="000000"/>
          <w:spacing w:val="0"/>
          <w:w w:val="100"/>
          <w:position w:val="0"/>
        </w:rPr>
        <w:t>、</w:t>
        <w:tab/>
        <w:t>现金及现金等价物的确定标准</w:t>
      </w:r>
      <w:bookmarkEnd w:id="563"/>
      <w:bookmarkEnd w:id="564"/>
      <w:bookmarkEnd w:id="566"/>
    </w:p>
    <w:p>
      <w:pPr>
        <w:pStyle w:val="Style60"/>
        <w:keepNext w:val="0"/>
        <w:keepLines w:val="0"/>
        <w:widowControl w:val="0"/>
        <w:shd w:val="clear" w:color="auto" w:fill="auto"/>
        <w:bidi w:val="0"/>
        <w:spacing w:before="0" w:after="240" w:line="307" w:lineRule="exact"/>
        <w:ind w:left="0" w:right="0" w:firstLine="460"/>
        <w:jc w:val="both"/>
        <w:rPr>
          <w:sz w:val="22"/>
          <w:szCs w:val="22"/>
        </w:rPr>
      </w:pPr>
      <w:r>
        <w:rPr>
          <w:b w:val="0"/>
          <w:bCs w:val="0"/>
          <w:color w:val="000000"/>
          <w:spacing w:val="0"/>
          <w:w w:val="100"/>
          <w:position w:val="0"/>
          <w:sz w:val="22"/>
          <w:szCs w:val="22"/>
        </w:rPr>
        <w:t>本集团现金流量表之现金指库存现金以及可以随时用于支付的存款。现金流量表之现金等价物指 持有期限不超过</w:t>
      </w:r>
      <w:r>
        <w:rPr>
          <w:rFonts w:ascii="Times New Roman" w:eastAsia="Times New Roman" w:hAnsi="Times New Roman" w:cs="Times New Roman"/>
          <w:b w:val="0"/>
          <w:bCs w:val="0"/>
          <w:color w:val="000000"/>
          <w:spacing w:val="0"/>
          <w:w w:val="100"/>
          <w:position w:val="0"/>
          <w:sz w:val="22"/>
          <w:szCs w:val="22"/>
        </w:rPr>
        <w:t>3</w:t>
      </w:r>
      <w:r>
        <w:rPr>
          <w:b w:val="0"/>
          <w:bCs w:val="0"/>
          <w:color w:val="000000"/>
          <w:spacing w:val="0"/>
          <w:w w:val="100"/>
          <w:position w:val="0"/>
          <w:sz w:val="22"/>
          <w:szCs w:val="22"/>
        </w:rPr>
        <w:t>个月、流动性强、易于转换为已知金额现金且价值变动风险很小的投资。</w:t>
      </w:r>
    </w:p>
    <w:p>
      <w:pPr>
        <w:pStyle w:val="Style38"/>
        <w:keepNext/>
        <w:keepLines/>
        <w:widowControl w:val="0"/>
        <w:shd w:val="clear" w:color="auto" w:fill="auto"/>
        <w:tabs>
          <w:tab w:pos="373" w:val="left"/>
        </w:tabs>
        <w:bidi w:val="0"/>
        <w:spacing w:before="0" w:after="240" w:line="360" w:lineRule="exact"/>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9</w:t>
      </w:r>
      <w:bookmarkEnd w:id="569"/>
      <w:r>
        <w:rPr>
          <w:color w:val="000000"/>
          <w:spacing w:val="0"/>
          <w:w w:val="100"/>
          <w:position w:val="0"/>
        </w:rPr>
        <w:t>、</w:t>
        <w:tab/>
        <w:t>外币业务和外币报表折算</w:t>
      </w:r>
      <w:bookmarkEnd w:id="567"/>
      <w:bookmarkEnd w:id="568"/>
      <w:bookmarkEnd w:id="570"/>
    </w:p>
    <w:p>
      <w:pPr>
        <w:pStyle w:val="Style53"/>
        <w:keepNext/>
        <w:keepLines/>
        <w:widowControl w:val="0"/>
        <w:shd w:val="clear" w:color="auto" w:fill="auto"/>
        <w:bidi w:val="0"/>
        <w:spacing w:before="0" w:after="300" w:line="360" w:lineRule="exact"/>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571"/>
      <w:bookmarkEnd w:id="572"/>
      <w:bookmarkEnd w:id="574"/>
    </w:p>
    <w:p>
      <w:pPr>
        <w:pStyle w:val="Style60"/>
        <w:keepNext w:val="0"/>
        <w:keepLines w:val="0"/>
        <w:widowControl w:val="0"/>
        <w:shd w:val="clear" w:color="auto" w:fill="auto"/>
        <w:bidi w:val="0"/>
        <w:spacing w:before="0" w:after="660" w:line="310" w:lineRule="exact"/>
        <w:ind w:left="0" w:right="0" w:firstLine="460"/>
        <w:jc w:val="left"/>
        <w:rPr>
          <w:sz w:val="22"/>
          <w:szCs w:val="22"/>
        </w:rPr>
      </w:pPr>
      <w:r>
        <w:rPr>
          <w:b w:val="0"/>
          <w:bCs w:val="0"/>
          <w:color w:val="000000"/>
          <w:spacing w:val="0"/>
          <w:w w:val="100"/>
          <w:position w:val="0"/>
          <w:sz w:val="22"/>
          <w:szCs w:val="22"/>
        </w:rPr>
        <w:t>本集团外币交易按交易发生日的即期汇率将外币金额折算为人民币金额。于资产负债表日，夕卜币 货币性项目采用资产负债表日的即期汇率折算为人民币，所产生的折算差额除了为购建或生产符合资 本化条件的资产而借入的外币专门借款产生的汇兑差额按资本化的原则处理外，直接计入当期损益。 以公允价值计量的外币非货币性项目，采用公允价值确定日的即期汇率折算为人民币，所产生的折算 差额，作为公允价值变动直接计入当期损益。以历史成本计量的外币非货币性项目，仍采用交易发生 日的即期汇率折算，不改变其人民币金额。</w:t>
      </w:r>
    </w:p>
    <w:p>
      <w:pPr>
        <w:pStyle w:val="Style53"/>
        <w:keepNext/>
        <w:keepLines/>
        <w:widowControl w:val="0"/>
        <w:shd w:val="clear" w:color="auto" w:fill="auto"/>
        <w:bidi w:val="0"/>
        <w:spacing w:before="0" w:after="30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w:t>
      </w:r>
      <w:bookmarkEnd w:id="577"/>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575"/>
      <w:bookmarkEnd w:id="576"/>
      <w:bookmarkEnd w:id="578"/>
    </w:p>
    <w:p>
      <w:pPr>
        <w:pStyle w:val="Style60"/>
        <w:keepNext w:val="0"/>
        <w:keepLines w:val="0"/>
        <w:widowControl w:val="0"/>
        <w:shd w:val="clear" w:color="auto" w:fill="auto"/>
        <w:bidi w:val="0"/>
        <w:spacing w:before="0" w:after="240" w:line="309" w:lineRule="exact"/>
        <w:ind w:left="0" w:right="0" w:firstLine="460"/>
        <w:jc w:val="both"/>
        <w:rPr>
          <w:sz w:val="22"/>
          <w:szCs w:val="22"/>
        </w:rPr>
      </w:pPr>
      <w:r>
        <w:rPr>
          <w:b w:val="0"/>
          <w:bCs w:val="0"/>
          <w:color w:val="000000"/>
          <w:spacing w:val="0"/>
          <w:w w:val="100"/>
          <w:position w:val="0"/>
          <w:sz w:val="22"/>
          <w:szCs w:val="22"/>
        </w:rPr>
        <w:t>外币资产负债表中资产、负债类项目采用资产负债表日的即期汇率折算;所有者权益类项目除</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未 分配利润</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外，均按业务发生时的即期汇率折算；利润表中的收入与费用项目，采用交易发生日的即 期汇率折算。上述折算产生的外币报表折算差额，在所有者权益项目下单独列示。外币现金流量采用 现金流量发生日的即期汇率折算。汇率变动对现金的影响额，在现金流量表中单独列示。</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注：说明发生外币交易时折算汇率的确定、在资产负债表日外币项目采用的折算方法、汇兑损益的处理方法、外币报表折算 的会计处理方法。</w:t>
      </w:r>
    </w:p>
    <w:p>
      <w:pPr>
        <w:pStyle w:val="Style38"/>
        <w:keepNext/>
        <w:keepLines/>
        <w:widowControl w:val="0"/>
        <w:shd w:val="clear" w:color="auto" w:fill="auto"/>
        <w:bidi w:val="0"/>
        <w:spacing w:before="0" w:after="160" w:line="341" w:lineRule="auto"/>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579"/>
      <w:bookmarkEnd w:id="580"/>
      <w:bookmarkEnd w:id="582"/>
    </w:p>
    <w:p>
      <w:pPr>
        <w:pStyle w:val="Style31"/>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注：说明金融工具的分类、确认依据和计量方法；金融资产转移的确认依据和计量方法；金融负债终止确认条件；金融资产 和金融负债的公允价值确定方法，包括因继续涉入形成的金融资产和金融负债的公允价值确定方法；金融资产（此处不含应 收款项）减值测试方法、减值准备计提方法。</w:t>
      </w:r>
    </w:p>
    <w:p>
      <w:pPr>
        <w:pStyle w:val="Style53"/>
        <w:keepNext/>
        <w:keepLines/>
        <w:widowControl w:val="0"/>
        <w:shd w:val="clear" w:color="auto" w:fill="auto"/>
        <w:bidi w:val="0"/>
        <w:spacing w:before="0" w:after="280" w:line="310" w:lineRule="exact"/>
        <w:ind w:left="0" w:right="0" w:firstLine="0"/>
        <w:jc w:val="both"/>
      </w:pPr>
      <w:bookmarkStart w:id="583" w:name="bookmark583"/>
      <w:bookmarkStart w:id="584" w:name="bookmark584"/>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583"/>
      <w:bookmarkEnd w:id="584"/>
      <w:bookmarkEnd w:id="586"/>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本集团按投资目的和经济实质将拥有的金融资产分为以公允价值计量且其变动计入当期损益的金融资产、持有至到期投资、 应收款项和可供出售金融资产四大类。</w:t>
      </w:r>
    </w:p>
    <w:p>
      <w:pPr>
        <w:pStyle w:val="Style31"/>
        <w:keepNext w:val="0"/>
        <w:keepLines w:val="0"/>
        <w:widowControl w:val="0"/>
        <w:numPr>
          <w:ilvl w:val="0"/>
          <w:numId w:val="9"/>
        </w:numPr>
        <w:shd w:val="clear" w:color="auto" w:fill="auto"/>
        <w:tabs>
          <w:tab w:pos="306" w:val="left"/>
        </w:tabs>
        <w:bidi w:val="0"/>
        <w:spacing w:before="0" w:after="100" w:line="310" w:lineRule="exact"/>
        <w:ind w:left="0" w:right="0" w:firstLine="0"/>
        <w:jc w:val="both"/>
      </w:pPr>
      <w:bookmarkStart w:id="587" w:name="bookmark587"/>
      <w:bookmarkEnd w:id="587"/>
      <w:r>
        <w:rPr>
          <w:color w:val="000000"/>
          <w:spacing w:val="0"/>
          <w:w w:val="100"/>
          <w:position w:val="0"/>
        </w:rPr>
        <w:t>以公允价值计量且其变动计入当期损益的金融资产：持有的主要目的是计划短期内出售以公允价值计量且其变动计入当期 损益的金融资产，在资产负债表中以交易性金融资产列示。</w:t>
      </w:r>
    </w:p>
    <w:p>
      <w:pPr>
        <w:pStyle w:val="Style31"/>
        <w:keepNext w:val="0"/>
        <w:keepLines w:val="0"/>
        <w:widowControl w:val="0"/>
        <w:numPr>
          <w:ilvl w:val="0"/>
          <w:numId w:val="9"/>
        </w:numPr>
        <w:shd w:val="clear" w:color="auto" w:fill="auto"/>
        <w:tabs>
          <w:tab w:pos="316" w:val="left"/>
        </w:tabs>
        <w:bidi w:val="0"/>
        <w:spacing w:before="0" w:after="0" w:line="360" w:lineRule="auto"/>
        <w:ind w:left="0" w:right="0" w:firstLine="0"/>
        <w:jc w:val="both"/>
      </w:pPr>
      <w:bookmarkStart w:id="588" w:name="bookmark588"/>
      <w:bookmarkEnd w:id="588"/>
      <w:r>
        <w:rPr>
          <w:color w:val="000000"/>
          <w:spacing w:val="0"/>
          <w:w w:val="100"/>
          <w:position w:val="0"/>
        </w:rPr>
        <w:t>持有至到期投资：是指到期日固定、回收金额固定或可确定，且管理层有明确意图和能力持有至到期的非衍生金融资产。</w:t>
      </w:r>
    </w:p>
    <w:p>
      <w:pPr>
        <w:pStyle w:val="Style31"/>
        <w:keepNext w:val="0"/>
        <w:keepLines w:val="0"/>
        <w:widowControl w:val="0"/>
        <w:numPr>
          <w:ilvl w:val="0"/>
          <w:numId w:val="9"/>
        </w:numPr>
        <w:shd w:val="clear" w:color="auto" w:fill="auto"/>
        <w:tabs>
          <w:tab w:pos="316" w:val="left"/>
        </w:tabs>
        <w:bidi w:val="0"/>
        <w:spacing w:before="0" w:after="0" w:line="310" w:lineRule="exact"/>
        <w:ind w:left="0" w:right="0" w:firstLine="0"/>
        <w:jc w:val="both"/>
      </w:pPr>
      <w:bookmarkStart w:id="589" w:name="bookmark589"/>
      <w:bookmarkEnd w:id="589"/>
      <w:r>
        <w:rPr>
          <w:color w:val="000000"/>
          <w:spacing w:val="0"/>
          <w:w w:val="100"/>
          <w:position w:val="0"/>
        </w:rPr>
        <w:t>应收款项是指在活跃市场中没有报价，回收金额固定或可确定的非衍生金融资产，包括应收票据、应收账款、应收利息、 应收股利及其他应收款等。</w:t>
      </w:r>
    </w:p>
    <w:p>
      <w:pPr>
        <w:pStyle w:val="Style31"/>
        <w:keepNext w:val="0"/>
        <w:keepLines w:val="0"/>
        <w:widowControl w:val="0"/>
        <w:numPr>
          <w:ilvl w:val="0"/>
          <w:numId w:val="9"/>
        </w:numPr>
        <w:shd w:val="clear" w:color="auto" w:fill="auto"/>
        <w:tabs>
          <w:tab w:pos="316" w:val="left"/>
        </w:tabs>
        <w:bidi w:val="0"/>
        <w:spacing w:before="0" w:after="620" w:line="310" w:lineRule="exact"/>
        <w:ind w:left="0" w:right="0" w:firstLine="0"/>
        <w:jc w:val="both"/>
      </w:pPr>
      <w:bookmarkStart w:id="590" w:name="bookmark590"/>
      <w:bookmarkEnd w:id="590"/>
      <w:r>
        <w:rPr>
          <w:color w:val="000000"/>
          <w:spacing w:val="0"/>
          <w:w w:val="100"/>
          <w:position w:val="0"/>
        </w:rPr>
        <w:t>可供出售金融资产包括初始确认时即被指定为可供出售的非衍生金融资产及未被划分为其他类的金融资产。 金融负债分为以公允价值计量且其变动计入当期损益的金融负债和以摊余成本计量的其他金融负债两类。</w:t>
      </w:r>
    </w:p>
    <w:p>
      <w:pPr>
        <w:pStyle w:val="Style53"/>
        <w:keepNext/>
        <w:keepLines/>
        <w:widowControl w:val="0"/>
        <w:shd w:val="clear" w:color="auto" w:fill="auto"/>
        <w:tabs>
          <w:tab w:pos="470" w:val="left"/>
        </w:tabs>
        <w:bidi w:val="0"/>
        <w:spacing w:before="0" w:after="280" w:line="314" w:lineRule="exact"/>
        <w:ind w:left="0" w:right="0" w:firstLine="0"/>
        <w:jc w:val="both"/>
      </w:pPr>
      <w:bookmarkStart w:id="591" w:name="bookmark591"/>
      <w:bookmarkStart w:id="592" w:name="bookmark592"/>
      <w:bookmarkStart w:id="593" w:name="bookmark593"/>
      <w:bookmarkStart w:id="594" w:name="bookmark594"/>
      <w:r>
        <w:rPr>
          <w:color w:val="000000"/>
          <w:spacing w:val="0"/>
          <w:w w:val="100"/>
          <w:position w:val="0"/>
        </w:rPr>
        <w:t>（</w:t>
      </w:r>
      <w:bookmarkEnd w:id="593"/>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91"/>
      <w:bookmarkEnd w:id="592"/>
      <w:bookmarkEnd w:id="594"/>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金融资产以公允价值进行初始确认。以公允价值计量且其变动计入当期损益的金融资产，取得时发生的相关交易费用直接计 入当期损益。其他金融资产的相关交易费用计入初始确认金额。当某项金融资产收取现金流量的合同权利已终止或与该金融 资产所有权上几乎所有的风险和报酬已转移至转入方的，终止确认该金融资产。</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以公允价值计量且其变动计入当期损益的金融资产和可供出售金融资产按照公允价值进行后续计量;但在活跃市场中没有报 价且其公允价值不能可靠计量的权益工具投资，按照成本计量；应收款项以及持有至到期投资采用实际利率法，以摊余成本 列示。</w:t>
      </w:r>
    </w:p>
    <w:p>
      <w:pPr>
        <w:pStyle w:val="Style31"/>
        <w:keepNext w:val="0"/>
        <w:keepLines w:val="0"/>
        <w:widowControl w:val="0"/>
        <w:shd w:val="clear" w:color="auto" w:fill="auto"/>
        <w:bidi w:val="0"/>
        <w:spacing w:before="0" w:after="280" w:line="314" w:lineRule="exact"/>
        <w:ind w:left="0" w:right="0" w:firstLine="0"/>
        <w:jc w:val="both"/>
      </w:pPr>
      <w:r>
        <w:rPr>
          <w:color w:val="000000"/>
          <w:spacing w:val="0"/>
          <w:w w:val="100"/>
          <w:position w:val="0"/>
        </w:rPr>
        <w:t>以公允价值计量且其变动计入当期损益的金融资产的公允价值变动计入公允价值变动损益；在资产持有期间所取得的利息或 现金股利，确认为投资收益；处置时，其公允价值与初始入账金额之间的差额确认为投资损益，同时调整公允价值变动损益。 可供出售金融资产的公允价值变动计入股东权益；持有期间按实际利率法计算的利息，计入投资收益；可供出售权益工具投 资的现金股利，于被投资单位宣告发放股利时计入投资收益；处置时，取得的价款与账面价值扣除原直接计入股东权益的公 允价值变动累计额之后的差额，计入投资损益。</w:t>
      </w:r>
    </w:p>
    <w:p>
      <w:pPr>
        <w:pStyle w:val="Style53"/>
        <w:keepNext/>
        <w:keepLines/>
        <w:widowControl w:val="0"/>
        <w:shd w:val="clear" w:color="auto" w:fill="auto"/>
        <w:tabs>
          <w:tab w:pos="470" w:val="left"/>
        </w:tabs>
        <w:bidi w:val="0"/>
        <w:spacing w:before="0" w:after="280" w:line="314" w:lineRule="exact"/>
        <w:ind w:left="0" w:right="0" w:firstLine="0"/>
        <w:jc w:val="both"/>
      </w:pPr>
      <w:bookmarkStart w:id="595" w:name="bookmark595"/>
      <w:bookmarkStart w:id="596" w:name="bookmark596"/>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95"/>
      <w:bookmarkEnd w:id="596"/>
      <w:bookmarkEnd w:id="598"/>
    </w:p>
    <w:p>
      <w:pPr>
        <w:pStyle w:val="Style31"/>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无</w:t>
      </w:r>
    </w:p>
    <w:p>
      <w:pPr>
        <w:pStyle w:val="Style53"/>
        <w:keepNext/>
        <w:keepLines/>
        <w:widowControl w:val="0"/>
        <w:shd w:val="clear" w:color="auto" w:fill="auto"/>
        <w:tabs>
          <w:tab w:pos="470" w:val="left"/>
        </w:tabs>
        <w:bidi w:val="0"/>
        <w:spacing w:before="0" w:after="280" w:line="314" w:lineRule="exact"/>
        <w:ind w:left="0" w:right="0" w:firstLine="0"/>
        <w:jc w:val="both"/>
      </w:pPr>
      <w:bookmarkStart w:id="599" w:name="bookmark599"/>
      <w:bookmarkStart w:id="600" w:name="bookmark600"/>
      <w:bookmarkStart w:id="601" w:name="bookmark601"/>
      <w:bookmarkStart w:id="602" w:name="bookmark602"/>
      <w:r>
        <w:rPr>
          <w:color w:val="000000"/>
          <w:spacing w:val="0"/>
          <w:w w:val="100"/>
          <w:position w:val="0"/>
        </w:rPr>
        <w:t>（</w:t>
      </w:r>
      <w:bookmarkEnd w:id="601"/>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99"/>
      <w:bookmarkEnd w:id="600"/>
      <w:bookmarkEnd w:id="602"/>
    </w:p>
    <w:p>
      <w:pPr>
        <w:pStyle w:val="Style31"/>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无</w:t>
      </w:r>
    </w:p>
    <w:p>
      <w:pPr>
        <w:pStyle w:val="Style53"/>
        <w:keepNext/>
        <w:keepLines/>
        <w:widowControl w:val="0"/>
        <w:shd w:val="clear" w:color="auto" w:fill="auto"/>
        <w:tabs>
          <w:tab w:pos="468" w:val="left"/>
        </w:tabs>
        <w:bidi w:val="0"/>
        <w:spacing w:before="0" w:after="260" w:line="315" w:lineRule="exact"/>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w:t>
      </w:r>
      <w:bookmarkEnd w:id="605"/>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603"/>
      <w:bookmarkEnd w:id="604"/>
      <w:bookmarkEnd w:id="606"/>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20" w:line="315" w:lineRule="exact"/>
        <w:ind w:left="0" w:right="0" w:firstLine="0"/>
        <w:jc w:val="left"/>
      </w:pPr>
      <w:r>
        <w:rPr>
          <w:color w:val="000000"/>
          <w:spacing w:val="0"/>
          <w:w w:val="100"/>
          <w:position w:val="0"/>
        </w:rPr>
        <w:t>注：金融资产和金融负债的公允价值确定方法，包括因继续涉入形成的金融资产和金融负债的公允价值确定方法。</w:t>
      </w:r>
    </w:p>
    <w:p>
      <w:pPr>
        <w:pStyle w:val="Style53"/>
        <w:keepNext/>
        <w:keepLines/>
        <w:widowControl w:val="0"/>
        <w:shd w:val="clear" w:color="auto" w:fill="auto"/>
        <w:tabs>
          <w:tab w:pos="468" w:val="left"/>
        </w:tabs>
        <w:bidi w:val="0"/>
        <w:spacing w:before="0" w:after="260" w:line="315" w:lineRule="exact"/>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w:t>
      </w:r>
      <w:bookmarkEnd w:id="609"/>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607"/>
      <w:bookmarkEnd w:id="608"/>
      <w:bookmarkEnd w:id="610"/>
    </w:p>
    <w:p>
      <w:pPr>
        <w:pStyle w:val="Style31"/>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18"/>
          <w:szCs w:val="18"/>
        </w:rPr>
        <w:t>除以公允价值计量且其变动计入当期损益的金融资产外，本集团于资产负债表日对金融资产的账面价值进行检查，如果有客 观证据表明某项金融资产发生减值的，计提减值准备。如果可供出售金融资产的公允价值发生较大幅度或非暂时性下降，原 直接计入股东权益的因公允价值下降形成的累计损失计入减值损失。对已确认减值损失的可供出售债务工具投资，在期后公 允价值上升且客观上与确认原减值损失确认后发生的事项有关的，原确认的减值损失予以转回，计入当期损益。对已确认减 值损失的可供出售权益工具</w:t>
      </w:r>
      <w:r>
        <w:rPr>
          <w:color w:val="000000"/>
          <w:spacing w:val="0"/>
          <w:w w:val="100"/>
          <w:position w:val="0"/>
          <w:sz w:val="20"/>
          <w:szCs w:val="20"/>
        </w:rPr>
        <w:t>投资，在期后公允价值上升且客观上与确认原减值损失确认后发生的事项有关的， 原确认的减值损失予以转回，计入股东权益。在活跃市场中没有报价且其公允价值不能可靠计量的权益工 具投资发生的减值损失，不予转回。</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各类可供出售金融资产减值的各项认定标准</w:t>
      </w:r>
    </w:p>
    <w:p>
      <w:pPr>
        <w:pStyle w:val="Style31"/>
        <w:keepNext w:val="0"/>
        <w:keepLines w:val="0"/>
        <w:widowControl w:val="0"/>
        <w:shd w:val="clear" w:color="auto" w:fill="auto"/>
        <w:bidi w:val="0"/>
        <w:spacing w:before="0" w:after="320" w:line="310" w:lineRule="exact"/>
        <w:ind w:left="0" w:right="0" w:firstLine="0"/>
        <w:jc w:val="both"/>
      </w:pPr>
      <w:r>
        <w:rPr>
          <w:color w:val="000000"/>
          <w:spacing w:val="0"/>
          <w:w w:val="100"/>
          <w:position w:val="0"/>
        </w:rPr>
        <w:t>注：公司应当明确披露各类可供出售金融资产减值的各项认定标准。其中，对于权益工具投资，还应明确披露判断其公允价 值发生</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rFonts w:ascii="Times New Roman" w:eastAsia="Times New Roman" w:hAnsi="Times New Roman" w:cs="Times New Roman"/>
          <w:color w:val="000000"/>
          <w:spacing w:val="0"/>
          <w:w w:val="100"/>
          <w:position w:val="0"/>
        </w:rPr>
        <w:t>”</w:t>
      </w:r>
      <w:r>
        <w:rPr>
          <w:color w:val="000000"/>
          <w:spacing w:val="0"/>
          <w:w w:val="100"/>
          <w:position w:val="0"/>
        </w:rPr>
        <w:t>下跌的具体量化标准、成本的计算方法、期末公允价值的确定方法，以及持续下跌期间的确定依 据。</w:t>
      </w:r>
    </w:p>
    <w:p>
      <w:pPr>
        <w:pStyle w:val="Style53"/>
        <w:keepNext/>
        <w:keepLines/>
        <w:widowControl w:val="0"/>
        <w:shd w:val="clear" w:color="auto" w:fill="auto"/>
        <w:tabs>
          <w:tab w:pos="468" w:val="left"/>
        </w:tabs>
        <w:bidi w:val="0"/>
        <w:spacing w:before="0" w:after="260" w:line="315" w:lineRule="exact"/>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w:t>
      </w:r>
      <w:bookmarkEnd w:id="613"/>
      <w:r>
        <w:rPr>
          <w:rFonts w:ascii="Times New Roman" w:eastAsia="Times New Roman" w:hAnsi="Times New Roman" w:cs="Times New Roman"/>
          <w:color w:val="000000"/>
          <w:spacing w:val="0"/>
          <w:w w:val="100"/>
          <w:position w:val="0"/>
        </w:rPr>
        <w:t>7</w:t>
      </w:r>
      <w:r>
        <w:rPr>
          <w:color w:val="000000"/>
          <w:spacing w:val="0"/>
          <w:w w:val="100"/>
          <w:position w:val="0"/>
        </w:rPr>
        <w:t>）</w:t>
        <w:tab/>
        <w:t>将尚未到期的持有至到期投资重分类为可供出售金融资产的，说明持有意图或能力发生改变的依据</w:t>
      </w:r>
      <w:bookmarkEnd w:id="611"/>
      <w:bookmarkEnd w:id="612"/>
      <w:bookmarkEnd w:id="614"/>
    </w:p>
    <w:p>
      <w:pPr>
        <w:pStyle w:val="Style31"/>
        <w:keepNext w:val="0"/>
        <w:keepLines w:val="0"/>
        <w:widowControl w:val="0"/>
        <w:shd w:val="clear" w:color="auto" w:fill="auto"/>
        <w:bidi w:val="0"/>
        <w:spacing w:before="0" w:after="320" w:line="315" w:lineRule="exact"/>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20" w:line="315" w:lineRule="exact"/>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615"/>
      <w:bookmarkEnd w:id="616"/>
      <w:bookmarkEnd w:id="618"/>
    </w:p>
    <w:p>
      <w:pPr>
        <w:pStyle w:val="Style60"/>
        <w:keepNext w:val="0"/>
        <w:keepLines w:val="0"/>
        <w:widowControl w:val="0"/>
        <w:shd w:val="clear" w:color="auto" w:fill="auto"/>
        <w:bidi w:val="0"/>
        <w:spacing w:before="0" w:after="260" w:line="305" w:lineRule="exact"/>
        <w:ind w:left="0" w:right="0" w:firstLine="460"/>
        <w:jc w:val="both"/>
        <w:rPr>
          <w:sz w:val="22"/>
          <w:szCs w:val="22"/>
        </w:rPr>
      </w:pPr>
      <w:r>
        <w:rPr>
          <w:b w:val="0"/>
          <w:bCs w:val="0"/>
          <w:color w:val="000000"/>
          <w:spacing w:val="0"/>
          <w:w w:val="100"/>
          <w:position w:val="0"/>
          <w:sz w:val="22"/>
          <w:szCs w:val="22"/>
        </w:rPr>
        <w:t>应收款项包括应收账款、其他应收款等。本集团对外销售商品或提供劳务形成的应收款项，按从 购货方应收的合同或协议价款的公允价值作为初始确认金额。应收款项采用实际利率法，以摊余成本 减坏账准备列示。</w:t>
      </w:r>
    </w:p>
    <w:p>
      <w:pPr>
        <w:pStyle w:val="Style60"/>
        <w:keepNext w:val="0"/>
        <w:keepLines w:val="0"/>
        <w:widowControl w:val="0"/>
        <w:shd w:val="clear" w:color="auto" w:fill="auto"/>
        <w:bidi w:val="0"/>
        <w:spacing w:before="0" w:after="0" w:line="310" w:lineRule="exact"/>
        <w:ind w:left="0" w:right="0" w:firstLine="460"/>
        <w:jc w:val="both"/>
        <w:rPr>
          <w:sz w:val="22"/>
          <w:szCs w:val="22"/>
        </w:rPr>
      </w:pPr>
      <w:r>
        <w:rPr>
          <w:b w:val="0"/>
          <w:bCs w:val="0"/>
          <w:color w:val="000000"/>
          <w:spacing w:val="0"/>
          <w:w w:val="100"/>
          <w:position w:val="0"/>
          <w:sz w:val="22"/>
          <w:szCs w:val="22"/>
        </w:rPr>
        <w:t>对可能发生的坏账损失采用备抵法核算，期末单独或按组合进行减值测试，计提坏账准备，计入 当期损益。对于有确凿证据表明确实无法收回的应收款项，经本集团按规定程序批准后作为坏账损失, 冲销提取的坏账准备。</w:t>
      </w:r>
    </w:p>
    <w:p>
      <w:pPr>
        <w:pStyle w:val="Style60"/>
        <w:keepNext w:val="0"/>
        <w:keepLines w:val="0"/>
        <w:widowControl w:val="0"/>
        <w:shd w:val="clear" w:color="auto" w:fill="auto"/>
        <w:bidi w:val="0"/>
        <w:spacing w:before="0" w:after="660" w:line="310" w:lineRule="exact"/>
        <w:ind w:left="0" w:right="0" w:firstLine="0"/>
        <w:jc w:val="both"/>
        <w:rPr>
          <w:sz w:val="22"/>
          <w:szCs w:val="22"/>
        </w:rPr>
      </w:pPr>
      <w:r>
        <w:rPr>
          <w:b w:val="0"/>
          <w:bCs w:val="0"/>
          <w:color w:val="000000"/>
          <w:spacing w:val="0"/>
          <w:w w:val="100"/>
          <w:position w:val="0"/>
          <w:sz w:val="22"/>
          <w:szCs w:val="22"/>
        </w:rPr>
        <w:t>本集团计提坏账准备时，首先考虑单项金额重大的应收款项是否需要计提坏账准备；其次，对除单项 金额重大并单项计提坏账准备以外的其他应收款项，考虑按照组合计提坏账准备；如不能根据组合计 提坏账准备的，单独计提坏账准备。</w:t>
      </w:r>
    </w:p>
    <w:p>
      <w:pPr>
        <w:pStyle w:val="Style53"/>
        <w:keepNext/>
        <w:keepLines/>
        <w:widowControl w:val="0"/>
        <w:shd w:val="clear" w:color="auto" w:fill="auto"/>
        <w:bidi w:val="0"/>
        <w:spacing w:before="0" w:after="32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w:t>
      </w:r>
      <w:bookmarkEnd w:id="621"/>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619"/>
      <w:bookmarkEnd w:id="620"/>
      <w:bookmarkEnd w:id="622"/>
    </w:p>
    <w:tbl>
      <w:tblPr>
        <w:tblOverlap w:val="never"/>
        <w:jc w:val="center"/>
        <w:tblLayout w:type="fixed"/>
      </w:tblPr>
      <w:tblGrid>
        <w:gridCol w:w="5064"/>
        <w:gridCol w:w="4526"/>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单项金额超过</w:t>
            </w:r>
            <w:r>
              <w:rPr>
                <w:rFonts w:ascii="Times New Roman" w:eastAsia="Times New Roman" w:hAnsi="Times New Roman" w:cs="Times New Roman"/>
                <w:color w:val="000000"/>
                <w:spacing w:val="0"/>
                <w:w w:val="100"/>
                <w:position w:val="0"/>
              </w:rPr>
              <w:t>100</w:t>
            </w:r>
            <w:r>
              <w:rPr>
                <w:color w:val="000000"/>
                <w:spacing w:val="0"/>
                <w:w w:val="100"/>
                <w:position w:val="0"/>
              </w:rPr>
              <w:t>万元的应收款项视为重大应收款项</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根据其未来现金流量现值低于其账面价值的差额，计提坏 账准备</w:t>
            </w:r>
          </w:p>
        </w:tc>
      </w:tr>
    </w:tbl>
    <w:p>
      <w:pPr>
        <w:spacing w:lineRule="exact" w:line="1"/>
        <w:rPr>
          <w:sz w:val="2"/>
          <w:szCs w:val="2"/>
        </w:rPr>
      </w:pPr>
      <w:r>
        <w:br w:type="page"/>
      </w:r>
    </w:p>
    <w:p>
      <w:pPr>
        <w:pStyle w:val="Style53"/>
        <w:keepNext/>
        <w:keepLines/>
        <w:widowControl w:val="0"/>
        <w:numPr>
          <w:ilvl w:val="0"/>
          <w:numId w:val="11"/>
        </w:numPr>
        <w:shd w:val="clear" w:color="auto" w:fill="auto"/>
        <w:bidi w:val="0"/>
        <w:spacing w:before="0" w:after="340" w:line="240" w:lineRule="auto"/>
        <w:ind w:left="0" w:right="0" w:firstLine="0"/>
        <w:jc w:val="left"/>
      </w:pPr>
      <w:bookmarkStart w:id="623" w:name="bookmark623"/>
      <w:bookmarkStart w:id="624" w:name="bookmark624"/>
      <w:bookmarkStart w:id="625" w:name="bookmark625"/>
      <w:bookmarkStart w:id="626" w:name="bookmark626"/>
      <w:bookmarkEnd w:id="625"/>
      <w:r>
        <w:rPr>
          <w:color w:val="000000"/>
          <w:spacing w:val="0"/>
          <w:w w:val="100"/>
          <w:position w:val="0"/>
        </w:rPr>
        <w:t>按组合计提坏账准备的应收款项</w:t>
      </w:r>
      <w:bookmarkEnd w:id="623"/>
      <w:bookmarkEnd w:id="624"/>
      <w:bookmarkEnd w:id="626"/>
    </w:p>
    <w:tbl>
      <w:tblPr>
        <w:tblOverlap w:val="never"/>
        <w:jc w:val="center"/>
        <w:tblLayout w:type="fixed"/>
      </w:tblPr>
      <w:tblGrid>
        <w:gridCol w:w="2602"/>
        <w:gridCol w:w="2194"/>
        <w:gridCol w:w="479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以应收款项的账龄为信用风险特征划分组合</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根据应收款项的特定性质作为信用风险特征划分组合，包括 租赁押金、保证金、备用金、员工借款、应收出口退税等</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交易风险组合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根据交易对象和以往还款记录划分组合</w:t>
            </w:r>
          </w:p>
        </w:tc>
      </w:tr>
    </w:tbl>
    <w:p>
      <w:pPr>
        <w:widowControl w:val="0"/>
        <w:spacing w:after="5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注：按具体组合的名称，分别填写确定组合的依据和采用的坏账准备计提方法。</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86"/>
        <w:gridCol w:w="4003"/>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941"/>
        <w:gridCol w:w="2698"/>
        <w:gridCol w:w="295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注：填写具体组合名称。</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941"/>
        <w:gridCol w:w="565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个别认定法计提坏账准备</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交易风险组合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个别认定法计提坏账准备</w:t>
            </w:r>
          </w:p>
        </w:tc>
      </w:tr>
    </w:tbl>
    <w:p>
      <w:pPr>
        <w:widowControl w:val="0"/>
        <w:spacing w:after="5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注：填写具体组合名称。</w:t>
      </w:r>
    </w:p>
    <w:p>
      <w:pPr>
        <w:pStyle w:val="Style53"/>
        <w:keepNext/>
        <w:keepLines/>
        <w:widowControl w:val="0"/>
        <w:numPr>
          <w:ilvl w:val="0"/>
          <w:numId w:val="11"/>
        </w:numPr>
        <w:shd w:val="clear" w:color="auto" w:fill="auto"/>
        <w:bidi w:val="0"/>
        <w:spacing w:before="0" w:after="340" w:line="240" w:lineRule="auto"/>
        <w:ind w:left="0" w:right="0" w:firstLine="0"/>
        <w:jc w:val="left"/>
      </w:pPr>
      <w:bookmarkStart w:id="627" w:name="bookmark627"/>
      <w:bookmarkStart w:id="628" w:name="bookmark628"/>
      <w:bookmarkStart w:id="629" w:name="bookmark629"/>
      <w:bookmarkStart w:id="630" w:name="bookmark630"/>
      <w:bookmarkEnd w:id="629"/>
      <w:r>
        <w:rPr>
          <w:color w:val="000000"/>
          <w:spacing w:val="0"/>
          <w:w w:val="100"/>
          <w:position w:val="0"/>
        </w:rPr>
        <w:t>单项金额虽不重大但单项计提坏账准备的应收账款</w:t>
      </w:r>
      <w:bookmarkEnd w:id="627"/>
      <w:bookmarkEnd w:id="628"/>
      <w:bookmarkEnd w:id="630"/>
    </w:p>
    <w:tbl>
      <w:tblPr>
        <w:tblOverlap w:val="never"/>
        <w:jc w:val="center"/>
        <w:tblLayout w:type="fixed"/>
      </w:tblPr>
      <w:tblGrid>
        <w:gridCol w:w="3370"/>
        <w:gridCol w:w="6221"/>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单项金额不重大且按照组合计提坏账准备不能反映其风险特征的应收款项</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根据其未来现金流量现值低于其账面价值的差额，计提坏账准备</w:t>
            </w:r>
          </w:p>
        </w:tc>
      </w:tr>
    </w:tbl>
    <w:p>
      <w:pPr>
        <w:pStyle w:val="Style38"/>
        <w:keepNext/>
        <w:keepLines/>
        <w:widowControl w:val="0"/>
        <w:shd w:val="clear" w:color="auto" w:fill="auto"/>
        <w:bidi w:val="0"/>
        <w:spacing w:before="0" w:after="36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1</w:t>
      </w:r>
      <w:bookmarkEnd w:id="633"/>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631"/>
      <w:bookmarkEnd w:id="632"/>
      <w:bookmarkEnd w:id="634"/>
    </w:p>
    <w:p>
      <w:pPr>
        <w:pStyle w:val="Style53"/>
        <w:keepNext/>
        <w:keepLines/>
        <w:widowControl w:val="0"/>
        <w:shd w:val="clear" w:color="auto" w:fill="auto"/>
        <w:tabs>
          <w:tab w:pos="474" w:val="left"/>
        </w:tabs>
        <w:bidi w:val="0"/>
        <w:spacing w:before="0" w:after="30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w:t>
      </w:r>
      <w:bookmarkEnd w:id="637"/>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35"/>
      <w:bookmarkEnd w:id="636"/>
      <w:bookmarkEnd w:id="638"/>
    </w:p>
    <w:p>
      <w:pPr>
        <w:pStyle w:val="Style60"/>
        <w:keepNext w:val="0"/>
        <w:keepLines w:val="0"/>
        <w:widowControl w:val="0"/>
        <w:shd w:val="clear" w:color="auto" w:fill="auto"/>
        <w:bidi w:val="0"/>
        <w:spacing w:before="0" w:after="360" w:line="312" w:lineRule="exact"/>
        <w:ind w:left="0" w:right="0" w:firstLine="0"/>
        <w:jc w:val="left"/>
        <w:rPr>
          <w:sz w:val="22"/>
          <w:szCs w:val="22"/>
        </w:rPr>
      </w:pPr>
      <w:r>
        <w:rPr>
          <w:b w:val="0"/>
          <w:bCs w:val="0"/>
          <w:color w:val="000000"/>
          <w:spacing w:val="0"/>
          <w:w w:val="100"/>
          <w:position w:val="0"/>
          <w:sz w:val="22"/>
          <w:szCs w:val="22"/>
        </w:rPr>
        <w:t>存货分为原材料、低值易耗品、在产品、库存商品、劳务成本等。</w:t>
      </w:r>
    </w:p>
    <w:p>
      <w:pPr>
        <w:pStyle w:val="Style53"/>
        <w:keepNext/>
        <w:keepLines/>
        <w:widowControl w:val="0"/>
        <w:shd w:val="clear" w:color="auto" w:fill="auto"/>
        <w:tabs>
          <w:tab w:pos="474" w:val="left"/>
        </w:tabs>
        <w:bidi w:val="0"/>
        <w:spacing w:before="0" w:after="36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rPr>
        <w:t>（</w:t>
      </w:r>
      <w:bookmarkEnd w:id="641"/>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39"/>
      <w:bookmarkEnd w:id="640"/>
      <w:bookmarkEnd w:id="642"/>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计价方法：先进先出法</w:t>
      </w:r>
    </w:p>
    <w:p>
      <w:pPr>
        <w:pStyle w:val="Style60"/>
        <w:keepNext w:val="0"/>
        <w:keepLines w:val="0"/>
        <w:widowControl w:val="0"/>
        <w:shd w:val="clear" w:color="auto" w:fill="auto"/>
        <w:bidi w:val="0"/>
        <w:spacing w:before="0" w:after="360" w:line="312" w:lineRule="exact"/>
        <w:ind w:left="0" w:right="0" w:firstLine="0"/>
        <w:jc w:val="left"/>
        <w:rPr>
          <w:sz w:val="22"/>
          <w:szCs w:val="22"/>
        </w:rPr>
      </w:pPr>
      <w:r>
        <w:rPr>
          <w:b w:val="0"/>
          <w:bCs w:val="0"/>
          <w:color w:val="000000"/>
          <w:spacing w:val="0"/>
          <w:w w:val="100"/>
          <w:position w:val="0"/>
          <w:sz w:val="22"/>
          <w:szCs w:val="22"/>
        </w:rPr>
        <w:t>存货在取得时按实际成本入账，原材料、燃料领用和发出采用先进先出法计价，低值易耗品在领用时 采用一次摊销法核算。</w:t>
      </w:r>
    </w:p>
    <w:p>
      <w:pPr>
        <w:pStyle w:val="Style53"/>
        <w:keepNext/>
        <w:keepLines/>
        <w:widowControl w:val="0"/>
        <w:shd w:val="clear" w:color="auto" w:fill="auto"/>
        <w:tabs>
          <w:tab w:pos="474" w:val="left"/>
        </w:tabs>
        <w:bidi w:val="0"/>
        <w:spacing w:before="0" w:after="30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w:t>
      </w:r>
      <w:bookmarkEnd w:id="645"/>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43"/>
      <w:bookmarkEnd w:id="644"/>
      <w:bookmarkEnd w:id="646"/>
    </w:p>
    <w:p>
      <w:pPr>
        <w:pStyle w:val="Style60"/>
        <w:keepNext w:val="0"/>
        <w:keepLines w:val="0"/>
        <w:widowControl w:val="0"/>
        <w:shd w:val="clear" w:color="auto" w:fill="auto"/>
        <w:bidi w:val="0"/>
        <w:spacing w:before="0" w:after="240" w:line="317" w:lineRule="exact"/>
        <w:ind w:left="0" w:right="0" w:firstLine="460"/>
        <w:jc w:val="both"/>
        <w:rPr>
          <w:sz w:val="22"/>
          <w:szCs w:val="22"/>
        </w:rPr>
      </w:pPr>
      <w:r>
        <w:rPr>
          <w:b w:val="0"/>
          <w:bCs w:val="0"/>
          <w:color w:val="000000"/>
          <w:spacing w:val="0"/>
          <w:w w:val="100"/>
          <w:position w:val="0"/>
          <w:sz w:val="22"/>
          <w:szCs w:val="22"/>
        </w:rPr>
        <w:t>期末存货按成本与可变现净值孰低原则计价；期末，在对存货进行全面盘点的基础上，对于存货 因遭受毁损、全部或部分陈旧过时或销售价格低于成本等原因，预计其成本不可收回的部分，提取存 货跌价准备。库存商品及大宗原材料的存货跌价准备按单个存货项目的成本高于其可变现净值的差额 提取；其他数量繁多、单价较低的原辅材料按类别提取存货跌价准备。</w:t>
      </w:r>
    </w:p>
    <w:p>
      <w:pPr>
        <w:pStyle w:val="Style60"/>
        <w:keepNext w:val="0"/>
        <w:keepLines w:val="0"/>
        <w:widowControl w:val="0"/>
        <w:shd w:val="clear" w:color="auto" w:fill="auto"/>
        <w:bidi w:val="0"/>
        <w:spacing w:before="0" w:after="640" w:line="311" w:lineRule="exact"/>
        <w:ind w:left="0" w:right="0" w:firstLine="460"/>
        <w:jc w:val="both"/>
        <w:rPr>
          <w:sz w:val="22"/>
          <w:szCs w:val="22"/>
        </w:rPr>
      </w:pPr>
      <w:r>
        <w:rPr>
          <w:b w:val="0"/>
          <w:bCs w:val="0"/>
          <w:color w:val="000000"/>
          <w:spacing w:val="0"/>
          <w:w w:val="100"/>
          <w:position w:val="0"/>
          <w:sz w:val="22"/>
          <w:szCs w:val="22"/>
        </w:rPr>
        <w:t>库存商品、在产品和用于出售的材料等直接用于出售的商品存货，其可变现净值按该存货的估计 售价减去估计的销售费用和相关税费后的金额确定；用于生产而持有的材料存货，其可变现净值按所 生产的产成品的估计售价减去至完工时估计将要发生的成本、估计的销售费用和相关税费后的金额确 定；为执行销售合同或者劳务合同而持有的存货，其可变现净值以合同价格为基础计算；公司持有存 货的数量多于销售合同订购数量的，超出部分的存货可变现净值以一般销售价格为基础计算。</w:t>
      </w:r>
    </w:p>
    <w:p>
      <w:pPr>
        <w:pStyle w:val="Style53"/>
        <w:keepNext/>
        <w:keepLines/>
        <w:widowControl w:val="0"/>
        <w:shd w:val="clear" w:color="auto" w:fill="auto"/>
        <w:tabs>
          <w:tab w:pos="474" w:val="left"/>
        </w:tabs>
        <w:bidi w:val="0"/>
        <w:spacing w:before="0" w:after="36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w:t>
      </w:r>
      <w:bookmarkEnd w:id="64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47"/>
      <w:bookmarkEnd w:id="648"/>
      <w:bookmarkEnd w:id="650"/>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盘存制度：永续盘存制</w:t>
      </w:r>
    </w:p>
    <w:p>
      <w:pPr>
        <w:pStyle w:val="Style60"/>
        <w:keepNext w:val="0"/>
        <w:keepLines w:val="0"/>
        <w:widowControl w:val="0"/>
        <w:shd w:val="clear" w:color="auto" w:fill="auto"/>
        <w:bidi w:val="0"/>
        <w:spacing w:before="0" w:after="360" w:line="312" w:lineRule="exact"/>
        <w:ind w:left="0" w:right="0" w:firstLine="0"/>
        <w:jc w:val="left"/>
        <w:rPr>
          <w:sz w:val="22"/>
          <w:szCs w:val="22"/>
        </w:rPr>
      </w:pPr>
      <w:r>
        <w:rPr>
          <w:b w:val="0"/>
          <w:bCs w:val="0"/>
          <w:color w:val="000000"/>
          <w:spacing w:val="0"/>
          <w:w w:val="100"/>
          <w:position w:val="0"/>
          <w:sz w:val="22"/>
          <w:szCs w:val="22"/>
        </w:rPr>
        <w:t>期末存货数量采用永续盘存制确定，定期实盘调整。</w:t>
      </w:r>
    </w:p>
    <w:p>
      <w:pPr>
        <w:pStyle w:val="Style53"/>
        <w:keepNext/>
        <w:keepLines/>
        <w:widowControl w:val="0"/>
        <w:shd w:val="clear" w:color="auto" w:fill="auto"/>
        <w:tabs>
          <w:tab w:pos="474" w:val="left"/>
        </w:tabs>
        <w:bidi w:val="0"/>
        <w:spacing w:before="0" w:after="36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w:t>
      </w:r>
      <w:bookmarkEnd w:id="65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51"/>
      <w:bookmarkEnd w:id="652"/>
      <w:bookmarkEnd w:id="65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摊销方法：一次摊销法</w:t>
      </w:r>
    </w:p>
    <w:p>
      <w:pPr>
        <w:pStyle w:val="Style60"/>
        <w:keepNext w:val="0"/>
        <w:keepLines w:val="0"/>
        <w:widowControl w:val="0"/>
        <w:shd w:val="clear" w:color="auto" w:fill="auto"/>
        <w:bidi w:val="0"/>
        <w:spacing w:before="0" w:after="140" w:line="240" w:lineRule="auto"/>
        <w:ind w:left="0" w:right="0" w:firstLine="0"/>
        <w:jc w:val="left"/>
        <w:rPr>
          <w:sz w:val="20"/>
          <w:szCs w:val="20"/>
        </w:rPr>
      </w:pPr>
      <w:r>
        <w:rPr>
          <w:b w:val="0"/>
          <w:bCs w:val="0"/>
          <w:color w:val="000000"/>
          <w:spacing w:val="0"/>
          <w:w w:val="100"/>
          <w:position w:val="0"/>
          <w:sz w:val="20"/>
          <w:szCs w:val="20"/>
        </w:rPr>
        <w:t>低值易耗品在领用时采用一次摊销法核算。</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注：如选择其他，请在文本框中说明。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包装物</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注：如选择其他，请在文本框中说明。</w:t>
      </w:r>
    </w:p>
    <w:p>
      <w:pPr>
        <w:pStyle w:val="Style38"/>
        <w:keepNext/>
        <w:keepLines/>
        <w:widowControl w:val="0"/>
        <w:shd w:val="clear" w:color="auto" w:fill="auto"/>
        <w:bidi w:val="0"/>
        <w:spacing w:before="0" w:after="300" w:line="310" w:lineRule="exact"/>
        <w:ind w:left="0" w:right="0" w:firstLine="0"/>
        <w:jc w:val="both"/>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1</w:t>
      </w:r>
      <w:bookmarkEnd w:id="657"/>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655"/>
      <w:bookmarkEnd w:id="656"/>
      <w:bookmarkEnd w:id="658"/>
    </w:p>
    <w:p>
      <w:pPr>
        <w:pStyle w:val="Style53"/>
        <w:keepNext/>
        <w:keepLines/>
        <w:widowControl w:val="0"/>
        <w:shd w:val="clear" w:color="auto" w:fill="auto"/>
        <w:tabs>
          <w:tab w:pos="414" w:val="left"/>
        </w:tabs>
        <w:bidi w:val="0"/>
        <w:spacing w:before="0" w:after="300" w:line="310" w:lineRule="exact"/>
        <w:ind w:left="0" w:right="0" w:firstLine="0"/>
        <w:jc w:val="both"/>
      </w:pPr>
      <w:bookmarkStart w:id="659" w:name="bookmark659"/>
      <w:bookmarkStart w:id="660" w:name="bookmark660"/>
      <w:bookmarkStart w:id="661" w:name="bookmark661"/>
      <w:bookmarkStart w:id="662" w:name="bookmark662"/>
      <w:r>
        <w:rPr>
          <w:color w:val="000000"/>
          <w:spacing w:val="0"/>
          <w:w w:val="100"/>
          <w:position w:val="0"/>
        </w:rPr>
        <w:t>（</w:t>
      </w:r>
      <w:bookmarkEnd w:id="661"/>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659"/>
      <w:bookmarkEnd w:id="660"/>
      <w:bookmarkEnd w:id="662"/>
    </w:p>
    <w:p>
      <w:pPr>
        <w:pStyle w:val="Style31"/>
        <w:keepNext w:val="0"/>
        <w:keepLines w:val="0"/>
        <w:widowControl w:val="0"/>
        <w:shd w:val="clear" w:color="auto" w:fill="auto"/>
        <w:tabs>
          <w:tab w:pos="392"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tab/>
      </w:r>
      <w:r>
        <w:rPr>
          <w:color w:val="000000"/>
          <w:spacing w:val="0"/>
          <w:w w:val="100"/>
          <w:position w:val="0"/>
        </w:rPr>
        <w:t>通过同一控制下企业合并取得的长期股权投资，在合并日按照取得的被合并方所有者权益账面价值的份额作为长期股</w:t>
      </w:r>
    </w:p>
    <w:p>
      <w:pPr>
        <w:pStyle w:val="Style31"/>
        <w:keepNext w:val="0"/>
        <w:keepLines w:val="0"/>
        <w:widowControl w:val="0"/>
        <w:shd w:val="clear" w:color="auto" w:fill="auto"/>
        <w:tabs>
          <w:tab w:pos="7522" w:val="left"/>
        </w:tabs>
        <w:bidi w:val="0"/>
        <w:spacing w:before="0" w:after="0" w:line="310" w:lineRule="exact"/>
        <w:ind w:left="0" w:right="0" w:firstLine="0"/>
        <w:jc w:val="both"/>
      </w:pPr>
      <w:r>
        <w:rPr>
          <w:color w:val="000000"/>
          <w:spacing w:val="0"/>
          <w:w w:val="100"/>
          <w:position w:val="0"/>
        </w:rPr>
        <w:t>权投资的初始投资成本；收购成本与初始投资成本之间的差额调整资本公积，资本公积不足冲减的，调整留存收益。</w:t>
      </w:r>
      <w:r>
        <w:rPr>
          <w:rFonts w:ascii="Times New Roman" w:eastAsia="Times New Roman" w:hAnsi="Times New Roman" w:cs="Times New Roman"/>
          <w:color w:val="000000"/>
          <w:spacing w:val="0"/>
          <w:w w:val="100"/>
          <w:position w:val="0"/>
        </w:rPr>
        <w:t xml:space="preserve">2） </w:t>
      </w:r>
      <w:r>
        <w:rPr>
          <w:color w:val="000000"/>
          <w:spacing w:val="0"/>
          <w:w w:val="100"/>
          <w:position w:val="0"/>
        </w:rPr>
        <w:t>通过非同一控制下企业合并取得的长期股权投资，按交易日所涉及资产、发行的权益工具及产生或承担的负债的公允 价值，加上直接与收购有关的成本所计算的合并成本作为长期股权投资的初始投资成本。在合并日被合并方的可识辨资产及 其所承担的负债（包括或有负债），全部按照公允价值计量。合并成本超过本公司取得的被合并方可识辨净资产公允价值份 额的数额记录为商誉，低于合并方可识辨净资产公允价值份额的数额直接计入当期损益。</w:t>
      </w:r>
      <w:r>
        <w:rPr>
          <w:rFonts w:ascii="Times New Roman" w:eastAsia="Times New Roman" w:hAnsi="Times New Roman" w:cs="Times New Roman"/>
          <w:color w:val="000000"/>
          <w:spacing w:val="0"/>
          <w:w w:val="100"/>
          <w:position w:val="0"/>
        </w:rPr>
        <w:t>3）</w:t>
        <w:tab/>
      </w:r>
      <w:r>
        <w:rPr>
          <w:color w:val="000000"/>
          <w:spacing w:val="0"/>
          <w:w w:val="100"/>
          <w:position w:val="0"/>
        </w:rPr>
        <w:t>其他方式取得的长期投资</w:t>
      </w:r>
    </w:p>
    <w:p>
      <w:pPr>
        <w:pStyle w:val="Style31"/>
        <w:keepNext w:val="0"/>
        <w:keepLines w:val="0"/>
        <w:widowControl w:val="0"/>
        <w:shd w:val="clear" w:color="auto" w:fill="auto"/>
        <w:bidi w:val="0"/>
        <w:spacing w:before="0" w:after="300" w:line="310" w:lineRule="exact"/>
        <w:ind w:left="0" w:right="0" w:firstLine="0"/>
        <w:jc w:val="both"/>
      </w:pPr>
      <w:r>
        <w:rPr>
          <w:color w:val="000000"/>
          <w:spacing w:val="0"/>
          <w:w w:val="100"/>
          <w:position w:val="0"/>
        </w:rPr>
        <w:t>①以支付现金取得的长期股权投资，按照实际支付的购买价款作为初始投资成本。②以发行权益性证券取得的长期 股权投资，按照发行权益性证券的公允价值作为初始投资成本。③ 投资者投入的长期股权投资，按照投资合同或协议约 定的价值作为初始投资成本，合同或协议约定价值不公允的，按公允价值计量。④ 通过非货币资产交换取得的长期股权 投资，具有商业实质的，按换出资产的公允价值作为换入的长期股权投资初始投资成本；不具有商业实质的，按换出资产的 账面价值作为换入的长期股权投资初始投资成本。⑤通过债务重组取得的长期股权投资，其初始投资成本按长期股权投资 的公允价值确认。</w:t>
      </w:r>
      <w:r>
        <w:rPr>
          <w:rFonts w:ascii="Times New Roman" w:eastAsia="Times New Roman" w:hAnsi="Times New Roman" w:cs="Times New Roman"/>
          <w:color w:val="000000"/>
          <w:spacing w:val="0"/>
          <w:w w:val="100"/>
          <w:position w:val="0"/>
        </w:rPr>
        <w:t>4）</w:t>
      </w:r>
      <w:r>
        <w:rPr>
          <w:color w:val="000000"/>
          <w:spacing w:val="0"/>
          <w:w w:val="100"/>
          <w:position w:val="0"/>
        </w:rPr>
        <w:t>收购子公司少数股东股权母公司购买子公司少数股权所形成的长期股权投资，按照上述初始计量的方 法确定其投资成本。母公司在编制合并财务报表时，因购买少数股权新取得的长期股权投资与按照新增持股比例计算应享有 子公司自购买日（或合并日）开始持续计算的净资产份额之间的差额，调整所有者权益（资本公积），资本公积不足冲减的， 调整留存收益。</w:t>
      </w:r>
    </w:p>
    <w:p>
      <w:pPr>
        <w:pStyle w:val="Style53"/>
        <w:keepNext/>
        <w:keepLines/>
        <w:widowControl w:val="0"/>
        <w:shd w:val="clear" w:color="auto" w:fill="auto"/>
        <w:tabs>
          <w:tab w:pos="414" w:val="left"/>
        </w:tabs>
        <w:bidi w:val="0"/>
        <w:spacing w:before="0" w:after="300" w:line="310" w:lineRule="exact"/>
        <w:ind w:left="0" w:right="0" w:firstLine="0"/>
        <w:jc w:val="both"/>
      </w:pPr>
      <w:bookmarkStart w:id="663" w:name="bookmark663"/>
      <w:bookmarkStart w:id="664" w:name="bookmark664"/>
      <w:bookmarkStart w:id="665" w:name="bookmark665"/>
      <w:bookmarkStart w:id="666" w:name="bookmark666"/>
      <w:r>
        <w:rPr>
          <w:color w:val="000000"/>
          <w:spacing w:val="0"/>
          <w:w w:val="100"/>
          <w:position w:val="0"/>
        </w:rPr>
        <w:t>（</w:t>
      </w:r>
      <w:bookmarkEnd w:id="665"/>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63"/>
      <w:bookmarkEnd w:id="664"/>
      <w:bookmarkEnd w:id="666"/>
    </w:p>
    <w:p>
      <w:pPr>
        <w:pStyle w:val="Style31"/>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对子公司的投资采用成本法核算；</w:t>
      </w:r>
      <w:r>
        <w:rPr>
          <w:rFonts w:ascii="Times New Roman" w:eastAsia="Times New Roman" w:hAnsi="Times New Roman" w:cs="Times New Roman"/>
          <w:color w:val="000000"/>
          <w:spacing w:val="0"/>
          <w:w w:val="100"/>
          <w:position w:val="0"/>
        </w:rPr>
        <w:t>2）</w:t>
      </w:r>
      <w:r>
        <w:rPr>
          <w:color w:val="000000"/>
          <w:spacing w:val="0"/>
          <w:w w:val="100"/>
          <w:position w:val="0"/>
        </w:rPr>
        <w:t>对合营企业或联营企业的投资，采用权益法核算；</w:t>
      </w:r>
      <w:r>
        <w:rPr>
          <w:rFonts w:ascii="Times New Roman" w:eastAsia="Times New Roman" w:hAnsi="Times New Roman" w:cs="Times New Roman"/>
          <w:color w:val="000000"/>
          <w:spacing w:val="0"/>
          <w:w w:val="100"/>
          <w:position w:val="0"/>
        </w:rPr>
        <w:t>3）</w:t>
      </w:r>
      <w:r>
        <w:rPr>
          <w:color w:val="000000"/>
          <w:spacing w:val="0"/>
          <w:w w:val="100"/>
          <w:position w:val="0"/>
        </w:rPr>
        <w:t>对不具有控制、共同控制或 重大影响并且在活跃市场中没有报价、公允价值不能可靠计量的长期股权投资，采用成本法核算；对不具有控制、共同控制 或重大影响，但在活跃市场中有报价或公允价值能够可靠计量的长期股权投资，作为可供出售金融资产核算。采用成本法核 算时，长期股权投资按初始投资成本计价，追加或收回投资时调整长期股权投资的成本。采用权益法核算时，当期投资损益 为应享有或应分担的被投资单位当年实现的净损益的份额。在确认应享有被投资单位净损益的份额时，以取得投资时被投资 单位各项可辨认资产等的公允价值为基础，按照本集团的会计政策及会计期间，并抵销与联营企业及合营企业之间发生的内 部交易损益按照持股比例计算归属于投资企业的部分，对被投资单位的净利润进行调整后确认。对于首次执行日之前已经持 有的对联营企业及合营企业的长期股权投资，如存在与该投资相关的股权投资借方差额，还应扣除按原剩余期限直线摊销的 股权投资借方差额，确认投资损益。本集团对因减少投资等原因对被投资单位不再具有共同控制或重大影响，并且在活跃市 场中没有报价、公允价值不能可靠计量的长期股权投资，改按成本法核算；对因追加投资等原因能够对被投资单位实施控制 的长期股权投资，也改按成本法核算；对因追加投资等原因能够对被投资单位实施共同控制或重大影响但不构成控制的，或 因处置投资等原因对被投资单位不再具有控制但能够对被投资单位实施共同控制或重大影响的长期股权投资，改按权益法核 算。处置长期股权投资，其账面价值与实际取得价款的差额，计入当期投资收益。采用权益法核算的长期股权投资，因被投 资单位除净损益以外所有者权益的其他变动而计入所有者权益的，处置该项投资时将原计入所有者权益的部分按相应比例转 入当期投资收益。</w:t>
      </w:r>
    </w:p>
    <w:p>
      <w:pPr>
        <w:pStyle w:val="Style53"/>
        <w:keepNext/>
        <w:keepLines/>
        <w:widowControl w:val="0"/>
        <w:shd w:val="clear" w:color="auto" w:fill="auto"/>
        <w:tabs>
          <w:tab w:pos="414" w:val="left"/>
        </w:tabs>
        <w:bidi w:val="0"/>
        <w:spacing w:before="0" w:after="300" w:line="310" w:lineRule="exact"/>
        <w:ind w:left="0" w:right="0" w:firstLine="0"/>
        <w:jc w:val="both"/>
      </w:pPr>
      <w:bookmarkStart w:id="667" w:name="bookmark667"/>
      <w:bookmarkStart w:id="668" w:name="bookmark668"/>
      <w:bookmarkStart w:id="669" w:name="bookmark669"/>
      <w:bookmarkStart w:id="670" w:name="bookmark670"/>
      <w:r>
        <w:rPr>
          <w:color w:val="000000"/>
          <w:spacing w:val="0"/>
          <w:w w:val="100"/>
          <w:position w:val="0"/>
        </w:rPr>
        <w:t>（</w:t>
      </w:r>
      <w:bookmarkEnd w:id="669"/>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67"/>
      <w:bookmarkEnd w:id="668"/>
      <w:bookmarkEnd w:id="670"/>
    </w:p>
    <w:p>
      <w:pPr>
        <w:pStyle w:val="Style31"/>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共同控制的确定依据主要为任何一个合营方均不能单独控制合营企业的生产经营活动；涉及合营企业基本经营活动的决策需 要各合营方一致同意等。重大影响的确定依据主要为本集团直接或通过子公司间接拥有被投资单位</w:t>
      </w:r>
      <w:r>
        <w:rPr>
          <w:rFonts w:ascii="Times New Roman" w:eastAsia="Times New Roman" w:hAnsi="Times New Roman" w:cs="Times New Roman"/>
          <w:color w:val="000000"/>
          <w:spacing w:val="0"/>
          <w:w w:val="100"/>
          <w:position w:val="0"/>
        </w:rPr>
        <w:t>20</w:t>
      </w:r>
      <w:r>
        <w:rPr>
          <w:color w:val="000000"/>
          <w:spacing w:val="0"/>
          <w:w w:val="100"/>
          <w:position w:val="0"/>
        </w:rPr>
        <w:t xml:space="preserve">%（含）以上但低于 </w:t>
      </w:r>
      <w:r>
        <w:rPr>
          <w:rFonts w:ascii="Times New Roman" w:eastAsia="Times New Roman" w:hAnsi="Times New Roman" w:cs="Times New Roman"/>
          <w:color w:val="000000"/>
          <w:spacing w:val="0"/>
          <w:w w:val="100"/>
          <w:position w:val="0"/>
        </w:rPr>
        <w:t>50</w:t>
      </w:r>
      <w:r>
        <w:rPr>
          <w:color w:val="000000"/>
          <w:spacing w:val="0"/>
          <w:w w:val="100"/>
          <w:position w:val="0"/>
        </w:rPr>
        <w:t>%的表决权股份，如果有明确证据表明该种情况下不能参与被投资单位的生产经营决策，则不能形成重大影响。</w:t>
      </w:r>
    </w:p>
    <w:p>
      <w:pPr>
        <w:pStyle w:val="Style53"/>
        <w:keepNext/>
        <w:keepLines/>
        <w:widowControl w:val="0"/>
        <w:shd w:val="clear" w:color="auto" w:fill="auto"/>
        <w:bidi w:val="0"/>
        <w:spacing w:before="0" w:after="260" w:line="313" w:lineRule="exact"/>
        <w:ind w:left="0" w:right="0" w:firstLine="0"/>
        <w:jc w:val="both"/>
      </w:pPr>
      <w:bookmarkStart w:id="671" w:name="bookmark671"/>
      <w:bookmarkStart w:id="672" w:name="bookmark672"/>
      <w:bookmarkStart w:id="673" w:name="bookmark673"/>
      <w:bookmarkStart w:id="674" w:name="bookmark674"/>
      <w:r>
        <w:rPr>
          <w:color w:val="000000"/>
          <w:spacing w:val="0"/>
          <w:w w:val="100"/>
          <w:position w:val="0"/>
        </w:rPr>
        <w:t>（</w:t>
      </w:r>
      <w:bookmarkEnd w:id="673"/>
      <w:r>
        <w:rPr>
          <w:rFonts w:ascii="Times New Roman" w:eastAsia="Times New Roman" w:hAnsi="Times New Roman" w:cs="Times New Roman"/>
          <w:color w:val="000000"/>
          <w:spacing w:val="0"/>
          <w:w w:val="100"/>
          <w:position w:val="0"/>
        </w:rPr>
        <w:t>4</w:t>
      </w:r>
      <w:r>
        <w:rPr>
          <w:color w:val="000000"/>
          <w:spacing w:val="0"/>
          <w:w w:val="100"/>
          <w:position w:val="0"/>
        </w:rPr>
        <w:t>）减值测试方法及减值准备计提方法</w:t>
      </w:r>
      <w:bookmarkEnd w:id="671"/>
      <w:bookmarkEnd w:id="672"/>
      <w:bookmarkEnd w:id="674"/>
    </w:p>
    <w:p>
      <w:pPr>
        <w:pStyle w:val="Style31"/>
        <w:keepNext w:val="0"/>
        <w:keepLines w:val="0"/>
        <w:widowControl w:val="0"/>
        <w:shd w:val="clear" w:color="auto" w:fill="auto"/>
        <w:bidi w:val="0"/>
        <w:spacing w:before="0" w:after="320" w:line="313" w:lineRule="exact"/>
        <w:ind w:left="0" w:right="0" w:firstLine="0"/>
        <w:jc w:val="both"/>
      </w:pPr>
      <w:r>
        <w:rPr>
          <w:color w:val="000000"/>
          <w:spacing w:val="0"/>
          <w:w w:val="100"/>
          <w:position w:val="0"/>
        </w:rPr>
        <w:t>本集团于每一资产负债表日对长期股权投资进行检查，当存在下列迹象时，表明资产可能发生了减值，本集团将进行减值测 试，减值测试后，若该资产的账面价值超过其可收回金额，其差额确认为减值损失。资产的可收回金额是指资产的公允价 值减去处置费用后的净额与资产预计未来现金流量的现值两者之间的较高者。出现减值的迹象如下：（</w:t>
      </w:r>
      <w:r>
        <w:rPr>
          <w:rFonts w:ascii="Times New Roman" w:eastAsia="Times New Roman" w:hAnsi="Times New Roman" w:cs="Times New Roman"/>
          <w:color w:val="000000"/>
          <w:spacing w:val="0"/>
          <w:w w:val="100"/>
          <w:position w:val="0"/>
        </w:rPr>
        <w:t>1</w:t>
      </w:r>
      <w:r>
        <w:rPr>
          <w:color w:val="000000"/>
          <w:spacing w:val="0"/>
          <w:w w:val="100"/>
          <w:position w:val="0"/>
        </w:rPr>
        <w:t>）资产的市价当期 大幅度下跌，其跌幅明显高于因时间的推移或者正常使用而预计的下跌。（</w:t>
      </w:r>
      <w:r>
        <w:rPr>
          <w:rFonts w:ascii="Times New Roman" w:eastAsia="Times New Roman" w:hAnsi="Times New Roman" w:cs="Times New Roman"/>
          <w:color w:val="000000"/>
          <w:spacing w:val="0"/>
          <w:w w:val="100"/>
          <w:position w:val="0"/>
        </w:rPr>
        <w:t>2</w:t>
      </w:r>
      <w:r>
        <w:rPr>
          <w:color w:val="000000"/>
          <w:spacing w:val="0"/>
          <w:w w:val="100"/>
          <w:position w:val="0"/>
        </w:rPr>
        <w:t>）企业经营所处的经济、技术或者法律等环境 以及资产所处的市场在当期或者将在近期发生重大变化，从而对企业产生不利影响。（</w:t>
      </w:r>
      <w:r>
        <w:rPr>
          <w:rFonts w:ascii="Times New Roman" w:eastAsia="Times New Roman" w:hAnsi="Times New Roman" w:cs="Times New Roman"/>
          <w:color w:val="000000"/>
          <w:spacing w:val="0"/>
          <w:w w:val="100"/>
          <w:position w:val="0"/>
        </w:rPr>
        <w:t>3</w:t>
      </w:r>
      <w:r>
        <w:rPr>
          <w:color w:val="000000"/>
          <w:spacing w:val="0"/>
          <w:w w:val="100"/>
          <w:position w:val="0"/>
        </w:rPr>
        <w:t>）市场利率或者其他市场投资报酬 率在当期已经提高，从而影响企业计算资产预计未来现金流量现值的折现率，导致资产可收回金额大幅度降低。（</w:t>
      </w:r>
      <w:r>
        <w:rPr>
          <w:rFonts w:ascii="Times New Roman" w:eastAsia="Times New Roman" w:hAnsi="Times New Roman" w:cs="Times New Roman"/>
          <w:color w:val="000000"/>
          <w:spacing w:val="0"/>
          <w:w w:val="100"/>
          <w:position w:val="0"/>
        </w:rPr>
        <w:t>4</w:t>
      </w:r>
      <w:r>
        <w:rPr>
          <w:color w:val="000000"/>
          <w:spacing w:val="0"/>
          <w:w w:val="100"/>
          <w:position w:val="0"/>
        </w:rPr>
        <w:t>）有证 据表明资产已经陈旧过时或者其实体已经损坏。（</w:t>
      </w:r>
      <w:r>
        <w:rPr>
          <w:rFonts w:ascii="Times New Roman" w:eastAsia="Times New Roman" w:hAnsi="Times New Roman" w:cs="Times New Roman"/>
          <w:color w:val="000000"/>
          <w:spacing w:val="0"/>
          <w:w w:val="100"/>
          <w:position w:val="0"/>
        </w:rPr>
        <w:t>5</w:t>
      </w:r>
      <w:r>
        <w:rPr>
          <w:color w:val="000000"/>
          <w:spacing w:val="0"/>
          <w:w w:val="100"/>
          <w:position w:val="0"/>
        </w:rPr>
        <w:t>）资产已经或者将被闲置、终止使用或者计划提前处置。（</w:t>
      </w:r>
      <w:r>
        <w:rPr>
          <w:rFonts w:ascii="Times New Roman" w:eastAsia="Times New Roman" w:hAnsi="Times New Roman" w:cs="Times New Roman"/>
          <w:color w:val="000000"/>
          <w:spacing w:val="0"/>
          <w:w w:val="100"/>
          <w:position w:val="0"/>
        </w:rPr>
        <w:t>6</w:t>
      </w:r>
      <w:r>
        <w:rPr>
          <w:color w:val="000000"/>
          <w:spacing w:val="0"/>
          <w:w w:val="100"/>
          <w:position w:val="0"/>
        </w:rPr>
        <w:t>）企业内部 报告的证据表明资产的经济绩效已经低于或者将低于预期，如资产所创造的净现金流量或者实现的营业利润（或者亏损）远 远低于（或者高于）预计金额等。（</w:t>
      </w:r>
      <w:r>
        <w:rPr>
          <w:rFonts w:ascii="Times New Roman" w:eastAsia="Times New Roman" w:hAnsi="Times New Roman" w:cs="Times New Roman"/>
          <w:color w:val="000000"/>
          <w:spacing w:val="0"/>
          <w:w w:val="100"/>
          <w:position w:val="0"/>
        </w:rPr>
        <w:t>7</w:t>
      </w:r>
      <w:r>
        <w:rPr>
          <w:color w:val="000000"/>
          <w:spacing w:val="0"/>
          <w:w w:val="100"/>
          <w:position w:val="0"/>
        </w:rPr>
        <w:t>）其他表明资产可能已经发生减值的迹象。</w:t>
      </w:r>
    </w:p>
    <w:p>
      <w:pPr>
        <w:pStyle w:val="Style38"/>
        <w:keepNext/>
        <w:keepLines/>
        <w:widowControl w:val="0"/>
        <w:shd w:val="clear" w:color="auto" w:fill="auto"/>
        <w:tabs>
          <w:tab w:pos="450" w:val="left"/>
        </w:tabs>
        <w:bidi w:val="0"/>
        <w:spacing w:before="0" w:after="260" w:line="313" w:lineRule="exact"/>
        <w:ind w:left="0" w:right="0" w:firstLine="0"/>
        <w:jc w:val="both"/>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675"/>
      <w:bookmarkEnd w:id="676"/>
      <w:bookmarkEnd w:id="678"/>
    </w:p>
    <w:p>
      <w:pPr>
        <w:pStyle w:val="Style31"/>
        <w:keepNext w:val="0"/>
        <w:keepLines w:val="0"/>
        <w:widowControl w:val="0"/>
        <w:shd w:val="clear" w:color="auto" w:fill="auto"/>
        <w:bidi w:val="0"/>
        <w:spacing w:before="0" w:after="60" w:line="313" w:lineRule="exact"/>
        <w:ind w:left="0" w:right="0" w:firstLine="0"/>
        <w:jc w:val="both"/>
      </w:pPr>
      <w:r>
        <w:rPr>
          <w:color w:val="000000"/>
          <w:spacing w:val="0"/>
          <w:w w:val="100"/>
          <w:position w:val="0"/>
        </w:rPr>
        <w:t>暂无</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、采用成本模式的，披露投资性房地产的折旧或摊销方法以及减值准备计提依据；</w:t>
      </w:r>
    </w:p>
    <w:p>
      <w:pPr>
        <w:pStyle w:val="Style31"/>
        <w:keepNext w:val="0"/>
        <w:keepLines w:val="0"/>
        <w:widowControl w:val="0"/>
        <w:shd w:val="clear" w:color="auto" w:fill="auto"/>
        <w:bidi w:val="0"/>
        <w:spacing w:before="0" w:after="32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、采用公允价值模式的，应披露该项会计政策选择的依据，包括认定投资性房地产所在地有活跃的房地产交易市场的依据； 公司能够从房地产交易市场取得同类或类似房地产的市场价格及其他相关信息，从而对投资性房地产的公允价值进行估计的 依据；同时说明对投资性房地产的公允价值进行估计时涉及的关键假设和主要不确定因素。</w:t>
      </w:r>
    </w:p>
    <w:p>
      <w:pPr>
        <w:pStyle w:val="Style38"/>
        <w:keepNext/>
        <w:keepLines/>
        <w:widowControl w:val="0"/>
        <w:shd w:val="clear" w:color="auto" w:fill="auto"/>
        <w:tabs>
          <w:tab w:pos="450" w:val="left"/>
        </w:tabs>
        <w:bidi w:val="0"/>
        <w:spacing w:before="0" w:after="320" w:line="313" w:lineRule="exact"/>
        <w:ind w:left="0" w:right="0" w:firstLine="0"/>
        <w:jc w:val="both"/>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679"/>
      <w:bookmarkEnd w:id="680"/>
      <w:bookmarkEnd w:id="682"/>
    </w:p>
    <w:p>
      <w:pPr>
        <w:pStyle w:val="Style53"/>
        <w:keepNext/>
        <w:keepLines/>
        <w:widowControl w:val="0"/>
        <w:shd w:val="clear" w:color="auto" w:fill="auto"/>
        <w:tabs>
          <w:tab w:pos="460" w:val="left"/>
        </w:tabs>
        <w:bidi w:val="0"/>
        <w:spacing w:before="0" w:after="260" w:line="313" w:lineRule="exact"/>
        <w:ind w:left="0" w:right="0" w:firstLine="0"/>
        <w:jc w:val="both"/>
      </w:pPr>
      <w:bookmarkStart w:id="683" w:name="bookmark683"/>
      <w:bookmarkStart w:id="684" w:name="bookmark684"/>
      <w:bookmarkStart w:id="685" w:name="bookmark685"/>
      <w:bookmarkStart w:id="686" w:name="bookmark686"/>
      <w:r>
        <w:rPr>
          <w:color w:val="000000"/>
          <w:spacing w:val="0"/>
          <w:w w:val="100"/>
          <w:position w:val="0"/>
        </w:rPr>
        <w:t>（</w:t>
      </w:r>
      <w:bookmarkEnd w:id="685"/>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83"/>
      <w:bookmarkEnd w:id="684"/>
      <w:bookmarkEnd w:id="686"/>
    </w:p>
    <w:p>
      <w:pPr>
        <w:pStyle w:val="Style31"/>
        <w:keepNext w:val="0"/>
        <w:keepLines w:val="0"/>
        <w:widowControl w:val="0"/>
        <w:shd w:val="clear" w:color="auto" w:fill="auto"/>
        <w:bidi w:val="0"/>
        <w:spacing w:before="0" w:after="320" w:line="317" w:lineRule="exact"/>
        <w:ind w:left="0" w:right="0" w:firstLine="0"/>
        <w:jc w:val="both"/>
      </w:pPr>
      <w:r>
        <w:rPr>
          <w:color w:val="000000"/>
          <w:spacing w:val="0"/>
          <w:w w:val="100"/>
          <w:position w:val="0"/>
        </w:rPr>
        <w:t>本集团固定资产是指同时具有以下特征的有形资产：为生产商品、提供劳务、出租或经营管理而持有的；使用年限超过一年。 在满足下列条件时方确认固定资产：</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）与该固定资产有关的经济利益很可能流入公司；</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 量。</w:t>
      </w:r>
    </w:p>
    <w:p>
      <w:pPr>
        <w:pStyle w:val="Style53"/>
        <w:keepNext/>
        <w:keepLines/>
        <w:widowControl w:val="0"/>
        <w:shd w:val="clear" w:color="auto" w:fill="auto"/>
        <w:tabs>
          <w:tab w:pos="460" w:val="left"/>
        </w:tabs>
        <w:bidi w:val="0"/>
        <w:spacing w:before="0" w:after="260" w:line="313" w:lineRule="exact"/>
        <w:ind w:left="0" w:right="0" w:firstLine="0"/>
        <w:jc w:val="both"/>
      </w:pPr>
      <w:bookmarkStart w:id="687" w:name="bookmark687"/>
      <w:bookmarkStart w:id="688" w:name="bookmark688"/>
      <w:bookmarkStart w:id="689" w:name="bookmark689"/>
      <w:bookmarkStart w:id="690" w:name="bookmark690"/>
      <w:r>
        <w:rPr>
          <w:color w:val="000000"/>
          <w:spacing w:val="0"/>
          <w:w w:val="100"/>
          <w:position w:val="0"/>
        </w:rPr>
        <w:t>（</w:t>
      </w:r>
      <w:bookmarkEnd w:id="689"/>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87"/>
      <w:bookmarkEnd w:id="688"/>
      <w:bookmarkEnd w:id="690"/>
    </w:p>
    <w:p>
      <w:pPr>
        <w:pStyle w:val="Style31"/>
        <w:keepNext w:val="0"/>
        <w:keepLines w:val="0"/>
        <w:widowControl w:val="0"/>
        <w:shd w:val="clear" w:color="auto" w:fill="auto"/>
        <w:bidi w:val="0"/>
        <w:spacing w:before="0" w:after="320" w:line="313" w:lineRule="exact"/>
        <w:ind w:left="0" w:right="0" w:firstLine="0"/>
        <w:jc w:val="both"/>
      </w:pPr>
      <w:r>
        <w:rPr>
          <w:color w:val="000000"/>
          <w:spacing w:val="0"/>
          <w:w w:val="100"/>
          <w:position w:val="0"/>
        </w:rPr>
        <w:t>无</w:t>
      </w:r>
    </w:p>
    <w:p>
      <w:pPr>
        <w:pStyle w:val="Style53"/>
        <w:keepNext/>
        <w:keepLines/>
        <w:widowControl w:val="0"/>
        <w:shd w:val="clear" w:color="auto" w:fill="auto"/>
        <w:tabs>
          <w:tab w:pos="460" w:val="left"/>
        </w:tabs>
        <w:bidi w:val="0"/>
        <w:spacing w:before="0" w:after="260" w:line="313" w:lineRule="exact"/>
        <w:ind w:left="0" w:right="0" w:firstLine="0"/>
        <w:jc w:val="both"/>
      </w:pPr>
      <w:bookmarkStart w:id="691" w:name="bookmark691"/>
      <w:bookmarkStart w:id="692" w:name="bookmark692"/>
      <w:bookmarkStart w:id="693" w:name="bookmark693"/>
      <w:bookmarkStart w:id="694" w:name="bookmark694"/>
      <w:r>
        <w:rPr>
          <w:color w:val="000000"/>
          <w:spacing w:val="0"/>
          <w:w w:val="100"/>
          <w:position w:val="0"/>
        </w:rPr>
        <w:t>（</w:t>
      </w:r>
      <w:bookmarkEnd w:id="693"/>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91"/>
      <w:bookmarkEnd w:id="692"/>
      <w:bookmarkEnd w:id="694"/>
    </w:p>
    <w:p>
      <w:pPr>
        <w:pStyle w:val="Style60"/>
        <w:keepNext w:val="0"/>
        <w:keepLines w:val="0"/>
        <w:widowControl w:val="0"/>
        <w:shd w:val="clear" w:color="auto" w:fill="auto"/>
        <w:bidi w:val="0"/>
        <w:spacing w:before="0" w:after="680" w:line="317" w:lineRule="exact"/>
        <w:ind w:left="0" w:right="0" w:firstLine="460"/>
        <w:jc w:val="both"/>
        <w:rPr>
          <w:sz w:val="22"/>
          <w:szCs w:val="22"/>
        </w:rPr>
      </w:pPr>
      <w:r>
        <w:rPr>
          <w:b w:val="0"/>
          <w:bCs w:val="0"/>
          <w:color w:val="000000"/>
          <w:spacing w:val="0"/>
          <w:w w:val="100"/>
          <w:position w:val="0"/>
          <w:sz w:val="22"/>
          <w:szCs w:val="22"/>
        </w:rPr>
        <w:t>除已提足折旧仍继续使用的固定资产，本集团对所有固定资产计提折旧。计提折旧时采用平均年 限法，按资产预计使用年限，以分类或单项折旧率按月计算，并根据用途分别计入相关资产的成本或 当期费用。对已计提减值的固定资产按减值后的金额计提折旧。</w:t>
      </w:r>
    </w:p>
    <w:tbl>
      <w:tblPr>
        <w:tblOverlap w:val="never"/>
        <w:jc w:val="center"/>
        <w:tblLayout w:type="fixed"/>
      </w:tblPr>
      <w:tblGrid>
        <w:gridCol w:w="2530"/>
        <w:gridCol w:w="2098"/>
        <w:gridCol w:w="2222"/>
        <w:gridCol w:w="2741"/>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折旧年限（年）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年折旧率</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bl>
    <w:p>
      <w:pPr>
        <w:widowControl w:val="0"/>
        <w:spacing w:line="1" w:lineRule="exact"/>
      </w:pPr>
    </w:p>
    <w:tbl>
      <w:tblPr>
        <w:tblOverlap w:val="never"/>
        <w:jc w:val="center"/>
        <w:tblLayout w:type="fixed"/>
      </w:tblPr>
      <w:tblGrid>
        <w:gridCol w:w="2530"/>
        <w:gridCol w:w="2098"/>
        <w:gridCol w:w="2222"/>
        <w:gridCol w:w="2741"/>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19-31.67</w:t>
            </w:r>
          </w:p>
        </w:tc>
      </w:tr>
    </w:tbl>
    <w:p>
      <w:pPr>
        <w:pStyle w:val="Style29"/>
        <w:keepNext w:val="0"/>
        <w:keepLines w:val="0"/>
        <w:widowControl w:val="0"/>
        <w:numPr>
          <w:ilvl w:val="0"/>
          <w:numId w:val="13"/>
        </w:numPr>
        <w:shd w:val="clear" w:color="auto" w:fill="auto"/>
        <w:tabs>
          <w:tab w:pos="418" w:val="left"/>
        </w:tabs>
        <w:bidi w:val="0"/>
        <w:spacing w:before="0" w:after="0" w:line="331" w:lineRule="exact"/>
        <w:ind w:left="0" w:right="0" w:firstLine="0"/>
        <w:jc w:val="left"/>
        <w:rPr>
          <w:sz w:val="19"/>
          <w:szCs w:val="19"/>
        </w:rPr>
      </w:pPr>
      <w:bookmarkStart w:id="695" w:name="bookmark695"/>
      <w:r>
        <w:rPr>
          <w:b/>
          <w:bCs/>
          <w:color w:val="000000"/>
          <w:spacing w:val="0"/>
          <w:w w:val="100"/>
          <w:position w:val="0"/>
          <w:sz w:val="19"/>
          <w:szCs w:val="19"/>
        </w:rPr>
        <w:t>固定资产的减值测试方法、减值准备计提方法</w:t>
      </w:r>
      <w:bookmarkEnd w:id="695"/>
    </w:p>
    <w:p>
      <w:pPr>
        <w:widowControl w:val="0"/>
        <w:spacing w:after="319" w:line="1" w:lineRule="exact"/>
      </w:pPr>
    </w:p>
    <w:p>
      <w:pPr>
        <w:pStyle w:val="Style60"/>
        <w:keepNext w:val="0"/>
        <w:keepLines w:val="0"/>
        <w:widowControl w:val="0"/>
        <w:shd w:val="clear" w:color="auto" w:fill="auto"/>
        <w:bidi w:val="0"/>
        <w:spacing w:before="0" w:after="0" w:line="312" w:lineRule="exact"/>
        <w:ind w:left="0" w:right="0" w:firstLine="0"/>
        <w:jc w:val="left"/>
        <w:rPr>
          <w:sz w:val="22"/>
          <w:szCs w:val="22"/>
        </w:rPr>
      </w:pPr>
      <w:r>
        <w:rPr>
          <w:b w:val="0"/>
          <w:bCs w:val="0"/>
          <w:color w:val="000000"/>
          <w:spacing w:val="0"/>
          <w:w w:val="100"/>
          <w:position w:val="0"/>
          <w:sz w:val="22"/>
          <w:szCs w:val="22"/>
        </w:rPr>
        <w:t>本集团在资产负债表日对存在减值迹象的房屋建筑物、机器设备等固定资产进行减值测试。固定资产 的可收回金额为其预计未来现金流量的现值和资产的公允价值减去处置费用后的净额中较高者，其计 算需要采用会计估计。</w:t>
      </w:r>
    </w:p>
    <w:p>
      <w:pPr>
        <w:pStyle w:val="Style60"/>
        <w:keepNext w:val="0"/>
        <w:keepLines w:val="0"/>
        <w:widowControl w:val="0"/>
        <w:shd w:val="clear" w:color="auto" w:fill="auto"/>
        <w:bidi w:val="0"/>
        <w:spacing w:before="0" w:after="0" w:line="312" w:lineRule="exact"/>
        <w:ind w:left="0" w:right="0" w:firstLine="0"/>
        <w:jc w:val="left"/>
        <w:rPr>
          <w:sz w:val="22"/>
          <w:szCs w:val="22"/>
        </w:rPr>
      </w:pPr>
      <w:r>
        <w:rPr>
          <w:b w:val="0"/>
          <w:bCs w:val="0"/>
          <w:color w:val="000000"/>
          <w:spacing w:val="0"/>
          <w:w w:val="100"/>
          <w:position w:val="0"/>
          <w:sz w:val="22"/>
          <w:szCs w:val="22"/>
        </w:rPr>
        <w:t>如果管理层对资产组和资产组组合未来现金流量计算中采用的毛利率进行修订，修订后的毛利率低于 目前采用的毛利率，本集团需对固定资产增加计提减值准备。</w:t>
      </w:r>
    </w:p>
    <w:p>
      <w:pPr>
        <w:pStyle w:val="Style60"/>
        <w:keepNext w:val="0"/>
        <w:keepLines w:val="0"/>
        <w:widowControl w:val="0"/>
        <w:shd w:val="clear" w:color="auto" w:fill="auto"/>
        <w:bidi w:val="0"/>
        <w:spacing w:before="0" w:after="0" w:line="312" w:lineRule="exact"/>
        <w:ind w:left="0" w:right="0" w:firstLine="0"/>
        <w:jc w:val="left"/>
        <w:rPr>
          <w:sz w:val="22"/>
          <w:szCs w:val="22"/>
        </w:rPr>
      </w:pPr>
      <w:r>
        <w:rPr>
          <w:b w:val="0"/>
          <w:bCs w:val="0"/>
          <w:color w:val="000000"/>
          <w:spacing w:val="0"/>
          <w:w w:val="100"/>
          <w:position w:val="0"/>
          <w:sz w:val="22"/>
          <w:szCs w:val="22"/>
        </w:rPr>
        <w:t>如果管理层对应用于现金流量折现的税前折现率进行重新修订，修订后的税前折现率高于目前采用的 折现率，本集团需对固定资产增加计提减值准备。</w:t>
      </w:r>
    </w:p>
    <w:p>
      <w:pPr>
        <w:pStyle w:val="Style60"/>
        <w:keepNext w:val="0"/>
        <w:keepLines w:val="0"/>
        <w:widowControl w:val="0"/>
        <w:shd w:val="clear" w:color="auto" w:fill="auto"/>
        <w:bidi w:val="0"/>
        <w:spacing w:before="0" w:after="0" w:line="312" w:lineRule="exact"/>
        <w:ind w:left="0" w:right="0" w:firstLine="0"/>
        <w:jc w:val="left"/>
        <w:rPr>
          <w:sz w:val="20"/>
          <w:szCs w:val="20"/>
        </w:rPr>
      </w:pPr>
      <w:r>
        <w:rPr>
          <w:b w:val="0"/>
          <w:bCs w:val="0"/>
          <w:color w:val="000000"/>
          <w:spacing w:val="0"/>
          <w:w w:val="100"/>
          <w:position w:val="0"/>
          <w:sz w:val="22"/>
          <w:szCs w:val="22"/>
        </w:rPr>
        <w:t xml:space="preserve">如果实际毛利率或税前折现率高于或低于管理层估计，本集团不能转回原已计提的固定资产减值准备。 </w:t>
      </w:r>
      <w:r>
        <w:rPr>
          <w:b w:val="0"/>
          <w:bCs w:val="0"/>
          <w:color w:val="000000"/>
          <w:spacing w:val="0"/>
          <w:w w:val="100"/>
          <w:position w:val="0"/>
          <w:sz w:val="20"/>
          <w:szCs w:val="20"/>
        </w:rPr>
        <w:t>出现减值的迹象如下：</w:t>
      </w:r>
    </w:p>
    <w:p>
      <w:pPr>
        <w:pStyle w:val="Style60"/>
        <w:keepNext w:val="0"/>
        <w:keepLines w:val="0"/>
        <w:widowControl w:val="0"/>
        <w:numPr>
          <w:ilvl w:val="0"/>
          <w:numId w:val="15"/>
        </w:numPr>
        <w:shd w:val="clear" w:color="auto" w:fill="auto"/>
        <w:tabs>
          <w:tab w:pos="928" w:val="left"/>
        </w:tabs>
        <w:bidi w:val="0"/>
        <w:spacing w:before="0" w:after="0" w:line="312" w:lineRule="exact"/>
        <w:ind w:left="0" w:right="0" w:firstLine="440"/>
        <w:jc w:val="left"/>
        <w:rPr>
          <w:sz w:val="20"/>
          <w:szCs w:val="20"/>
        </w:rPr>
      </w:pPr>
      <w:bookmarkStart w:id="696" w:name="bookmark696"/>
      <w:bookmarkEnd w:id="696"/>
      <w:r>
        <w:rPr>
          <w:b w:val="0"/>
          <w:bCs w:val="0"/>
          <w:color w:val="000000"/>
          <w:spacing w:val="0"/>
          <w:w w:val="100"/>
          <w:position w:val="0"/>
          <w:sz w:val="20"/>
          <w:szCs w:val="20"/>
        </w:rPr>
        <w:t>资产的市价当期大幅度下跌，其跌幅明显高于因时间的推移或者正常使用而预计的下跌。</w:t>
      </w:r>
    </w:p>
    <w:p>
      <w:pPr>
        <w:pStyle w:val="Style60"/>
        <w:keepNext w:val="0"/>
        <w:keepLines w:val="0"/>
        <w:widowControl w:val="0"/>
        <w:numPr>
          <w:ilvl w:val="0"/>
          <w:numId w:val="15"/>
        </w:numPr>
        <w:shd w:val="clear" w:color="auto" w:fill="auto"/>
        <w:tabs>
          <w:tab w:pos="1021" w:val="left"/>
        </w:tabs>
        <w:bidi w:val="0"/>
        <w:spacing w:before="0" w:after="0" w:line="346" w:lineRule="exact"/>
        <w:ind w:left="0" w:right="0" w:firstLine="440"/>
        <w:jc w:val="left"/>
        <w:rPr>
          <w:sz w:val="20"/>
          <w:szCs w:val="20"/>
        </w:rPr>
      </w:pPr>
      <w:bookmarkStart w:id="697" w:name="bookmark697"/>
      <w:bookmarkEnd w:id="697"/>
      <w:r>
        <w:rPr>
          <w:b w:val="0"/>
          <w:bCs w:val="0"/>
          <w:color w:val="000000"/>
          <w:spacing w:val="0"/>
          <w:w w:val="100"/>
          <w:position w:val="0"/>
          <w:sz w:val="20"/>
          <w:szCs w:val="20"/>
        </w:rPr>
        <w:t>公司经营所处的经济、技术或者法律等环境以及资产所处的市场在当期或者将在近期发生重大 变化，从而对</w:t>
      </w:r>
      <w:r>
        <w:rPr>
          <w:b w:val="0"/>
          <w:bCs w:val="0"/>
          <w:color w:val="000000"/>
          <w:spacing w:val="0"/>
          <w:w w:val="100"/>
          <w:position w:val="0"/>
          <w:sz w:val="22"/>
          <w:szCs w:val="22"/>
        </w:rPr>
        <w:t>公司</w:t>
      </w:r>
      <w:r>
        <w:rPr>
          <w:b w:val="0"/>
          <w:bCs w:val="0"/>
          <w:color w:val="000000"/>
          <w:spacing w:val="0"/>
          <w:w w:val="100"/>
          <w:position w:val="0"/>
          <w:sz w:val="20"/>
          <w:szCs w:val="20"/>
        </w:rPr>
        <w:t>产生不利影响。</w:t>
      </w:r>
    </w:p>
    <w:p>
      <w:pPr>
        <w:pStyle w:val="Style60"/>
        <w:keepNext w:val="0"/>
        <w:keepLines w:val="0"/>
        <w:widowControl w:val="0"/>
        <w:numPr>
          <w:ilvl w:val="0"/>
          <w:numId w:val="15"/>
        </w:numPr>
        <w:shd w:val="clear" w:color="auto" w:fill="auto"/>
        <w:tabs>
          <w:tab w:pos="1016" w:val="left"/>
        </w:tabs>
        <w:bidi w:val="0"/>
        <w:spacing w:before="0" w:after="0" w:line="331" w:lineRule="exact"/>
        <w:ind w:left="0" w:right="0" w:firstLine="440"/>
        <w:jc w:val="left"/>
        <w:rPr>
          <w:sz w:val="20"/>
          <w:szCs w:val="20"/>
        </w:rPr>
      </w:pPr>
      <w:bookmarkStart w:id="698" w:name="bookmark698"/>
      <w:bookmarkEnd w:id="698"/>
      <w:r>
        <w:rPr>
          <w:b w:val="0"/>
          <w:bCs w:val="0"/>
          <w:color w:val="000000"/>
          <w:spacing w:val="0"/>
          <w:w w:val="100"/>
          <w:position w:val="0"/>
          <w:sz w:val="20"/>
          <w:szCs w:val="20"/>
        </w:rPr>
        <w:t>市场利率或者其他市场投资报酬率在当期已经提高，从而影响公司计算资产预计未来现金流量 现值的折现率，导致资产可收回金额大幅度降低。</w:t>
      </w:r>
    </w:p>
    <w:p>
      <w:pPr>
        <w:pStyle w:val="Style60"/>
        <w:keepNext w:val="0"/>
        <w:keepLines w:val="0"/>
        <w:widowControl w:val="0"/>
        <w:numPr>
          <w:ilvl w:val="0"/>
          <w:numId w:val="15"/>
        </w:numPr>
        <w:shd w:val="clear" w:color="auto" w:fill="auto"/>
        <w:tabs>
          <w:tab w:pos="928" w:val="left"/>
        </w:tabs>
        <w:bidi w:val="0"/>
        <w:spacing w:before="0" w:after="0" w:line="240" w:lineRule="auto"/>
        <w:ind w:left="0" w:right="0" w:firstLine="440"/>
        <w:jc w:val="left"/>
        <w:rPr>
          <w:sz w:val="20"/>
          <w:szCs w:val="20"/>
        </w:rPr>
      </w:pPr>
      <w:bookmarkStart w:id="699" w:name="bookmark699"/>
      <w:bookmarkEnd w:id="699"/>
      <w:r>
        <w:rPr>
          <w:b w:val="0"/>
          <w:bCs w:val="0"/>
          <w:color w:val="000000"/>
          <w:spacing w:val="0"/>
          <w:w w:val="100"/>
          <w:position w:val="0"/>
          <w:sz w:val="20"/>
          <w:szCs w:val="20"/>
        </w:rPr>
        <w:t>有证据表明资产已经陈旧过时或者其实体已经损坏。</w:t>
      </w:r>
    </w:p>
    <w:p>
      <w:pPr>
        <w:pStyle w:val="Style60"/>
        <w:keepNext w:val="0"/>
        <w:keepLines w:val="0"/>
        <w:widowControl w:val="0"/>
        <w:numPr>
          <w:ilvl w:val="0"/>
          <w:numId w:val="15"/>
        </w:numPr>
        <w:shd w:val="clear" w:color="auto" w:fill="auto"/>
        <w:tabs>
          <w:tab w:pos="928" w:val="left"/>
        </w:tabs>
        <w:bidi w:val="0"/>
        <w:spacing w:before="0" w:after="0" w:line="336" w:lineRule="exact"/>
        <w:ind w:left="0" w:right="0" w:firstLine="440"/>
        <w:jc w:val="left"/>
        <w:rPr>
          <w:sz w:val="20"/>
          <w:szCs w:val="20"/>
        </w:rPr>
      </w:pPr>
      <w:bookmarkStart w:id="700" w:name="bookmark700"/>
      <w:bookmarkEnd w:id="700"/>
      <w:r>
        <w:rPr>
          <w:b w:val="0"/>
          <w:bCs w:val="0"/>
          <w:color w:val="000000"/>
          <w:spacing w:val="0"/>
          <w:w w:val="100"/>
          <w:position w:val="0"/>
          <w:sz w:val="20"/>
          <w:szCs w:val="20"/>
        </w:rPr>
        <w:t>资产已经或者将被闲置、终止使用或者计划提前处置。</w:t>
      </w:r>
    </w:p>
    <w:p>
      <w:pPr>
        <w:pStyle w:val="Style60"/>
        <w:keepNext w:val="0"/>
        <w:keepLines w:val="0"/>
        <w:widowControl w:val="0"/>
        <w:numPr>
          <w:ilvl w:val="0"/>
          <w:numId w:val="15"/>
        </w:numPr>
        <w:shd w:val="clear" w:color="auto" w:fill="auto"/>
        <w:tabs>
          <w:tab w:pos="1011" w:val="left"/>
        </w:tabs>
        <w:bidi w:val="0"/>
        <w:spacing w:before="0" w:after="0" w:line="336" w:lineRule="exact"/>
        <w:ind w:left="0" w:right="0" w:firstLine="440"/>
        <w:jc w:val="left"/>
        <w:rPr>
          <w:sz w:val="20"/>
          <w:szCs w:val="20"/>
        </w:rPr>
      </w:pPr>
      <w:bookmarkStart w:id="701" w:name="bookmark701"/>
      <w:bookmarkEnd w:id="701"/>
      <w:r>
        <w:rPr>
          <w:b w:val="0"/>
          <w:bCs w:val="0"/>
          <w:color w:val="000000"/>
          <w:spacing w:val="0"/>
          <w:w w:val="100"/>
          <w:position w:val="0"/>
          <w:sz w:val="20"/>
          <w:szCs w:val="20"/>
        </w:rPr>
        <w:t>公司内部报告的证据表明资产的经济绩效已经低于或者将低于预期，如资产所创造的净现金流 量或者实现的营业利润(或者亏损)远远低于(或者高于)预计金额等。</w:t>
      </w:r>
    </w:p>
    <w:p>
      <w:pPr>
        <w:pStyle w:val="Style60"/>
        <w:keepNext w:val="0"/>
        <w:keepLines w:val="0"/>
        <w:widowControl w:val="0"/>
        <w:numPr>
          <w:ilvl w:val="0"/>
          <w:numId w:val="15"/>
        </w:numPr>
        <w:shd w:val="clear" w:color="auto" w:fill="auto"/>
        <w:tabs>
          <w:tab w:pos="928" w:val="left"/>
        </w:tabs>
        <w:bidi w:val="0"/>
        <w:spacing w:before="0" w:after="260" w:line="240" w:lineRule="auto"/>
        <w:ind w:left="0" w:right="0" w:firstLine="440"/>
        <w:jc w:val="left"/>
        <w:rPr>
          <w:sz w:val="20"/>
          <w:szCs w:val="20"/>
        </w:rPr>
      </w:pPr>
      <w:bookmarkStart w:id="702" w:name="bookmark702"/>
      <w:bookmarkEnd w:id="702"/>
      <w:r>
        <w:rPr>
          <w:b w:val="0"/>
          <w:bCs w:val="0"/>
          <w:color w:val="000000"/>
          <w:spacing w:val="0"/>
          <w:w w:val="100"/>
          <w:position w:val="0"/>
          <w:sz w:val="20"/>
          <w:szCs w:val="20"/>
        </w:rPr>
        <w:t>其他表明资产可能已经发生减值的迹象。</w:t>
      </w:r>
    </w:p>
    <w:p>
      <w:pPr>
        <w:pStyle w:val="Style31"/>
        <w:keepNext w:val="0"/>
        <w:keepLines w:val="0"/>
        <w:widowControl w:val="0"/>
        <w:numPr>
          <w:ilvl w:val="0"/>
          <w:numId w:val="17"/>
        </w:numPr>
        <w:shd w:val="clear" w:color="auto" w:fill="auto"/>
        <w:tabs>
          <w:tab w:pos="474" w:val="left"/>
        </w:tabs>
        <w:bidi w:val="0"/>
        <w:spacing w:before="0" w:after="260" w:line="331" w:lineRule="exact"/>
        <w:ind w:left="0" w:right="0" w:firstLine="0"/>
        <w:jc w:val="left"/>
        <w:rPr>
          <w:sz w:val="19"/>
          <w:szCs w:val="19"/>
        </w:rPr>
      </w:pPr>
      <w:bookmarkStart w:id="703" w:name="bookmark703"/>
      <w:bookmarkStart w:id="704" w:name="bookmark704"/>
      <w:bookmarkEnd w:id="703"/>
      <w:r>
        <w:rPr>
          <w:b/>
          <w:bCs/>
          <w:color w:val="000000"/>
          <w:spacing w:val="0"/>
          <w:w w:val="100"/>
          <w:position w:val="0"/>
          <w:sz w:val="19"/>
          <w:szCs w:val="19"/>
        </w:rPr>
        <w:t>其他说明</w:t>
      </w:r>
      <w:bookmarkEnd w:id="704"/>
    </w:p>
    <w:p>
      <w:pPr>
        <w:pStyle w:val="Style31"/>
        <w:keepNext w:val="0"/>
        <w:keepLines w:val="0"/>
        <w:widowControl w:val="0"/>
        <w:shd w:val="clear" w:color="auto" w:fill="auto"/>
        <w:bidi w:val="0"/>
        <w:spacing w:before="0" w:after="260" w:line="331" w:lineRule="exact"/>
        <w:ind w:left="0" w:right="0" w:firstLine="0"/>
        <w:jc w:val="left"/>
      </w:pPr>
      <w:r>
        <w:rPr>
          <w:color w:val="000000"/>
          <w:spacing w:val="0"/>
          <w:w w:val="100"/>
          <w:position w:val="0"/>
        </w:rPr>
        <w:t>无</w:t>
      </w:r>
    </w:p>
    <w:p>
      <w:pPr>
        <w:pStyle w:val="Style38"/>
        <w:keepNext/>
        <w:keepLines/>
        <w:widowControl w:val="0"/>
        <w:shd w:val="clear" w:color="auto" w:fill="auto"/>
        <w:bidi w:val="0"/>
        <w:spacing w:before="0" w:after="260" w:line="331" w:lineRule="exact"/>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705"/>
      <w:bookmarkEnd w:id="706"/>
      <w:bookmarkEnd w:id="708"/>
    </w:p>
    <w:p>
      <w:pPr>
        <w:pStyle w:val="Style53"/>
        <w:keepNext/>
        <w:keepLines/>
        <w:widowControl w:val="0"/>
        <w:numPr>
          <w:ilvl w:val="0"/>
          <w:numId w:val="19"/>
        </w:numPr>
        <w:shd w:val="clear" w:color="auto" w:fill="auto"/>
        <w:tabs>
          <w:tab w:pos="474" w:val="left"/>
        </w:tabs>
        <w:bidi w:val="0"/>
        <w:spacing w:before="0" w:after="260" w:line="331" w:lineRule="exact"/>
        <w:ind w:left="0" w:right="0" w:firstLine="0"/>
        <w:jc w:val="left"/>
      </w:pPr>
      <w:bookmarkStart w:id="709" w:name="bookmark709"/>
      <w:bookmarkStart w:id="710" w:name="bookmark710"/>
      <w:bookmarkStart w:id="711" w:name="bookmark711"/>
      <w:bookmarkStart w:id="712" w:name="bookmark712"/>
      <w:bookmarkEnd w:id="711"/>
      <w:r>
        <w:rPr>
          <w:color w:val="000000"/>
          <w:spacing w:val="0"/>
          <w:w w:val="100"/>
          <w:position w:val="0"/>
        </w:rPr>
        <w:t>在建工程的类别</w:t>
      </w:r>
      <w:bookmarkEnd w:id="709"/>
      <w:bookmarkEnd w:id="710"/>
      <w:bookmarkEnd w:id="712"/>
    </w:p>
    <w:p>
      <w:pPr>
        <w:pStyle w:val="Style31"/>
        <w:keepNext w:val="0"/>
        <w:keepLines w:val="0"/>
        <w:widowControl w:val="0"/>
        <w:shd w:val="clear" w:color="auto" w:fill="auto"/>
        <w:bidi w:val="0"/>
        <w:spacing w:before="0" w:after="320" w:line="331" w:lineRule="exact"/>
        <w:ind w:left="0" w:right="0" w:firstLine="0"/>
        <w:jc w:val="left"/>
      </w:pPr>
      <w:r>
        <w:rPr>
          <w:color w:val="000000"/>
          <w:spacing w:val="0"/>
          <w:w w:val="100"/>
          <w:position w:val="0"/>
        </w:rPr>
        <w:t>本集团在建工程类别包括建筑工程、安装工程、在安装设备、技术改造工程、大修理工程和其他。</w:t>
      </w:r>
    </w:p>
    <w:p>
      <w:pPr>
        <w:pStyle w:val="Style53"/>
        <w:keepNext/>
        <w:keepLines/>
        <w:widowControl w:val="0"/>
        <w:numPr>
          <w:ilvl w:val="0"/>
          <w:numId w:val="19"/>
        </w:numPr>
        <w:shd w:val="clear" w:color="auto" w:fill="auto"/>
        <w:tabs>
          <w:tab w:pos="474" w:val="left"/>
        </w:tabs>
        <w:bidi w:val="0"/>
        <w:spacing w:before="0" w:after="260" w:line="331" w:lineRule="exact"/>
        <w:ind w:left="0" w:right="0" w:firstLine="0"/>
        <w:jc w:val="left"/>
      </w:pPr>
      <w:bookmarkStart w:id="713" w:name="bookmark713"/>
      <w:bookmarkStart w:id="714" w:name="bookmark714"/>
      <w:bookmarkStart w:id="715" w:name="bookmark715"/>
      <w:bookmarkStart w:id="716" w:name="bookmark716"/>
      <w:bookmarkEnd w:id="715"/>
      <w:r>
        <w:rPr>
          <w:color w:val="000000"/>
          <w:spacing w:val="0"/>
          <w:w w:val="100"/>
          <w:position w:val="0"/>
        </w:rPr>
        <w:t>在建工程结转为固定资产的标准和时点</w:t>
      </w:r>
      <w:bookmarkEnd w:id="713"/>
      <w:bookmarkEnd w:id="714"/>
      <w:bookmarkEnd w:id="716"/>
    </w:p>
    <w:p>
      <w:pPr>
        <w:pStyle w:val="Style3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本集团建造的固定资产在达到预定可使用状态之日起,根据工程预算、造价或工程实际成本等，按估计的价值结转固定资产， 次月起开始计提折旧。待办理了竣工决算手续后再对固定资产原值差异作调整。</w:t>
      </w:r>
    </w:p>
    <w:p>
      <w:pPr>
        <w:pStyle w:val="Style53"/>
        <w:keepNext/>
        <w:keepLines/>
        <w:widowControl w:val="0"/>
        <w:numPr>
          <w:ilvl w:val="0"/>
          <w:numId w:val="19"/>
        </w:numPr>
        <w:shd w:val="clear" w:color="auto" w:fill="auto"/>
        <w:tabs>
          <w:tab w:pos="474" w:val="left"/>
        </w:tabs>
        <w:bidi w:val="0"/>
        <w:spacing w:before="0" w:after="260" w:line="331" w:lineRule="exact"/>
        <w:ind w:left="0" w:right="0" w:firstLine="0"/>
        <w:jc w:val="left"/>
      </w:pPr>
      <w:bookmarkStart w:id="717" w:name="bookmark717"/>
      <w:bookmarkStart w:id="718" w:name="bookmark718"/>
      <w:bookmarkStart w:id="719" w:name="bookmark719"/>
      <w:bookmarkStart w:id="720" w:name="bookmark720"/>
      <w:bookmarkEnd w:id="719"/>
      <w:r>
        <w:rPr>
          <w:color w:val="000000"/>
          <w:spacing w:val="0"/>
          <w:w w:val="100"/>
          <w:position w:val="0"/>
        </w:rPr>
        <w:t>在建工程的减值测试方法、减值准备计提方法</w:t>
      </w:r>
      <w:bookmarkEnd w:id="717"/>
      <w:bookmarkEnd w:id="718"/>
      <w:bookmarkEnd w:id="720"/>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本集团于每一资产负债表日对在建工程进行检查，当存在下列迹象时，表明资产可能发生了减值，本集团将进行减值测试。 减值测试后，若该资产的账面价值超过其可收回金额，其差额确认为减值损失。资产的可收回金额是指资产的公允价值减去 </w:t>
      </w:r>
      <w:r>
        <w:rPr>
          <w:color w:val="000000"/>
          <w:spacing w:val="0"/>
          <w:w w:val="100"/>
          <w:position w:val="0"/>
        </w:rPr>
        <w:t>处置费用后的净额与资产预计未来现金流量的现值两者之间的较高者。</w:t>
      </w:r>
    </w:p>
    <w:p>
      <w:pPr>
        <w:pStyle w:val="Style31"/>
        <w:keepNext w:val="0"/>
        <w:keepLines w:val="0"/>
        <w:widowControl w:val="0"/>
        <w:shd w:val="clear" w:color="auto" w:fill="auto"/>
        <w:bidi w:val="0"/>
        <w:spacing w:before="0" w:after="100" w:line="309" w:lineRule="exact"/>
        <w:ind w:left="0" w:right="0" w:firstLine="0"/>
        <w:jc w:val="both"/>
      </w:pPr>
      <w:r>
        <w:rPr>
          <w:color w:val="000000"/>
          <w:spacing w:val="0"/>
          <w:w w:val="100"/>
          <w:position w:val="0"/>
        </w:rPr>
        <w:t>出现减值的迹象如下：</w:t>
      </w:r>
    </w:p>
    <w:p>
      <w:pPr>
        <w:pStyle w:val="Style31"/>
        <w:keepNext w:val="0"/>
        <w:keepLines w:val="0"/>
        <w:widowControl w:val="0"/>
        <w:numPr>
          <w:ilvl w:val="0"/>
          <w:numId w:val="21"/>
        </w:numPr>
        <w:shd w:val="clear" w:color="auto" w:fill="auto"/>
        <w:tabs>
          <w:tab w:pos="296" w:val="left"/>
        </w:tabs>
        <w:bidi w:val="0"/>
        <w:spacing w:before="0" w:after="0" w:line="360" w:lineRule="auto"/>
        <w:ind w:left="0" w:right="0" w:firstLine="0"/>
        <w:jc w:val="both"/>
      </w:pPr>
      <w:bookmarkStart w:id="721" w:name="bookmark721"/>
      <w:bookmarkEnd w:id="721"/>
      <w:r>
        <w:rPr>
          <w:color w:val="000000"/>
          <w:spacing w:val="0"/>
          <w:w w:val="100"/>
          <w:position w:val="0"/>
        </w:rPr>
        <w:t>资产的市价当期大幅度下跌，其跌幅明显高于因时间的推移或者正常使用而预计的下跌。</w:t>
      </w:r>
    </w:p>
    <w:p>
      <w:pPr>
        <w:pStyle w:val="Style31"/>
        <w:keepNext w:val="0"/>
        <w:keepLines w:val="0"/>
        <w:widowControl w:val="0"/>
        <w:numPr>
          <w:ilvl w:val="0"/>
          <w:numId w:val="21"/>
        </w:numPr>
        <w:shd w:val="clear" w:color="auto" w:fill="auto"/>
        <w:tabs>
          <w:tab w:pos="315" w:val="left"/>
        </w:tabs>
        <w:bidi w:val="0"/>
        <w:spacing w:before="0" w:after="0" w:line="309" w:lineRule="exact"/>
        <w:ind w:left="0" w:right="0" w:firstLine="0"/>
        <w:jc w:val="both"/>
      </w:pPr>
      <w:bookmarkStart w:id="722" w:name="bookmark722"/>
      <w:bookmarkEnd w:id="722"/>
      <w:r>
        <w:rPr>
          <w:color w:val="000000"/>
          <w:spacing w:val="0"/>
          <w:w w:val="100"/>
          <w:position w:val="0"/>
        </w:rPr>
        <w:t>公司经营所处的经济、技术或者法律等环境以及资产所处的市场在当期或者将在近期发生重大变化，从而对公司产生不利 影响。</w:t>
      </w:r>
    </w:p>
    <w:p>
      <w:pPr>
        <w:pStyle w:val="Style31"/>
        <w:keepNext w:val="0"/>
        <w:keepLines w:val="0"/>
        <w:widowControl w:val="0"/>
        <w:numPr>
          <w:ilvl w:val="0"/>
          <w:numId w:val="21"/>
        </w:numPr>
        <w:shd w:val="clear" w:color="auto" w:fill="auto"/>
        <w:tabs>
          <w:tab w:pos="315" w:val="left"/>
        </w:tabs>
        <w:bidi w:val="0"/>
        <w:spacing w:before="0" w:after="100" w:line="309" w:lineRule="exact"/>
        <w:ind w:left="0" w:right="0" w:firstLine="0"/>
        <w:jc w:val="both"/>
      </w:pPr>
      <w:bookmarkStart w:id="723" w:name="bookmark723"/>
      <w:bookmarkEnd w:id="723"/>
      <w:r>
        <w:rPr>
          <w:color w:val="000000"/>
          <w:spacing w:val="0"/>
          <w:w w:val="100"/>
          <w:position w:val="0"/>
        </w:rPr>
        <w:t>市场利率或者其他市场投资报酬率在当期已经提高，从而影响公司计算资产预计未来现金流量现值的折现率，导致资产可 收回金额大幅度降低。</w:t>
      </w:r>
    </w:p>
    <w:p>
      <w:pPr>
        <w:pStyle w:val="Style31"/>
        <w:keepNext w:val="0"/>
        <w:keepLines w:val="0"/>
        <w:widowControl w:val="0"/>
        <w:numPr>
          <w:ilvl w:val="0"/>
          <w:numId w:val="21"/>
        </w:numPr>
        <w:shd w:val="clear" w:color="auto" w:fill="auto"/>
        <w:tabs>
          <w:tab w:pos="315" w:val="left"/>
        </w:tabs>
        <w:bidi w:val="0"/>
        <w:spacing w:before="0" w:after="0" w:line="360" w:lineRule="auto"/>
        <w:ind w:left="0" w:right="0" w:firstLine="0"/>
        <w:jc w:val="both"/>
      </w:pPr>
      <w:bookmarkStart w:id="724" w:name="bookmark724"/>
      <w:bookmarkEnd w:id="724"/>
      <w:r>
        <w:rPr>
          <w:color w:val="000000"/>
          <w:spacing w:val="0"/>
          <w:w w:val="100"/>
          <w:position w:val="0"/>
        </w:rPr>
        <w:t>有证据表明资产已经陈旧过时或者其实体已经损坏。</w:t>
      </w:r>
    </w:p>
    <w:p>
      <w:pPr>
        <w:pStyle w:val="Style31"/>
        <w:keepNext w:val="0"/>
        <w:keepLines w:val="0"/>
        <w:widowControl w:val="0"/>
        <w:numPr>
          <w:ilvl w:val="0"/>
          <w:numId w:val="21"/>
        </w:numPr>
        <w:shd w:val="clear" w:color="auto" w:fill="auto"/>
        <w:tabs>
          <w:tab w:pos="315" w:val="left"/>
        </w:tabs>
        <w:bidi w:val="0"/>
        <w:spacing w:before="0" w:after="0" w:line="360" w:lineRule="auto"/>
        <w:ind w:left="0" w:right="0" w:firstLine="0"/>
        <w:jc w:val="both"/>
      </w:pPr>
      <w:bookmarkStart w:id="725" w:name="bookmark725"/>
      <w:bookmarkEnd w:id="725"/>
      <w:r>
        <w:rPr>
          <w:color w:val="000000"/>
          <w:spacing w:val="0"/>
          <w:w w:val="100"/>
          <w:position w:val="0"/>
        </w:rPr>
        <w:t>资产已经或者将被闲置、终止使用或者计划提前处置。</w:t>
      </w:r>
    </w:p>
    <w:p>
      <w:pPr>
        <w:pStyle w:val="Style31"/>
        <w:keepNext w:val="0"/>
        <w:keepLines w:val="0"/>
        <w:widowControl w:val="0"/>
        <w:numPr>
          <w:ilvl w:val="0"/>
          <w:numId w:val="21"/>
        </w:numPr>
        <w:shd w:val="clear" w:color="auto" w:fill="auto"/>
        <w:tabs>
          <w:tab w:pos="315" w:val="left"/>
        </w:tabs>
        <w:bidi w:val="0"/>
        <w:spacing w:before="0" w:after="100" w:line="309" w:lineRule="exact"/>
        <w:ind w:left="0" w:right="0" w:firstLine="0"/>
        <w:jc w:val="both"/>
      </w:pPr>
      <w:bookmarkStart w:id="726" w:name="bookmark726"/>
      <w:bookmarkEnd w:id="726"/>
      <w:r>
        <w:rPr>
          <w:color w:val="000000"/>
          <w:spacing w:val="0"/>
          <w:w w:val="100"/>
          <w:position w:val="0"/>
        </w:rPr>
        <w:t>公司内部报告的证据表明资产的经济绩效已经低于或者将低于预期，如资产所创造的净现金流量或者实现的营业利润（或 者亏损）远远低于（或者高于）预计金额等。</w:t>
      </w:r>
    </w:p>
    <w:p>
      <w:pPr>
        <w:pStyle w:val="Style31"/>
        <w:keepNext w:val="0"/>
        <w:keepLines w:val="0"/>
        <w:widowControl w:val="0"/>
        <w:numPr>
          <w:ilvl w:val="0"/>
          <w:numId w:val="21"/>
        </w:numPr>
        <w:shd w:val="clear" w:color="auto" w:fill="auto"/>
        <w:tabs>
          <w:tab w:pos="315" w:val="left"/>
        </w:tabs>
        <w:bidi w:val="0"/>
        <w:spacing w:before="0" w:after="300" w:line="360" w:lineRule="auto"/>
        <w:ind w:left="0" w:right="0" w:firstLine="0"/>
        <w:jc w:val="both"/>
      </w:pPr>
      <w:bookmarkStart w:id="727" w:name="bookmark727"/>
      <w:bookmarkEnd w:id="727"/>
      <w:r>
        <w:rPr>
          <w:color w:val="000000"/>
          <w:spacing w:val="0"/>
          <w:w w:val="100"/>
          <w:position w:val="0"/>
        </w:rPr>
        <w:t>其他表明资产可能已经发生减值的迹象。</w:t>
      </w:r>
    </w:p>
    <w:p>
      <w:pPr>
        <w:pStyle w:val="Style38"/>
        <w:keepNext/>
        <w:keepLines/>
        <w:widowControl w:val="0"/>
        <w:shd w:val="clear" w:color="auto" w:fill="auto"/>
        <w:bidi w:val="0"/>
        <w:spacing w:before="0" w:after="180" w:line="341" w:lineRule="auto"/>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bookmarkEnd w:id="730"/>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728"/>
      <w:bookmarkEnd w:id="729"/>
      <w:bookmarkEnd w:id="731"/>
    </w:p>
    <w:p>
      <w:pPr>
        <w:pStyle w:val="Style53"/>
        <w:keepNext/>
        <w:keepLines/>
        <w:widowControl w:val="0"/>
        <w:shd w:val="clear" w:color="auto" w:fill="auto"/>
        <w:tabs>
          <w:tab w:pos="474" w:val="left"/>
        </w:tabs>
        <w:bidi w:val="0"/>
        <w:spacing w:before="0" w:after="300" w:line="309" w:lineRule="exact"/>
        <w:ind w:left="0" w:right="0" w:firstLine="0"/>
        <w:jc w:val="both"/>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32"/>
      <w:bookmarkEnd w:id="733"/>
      <w:bookmarkEnd w:id="735"/>
    </w:p>
    <w:p>
      <w:pPr>
        <w:pStyle w:val="Style60"/>
        <w:keepNext w:val="0"/>
        <w:keepLines w:val="0"/>
        <w:widowControl w:val="0"/>
        <w:shd w:val="clear" w:color="auto" w:fill="auto"/>
        <w:bidi w:val="0"/>
        <w:spacing w:before="0" w:after="100" w:line="315" w:lineRule="exact"/>
        <w:ind w:left="0" w:right="0" w:firstLine="460"/>
        <w:jc w:val="both"/>
        <w:rPr>
          <w:sz w:val="22"/>
          <w:szCs w:val="22"/>
        </w:rPr>
      </w:pPr>
      <w:r>
        <w:rPr>
          <w:b w:val="0"/>
          <w:bCs w:val="0"/>
          <w:color w:val="000000"/>
          <w:spacing w:val="0"/>
          <w:w w:val="100"/>
          <w:position w:val="0"/>
          <w:sz w:val="22"/>
          <w:szCs w:val="22"/>
        </w:rPr>
        <w:t>借款费用包括因借款而发生的利息、折价或溢价的摊销和辅助费用，以及因外币借款而发生的汇 兑差额。本集团发生的借款费用，属于需要经过</w:t>
      </w:r>
      <w:r>
        <w:rPr>
          <w:rFonts w:ascii="Times New Roman" w:eastAsia="Times New Roman" w:hAnsi="Times New Roman" w:cs="Times New Roman"/>
          <w:b w:val="0"/>
          <w:bCs w:val="0"/>
          <w:color w:val="000000"/>
          <w:spacing w:val="0"/>
          <w:w w:val="100"/>
          <w:position w:val="0"/>
          <w:sz w:val="22"/>
          <w:szCs w:val="22"/>
        </w:rPr>
        <w:t>1</w:t>
      </w:r>
      <w:r>
        <w:rPr>
          <w:b w:val="0"/>
          <w:bCs w:val="0"/>
          <w:color w:val="000000"/>
          <w:spacing w:val="0"/>
          <w:w w:val="100"/>
          <w:position w:val="0"/>
          <w:sz w:val="22"/>
          <w:szCs w:val="22"/>
        </w:rPr>
        <w:t>年以上（含</w:t>
      </w:r>
      <w:r>
        <w:rPr>
          <w:rFonts w:ascii="Times New Roman" w:eastAsia="Times New Roman" w:hAnsi="Times New Roman" w:cs="Times New Roman"/>
          <w:b w:val="0"/>
          <w:bCs w:val="0"/>
          <w:color w:val="000000"/>
          <w:spacing w:val="0"/>
          <w:w w:val="100"/>
          <w:position w:val="0"/>
          <w:sz w:val="22"/>
          <w:szCs w:val="22"/>
        </w:rPr>
        <w:t>1</w:t>
      </w:r>
      <w:r>
        <w:rPr>
          <w:b w:val="0"/>
          <w:bCs w:val="0"/>
          <w:color w:val="000000"/>
          <w:spacing w:val="0"/>
          <w:w w:val="100"/>
          <w:position w:val="0"/>
          <w:sz w:val="22"/>
          <w:szCs w:val="22"/>
        </w:rPr>
        <w:t>年）时间购建的固定资产、开发投资性 房地产或存货所占用的专门借款或一般借款所产生的，予以资本化，计入相关资产成本；其他借款费 用，在发生时确认为费用，计入当期损益。相关借款费用当同时具备以下三个条件时开始资本化：</w:t>
      </w:r>
    </w:p>
    <w:p>
      <w:pPr>
        <w:pStyle w:val="Style60"/>
        <w:keepNext w:val="0"/>
        <w:keepLines w:val="0"/>
        <w:widowControl w:val="0"/>
        <w:numPr>
          <w:ilvl w:val="0"/>
          <w:numId w:val="23"/>
        </w:numPr>
        <w:shd w:val="clear" w:color="auto" w:fill="auto"/>
        <w:tabs>
          <w:tab w:pos="818" w:val="left"/>
        </w:tabs>
        <w:bidi w:val="0"/>
        <w:spacing w:before="0" w:after="100" w:line="313" w:lineRule="exact"/>
        <w:ind w:left="0" w:right="0" w:firstLine="460"/>
        <w:jc w:val="both"/>
        <w:rPr>
          <w:sz w:val="22"/>
          <w:szCs w:val="22"/>
        </w:rPr>
      </w:pPr>
      <w:bookmarkStart w:id="736" w:name="bookmark736"/>
      <w:bookmarkEnd w:id="736"/>
      <w:r>
        <w:rPr>
          <w:b w:val="0"/>
          <w:bCs w:val="0"/>
          <w:color w:val="000000"/>
          <w:spacing w:val="0"/>
          <w:w w:val="100"/>
          <w:position w:val="0"/>
          <w:sz w:val="22"/>
          <w:szCs w:val="22"/>
        </w:rPr>
        <w:t>资产支出已经发生；</w:t>
      </w:r>
    </w:p>
    <w:p>
      <w:pPr>
        <w:pStyle w:val="Style60"/>
        <w:keepNext w:val="0"/>
        <w:keepLines w:val="0"/>
        <w:widowControl w:val="0"/>
        <w:numPr>
          <w:ilvl w:val="0"/>
          <w:numId w:val="23"/>
        </w:numPr>
        <w:shd w:val="clear" w:color="auto" w:fill="auto"/>
        <w:tabs>
          <w:tab w:pos="818" w:val="left"/>
        </w:tabs>
        <w:bidi w:val="0"/>
        <w:spacing w:before="0" w:after="100" w:line="313" w:lineRule="exact"/>
        <w:ind w:left="0" w:right="0" w:firstLine="460"/>
        <w:jc w:val="both"/>
        <w:rPr>
          <w:sz w:val="22"/>
          <w:szCs w:val="22"/>
        </w:rPr>
      </w:pPr>
      <w:bookmarkStart w:id="737" w:name="bookmark737"/>
      <w:bookmarkEnd w:id="737"/>
      <w:r>
        <w:rPr>
          <w:b w:val="0"/>
          <w:bCs w:val="0"/>
          <w:color w:val="000000"/>
          <w:spacing w:val="0"/>
          <w:w w:val="100"/>
          <w:position w:val="0"/>
          <w:sz w:val="22"/>
          <w:szCs w:val="22"/>
        </w:rPr>
        <w:t>借款费用已经发生；</w:t>
      </w:r>
    </w:p>
    <w:p>
      <w:pPr>
        <w:pStyle w:val="Style60"/>
        <w:keepNext w:val="0"/>
        <w:keepLines w:val="0"/>
        <w:widowControl w:val="0"/>
        <w:numPr>
          <w:ilvl w:val="0"/>
          <w:numId w:val="23"/>
        </w:numPr>
        <w:shd w:val="clear" w:color="auto" w:fill="auto"/>
        <w:tabs>
          <w:tab w:pos="818" w:val="left"/>
        </w:tabs>
        <w:bidi w:val="0"/>
        <w:spacing w:before="0" w:after="580" w:line="313" w:lineRule="exact"/>
        <w:ind w:left="0" w:right="0" w:firstLine="460"/>
        <w:jc w:val="both"/>
        <w:rPr>
          <w:sz w:val="22"/>
          <w:szCs w:val="22"/>
        </w:rPr>
      </w:pPr>
      <w:bookmarkStart w:id="738" w:name="bookmark738"/>
      <w:bookmarkEnd w:id="738"/>
      <w:r>
        <w:rPr>
          <w:b w:val="0"/>
          <w:bCs w:val="0"/>
          <w:color w:val="000000"/>
          <w:spacing w:val="0"/>
          <w:w w:val="100"/>
          <w:position w:val="0"/>
          <w:sz w:val="22"/>
          <w:szCs w:val="22"/>
        </w:rPr>
        <w:t>为使资产达到预定可使用状态所必要的购建活动已经开始。</w:t>
      </w:r>
    </w:p>
    <w:p>
      <w:pPr>
        <w:pStyle w:val="Style53"/>
        <w:keepNext/>
        <w:keepLines/>
        <w:widowControl w:val="0"/>
        <w:shd w:val="clear" w:color="auto" w:fill="auto"/>
        <w:tabs>
          <w:tab w:pos="474" w:val="left"/>
        </w:tabs>
        <w:bidi w:val="0"/>
        <w:spacing w:before="0" w:after="300" w:line="309" w:lineRule="exact"/>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w:t>
      </w:r>
      <w:bookmarkEnd w:id="741"/>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39"/>
      <w:bookmarkEnd w:id="740"/>
      <w:bookmarkEnd w:id="742"/>
    </w:p>
    <w:p>
      <w:pPr>
        <w:pStyle w:val="Style60"/>
        <w:keepNext w:val="0"/>
        <w:keepLines w:val="0"/>
        <w:widowControl w:val="0"/>
        <w:shd w:val="clear" w:color="auto" w:fill="auto"/>
        <w:bidi w:val="0"/>
        <w:spacing w:before="0" w:after="640" w:line="311" w:lineRule="exact"/>
        <w:ind w:left="0" w:right="0" w:firstLine="460"/>
        <w:jc w:val="both"/>
        <w:rPr>
          <w:sz w:val="22"/>
          <w:szCs w:val="22"/>
        </w:rPr>
      </w:pPr>
      <w:r>
        <w:rPr>
          <w:b w:val="0"/>
          <w:bCs w:val="0"/>
          <w:color w:val="000000"/>
          <w:spacing w:val="0"/>
          <w:w w:val="100"/>
          <w:position w:val="0"/>
          <w:sz w:val="22"/>
          <w:szCs w:val="22"/>
        </w:rPr>
        <w:t>为购建固定资产、投资性房地产、存货所发生的借款费用，满足上述资本化条件的，在该资产达 到预定可使用状态或可销售状态前所发生的，计入资产成本；若固定资产、投资性房地产、存货的购 建活动发生非正常中断，并且中断时间连续超过</w:t>
      </w:r>
      <w:r>
        <w:rPr>
          <w:rFonts w:ascii="Times New Roman" w:eastAsia="Times New Roman" w:hAnsi="Times New Roman" w:cs="Times New Roman"/>
          <w:b w:val="0"/>
          <w:bCs w:val="0"/>
          <w:color w:val="000000"/>
          <w:spacing w:val="0"/>
          <w:w w:val="100"/>
          <w:position w:val="0"/>
          <w:sz w:val="22"/>
          <w:szCs w:val="22"/>
        </w:rPr>
        <w:t>3</w:t>
      </w:r>
      <w:r>
        <w:rPr>
          <w:b w:val="0"/>
          <w:bCs w:val="0"/>
          <w:color w:val="000000"/>
          <w:spacing w:val="0"/>
          <w:w w:val="100"/>
          <w:position w:val="0"/>
          <w:sz w:val="22"/>
          <w:szCs w:val="22"/>
        </w:rPr>
        <w:t>个月，暂停借款费用的资本化，将其确认为当期费 用，直至资产的购建活动重新开始；在达到预定可使用状态或可销售状态时，停止借款费用的资本化， 之后发生的借款费用于发生当期直接计入财务费用。</w:t>
      </w:r>
    </w:p>
    <w:p>
      <w:pPr>
        <w:pStyle w:val="Style53"/>
        <w:keepNext/>
        <w:keepLines/>
        <w:widowControl w:val="0"/>
        <w:shd w:val="clear" w:color="auto" w:fill="auto"/>
        <w:tabs>
          <w:tab w:pos="474" w:val="left"/>
        </w:tabs>
        <w:bidi w:val="0"/>
        <w:spacing w:before="0" w:after="38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rPr>
        <w:t>（</w:t>
      </w:r>
      <w:bookmarkEnd w:id="745"/>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43"/>
      <w:bookmarkEnd w:id="744"/>
      <w:bookmarkEnd w:id="74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3"/>
        <w:keepNext/>
        <w:keepLines/>
        <w:widowControl w:val="0"/>
        <w:shd w:val="clear" w:color="auto" w:fill="auto"/>
        <w:tabs>
          <w:tab w:pos="474" w:val="left"/>
        </w:tabs>
        <w:bidi w:val="0"/>
        <w:spacing w:before="0" w:after="30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rPr>
        <w:t>（</w:t>
      </w:r>
      <w:bookmarkEnd w:id="749"/>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47"/>
      <w:bookmarkEnd w:id="748"/>
      <w:bookmarkEnd w:id="750"/>
    </w:p>
    <w:p>
      <w:pPr>
        <w:pStyle w:val="Style60"/>
        <w:keepNext w:val="0"/>
        <w:keepLines w:val="0"/>
        <w:widowControl w:val="0"/>
        <w:numPr>
          <w:ilvl w:val="0"/>
          <w:numId w:val="25"/>
        </w:numPr>
        <w:shd w:val="clear" w:color="auto" w:fill="auto"/>
        <w:bidi w:val="0"/>
        <w:spacing w:before="0" w:after="240" w:line="317" w:lineRule="exact"/>
        <w:ind w:left="380" w:right="0" w:hanging="380"/>
        <w:jc w:val="both"/>
        <w:rPr>
          <w:sz w:val="22"/>
          <w:szCs w:val="22"/>
        </w:rPr>
      </w:pPr>
      <w:bookmarkStart w:id="751" w:name="bookmark751"/>
      <w:bookmarkEnd w:id="751"/>
      <w:r>
        <w:rPr>
          <w:b w:val="0"/>
          <w:bCs w:val="0"/>
          <w:color w:val="000000"/>
          <w:spacing w:val="0"/>
          <w:w w:val="100"/>
          <w:position w:val="0"/>
          <w:sz w:val="22"/>
          <w:szCs w:val="22"/>
        </w:rPr>
        <w:t>公司为购建或者生产符合资本化条件的资产而借入专门借款的，以专门借款当期实际发生的利息 费用，减去将尚未动用的借款资金存入银行取得的利息收入或者进行暂时性投资取得的投资收益 后的金额确定。</w:t>
      </w:r>
    </w:p>
    <w:p>
      <w:pPr>
        <w:pStyle w:val="Style60"/>
        <w:keepNext w:val="0"/>
        <w:keepLines w:val="0"/>
        <w:widowControl w:val="0"/>
        <w:shd w:val="clear" w:color="auto" w:fill="auto"/>
        <w:bidi w:val="0"/>
        <w:spacing w:before="0" w:after="420" w:line="322" w:lineRule="exact"/>
        <w:ind w:left="0" w:right="0" w:firstLine="460"/>
        <w:jc w:val="both"/>
        <w:rPr>
          <w:sz w:val="22"/>
          <w:szCs w:val="22"/>
        </w:rPr>
      </w:pPr>
      <w:r>
        <w:rPr>
          <w:rFonts w:ascii="Times New Roman" w:eastAsia="Times New Roman" w:hAnsi="Times New Roman" w:cs="Times New Roman"/>
          <w:b w:val="0"/>
          <w:bCs w:val="0"/>
          <w:color w:val="000000"/>
          <w:spacing w:val="0"/>
          <w:w w:val="100"/>
          <w:position w:val="0"/>
          <w:sz w:val="22"/>
          <w:szCs w:val="22"/>
        </w:rPr>
        <w:t>2</w:t>
      </w:r>
      <w:r>
        <w:rPr>
          <w:b w:val="0"/>
          <w:bCs w:val="0"/>
          <w:color w:val="000000"/>
          <w:spacing w:val="0"/>
          <w:w w:val="100"/>
          <w:position w:val="0"/>
          <w:sz w:val="22"/>
          <w:szCs w:val="22"/>
        </w:rPr>
        <w:t>）公司为购建或者生产符合资本化条件的资产而占用了一般借款的，根据累计资产支出超过专 门借款部分的资产支出加权平均数乘以所占用一般借款的资本化率，计算确定一般借款应予以资本化 的利息金额。资本化率根据一般借款加权平均利率计算确定。</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注：采用实际利率计算利息费用的，说明实际利率的计算过程。</w:t>
      </w:r>
    </w:p>
    <w:p>
      <w:pPr>
        <w:pStyle w:val="Style38"/>
        <w:keepNext/>
        <w:keepLines/>
        <w:widowControl w:val="0"/>
        <w:shd w:val="clear" w:color="auto" w:fill="auto"/>
        <w:tabs>
          <w:tab w:pos="464" w:val="left"/>
        </w:tabs>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752"/>
      <w:bookmarkEnd w:id="753"/>
      <w:bookmarkEnd w:id="755"/>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注：需披露具体的确定标准、分类、减值准备的计提等。</w:t>
      </w:r>
    </w:p>
    <w:p>
      <w:pPr>
        <w:pStyle w:val="Style38"/>
        <w:keepNext/>
        <w:keepLines/>
        <w:widowControl w:val="0"/>
        <w:shd w:val="clear" w:color="auto" w:fill="auto"/>
        <w:tabs>
          <w:tab w:pos="464" w:val="left"/>
        </w:tabs>
        <w:bidi w:val="0"/>
        <w:spacing w:before="0" w:after="38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756"/>
      <w:bookmarkEnd w:id="757"/>
      <w:bookmarkEnd w:id="759"/>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注：需按下列内容进行详细披露：</w:t>
      </w:r>
    </w:p>
    <w:p>
      <w:pPr>
        <w:pStyle w:val="Style31"/>
        <w:keepNext w:val="0"/>
        <w:keepLines w:val="0"/>
        <w:widowControl w:val="0"/>
        <w:shd w:val="clear" w:color="auto" w:fill="auto"/>
        <w:tabs>
          <w:tab w:pos="339" w:val="left"/>
        </w:tabs>
        <w:bidi w:val="0"/>
        <w:spacing w:before="0" w:after="100" w:line="240" w:lineRule="auto"/>
        <w:ind w:left="0" w:right="0" w:firstLine="0"/>
        <w:jc w:val="left"/>
      </w:pPr>
      <w:bookmarkStart w:id="760" w:name="bookmark760"/>
      <w:r>
        <w:rPr>
          <w:rFonts w:ascii="Times New Roman" w:eastAsia="Times New Roman" w:hAnsi="Times New Roman" w:cs="Times New Roman"/>
          <w:color w:val="000000"/>
          <w:spacing w:val="0"/>
          <w:w w:val="100"/>
          <w:position w:val="0"/>
        </w:rPr>
        <w:t>1</w:t>
      </w:r>
      <w:bookmarkEnd w:id="760"/>
      <w:r>
        <w:rPr>
          <w:color w:val="000000"/>
          <w:spacing w:val="0"/>
          <w:w w:val="100"/>
          <w:position w:val="0"/>
        </w:rPr>
        <w:t>、</w:t>
        <w:tab/>
        <w:t>与各类油气资产相关支出的资本化标准；</w:t>
      </w:r>
    </w:p>
    <w:p>
      <w:pPr>
        <w:pStyle w:val="Style31"/>
        <w:keepNext w:val="0"/>
        <w:keepLines w:val="0"/>
        <w:widowControl w:val="0"/>
        <w:shd w:val="clear" w:color="auto" w:fill="auto"/>
        <w:tabs>
          <w:tab w:pos="354" w:val="left"/>
        </w:tabs>
        <w:bidi w:val="0"/>
        <w:spacing w:before="0" w:after="100" w:line="240" w:lineRule="auto"/>
        <w:ind w:left="0" w:right="0" w:firstLine="0"/>
        <w:jc w:val="left"/>
      </w:pPr>
      <w:bookmarkStart w:id="761" w:name="bookmark761"/>
      <w:r>
        <w:rPr>
          <w:rFonts w:ascii="Times New Roman" w:eastAsia="Times New Roman" w:hAnsi="Times New Roman" w:cs="Times New Roman"/>
          <w:color w:val="000000"/>
          <w:spacing w:val="0"/>
          <w:w w:val="100"/>
          <w:position w:val="0"/>
        </w:rPr>
        <w:t>2</w:t>
      </w:r>
      <w:bookmarkEnd w:id="761"/>
      <w:r>
        <w:rPr>
          <w:color w:val="000000"/>
          <w:spacing w:val="0"/>
          <w:w w:val="100"/>
          <w:position w:val="0"/>
        </w:rPr>
        <w:t>、</w:t>
        <w:tab/>
        <w:t>各类油气资产的折耗或摊销方法；</w:t>
      </w:r>
    </w:p>
    <w:p>
      <w:pPr>
        <w:pStyle w:val="Style31"/>
        <w:keepNext w:val="0"/>
        <w:keepLines w:val="0"/>
        <w:widowControl w:val="0"/>
        <w:shd w:val="clear" w:color="auto" w:fill="auto"/>
        <w:tabs>
          <w:tab w:pos="354" w:val="left"/>
        </w:tabs>
        <w:bidi w:val="0"/>
        <w:spacing w:before="0" w:after="100" w:line="240" w:lineRule="auto"/>
        <w:ind w:left="0" w:right="0" w:firstLine="0"/>
        <w:jc w:val="left"/>
      </w:pPr>
      <w:bookmarkStart w:id="762" w:name="bookmark762"/>
      <w:r>
        <w:rPr>
          <w:rFonts w:ascii="Times New Roman" w:eastAsia="Times New Roman" w:hAnsi="Times New Roman" w:cs="Times New Roman"/>
          <w:color w:val="000000"/>
          <w:spacing w:val="0"/>
          <w:w w:val="100"/>
          <w:position w:val="0"/>
        </w:rPr>
        <w:t>3</w:t>
      </w:r>
      <w:bookmarkEnd w:id="762"/>
      <w:r>
        <w:rPr>
          <w:color w:val="000000"/>
          <w:spacing w:val="0"/>
          <w:w w:val="100"/>
          <w:position w:val="0"/>
        </w:rPr>
        <w:t>、</w:t>
        <w:tab/>
        <w:t>减值测试方法、减值准备计提方法；</w:t>
      </w:r>
    </w:p>
    <w:p>
      <w:pPr>
        <w:pStyle w:val="Style31"/>
        <w:keepNext w:val="0"/>
        <w:keepLines w:val="0"/>
        <w:widowControl w:val="0"/>
        <w:shd w:val="clear" w:color="auto" w:fill="auto"/>
        <w:tabs>
          <w:tab w:pos="354" w:val="left"/>
        </w:tabs>
        <w:bidi w:val="0"/>
        <w:spacing w:before="0" w:after="100" w:line="240" w:lineRule="auto"/>
        <w:ind w:left="0" w:right="0" w:firstLine="0"/>
        <w:jc w:val="left"/>
      </w:pPr>
      <w:bookmarkStart w:id="763" w:name="bookmark763"/>
      <w:r>
        <w:rPr>
          <w:rFonts w:ascii="Times New Roman" w:eastAsia="Times New Roman" w:hAnsi="Times New Roman" w:cs="Times New Roman"/>
          <w:color w:val="000000"/>
          <w:spacing w:val="0"/>
          <w:w w:val="100"/>
          <w:position w:val="0"/>
        </w:rPr>
        <w:t>4</w:t>
      </w:r>
      <w:bookmarkEnd w:id="763"/>
      <w:r>
        <w:rPr>
          <w:color w:val="000000"/>
          <w:spacing w:val="0"/>
          <w:w w:val="100"/>
          <w:position w:val="0"/>
        </w:rPr>
        <w:t>、</w:t>
        <w:tab/>
        <w:t>采矿许可证等执照费用的会计处理方法；</w:t>
      </w:r>
    </w:p>
    <w:p>
      <w:pPr>
        <w:pStyle w:val="Style31"/>
        <w:keepNext w:val="0"/>
        <w:keepLines w:val="0"/>
        <w:widowControl w:val="0"/>
        <w:shd w:val="clear" w:color="auto" w:fill="auto"/>
        <w:tabs>
          <w:tab w:pos="354" w:val="left"/>
        </w:tabs>
        <w:bidi w:val="0"/>
        <w:spacing w:before="0" w:after="380" w:line="240" w:lineRule="auto"/>
        <w:ind w:left="0" w:right="0" w:firstLine="0"/>
        <w:jc w:val="left"/>
      </w:pPr>
      <w:bookmarkStart w:id="764" w:name="bookmark764"/>
      <w:r>
        <w:rPr>
          <w:rFonts w:ascii="Times New Roman" w:eastAsia="Times New Roman" w:hAnsi="Times New Roman" w:cs="Times New Roman"/>
          <w:color w:val="000000"/>
          <w:spacing w:val="0"/>
          <w:w w:val="100"/>
          <w:position w:val="0"/>
        </w:rPr>
        <w:t>5</w:t>
      </w:r>
      <w:bookmarkEnd w:id="764"/>
      <w:r>
        <w:rPr>
          <w:color w:val="000000"/>
          <w:spacing w:val="0"/>
          <w:w w:val="100"/>
          <w:position w:val="0"/>
        </w:rPr>
        <w:t>、</w:t>
        <w:tab/>
        <w:t>油气储量估计的判断依据。</w:t>
      </w:r>
    </w:p>
    <w:p>
      <w:pPr>
        <w:pStyle w:val="Style38"/>
        <w:keepNext/>
        <w:keepLines/>
        <w:widowControl w:val="0"/>
        <w:shd w:val="clear" w:color="auto" w:fill="auto"/>
        <w:tabs>
          <w:tab w:pos="478" w:val="left"/>
        </w:tabs>
        <w:bidi w:val="0"/>
        <w:spacing w:before="0" w:after="38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2</w:t>
      </w:r>
      <w:bookmarkEnd w:id="767"/>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765"/>
      <w:bookmarkEnd w:id="766"/>
      <w:bookmarkEnd w:id="768"/>
    </w:p>
    <w:p>
      <w:pPr>
        <w:pStyle w:val="Style53"/>
        <w:keepNext/>
        <w:keepLines/>
        <w:widowControl w:val="0"/>
        <w:shd w:val="clear" w:color="auto" w:fill="auto"/>
        <w:bidi w:val="0"/>
        <w:spacing w:before="0" w:after="28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rPr>
        <w:t>（</w:t>
      </w:r>
      <w:bookmarkEnd w:id="771"/>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769"/>
      <w:bookmarkEnd w:id="770"/>
      <w:bookmarkEnd w:id="772"/>
    </w:p>
    <w:p>
      <w:pPr>
        <w:pStyle w:val="Style60"/>
        <w:keepNext w:val="0"/>
        <w:keepLines w:val="0"/>
        <w:widowControl w:val="0"/>
        <w:numPr>
          <w:ilvl w:val="0"/>
          <w:numId w:val="27"/>
        </w:numPr>
        <w:shd w:val="clear" w:color="auto" w:fill="auto"/>
        <w:tabs>
          <w:tab w:pos="339" w:val="left"/>
        </w:tabs>
        <w:bidi w:val="0"/>
        <w:spacing w:before="0" w:after="100" w:line="322" w:lineRule="exact"/>
        <w:ind w:left="0" w:right="0" w:firstLine="0"/>
        <w:jc w:val="left"/>
        <w:rPr>
          <w:sz w:val="22"/>
          <w:szCs w:val="22"/>
        </w:rPr>
      </w:pPr>
      <w:bookmarkStart w:id="773" w:name="bookmark773"/>
      <w:bookmarkEnd w:id="773"/>
      <w:r>
        <w:rPr>
          <w:b w:val="0"/>
          <w:bCs w:val="0"/>
          <w:color w:val="000000"/>
          <w:spacing w:val="0"/>
          <w:w w:val="100"/>
          <w:position w:val="0"/>
          <w:sz w:val="22"/>
          <w:szCs w:val="22"/>
        </w:rPr>
        <w:t>购入的无形资产，按实际支付的价款和相关的其他支出作为实际成本；</w:t>
      </w:r>
    </w:p>
    <w:p>
      <w:pPr>
        <w:pStyle w:val="Style60"/>
        <w:keepNext w:val="0"/>
        <w:keepLines w:val="0"/>
        <w:widowControl w:val="0"/>
        <w:numPr>
          <w:ilvl w:val="0"/>
          <w:numId w:val="27"/>
        </w:numPr>
        <w:shd w:val="clear" w:color="auto" w:fill="auto"/>
        <w:tabs>
          <w:tab w:pos="354" w:val="left"/>
        </w:tabs>
        <w:bidi w:val="0"/>
        <w:spacing w:before="0" w:after="100" w:line="302" w:lineRule="exact"/>
        <w:ind w:left="380" w:right="0" w:hanging="380"/>
        <w:jc w:val="both"/>
        <w:rPr>
          <w:sz w:val="22"/>
          <w:szCs w:val="22"/>
        </w:rPr>
      </w:pPr>
      <w:bookmarkStart w:id="774" w:name="bookmark774"/>
      <w:bookmarkEnd w:id="774"/>
      <w:r>
        <w:rPr>
          <w:b w:val="0"/>
          <w:bCs w:val="0"/>
          <w:color w:val="000000"/>
          <w:spacing w:val="0"/>
          <w:w w:val="100"/>
          <w:position w:val="0"/>
          <w:sz w:val="22"/>
          <w:szCs w:val="22"/>
        </w:rPr>
        <w:t>投资者投入的无形资产，按投资合同或协议约定的价值确定实际成本，但合同或协议约定价值不 公允的，按公允价值确定实际成本；</w:t>
      </w:r>
    </w:p>
    <w:p>
      <w:pPr>
        <w:pStyle w:val="Style60"/>
        <w:keepNext w:val="0"/>
        <w:keepLines w:val="0"/>
        <w:widowControl w:val="0"/>
        <w:numPr>
          <w:ilvl w:val="0"/>
          <w:numId w:val="27"/>
        </w:numPr>
        <w:shd w:val="clear" w:color="auto" w:fill="auto"/>
        <w:tabs>
          <w:tab w:pos="354" w:val="left"/>
        </w:tabs>
        <w:bidi w:val="0"/>
        <w:spacing w:before="0" w:after="100" w:line="322" w:lineRule="exact"/>
        <w:ind w:left="380" w:right="0" w:hanging="380"/>
        <w:jc w:val="both"/>
        <w:rPr>
          <w:sz w:val="22"/>
          <w:szCs w:val="22"/>
        </w:rPr>
      </w:pPr>
      <w:bookmarkStart w:id="775" w:name="bookmark775"/>
      <w:bookmarkEnd w:id="775"/>
      <w:r>
        <w:rPr>
          <w:b w:val="0"/>
          <w:bCs w:val="0"/>
          <w:color w:val="000000"/>
          <w:spacing w:val="0"/>
          <w:w w:val="100"/>
          <w:position w:val="0"/>
          <w:sz w:val="22"/>
          <w:szCs w:val="22"/>
        </w:rPr>
        <w:t>通过非货币资产交换取得的无形资产，具有商业实质的，按换出资产的公允价值入账；不具有商 业实质的，按换出资产的账面价值入账；</w:t>
      </w:r>
    </w:p>
    <w:p>
      <w:pPr>
        <w:pStyle w:val="Style60"/>
        <w:keepNext w:val="0"/>
        <w:keepLines w:val="0"/>
        <w:widowControl w:val="0"/>
        <w:numPr>
          <w:ilvl w:val="0"/>
          <w:numId w:val="27"/>
        </w:numPr>
        <w:shd w:val="clear" w:color="auto" w:fill="auto"/>
        <w:tabs>
          <w:tab w:pos="354" w:val="left"/>
        </w:tabs>
        <w:bidi w:val="0"/>
        <w:spacing w:before="0" w:after="100" w:line="322" w:lineRule="exact"/>
        <w:ind w:left="0" w:right="0" w:firstLine="0"/>
        <w:jc w:val="left"/>
        <w:rPr>
          <w:sz w:val="22"/>
          <w:szCs w:val="22"/>
        </w:rPr>
      </w:pPr>
      <w:bookmarkStart w:id="776" w:name="bookmark776"/>
      <w:bookmarkEnd w:id="776"/>
      <w:r>
        <w:rPr>
          <w:b w:val="0"/>
          <w:bCs w:val="0"/>
          <w:color w:val="000000"/>
          <w:spacing w:val="0"/>
          <w:w w:val="100"/>
          <w:position w:val="0"/>
          <w:sz w:val="22"/>
          <w:szCs w:val="22"/>
        </w:rPr>
        <w:t>通过债务重组取得的无形资产，按公允价值确认；</w:t>
      </w:r>
    </w:p>
    <w:p>
      <w:pPr>
        <w:pStyle w:val="Style60"/>
        <w:keepNext w:val="0"/>
        <w:keepLines w:val="0"/>
        <w:widowControl w:val="0"/>
        <w:numPr>
          <w:ilvl w:val="0"/>
          <w:numId w:val="27"/>
        </w:numPr>
        <w:shd w:val="clear" w:color="auto" w:fill="auto"/>
        <w:tabs>
          <w:tab w:pos="354" w:val="left"/>
        </w:tabs>
        <w:bidi w:val="0"/>
        <w:spacing w:before="0" w:after="660" w:line="312" w:lineRule="exact"/>
        <w:ind w:left="380" w:right="0" w:hanging="380"/>
        <w:jc w:val="both"/>
        <w:rPr>
          <w:sz w:val="22"/>
          <w:szCs w:val="22"/>
        </w:rPr>
      </w:pPr>
      <w:bookmarkStart w:id="777" w:name="bookmark777"/>
      <w:bookmarkEnd w:id="777"/>
      <w:r>
        <w:rPr>
          <w:b w:val="0"/>
          <w:bCs w:val="0"/>
          <w:color w:val="000000"/>
          <w:spacing w:val="0"/>
          <w:w w:val="100"/>
          <w:position w:val="0"/>
          <w:sz w:val="22"/>
          <w:szCs w:val="22"/>
        </w:rPr>
        <w:t>自行开发的无形资产以开发阶段的实际成本及依法取得时发生的注册费、聘请律师费等费用作实 际成本。</w:t>
      </w:r>
    </w:p>
    <w:p>
      <w:pPr>
        <w:pStyle w:val="Style29"/>
        <w:keepNext w:val="0"/>
        <w:keepLines w:val="0"/>
        <w:widowControl w:val="0"/>
        <w:shd w:val="clear" w:color="auto" w:fill="auto"/>
        <w:bidi w:val="0"/>
        <w:spacing w:before="0" w:after="0" w:line="240" w:lineRule="auto"/>
        <w:ind w:left="101" w:right="0" w:firstLine="0"/>
        <w:jc w:val="left"/>
        <w:rPr>
          <w:sz w:val="19"/>
          <w:szCs w:val="19"/>
        </w:rPr>
      </w:pPr>
      <w:bookmarkStart w:id="778" w:name="bookmark778"/>
      <w:r>
        <w:rPr>
          <w:rFonts w:ascii="Times New Roman" w:eastAsia="Times New Roman" w:hAnsi="Times New Roman" w:cs="Times New Roman"/>
          <w:b/>
          <w:bCs/>
          <w:color w:val="000000"/>
          <w:spacing w:val="0"/>
          <w:w w:val="100"/>
          <w:position w:val="0"/>
          <w:sz w:val="19"/>
          <w:szCs w:val="19"/>
        </w:rPr>
        <w:t>（2</w:t>
      </w:r>
      <w:r>
        <w:rPr>
          <w:b/>
          <w:bCs/>
          <w:color w:val="000000"/>
          <w:spacing w:val="0"/>
          <w:w w:val="100"/>
          <w:position w:val="0"/>
          <w:sz w:val="19"/>
          <w:szCs w:val="19"/>
        </w:rPr>
        <w:t>）使用寿命有限的无形资产的使用寿命估计情况</w:t>
      </w:r>
      <w:bookmarkEnd w:id="778"/>
    </w:p>
    <w:tbl>
      <w:tblPr>
        <w:tblOverlap w:val="never"/>
        <w:jc w:val="center"/>
        <w:tblLayout w:type="fixed"/>
      </w:tblPr>
      <w:tblGrid>
        <w:gridCol w:w="2290"/>
        <w:gridCol w:w="2218"/>
        <w:gridCol w:w="508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根据受益期确定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根据受益期确定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根据受益期确定</w:t>
            </w:r>
          </w:p>
        </w:tc>
      </w:tr>
    </w:tbl>
    <w:p>
      <w:pPr>
        <w:widowControl w:val="0"/>
        <w:spacing w:line="1" w:lineRule="exact"/>
      </w:pPr>
    </w:p>
    <w:tbl>
      <w:tblPr>
        <w:tblOverlap w:val="never"/>
        <w:jc w:val="center"/>
        <w:tblLayout w:type="fixed"/>
      </w:tblPr>
      <w:tblGrid>
        <w:gridCol w:w="2290"/>
        <w:gridCol w:w="2218"/>
        <w:gridCol w:w="5083"/>
      </w:tblGrid>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根据受益期确定</w:t>
            </w:r>
          </w:p>
        </w:tc>
      </w:tr>
    </w:tbl>
    <w:p>
      <w:pPr>
        <w:pStyle w:val="Style31"/>
        <w:keepNext w:val="0"/>
        <w:keepLines w:val="0"/>
        <w:widowControl w:val="0"/>
        <w:shd w:val="clear" w:color="auto" w:fill="auto"/>
        <w:bidi w:val="0"/>
        <w:spacing w:before="0" w:after="320" w:line="310" w:lineRule="exact"/>
        <w:ind w:left="0" w:right="0" w:firstLine="0"/>
        <w:jc w:val="left"/>
      </w:pPr>
      <w:r>
        <w:rPr>
          <w:color w:val="000000"/>
          <w:spacing w:val="0"/>
          <w:w w:val="100"/>
          <w:position w:val="0"/>
        </w:rPr>
        <w:t>注：列示每项无形资产的预计使用寿命及依据。</w:t>
      </w:r>
    </w:p>
    <w:p>
      <w:pPr>
        <w:pStyle w:val="Style53"/>
        <w:keepNext/>
        <w:keepLines/>
        <w:widowControl w:val="0"/>
        <w:shd w:val="clear" w:color="auto" w:fill="auto"/>
        <w:tabs>
          <w:tab w:pos="474" w:val="left"/>
        </w:tabs>
        <w:bidi w:val="0"/>
        <w:spacing w:before="0" w:after="260" w:line="310" w:lineRule="exact"/>
        <w:ind w:left="0" w:right="0" w:firstLine="0"/>
        <w:jc w:val="left"/>
      </w:pPr>
      <w:bookmarkStart w:id="779" w:name="bookmark779"/>
      <w:bookmarkStart w:id="780" w:name="bookmark780"/>
      <w:bookmarkStart w:id="781" w:name="bookmark781"/>
      <w:bookmarkStart w:id="782" w:name="bookmark782"/>
      <w:r>
        <w:rPr>
          <w:color w:val="000000"/>
          <w:spacing w:val="0"/>
          <w:w w:val="100"/>
          <w:position w:val="0"/>
        </w:rPr>
        <w:t>（</w:t>
      </w:r>
      <w:bookmarkEnd w:id="781"/>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79"/>
      <w:bookmarkEnd w:id="780"/>
      <w:bookmarkEnd w:id="782"/>
    </w:p>
    <w:p>
      <w:pPr>
        <w:pStyle w:val="Style31"/>
        <w:keepNext w:val="0"/>
        <w:keepLines w:val="0"/>
        <w:widowControl w:val="0"/>
        <w:shd w:val="clear" w:color="auto" w:fill="auto"/>
        <w:bidi w:val="0"/>
        <w:spacing w:before="0" w:after="80" w:line="310"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20" w:line="310" w:lineRule="exact"/>
        <w:ind w:left="0" w:right="0" w:firstLine="0"/>
        <w:jc w:val="left"/>
      </w:pPr>
      <w:r>
        <w:rPr>
          <w:color w:val="000000"/>
          <w:spacing w:val="0"/>
          <w:w w:val="100"/>
          <w:position w:val="0"/>
        </w:rPr>
        <w:t>注：应逐项说明使用寿命不确定的依据。</w:t>
      </w:r>
    </w:p>
    <w:p>
      <w:pPr>
        <w:pStyle w:val="Style53"/>
        <w:keepNext/>
        <w:keepLines/>
        <w:widowControl w:val="0"/>
        <w:shd w:val="clear" w:color="auto" w:fill="auto"/>
        <w:tabs>
          <w:tab w:pos="474" w:val="left"/>
        </w:tabs>
        <w:bidi w:val="0"/>
        <w:spacing w:before="0" w:after="260" w:line="310" w:lineRule="exact"/>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w:t>
      </w:r>
      <w:bookmarkEnd w:id="785"/>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83"/>
      <w:bookmarkEnd w:id="784"/>
      <w:bookmarkEnd w:id="786"/>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本集团于每一资产负债表日对无形资产进行检查，当存在下列迹象时，表明资产可能发生了减值，本集团将进行减值测试。 减值测试后，若该资产的账面价值超过其可收回金额，其差额确认为减值损失。资产的可收回金额是指资产的公允价值减去 处置费用后的净额与资产预计未来现金流量的现值两者之间的较高者。</w:t>
      </w:r>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出现减值的迹象如下：</w:t>
      </w:r>
    </w:p>
    <w:p>
      <w:pPr>
        <w:pStyle w:val="Style31"/>
        <w:keepNext w:val="0"/>
        <w:keepLines w:val="0"/>
        <w:widowControl w:val="0"/>
        <w:numPr>
          <w:ilvl w:val="0"/>
          <w:numId w:val="29"/>
        </w:numPr>
        <w:shd w:val="clear" w:color="auto" w:fill="auto"/>
        <w:tabs>
          <w:tab w:pos="301" w:val="left"/>
        </w:tabs>
        <w:bidi w:val="0"/>
        <w:spacing w:before="0" w:after="0" w:line="310" w:lineRule="exact"/>
        <w:ind w:left="0" w:right="0" w:firstLine="0"/>
        <w:jc w:val="left"/>
      </w:pPr>
      <w:bookmarkStart w:id="787" w:name="bookmark787"/>
      <w:bookmarkEnd w:id="787"/>
      <w:r>
        <w:rPr>
          <w:color w:val="000000"/>
          <w:spacing w:val="0"/>
          <w:w w:val="100"/>
          <w:position w:val="0"/>
        </w:rPr>
        <w:t>资产的市价当期大幅度下跌，其跌幅明显高于因时间的推移或者正常使用而预计的下跌。</w:t>
      </w:r>
    </w:p>
    <w:p>
      <w:pPr>
        <w:pStyle w:val="Style31"/>
        <w:keepNext w:val="0"/>
        <w:keepLines w:val="0"/>
        <w:widowControl w:val="0"/>
        <w:numPr>
          <w:ilvl w:val="0"/>
          <w:numId w:val="29"/>
        </w:numPr>
        <w:shd w:val="clear" w:color="auto" w:fill="auto"/>
        <w:tabs>
          <w:tab w:pos="320" w:val="left"/>
        </w:tabs>
        <w:bidi w:val="0"/>
        <w:spacing w:before="0" w:after="0" w:line="310" w:lineRule="exact"/>
        <w:ind w:left="0" w:right="0" w:firstLine="0"/>
        <w:jc w:val="left"/>
      </w:pPr>
      <w:bookmarkStart w:id="788" w:name="bookmark788"/>
      <w:bookmarkEnd w:id="788"/>
      <w:r>
        <w:rPr>
          <w:color w:val="000000"/>
          <w:spacing w:val="0"/>
          <w:w w:val="100"/>
          <w:position w:val="0"/>
        </w:rPr>
        <w:t>公司经营所处的经济、技术或者法律等环境以及资产所处的市场在当期或者将在近期发生重大变化，从而对公司产生不利 影响。</w:t>
      </w:r>
    </w:p>
    <w:p>
      <w:pPr>
        <w:pStyle w:val="Style31"/>
        <w:keepNext w:val="0"/>
        <w:keepLines w:val="0"/>
        <w:widowControl w:val="0"/>
        <w:numPr>
          <w:ilvl w:val="0"/>
          <w:numId w:val="29"/>
        </w:numPr>
        <w:shd w:val="clear" w:color="auto" w:fill="auto"/>
        <w:tabs>
          <w:tab w:pos="320" w:val="left"/>
        </w:tabs>
        <w:bidi w:val="0"/>
        <w:spacing w:before="0" w:after="0" w:line="310" w:lineRule="exact"/>
        <w:ind w:left="0" w:right="0" w:firstLine="0"/>
        <w:jc w:val="left"/>
      </w:pPr>
      <w:bookmarkStart w:id="789" w:name="bookmark789"/>
      <w:bookmarkEnd w:id="789"/>
      <w:r>
        <w:rPr>
          <w:color w:val="000000"/>
          <w:spacing w:val="0"/>
          <w:w w:val="100"/>
          <w:position w:val="0"/>
        </w:rPr>
        <w:t>市场利率或者其他市场投资报酬率在当期已经提高，从而影响公司计算资产预计未来现金流量现值的折现率，导致资产可 收回金额大幅度降低。</w:t>
      </w:r>
    </w:p>
    <w:p>
      <w:pPr>
        <w:pStyle w:val="Style31"/>
        <w:keepNext w:val="0"/>
        <w:keepLines w:val="0"/>
        <w:widowControl w:val="0"/>
        <w:numPr>
          <w:ilvl w:val="0"/>
          <w:numId w:val="29"/>
        </w:numPr>
        <w:shd w:val="clear" w:color="auto" w:fill="auto"/>
        <w:tabs>
          <w:tab w:pos="320" w:val="left"/>
        </w:tabs>
        <w:bidi w:val="0"/>
        <w:spacing w:before="0" w:after="0" w:line="310" w:lineRule="exact"/>
        <w:ind w:left="0" w:right="0" w:firstLine="0"/>
        <w:jc w:val="left"/>
      </w:pPr>
      <w:bookmarkStart w:id="790" w:name="bookmark790"/>
      <w:bookmarkEnd w:id="790"/>
      <w:r>
        <w:rPr>
          <w:color w:val="000000"/>
          <w:spacing w:val="0"/>
          <w:w w:val="100"/>
          <w:position w:val="0"/>
        </w:rPr>
        <w:t>有证据表明资产已经陈旧过时或者其实体已经损坏。</w:t>
      </w:r>
    </w:p>
    <w:p>
      <w:pPr>
        <w:pStyle w:val="Style31"/>
        <w:keepNext w:val="0"/>
        <w:keepLines w:val="0"/>
        <w:widowControl w:val="0"/>
        <w:numPr>
          <w:ilvl w:val="0"/>
          <w:numId w:val="29"/>
        </w:numPr>
        <w:shd w:val="clear" w:color="auto" w:fill="auto"/>
        <w:tabs>
          <w:tab w:pos="320" w:val="left"/>
        </w:tabs>
        <w:bidi w:val="0"/>
        <w:spacing w:before="0" w:after="0" w:line="310" w:lineRule="exact"/>
        <w:ind w:left="0" w:right="0" w:firstLine="0"/>
        <w:jc w:val="left"/>
      </w:pPr>
      <w:bookmarkStart w:id="791" w:name="bookmark791"/>
      <w:bookmarkEnd w:id="791"/>
      <w:r>
        <w:rPr>
          <w:color w:val="000000"/>
          <w:spacing w:val="0"/>
          <w:w w:val="100"/>
          <w:position w:val="0"/>
        </w:rPr>
        <w:t>资产已经或者将被闲置、终止使用或者计划提前处置。</w:t>
      </w:r>
    </w:p>
    <w:p>
      <w:pPr>
        <w:pStyle w:val="Style31"/>
        <w:keepNext w:val="0"/>
        <w:keepLines w:val="0"/>
        <w:widowControl w:val="0"/>
        <w:numPr>
          <w:ilvl w:val="0"/>
          <w:numId w:val="29"/>
        </w:numPr>
        <w:shd w:val="clear" w:color="auto" w:fill="auto"/>
        <w:tabs>
          <w:tab w:pos="320" w:val="left"/>
        </w:tabs>
        <w:bidi w:val="0"/>
        <w:spacing w:before="0" w:after="80" w:line="310" w:lineRule="exact"/>
        <w:ind w:left="0" w:right="0" w:firstLine="0"/>
        <w:jc w:val="left"/>
      </w:pPr>
      <w:bookmarkStart w:id="792" w:name="bookmark792"/>
      <w:bookmarkEnd w:id="792"/>
      <w:r>
        <w:rPr>
          <w:color w:val="000000"/>
          <w:spacing w:val="0"/>
          <w:w w:val="100"/>
          <w:position w:val="0"/>
        </w:rPr>
        <w:t>公司内部报告的证据表明资产的经济绩效已经低于或者将低于预期，如资产所创造的净现金流量或者实现的营业利润（或 者亏损）远远低于（或者高于）预计金额等。</w:t>
      </w:r>
    </w:p>
    <w:p>
      <w:pPr>
        <w:pStyle w:val="Style31"/>
        <w:keepNext w:val="0"/>
        <w:keepLines w:val="0"/>
        <w:widowControl w:val="0"/>
        <w:numPr>
          <w:ilvl w:val="0"/>
          <w:numId w:val="29"/>
        </w:numPr>
        <w:shd w:val="clear" w:color="auto" w:fill="auto"/>
        <w:tabs>
          <w:tab w:pos="320" w:val="left"/>
        </w:tabs>
        <w:bidi w:val="0"/>
        <w:spacing w:before="0" w:after="180" w:line="360" w:lineRule="auto"/>
        <w:ind w:left="0" w:right="0" w:firstLine="0"/>
        <w:jc w:val="left"/>
      </w:pPr>
      <w:bookmarkStart w:id="793" w:name="bookmark793"/>
      <w:bookmarkEnd w:id="793"/>
      <w:r>
        <w:rPr>
          <w:color w:val="000000"/>
          <w:spacing w:val="0"/>
          <w:w w:val="100"/>
          <w:position w:val="0"/>
        </w:rPr>
        <w:t>其他表明资产可能已经发生减值的迹象。</w:t>
      </w:r>
    </w:p>
    <w:p>
      <w:pPr>
        <w:pStyle w:val="Style53"/>
        <w:keepNext/>
        <w:keepLines/>
        <w:widowControl w:val="0"/>
        <w:shd w:val="clear" w:color="auto" w:fill="auto"/>
        <w:tabs>
          <w:tab w:pos="474" w:val="left"/>
        </w:tabs>
        <w:bidi w:val="0"/>
        <w:spacing w:before="0" w:after="320" w:line="310" w:lineRule="exact"/>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w:t>
      </w:r>
      <w:bookmarkEnd w:id="796"/>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94"/>
      <w:bookmarkEnd w:id="795"/>
      <w:bookmarkEnd w:id="797"/>
    </w:p>
    <w:p>
      <w:pPr>
        <w:pStyle w:val="Style60"/>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本集团内部研究开发项目支出根据其性质以及研发活动最终形成无形资产是否具有较大不确定性，分为研 究阶段支出和开发阶段支出。</w:t>
      </w:r>
    </w:p>
    <w:p>
      <w:pPr>
        <w:pStyle w:val="Style60"/>
        <w:keepNext w:val="0"/>
        <w:keepLines w:val="0"/>
        <w:widowControl w:val="0"/>
        <w:shd w:val="clear" w:color="auto" w:fill="auto"/>
        <w:bidi w:val="0"/>
        <w:spacing w:before="0" w:after="600" w:line="313" w:lineRule="exact"/>
        <w:ind w:left="0" w:right="0" w:firstLine="0"/>
        <w:jc w:val="left"/>
        <w:rPr>
          <w:sz w:val="20"/>
          <w:szCs w:val="20"/>
        </w:rPr>
      </w:pPr>
      <w:r>
        <w:rPr>
          <w:b w:val="0"/>
          <w:bCs w:val="0"/>
          <w:color w:val="000000"/>
          <w:spacing w:val="0"/>
          <w:w w:val="100"/>
          <w:position w:val="0"/>
          <w:sz w:val="20"/>
          <w:szCs w:val="20"/>
        </w:rPr>
        <w:t>本集团自行开发的导航电子地图数据库，其研究及开发主要分为三个阶段，第一阶段为取得基础情报信息， 第二阶段为前期预处理阶段，第三阶段为外业的实地调查和数据信息采集、内业的数据信息录入、外业的 数据信息实地验证、内业的数据信息修正、封库判定并形成最终的导航电子地图数据库。其中第一及第二 阶段为导航电子数据库的研究阶段，主要完成数据库前期计划于探索工作，其相关成本于发生时计入所属 期间损益；第三阶段是最终形成导航电子数据库的作业活动，确定为开发阶段，其相关成本在开发支出中 归集核算。</w:t>
      </w:r>
    </w:p>
    <w:p>
      <w:pPr>
        <w:pStyle w:val="Style53"/>
        <w:keepNext/>
        <w:keepLines/>
        <w:widowControl w:val="0"/>
        <w:shd w:val="clear" w:color="auto" w:fill="auto"/>
        <w:bidi w:val="0"/>
        <w:spacing w:before="0" w:after="260" w:line="322" w:lineRule="exact"/>
        <w:ind w:left="0" w:right="0" w:firstLine="0"/>
        <w:jc w:val="left"/>
      </w:pPr>
      <w:bookmarkStart w:id="798" w:name="bookmark798"/>
      <w:bookmarkStart w:id="799" w:name="bookmark799"/>
      <w:bookmarkStart w:id="800" w:name="bookmark800"/>
      <w:bookmarkStart w:id="801" w:name="bookmark801"/>
      <w:r>
        <w:rPr>
          <w:color w:val="000000"/>
          <w:spacing w:val="0"/>
          <w:w w:val="100"/>
          <w:position w:val="0"/>
        </w:rPr>
        <w:t>（</w:t>
      </w:r>
      <w:bookmarkEnd w:id="800"/>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798"/>
      <w:bookmarkEnd w:id="799"/>
      <w:bookmarkEnd w:id="801"/>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自行研究开发的无形资产，其研究阶段的支出，于发生时计入当期损益；其开发阶段的支出，同时满足下列条件的，确认为 无形资产：</w:t>
      </w:r>
    </w:p>
    <w:p>
      <w:pPr>
        <w:pStyle w:val="Style31"/>
        <w:keepNext w:val="0"/>
        <w:keepLines w:val="0"/>
        <w:widowControl w:val="0"/>
        <w:numPr>
          <w:ilvl w:val="0"/>
          <w:numId w:val="31"/>
        </w:numPr>
        <w:shd w:val="clear" w:color="auto" w:fill="auto"/>
        <w:tabs>
          <w:tab w:pos="301" w:val="left"/>
        </w:tabs>
        <w:bidi w:val="0"/>
        <w:spacing w:before="0" w:after="0" w:line="322" w:lineRule="exact"/>
        <w:ind w:left="0" w:right="0" w:firstLine="0"/>
        <w:jc w:val="left"/>
      </w:pPr>
      <w:bookmarkStart w:id="802" w:name="bookmark802"/>
      <w:bookmarkEnd w:id="802"/>
      <w:r>
        <w:rPr>
          <w:color w:val="000000"/>
          <w:spacing w:val="0"/>
          <w:w w:val="100"/>
          <w:position w:val="0"/>
        </w:rPr>
        <w:t>完成该无形资产以使其能够使用或出售在技术上具有可行性；</w:t>
      </w:r>
    </w:p>
    <w:p>
      <w:pPr>
        <w:pStyle w:val="Style31"/>
        <w:keepNext w:val="0"/>
        <w:keepLines w:val="0"/>
        <w:widowControl w:val="0"/>
        <w:numPr>
          <w:ilvl w:val="0"/>
          <w:numId w:val="31"/>
        </w:numPr>
        <w:shd w:val="clear" w:color="auto" w:fill="auto"/>
        <w:tabs>
          <w:tab w:pos="320" w:val="left"/>
        </w:tabs>
        <w:bidi w:val="0"/>
        <w:spacing w:before="0" w:after="0" w:line="322" w:lineRule="exact"/>
        <w:ind w:left="0" w:right="0" w:firstLine="0"/>
        <w:jc w:val="left"/>
      </w:pPr>
      <w:bookmarkStart w:id="803" w:name="bookmark803"/>
      <w:bookmarkEnd w:id="803"/>
      <w:r>
        <w:rPr>
          <w:color w:val="000000"/>
          <w:spacing w:val="0"/>
          <w:w w:val="100"/>
          <w:position w:val="0"/>
        </w:rPr>
        <w:t>具有完成该无形资产并使用或出售的意图；</w:t>
      </w:r>
    </w:p>
    <w:p>
      <w:pPr>
        <w:pStyle w:val="Style31"/>
        <w:keepNext w:val="0"/>
        <w:keepLines w:val="0"/>
        <w:widowControl w:val="0"/>
        <w:numPr>
          <w:ilvl w:val="0"/>
          <w:numId w:val="31"/>
        </w:numPr>
        <w:shd w:val="clear" w:color="auto" w:fill="auto"/>
        <w:tabs>
          <w:tab w:pos="320" w:val="left"/>
        </w:tabs>
        <w:bidi w:val="0"/>
        <w:spacing w:before="0" w:line="322" w:lineRule="exact"/>
        <w:ind w:left="0" w:right="0" w:firstLine="0"/>
        <w:jc w:val="left"/>
      </w:pPr>
      <w:bookmarkStart w:id="804" w:name="bookmark804"/>
      <w:bookmarkEnd w:id="804"/>
      <w:r>
        <w:rPr>
          <w:color w:val="000000"/>
          <w:spacing w:val="0"/>
          <w:w w:val="100"/>
          <w:position w:val="0"/>
        </w:rPr>
        <w:t>运用该无形资产生产的产品存在市场或无形资产自身存在市场；</w:t>
      </w:r>
    </w:p>
    <w:p>
      <w:pPr>
        <w:pStyle w:val="Style31"/>
        <w:keepNext w:val="0"/>
        <w:keepLines w:val="0"/>
        <w:widowControl w:val="0"/>
        <w:numPr>
          <w:ilvl w:val="0"/>
          <w:numId w:val="31"/>
        </w:numPr>
        <w:shd w:val="clear" w:color="auto" w:fill="auto"/>
        <w:tabs>
          <w:tab w:pos="315" w:val="left"/>
        </w:tabs>
        <w:bidi w:val="0"/>
        <w:spacing w:before="0" w:after="100" w:line="240" w:lineRule="auto"/>
        <w:ind w:left="0" w:right="0" w:firstLine="0"/>
        <w:jc w:val="left"/>
      </w:pPr>
      <w:bookmarkStart w:id="805" w:name="bookmark805"/>
      <w:bookmarkEnd w:id="805"/>
      <w:r>
        <w:rPr>
          <w:color w:val="000000"/>
          <w:spacing w:val="0"/>
          <w:w w:val="100"/>
          <w:position w:val="0"/>
        </w:rPr>
        <w:t>有足够的技术、财务资源和其他资源支持，以完成该无形资产的开发，并有能力使用或出售该无形资产；</w:t>
      </w:r>
    </w:p>
    <w:p>
      <w:pPr>
        <w:pStyle w:val="Style31"/>
        <w:keepNext w:val="0"/>
        <w:keepLines w:val="0"/>
        <w:widowControl w:val="0"/>
        <w:numPr>
          <w:ilvl w:val="0"/>
          <w:numId w:val="31"/>
        </w:numPr>
        <w:shd w:val="clear" w:color="auto" w:fill="auto"/>
        <w:tabs>
          <w:tab w:pos="315" w:val="left"/>
        </w:tabs>
        <w:bidi w:val="0"/>
        <w:spacing w:before="0" w:after="340" w:line="240" w:lineRule="auto"/>
        <w:ind w:left="0" w:right="0" w:firstLine="0"/>
        <w:jc w:val="left"/>
      </w:pPr>
      <w:bookmarkStart w:id="806" w:name="bookmark806"/>
      <w:bookmarkEnd w:id="806"/>
      <w:r>
        <w:rPr>
          <w:color w:val="000000"/>
          <w:spacing w:val="0"/>
          <w:w w:val="100"/>
          <w:position w:val="0"/>
        </w:rPr>
        <w:t>归属于该无形资产开发阶段的支出能够可靠地计量。</w:t>
      </w:r>
    </w:p>
    <w:p>
      <w:pPr>
        <w:pStyle w:val="Style38"/>
        <w:keepNext/>
        <w:keepLines/>
        <w:widowControl w:val="0"/>
        <w:shd w:val="clear" w:color="auto" w:fill="auto"/>
        <w:tabs>
          <w:tab w:pos="478" w:val="left"/>
        </w:tabs>
        <w:bidi w:val="0"/>
        <w:spacing w:before="0" w:after="34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2</w:t>
      </w:r>
      <w:bookmarkEnd w:id="809"/>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07"/>
      <w:bookmarkEnd w:id="808"/>
      <w:bookmarkEnd w:id="810"/>
    </w:p>
    <w:p>
      <w:pPr>
        <w:pStyle w:val="Style60"/>
        <w:keepNext w:val="0"/>
        <w:keepLines w:val="0"/>
        <w:widowControl w:val="0"/>
        <w:shd w:val="clear" w:color="auto" w:fill="auto"/>
        <w:bidi w:val="0"/>
        <w:spacing w:before="0" w:after="640" w:line="302" w:lineRule="exact"/>
        <w:ind w:left="0" w:right="0" w:firstLine="480"/>
        <w:jc w:val="left"/>
        <w:rPr>
          <w:sz w:val="22"/>
          <w:szCs w:val="22"/>
        </w:rPr>
      </w:pPr>
      <w:r>
        <w:rPr>
          <w:b w:val="0"/>
          <w:bCs w:val="0"/>
          <w:color w:val="000000"/>
          <w:spacing w:val="0"/>
          <w:w w:val="100"/>
          <w:position w:val="0"/>
          <w:sz w:val="22"/>
          <w:szCs w:val="22"/>
        </w:rPr>
        <w:t>本集团长期待摊费用为已经支出，但受益期限在</w:t>
      </w:r>
      <w:r>
        <w:rPr>
          <w:rFonts w:ascii="Times New Roman" w:eastAsia="Times New Roman" w:hAnsi="Times New Roman" w:cs="Times New Roman"/>
          <w:b w:val="0"/>
          <w:bCs w:val="0"/>
          <w:color w:val="000000"/>
          <w:spacing w:val="0"/>
          <w:w w:val="100"/>
          <w:position w:val="0"/>
          <w:sz w:val="22"/>
          <w:szCs w:val="22"/>
        </w:rPr>
        <w:t>1</w:t>
      </w:r>
      <w:r>
        <w:rPr>
          <w:b w:val="0"/>
          <w:bCs w:val="0"/>
          <w:color w:val="000000"/>
          <w:spacing w:val="0"/>
          <w:w w:val="100"/>
          <w:position w:val="0"/>
          <w:sz w:val="22"/>
          <w:szCs w:val="22"/>
        </w:rPr>
        <w:t>年以上的费用，该等费用在受益期内平均摊销。</w:t>
      </w:r>
    </w:p>
    <w:p>
      <w:pPr>
        <w:pStyle w:val="Style38"/>
        <w:keepNext/>
        <w:keepLines/>
        <w:widowControl w:val="0"/>
        <w:shd w:val="clear" w:color="auto" w:fill="auto"/>
        <w:tabs>
          <w:tab w:pos="478" w:val="left"/>
        </w:tabs>
        <w:bidi w:val="0"/>
        <w:spacing w:before="0" w:after="34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2</w:t>
      </w:r>
      <w:bookmarkEnd w:id="813"/>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811"/>
      <w:bookmarkEnd w:id="812"/>
      <w:bookmarkEnd w:id="814"/>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78" w:val="left"/>
        </w:tabs>
        <w:bidi w:val="0"/>
        <w:spacing w:before="0" w:after="34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15"/>
      <w:bookmarkEnd w:id="816"/>
      <w:bookmarkEnd w:id="818"/>
    </w:p>
    <w:p>
      <w:pPr>
        <w:pStyle w:val="Style53"/>
        <w:keepNext/>
        <w:keepLines/>
        <w:widowControl w:val="0"/>
        <w:shd w:val="clear" w:color="auto" w:fill="auto"/>
        <w:tabs>
          <w:tab w:pos="474" w:val="left"/>
        </w:tabs>
        <w:bidi w:val="0"/>
        <w:spacing w:before="0" w:after="340" w:line="240" w:lineRule="auto"/>
        <w:ind w:left="0" w:right="0" w:firstLine="0"/>
        <w:jc w:val="left"/>
      </w:pPr>
      <w:bookmarkStart w:id="819" w:name="bookmark819"/>
      <w:bookmarkStart w:id="820" w:name="bookmark820"/>
      <w:bookmarkStart w:id="821" w:name="bookmark821"/>
      <w:bookmarkStart w:id="822" w:name="bookmark822"/>
      <w:r>
        <w:rPr>
          <w:color w:val="000000"/>
          <w:spacing w:val="0"/>
          <w:w w:val="100"/>
          <w:position w:val="0"/>
        </w:rPr>
        <w:t>（</w:t>
      </w:r>
      <w:bookmarkEnd w:id="821"/>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819"/>
      <w:bookmarkEnd w:id="820"/>
      <w:bookmarkEnd w:id="822"/>
    </w:p>
    <w:p>
      <w:pPr>
        <w:pStyle w:val="Style60"/>
        <w:keepNext w:val="0"/>
        <w:keepLines w:val="0"/>
        <w:widowControl w:val="0"/>
        <w:shd w:val="clear" w:color="auto" w:fill="auto"/>
        <w:bidi w:val="0"/>
        <w:spacing w:before="0" w:after="100" w:line="302" w:lineRule="exact"/>
        <w:ind w:left="0" w:right="0" w:firstLine="500"/>
        <w:jc w:val="left"/>
        <w:rPr>
          <w:sz w:val="22"/>
          <w:szCs w:val="22"/>
        </w:rPr>
      </w:pPr>
      <w:r>
        <w:rPr>
          <w:b w:val="0"/>
          <w:bCs w:val="0"/>
          <w:color w:val="000000"/>
          <w:spacing w:val="0"/>
          <w:w w:val="100"/>
          <w:position w:val="0"/>
          <w:sz w:val="22"/>
          <w:szCs w:val="22"/>
        </w:rPr>
        <w:t>当与对外担保、未决诉讼或仲裁、产品质量保证、亏损合同、重组义务等或有事项相关的业务同 时符合以下条件时，本集团将其确认为负债：</w:t>
      </w:r>
    </w:p>
    <w:p>
      <w:pPr>
        <w:pStyle w:val="Style60"/>
        <w:keepNext w:val="0"/>
        <w:keepLines w:val="0"/>
        <w:widowControl w:val="0"/>
        <w:shd w:val="clear" w:color="auto" w:fill="auto"/>
        <w:tabs>
          <w:tab w:pos="878" w:val="left"/>
        </w:tabs>
        <w:bidi w:val="0"/>
        <w:spacing w:before="0" w:after="100" w:line="302" w:lineRule="exact"/>
        <w:ind w:left="0" w:right="0" w:firstLine="500"/>
        <w:jc w:val="left"/>
        <w:rPr>
          <w:sz w:val="22"/>
          <w:szCs w:val="22"/>
        </w:rPr>
      </w:pPr>
      <w:bookmarkStart w:id="823" w:name="bookmark823"/>
      <w:r>
        <w:rPr>
          <w:rFonts w:ascii="Times New Roman" w:eastAsia="Times New Roman" w:hAnsi="Times New Roman" w:cs="Times New Roman"/>
          <w:b w:val="0"/>
          <w:bCs w:val="0"/>
          <w:color w:val="000000"/>
          <w:spacing w:val="0"/>
          <w:w w:val="100"/>
          <w:position w:val="0"/>
          <w:sz w:val="22"/>
          <w:szCs w:val="22"/>
        </w:rPr>
        <w:t>1</w:t>
      </w:r>
      <w:bookmarkEnd w:id="823"/>
      <w:r>
        <w:rPr>
          <w:b w:val="0"/>
          <w:bCs w:val="0"/>
          <w:color w:val="000000"/>
          <w:spacing w:val="0"/>
          <w:w w:val="100"/>
          <w:position w:val="0"/>
          <w:sz w:val="22"/>
          <w:szCs w:val="22"/>
        </w:rPr>
        <w:t>）</w:t>
        <w:tab/>
        <w:t>该义务是本集团承担的现时义务；</w:t>
      </w:r>
    </w:p>
    <w:p>
      <w:pPr>
        <w:pStyle w:val="Style60"/>
        <w:keepNext w:val="0"/>
        <w:keepLines w:val="0"/>
        <w:widowControl w:val="0"/>
        <w:shd w:val="clear" w:color="auto" w:fill="auto"/>
        <w:tabs>
          <w:tab w:pos="897" w:val="left"/>
        </w:tabs>
        <w:bidi w:val="0"/>
        <w:spacing w:before="0" w:after="100" w:line="302" w:lineRule="exact"/>
        <w:ind w:left="0" w:right="0" w:firstLine="500"/>
        <w:jc w:val="left"/>
        <w:rPr>
          <w:sz w:val="22"/>
          <w:szCs w:val="22"/>
        </w:rPr>
      </w:pPr>
      <w:bookmarkStart w:id="824" w:name="bookmark824"/>
      <w:r>
        <w:rPr>
          <w:rFonts w:ascii="Times New Roman" w:eastAsia="Times New Roman" w:hAnsi="Times New Roman" w:cs="Times New Roman"/>
          <w:b w:val="0"/>
          <w:bCs w:val="0"/>
          <w:color w:val="000000"/>
          <w:spacing w:val="0"/>
          <w:w w:val="100"/>
          <w:position w:val="0"/>
          <w:sz w:val="22"/>
          <w:szCs w:val="22"/>
        </w:rPr>
        <w:t>2</w:t>
      </w:r>
      <w:bookmarkEnd w:id="824"/>
      <w:r>
        <w:rPr>
          <w:b w:val="0"/>
          <w:bCs w:val="0"/>
          <w:color w:val="000000"/>
          <w:spacing w:val="0"/>
          <w:w w:val="100"/>
          <w:position w:val="0"/>
          <w:sz w:val="22"/>
          <w:szCs w:val="22"/>
        </w:rPr>
        <w:t>）</w:t>
        <w:tab/>
        <w:t>该义务的履行很可能导致经济利益流出公司；</w:t>
      </w:r>
    </w:p>
    <w:p>
      <w:pPr>
        <w:pStyle w:val="Style60"/>
        <w:keepNext w:val="0"/>
        <w:keepLines w:val="0"/>
        <w:widowControl w:val="0"/>
        <w:shd w:val="clear" w:color="auto" w:fill="auto"/>
        <w:tabs>
          <w:tab w:pos="897" w:val="left"/>
        </w:tabs>
        <w:bidi w:val="0"/>
        <w:spacing w:before="0" w:after="640" w:line="302" w:lineRule="exact"/>
        <w:ind w:left="0" w:right="0" w:firstLine="500"/>
        <w:jc w:val="left"/>
        <w:rPr>
          <w:sz w:val="22"/>
          <w:szCs w:val="22"/>
        </w:rPr>
      </w:pPr>
      <w:bookmarkStart w:id="825" w:name="bookmark825"/>
      <w:r>
        <w:rPr>
          <w:rFonts w:ascii="Times New Roman" w:eastAsia="Times New Roman" w:hAnsi="Times New Roman" w:cs="Times New Roman"/>
          <w:b w:val="0"/>
          <w:bCs w:val="0"/>
          <w:color w:val="000000"/>
          <w:spacing w:val="0"/>
          <w:w w:val="100"/>
          <w:position w:val="0"/>
          <w:sz w:val="22"/>
          <w:szCs w:val="22"/>
        </w:rPr>
        <w:t>3</w:t>
      </w:r>
      <w:bookmarkEnd w:id="825"/>
      <w:r>
        <w:rPr>
          <w:b w:val="0"/>
          <w:bCs w:val="0"/>
          <w:color w:val="000000"/>
          <w:spacing w:val="0"/>
          <w:w w:val="100"/>
          <w:position w:val="0"/>
          <w:sz w:val="22"/>
          <w:szCs w:val="22"/>
        </w:rPr>
        <w:t>）</w:t>
        <w:tab/>
        <w:t>该义务的金额能够可靠地计量。</w:t>
      </w:r>
    </w:p>
    <w:p>
      <w:pPr>
        <w:pStyle w:val="Style53"/>
        <w:keepNext/>
        <w:keepLines/>
        <w:widowControl w:val="0"/>
        <w:shd w:val="clear" w:color="auto" w:fill="auto"/>
        <w:tabs>
          <w:tab w:pos="474" w:val="left"/>
        </w:tabs>
        <w:bidi w:val="0"/>
        <w:spacing w:before="0" w:after="34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826"/>
      <w:bookmarkEnd w:id="827"/>
      <w:bookmarkEnd w:id="829"/>
    </w:p>
    <w:p>
      <w:pPr>
        <w:pStyle w:val="Style60"/>
        <w:keepNext w:val="0"/>
        <w:keepLines w:val="0"/>
        <w:widowControl w:val="0"/>
        <w:shd w:val="clear" w:color="auto" w:fill="auto"/>
        <w:bidi w:val="0"/>
        <w:spacing w:before="0" w:after="340" w:line="302" w:lineRule="exact"/>
        <w:ind w:left="0" w:right="0" w:firstLine="0"/>
        <w:jc w:val="left"/>
        <w:rPr>
          <w:sz w:val="22"/>
          <w:szCs w:val="22"/>
        </w:rPr>
      </w:pPr>
      <w:r>
        <w:rPr>
          <w:b w:val="0"/>
          <w:bCs w:val="0"/>
          <w:color w:val="000000"/>
          <w:spacing w:val="0"/>
          <w:w w:val="100"/>
          <w:position w:val="0"/>
          <w:sz w:val="22"/>
          <w:szCs w:val="22"/>
        </w:rPr>
        <w:t>按清偿该或有事项所需支出的最佳估计数计量。</w:t>
      </w:r>
    </w:p>
    <w:p>
      <w:pPr>
        <w:pStyle w:val="Style38"/>
        <w:keepNext/>
        <w:keepLines/>
        <w:widowControl w:val="0"/>
        <w:shd w:val="clear" w:color="auto" w:fill="auto"/>
        <w:tabs>
          <w:tab w:pos="478" w:val="left"/>
        </w:tabs>
        <w:bidi w:val="0"/>
        <w:spacing w:before="0" w:after="34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830"/>
      <w:bookmarkEnd w:id="831"/>
      <w:bookmarkEnd w:id="833"/>
    </w:p>
    <w:p>
      <w:pPr>
        <w:pStyle w:val="Style53"/>
        <w:keepNext/>
        <w:keepLines/>
        <w:widowControl w:val="0"/>
        <w:shd w:val="clear" w:color="auto" w:fill="auto"/>
        <w:tabs>
          <w:tab w:pos="474" w:val="left"/>
        </w:tabs>
        <w:bidi w:val="0"/>
        <w:spacing w:before="0" w:after="34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34"/>
      <w:bookmarkEnd w:id="835"/>
      <w:bookmarkEnd w:id="837"/>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53"/>
        <w:keepNext/>
        <w:keepLines/>
        <w:widowControl w:val="0"/>
        <w:shd w:val="clear" w:color="auto" w:fill="auto"/>
        <w:tabs>
          <w:tab w:pos="474" w:val="left"/>
        </w:tabs>
        <w:bidi w:val="0"/>
        <w:spacing w:before="0" w:after="34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838"/>
      <w:bookmarkEnd w:id="839"/>
      <w:bookmarkEnd w:id="841"/>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53"/>
        <w:keepNext/>
        <w:keepLines/>
        <w:widowControl w:val="0"/>
        <w:shd w:val="clear" w:color="auto" w:fill="auto"/>
        <w:tabs>
          <w:tab w:pos="474" w:val="left"/>
        </w:tabs>
        <w:bidi w:val="0"/>
        <w:spacing w:before="0" w:after="400" w:line="240" w:lineRule="auto"/>
        <w:ind w:left="0" w:right="0" w:firstLine="0"/>
        <w:jc w:val="left"/>
      </w:pPr>
      <w:bookmarkStart w:id="842" w:name="bookmark842"/>
      <w:bookmarkStart w:id="843" w:name="bookmark843"/>
      <w:bookmarkStart w:id="844" w:name="bookmark844"/>
      <w:bookmarkStart w:id="845" w:name="bookmark845"/>
      <w:r>
        <w:rPr>
          <w:color w:val="000000"/>
          <w:spacing w:val="0"/>
          <w:w w:val="100"/>
          <w:position w:val="0"/>
        </w:rPr>
        <w:t>（</w:t>
      </w:r>
      <w:bookmarkEnd w:id="844"/>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842"/>
      <w:bookmarkEnd w:id="843"/>
      <w:bookmarkEnd w:id="845"/>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53"/>
        <w:keepNext/>
        <w:keepLines/>
        <w:widowControl w:val="0"/>
        <w:shd w:val="clear" w:color="auto" w:fill="auto"/>
        <w:tabs>
          <w:tab w:pos="474" w:val="left"/>
        </w:tabs>
        <w:bidi w:val="0"/>
        <w:spacing w:before="0" w:after="340" w:line="240" w:lineRule="auto"/>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846"/>
      <w:bookmarkEnd w:id="847"/>
      <w:bookmarkEnd w:id="849"/>
    </w:p>
    <w:p>
      <w:pPr>
        <w:pStyle w:val="Style38"/>
        <w:keepNext/>
        <w:keepLines/>
        <w:widowControl w:val="0"/>
        <w:shd w:val="clear" w:color="auto" w:fill="auto"/>
        <w:tabs>
          <w:tab w:pos="478" w:val="left"/>
        </w:tabs>
        <w:bidi w:val="0"/>
        <w:spacing w:before="0" w:after="38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850"/>
      <w:bookmarkEnd w:id="851"/>
      <w:bookmarkEnd w:id="85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78" w:val="left"/>
        </w:tabs>
        <w:bidi w:val="0"/>
        <w:spacing w:before="0" w:after="38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854"/>
      <w:bookmarkEnd w:id="855"/>
      <w:bookmarkEnd w:id="857"/>
    </w:p>
    <w:p>
      <w:pPr>
        <w:pStyle w:val="Style53"/>
        <w:keepNext/>
        <w:keepLines/>
        <w:widowControl w:val="0"/>
        <w:shd w:val="clear" w:color="auto" w:fill="auto"/>
        <w:tabs>
          <w:tab w:pos="474" w:val="left"/>
        </w:tabs>
        <w:bidi w:val="0"/>
        <w:spacing w:before="0" w:after="22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858"/>
      <w:bookmarkEnd w:id="859"/>
      <w:bookmarkEnd w:id="861"/>
    </w:p>
    <w:p>
      <w:pPr>
        <w:pStyle w:val="Style60"/>
        <w:keepNext w:val="0"/>
        <w:keepLines w:val="0"/>
        <w:widowControl w:val="0"/>
        <w:shd w:val="clear" w:color="auto" w:fill="auto"/>
        <w:bidi w:val="0"/>
        <w:spacing w:before="0" w:after="220" w:line="324" w:lineRule="exact"/>
        <w:ind w:left="0" w:right="0" w:firstLine="460"/>
        <w:jc w:val="left"/>
        <w:rPr>
          <w:sz w:val="22"/>
          <w:szCs w:val="22"/>
        </w:rPr>
      </w:pPr>
      <w:r>
        <w:rPr>
          <w:b w:val="0"/>
          <w:bCs w:val="0"/>
          <w:color w:val="000000"/>
          <w:spacing w:val="0"/>
          <w:w w:val="100"/>
          <w:position w:val="0"/>
          <w:sz w:val="22"/>
          <w:szCs w:val="22"/>
        </w:rPr>
        <w:t>本集团在已将商品所有权上的主要风险和报酬转移给购货方、本集团既没有保留通常与所有权相 联系的继续管理权、也没有对已售出的商品实施有效控制、收入的金额能够可靠地计量、相关的经济 利益很可能流入本集团、相关的已发生或将发生的成本能够可靠地计量时，确认销售商品收入的实现。</w:t>
      </w:r>
    </w:p>
    <w:p>
      <w:pPr>
        <w:pStyle w:val="Style60"/>
        <w:keepNext w:val="0"/>
        <w:keepLines w:val="0"/>
        <w:widowControl w:val="0"/>
        <w:shd w:val="clear" w:color="auto" w:fill="auto"/>
        <w:bidi w:val="0"/>
        <w:spacing w:before="0" w:after="220" w:line="310" w:lineRule="exact"/>
        <w:ind w:left="0" w:right="0" w:firstLine="460"/>
        <w:jc w:val="left"/>
        <w:rPr>
          <w:sz w:val="22"/>
          <w:szCs w:val="22"/>
        </w:rPr>
      </w:pPr>
      <w:r>
        <w:rPr>
          <w:b w:val="0"/>
          <w:bCs w:val="0"/>
          <w:color w:val="000000"/>
          <w:spacing w:val="0"/>
          <w:w w:val="100"/>
          <w:position w:val="0"/>
          <w:sz w:val="22"/>
          <w:szCs w:val="22"/>
        </w:rPr>
        <w:t>本集团销售商品收入主要为导航电子地图产品销售收入。导航电子地图是存储于计算机的硬盘、 软盘或光盘等介质上，内容以数字形式表示，需要通过专用的计算机软件对这些数字进行显示、读取、 检索、分析的地图数据，目前主要应用于车载领域和消费电子领域。</w:t>
      </w:r>
    </w:p>
    <w:p>
      <w:pPr>
        <w:pStyle w:val="Style60"/>
        <w:keepNext w:val="0"/>
        <w:keepLines w:val="0"/>
        <w:widowControl w:val="0"/>
        <w:shd w:val="clear" w:color="auto" w:fill="auto"/>
        <w:bidi w:val="0"/>
        <w:spacing w:before="0" w:after="320" w:line="324" w:lineRule="exact"/>
        <w:ind w:left="0" w:right="0" w:firstLine="460"/>
        <w:jc w:val="left"/>
        <w:rPr>
          <w:sz w:val="22"/>
          <w:szCs w:val="22"/>
        </w:rPr>
      </w:pPr>
      <w:r>
        <w:rPr>
          <w:b w:val="0"/>
          <w:bCs w:val="0"/>
          <w:color w:val="000000"/>
          <w:spacing w:val="0"/>
          <w:w w:val="100"/>
          <w:position w:val="0"/>
          <w:sz w:val="22"/>
          <w:szCs w:val="22"/>
        </w:rPr>
        <w:t>本集团导航电子地图产品销售收入于产品交付于客户或所有权转移时确认。</w:t>
      </w:r>
    </w:p>
    <w:p>
      <w:pPr>
        <w:pStyle w:val="Style53"/>
        <w:keepNext/>
        <w:keepLines/>
        <w:widowControl w:val="0"/>
        <w:shd w:val="clear" w:color="auto" w:fill="auto"/>
        <w:tabs>
          <w:tab w:pos="474" w:val="left"/>
        </w:tabs>
        <w:bidi w:val="0"/>
        <w:spacing w:before="0" w:after="320" w:line="240" w:lineRule="auto"/>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62"/>
      <w:bookmarkEnd w:id="863"/>
      <w:bookmarkEnd w:id="865"/>
    </w:p>
    <w:p>
      <w:pPr>
        <w:pStyle w:val="Style60"/>
        <w:keepNext w:val="0"/>
        <w:keepLines w:val="0"/>
        <w:widowControl w:val="0"/>
        <w:shd w:val="clear" w:color="auto" w:fill="auto"/>
        <w:bidi w:val="0"/>
        <w:spacing w:before="0" w:after="320" w:line="322" w:lineRule="exact"/>
        <w:ind w:left="0" w:right="0" w:firstLine="460"/>
        <w:jc w:val="both"/>
        <w:rPr>
          <w:sz w:val="22"/>
          <w:szCs w:val="22"/>
        </w:rPr>
      </w:pPr>
      <w:r>
        <w:rPr>
          <w:b w:val="0"/>
          <w:bCs w:val="0"/>
          <w:color w:val="000000"/>
          <w:spacing w:val="0"/>
          <w:w w:val="100"/>
          <w:position w:val="0"/>
          <w:sz w:val="22"/>
          <w:szCs w:val="22"/>
        </w:rPr>
        <w:t>以与交易相关的经济利益能够流入本集团，收入的金额能够可靠地计量时，确认让渡资产使用权 收入的实现。</w:t>
      </w:r>
    </w:p>
    <w:p>
      <w:pPr>
        <w:pStyle w:val="Style53"/>
        <w:keepNext/>
        <w:keepLines/>
        <w:widowControl w:val="0"/>
        <w:shd w:val="clear" w:color="auto" w:fill="auto"/>
        <w:tabs>
          <w:tab w:pos="474" w:val="left"/>
        </w:tabs>
        <w:bidi w:val="0"/>
        <w:spacing w:before="0" w:after="320" w:line="240" w:lineRule="auto"/>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866"/>
      <w:bookmarkEnd w:id="867"/>
      <w:bookmarkEnd w:id="869"/>
    </w:p>
    <w:p>
      <w:pPr>
        <w:pStyle w:val="Style60"/>
        <w:keepNext w:val="0"/>
        <w:keepLines w:val="0"/>
        <w:widowControl w:val="0"/>
        <w:shd w:val="clear" w:color="auto" w:fill="auto"/>
        <w:bidi w:val="0"/>
        <w:spacing w:before="0" w:after="320" w:line="365" w:lineRule="exact"/>
        <w:ind w:left="0" w:right="0" w:firstLine="460"/>
        <w:jc w:val="both"/>
        <w:rPr>
          <w:sz w:val="22"/>
          <w:szCs w:val="22"/>
        </w:rPr>
      </w:pPr>
      <w:r>
        <w:rPr>
          <w:b w:val="0"/>
          <w:bCs w:val="0"/>
          <w:color w:val="000000"/>
          <w:spacing w:val="0"/>
          <w:w w:val="100"/>
          <w:position w:val="0"/>
          <w:sz w:val="22"/>
          <w:szCs w:val="22"/>
        </w:rPr>
        <w:t>以劳务总收入和总成本能够可靠地计量，与交易相关的经济利益能够流入本集团，劳务的完成程 度能够可靠地确定时，确认劳务收入的实现。</w:t>
      </w:r>
    </w:p>
    <w:p>
      <w:pPr>
        <w:pStyle w:val="Style60"/>
        <w:keepNext w:val="0"/>
        <w:keepLines w:val="0"/>
        <w:widowControl w:val="0"/>
        <w:shd w:val="clear" w:color="auto" w:fill="auto"/>
        <w:bidi w:val="0"/>
        <w:spacing w:before="0" w:after="380" w:line="350" w:lineRule="exact"/>
        <w:ind w:left="0" w:right="0" w:firstLine="460"/>
        <w:jc w:val="both"/>
        <w:rPr>
          <w:sz w:val="22"/>
          <w:szCs w:val="22"/>
        </w:rPr>
      </w:pPr>
      <w:r>
        <w:rPr>
          <w:b w:val="0"/>
          <w:bCs w:val="0"/>
          <w:color w:val="000000"/>
          <w:spacing w:val="0"/>
          <w:w w:val="100"/>
          <w:position w:val="0"/>
          <w:sz w:val="22"/>
          <w:szCs w:val="22"/>
        </w:rPr>
        <w:t>在同一年度内开始并完成的劳务，在完成劳务时确认收入；劳务的开始和完成分属不同的会计年 度，在提供劳务交易的结果能够可靠估计的情况下，于资产负债表日按完工百分比法确认相关的劳务 收入，完工百分比按已完工作的测量确认。</w:t>
      </w:r>
    </w:p>
    <w:p>
      <w:pPr>
        <w:pStyle w:val="Style60"/>
        <w:keepNext w:val="0"/>
        <w:keepLines w:val="0"/>
        <w:widowControl w:val="0"/>
        <w:shd w:val="clear" w:color="auto" w:fill="auto"/>
        <w:bidi w:val="0"/>
        <w:spacing w:before="0" w:after="320" w:line="336" w:lineRule="exact"/>
        <w:ind w:left="0" w:right="0" w:firstLine="460"/>
        <w:jc w:val="both"/>
        <w:rPr>
          <w:sz w:val="22"/>
          <w:szCs w:val="22"/>
        </w:rPr>
      </w:pPr>
      <w:r>
        <w:rPr>
          <w:b w:val="0"/>
          <w:bCs w:val="0"/>
          <w:color w:val="000000"/>
          <w:spacing w:val="0"/>
          <w:w w:val="100"/>
          <w:position w:val="0"/>
          <w:sz w:val="22"/>
          <w:szCs w:val="22"/>
        </w:rPr>
        <w:t>本集团提供劳务收入为综合地理信息服务收入。综合地理信息服务主要包括交通信息服务、车联 网及编译服务、在线和行业应用服务。</w:t>
      </w:r>
    </w:p>
    <w:p>
      <w:pPr>
        <w:pStyle w:val="Style60"/>
        <w:keepNext w:val="0"/>
        <w:keepLines w:val="0"/>
        <w:widowControl w:val="0"/>
        <w:shd w:val="clear" w:color="auto" w:fill="auto"/>
        <w:bidi w:val="0"/>
        <w:spacing w:before="0" w:after="380" w:line="324" w:lineRule="exact"/>
        <w:ind w:left="0" w:right="0" w:firstLine="460"/>
        <w:jc w:val="both"/>
        <w:rPr>
          <w:sz w:val="22"/>
          <w:szCs w:val="22"/>
        </w:rPr>
      </w:pPr>
      <w:r>
        <w:rPr>
          <w:b w:val="0"/>
          <w:bCs w:val="0"/>
          <w:color w:val="000000"/>
          <w:spacing w:val="0"/>
          <w:w w:val="100"/>
          <w:position w:val="0"/>
          <w:sz w:val="22"/>
          <w:szCs w:val="22"/>
        </w:rPr>
        <w:t>综合地理信息服务收入于提供服务期间确认。</w:t>
      </w:r>
    </w:p>
    <w:p>
      <w:pPr>
        <w:pStyle w:val="Style53"/>
        <w:keepNext/>
        <w:keepLines/>
        <w:widowControl w:val="0"/>
        <w:shd w:val="clear" w:color="auto" w:fill="auto"/>
        <w:tabs>
          <w:tab w:pos="474" w:val="left"/>
        </w:tabs>
        <w:bidi w:val="0"/>
        <w:spacing w:before="0" w:after="320" w:line="240" w:lineRule="auto"/>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870"/>
      <w:bookmarkEnd w:id="871"/>
      <w:bookmarkEnd w:id="873"/>
    </w:p>
    <w:p>
      <w:pPr>
        <w:pStyle w:val="Style60"/>
        <w:keepNext w:val="0"/>
        <w:keepLines w:val="0"/>
        <w:widowControl w:val="0"/>
        <w:shd w:val="clear" w:color="auto" w:fill="auto"/>
        <w:bidi w:val="0"/>
        <w:spacing w:before="0" w:after="320" w:line="302" w:lineRule="exact"/>
        <w:ind w:left="0" w:right="0" w:firstLine="0"/>
        <w:jc w:val="left"/>
        <w:rPr>
          <w:sz w:val="22"/>
          <w:szCs w:val="22"/>
        </w:rPr>
      </w:pPr>
      <w:r>
        <w:rPr>
          <w:b w:val="0"/>
          <w:bCs w:val="0"/>
          <w:color w:val="000000"/>
          <w:spacing w:val="0"/>
          <w:w w:val="100"/>
          <w:position w:val="0"/>
          <w:sz w:val="22"/>
          <w:szCs w:val="22"/>
        </w:rPr>
        <w:t>在同一年度内开始并完成的劳务，在完成劳务时确认收入；劳务的开始和完成分属不同的会计年度， 在提供劳务交易的结果能够可靠估计的情况下，于资产负债表日按完工百分比法确认相关的劳务收入, 完工百分比按已完工作的测量确认。</w:t>
      </w:r>
    </w:p>
    <w:p>
      <w:pPr>
        <w:pStyle w:val="Style38"/>
        <w:keepNext/>
        <w:keepLines/>
        <w:widowControl w:val="0"/>
        <w:shd w:val="clear" w:color="auto" w:fill="auto"/>
        <w:tabs>
          <w:tab w:pos="478" w:val="left"/>
        </w:tabs>
        <w:bidi w:val="0"/>
        <w:spacing w:before="0" w:after="280" w:line="312" w:lineRule="exact"/>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874"/>
      <w:bookmarkEnd w:id="875"/>
      <w:bookmarkEnd w:id="877"/>
    </w:p>
    <w:p>
      <w:pPr>
        <w:pStyle w:val="Style53"/>
        <w:keepNext/>
        <w:keepLines/>
        <w:widowControl w:val="0"/>
        <w:shd w:val="clear" w:color="auto" w:fill="auto"/>
        <w:tabs>
          <w:tab w:pos="474" w:val="left"/>
        </w:tabs>
        <w:bidi w:val="0"/>
        <w:spacing w:before="0" w:after="280" w:line="312" w:lineRule="exact"/>
        <w:ind w:left="0" w:right="0" w:firstLine="0"/>
        <w:jc w:val="both"/>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78"/>
      <w:bookmarkEnd w:id="879"/>
      <w:bookmarkEnd w:id="881"/>
    </w:p>
    <w:p>
      <w:pPr>
        <w:pStyle w:val="Style3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政府补助是指本集团从政府无偿取得货币性资产或非货币性资产。政府补助在本集团能够满足其所附的条件以及能够收到时 予以确认。政府补助为货币性资产的，按照实际收到的金额计量，对于按照固定的定额标准拨付的补助，按照应收的金额计 量；政府补助为非货币性资产的，按照公允价值计量，公允价值不能可靠取得的，按照名义金额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计量。本集团的政府 补助分为与资产相关的政府补助和与收益相关的政府补助。与资产相关的政府补助，是指本集团取得的、用于购建或以其他 方式形成长期资产的政府补助；与收益相关的政府补助，是指除与资产相关的政府补助之外的政府补助。如果政府文件中未 明确规定补助对象，本集团按照上述原则进行判断。</w:t>
      </w:r>
    </w:p>
    <w:p>
      <w:pPr>
        <w:pStyle w:val="Style53"/>
        <w:keepNext/>
        <w:keepLines/>
        <w:widowControl w:val="0"/>
        <w:shd w:val="clear" w:color="auto" w:fill="auto"/>
        <w:tabs>
          <w:tab w:pos="474" w:val="left"/>
        </w:tabs>
        <w:bidi w:val="0"/>
        <w:spacing w:before="0" w:after="280" w:line="312" w:lineRule="exact"/>
        <w:ind w:left="0" w:right="0" w:firstLine="0"/>
        <w:jc w:val="both"/>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82"/>
      <w:bookmarkEnd w:id="883"/>
      <w:bookmarkEnd w:id="885"/>
    </w:p>
    <w:p>
      <w:pPr>
        <w:pStyle w:val="Style60"/>
        <w:keepNext w:val="0"/>
        <w:keepLines w:val="0"/>
        <w:widowControl w:val="0"/>
        <w:shd w:val="clear" w:color="auto" w:fill="auto"/>
        <w:bidi w:val="0"/>
        <w:spacing w:before="0" w:after="0" w:line="317" w:lineRule="exact"/>
        <w:ind w:left="0" w:right="0" w:firstLine="0"/>
        <w:jc w:val="both"/>
        <w:rPr>
          <w:sz w:val="22"/>
          <w:szCs w:val="22"/>
        </w:rPr>
      </w:pPr>
      <w:r>
        <w:rPr>
          <w:b w:val="0"/>
          <w:bCs w:val="0"/>
          <w:color w:val="000000"/>
          <w:spacing w:val="0"/>
          <w:w w:val="100"/>
          <w:position w:val="0"/>
          <w:sz w:val="22"/>
          <w:szCs w:val="22"/>
        </w:rPr>
        <w:t>与资产相关的政府补助确认为递延收益，并在相关资产使用寿命内平均分配计入当期损益。与收益相 关的政府补助，用于补偿以后期间的相关费用或损失的，确认为递延收益，并在确认相关费用的期间 计入当期损益；用于补偿已发生的相关费用或损失的，直接计入当期损益。</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注：公司应披露下列与政府补助相关的具体会计政策：</w:t>
      </w:r>
    </w:p>
    <w:p>
      <w:pPr>
        <w:pStyle w:val="Style31"/>
        <w:keepNext w:val="0"/>
        <w:keepLines w:val="0"/>
        <w:widowControl w:val="0"/>
        <w:shd w:val="clear" w:color="auto" w:fill="auto"/>
        <w:tabs>
          <w:tab w:pos="375" w:val="left"/>
        </w:tabs>
        <w:bidi w:val="0"/>
        <w:spacing w:before="0" w:after="40" w:line="302" w:lineRule="exact"/>
        <w:ind w:left="0" w:right="0" w:firstLine="0"/>
        <w:jc w:val="both"/>
      </w:pPr>
      <w:bookmarkStart w:id="886" w:name="bookmark886"/>
      <w:r>
        <w:rPr>
          <w:rFonts w:ascii="Times New Roman" w:eastAsia="Times New Roman" w:hAnsi="Times New Roman" w:cs="Times New Roman"/>
          <w:color w:val="000000"/>
          <w:spacing w:val="0"/>
          <w:w w:val="100"/>
          <w:position w:val="0"/>
        </w:rPr>
        <w:t>1</w:t>
      </w:r>
      <w:bookmarkEnd w:id="886"/>
      <w:r>
        <w:rPr>
          <w:color w:val="000000"/>
          <w:spacing w:val="0"/>
          <w:w w:val="100"/>
          <w:position w:val="0"/>
        </w:rPr>
        <w:t>、</w:t>
        <w:tab/>
        <w:t>区分与资产相关政府补助和与收益相关政府补助的具体标准。若政府文件未明确规定补助对象，还需说明将该政府补助 划分为与资产相关或与收益相关的判断依据；</w:t>
      </w:r>
    </w:p>
    <w:p>
      <w:pPr>
        <w:pStyle w:val="Style31"/>
        <w:keepNext w:val="0"/>
        <w:keepLines w:val="0"/>
        <w:widowControl w:val="0"/>
        <w:shd w:val="clear" w:color="auto" w:fill="auto"/>
        <w:tabs>
          <w:tab w:pos="375" w:val="left"/>
        </w:tabs>
        <w:bidi w:val="0"/>
        <w:spacing w:before="0" w:after="40" w:line="312" w:lineRule="exact"/>
        <w:ind w:left="0" w:right="0" w:firstLine="0"/>
        <w:jc w:val="both"/>
      </w:pPr>
      <w:bookmarkStart w:id="887" w:name="bookmark887"/>
      <w:r>
        <w:rPr>
          <w:rFonts w:ascii="Times New Roman" w:eastAsia="Times New Roman" w:hAnsi="Times New Roman" w:cs="Times New Roman"/>
          <w:color w:val="000000"/>
          <w:spacing w:val="0"/>
          <w:w w:val="100"/>
          <w:position w:val="0"/>
        </w:rPr>
        <w:t>2</w:t>
      </w:r>
      <w:bookmarkEnd w:id="887"/>
      <w:r>
        <w:rPr>
          <w:color w:val="000000"/>
          <w:spacing w:val="0"/>
          <w:w w:val="100"/>
          <w:position w:val="0"/>
        </w:rPr>
        <w:t>、</w:t>
        <w:tab/>
        <w:t>与政府补助相关的递延收益的摊销方法以及摊销期限的确认方法；</w:t>
      </w:r>
    </w:p>
    <w:p>
      <w:pPr>
        <w:pStyle w:val="Style31"/>
        <w:keepNext w:val="0"/>
        <w:keepLines w:val="0"/>
        <w:widowControl w:val="0"/>
        <w:shd w:val="clear" w:color="auto" w:fill="auto"/>
        <w:tabs>
          <w:tab w:pos="375" w:val="left"/>
        </w:tabs>
        <w:bidi w:val="0"/>
        <w:spacing w:before="0" w:after="280" w:line="312" w:lineRule="exact"/>
        <w:ind w:left="0" w:right="0" w:firstLine="0"/>
        <w:jc w:val="both"/>
      </w:pPr>
      <w:bookmarkStart w:id="888" w:name="bookmark888"/>
      <w:r>
        <w:rPr>
          <w:rFonts w:ascii="Times New Roman" w:eastAsia="Times New Roman" w:hAnsi="Times New Roman" w:cs="Times New Roman"/>
          <w:color w:val="000000"/>
          <w:spacing w:val="0"/>
          <w:w w:val="100"/>
          <w:position w:val="0"/>
        </w:rPr>
        <w:t>3</w:t>
      </w:r>
      <w:bookmarkEnd w:id="888"/>
      <w:r>
        <w:rPr>
          <w:color w:val="000000"/>
          <w:spacing w:val="0"/>
          <w:w w:val="100"/>
          <w:position w:val="0"/>
        </w:rPr>
        <w:t>、</w:t>
        <w:tab/>
        <w:t>政府补助的确认时点。</w:t>
      </w:r>
    </w:p>
    <w:p>
      <w:pPr>
        <w:pStyle w:val="Style38"/>
        <w:keepNext/>
        <w:keepLines/>
        <w:widowControl w:val="0"/>
        <w:shd w:val="clear" w:color="auto" w:fill="auto"/>
        <w:tabs>
          <w:tab w:pos="478" w:val="left"/>
        </w:tabs>
        <w:bidi w:val="0"/>
        <w:spacing w:before="0" w:after="280" w:line="312" w:lineRule="exact"/>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889"/>
      <w:bookmarkEnd w:id="890"/>
      <w:bookmarkEnd w:id="892"/>
    </w:p>
    <w:p>
      <w:pPr>
        <w:pStyle w:val="Style53"/>
        <w:keepNext/>
        <w:keepLines/>
        <w:widowControl w:val="0"/>
        <w:shd w:val="clear" w:color="auto" w:fill="auto"/>
        <w:tabs>
          <w:tab w:pos="474" w:val="left"/>
        </w:tabs>
        <w:bidi w:val="0"/>
        <w:spacing w:before="0" w:after="280" w:line="312" w:lineRule="exact"/>
        <w:ind w:left="0" w:right="0" w:firstLine="0"/>
        <w:jc w:val="both"/>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93"/>
      <w:bookmarkEnd w:id="894"/>
      <w:bookmarkEnd w:id="896"/>
    </w:p>
    <w:p>
      <w:pPr>
        <w:pStyle w:val="Style31"/>
        <w:keepNext w:val="0"/>
        <w:keepLines w:val="0"/>
        <w:widowControl w:val="0"/>
        <w:shd w:val="clear" w:color="auto" w:fill="auto"/>
        <w:bidi w:val="0"/>
        <w:spacing w:before="0" w:after="280" w:line="317" w:lineRule="exact"/>
        <w:ind w:left="0" w:right="0" w:firstLine="0"/>
        <w:jc w:val="both"/>
      </w:pPr>
      <w:r>
        <w:rPr>
          <w:color w:val="000000"/>
          <w:spacing w:val="0"/>
          <w:w w:val="100"/>
          <w:position w:val="0"/>
        </w:rPr>
        <w:t>递延所得税资产根据资产和负债的计税基础与其账面价值的差额（暂时性差异）计算确认。对于按照税法规定能够于以后年 度抵减应纳税所得额的可抵扣亏损和税款抵减，视同暂时性差异确认相应的递延所得税资产。</w:t>
      </w:r>
    </w:p>
    <w:p>
      <w:pPr>
        <w:pStyle w:val="Style53"/>
        <w:keepNext/>
        <w:keepLines/>
        <w:widowControl w:val="0"/>
        <w:shd w:val="clear" w:color="auto" w:fill="auto"/>
        <w:tabs>
          <w:tab w:pos="474" w:val="left"/>
        </w:tabs>
        <w:bidi w:val="0"/>
        <w:spacing w:before="0" w:after="280" w:line="312" w:lineRule="exact"/>
        <w:ind w:left="0" w:right="0" w:firstLine="0"/>
        <w:jc w:val="both"/>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97"/>
      <w:bookmarkEnd w:id="898"/>
      <w:bookmarkEnd w:id="900"/>
    </w:p>
    <w:p>
      <w:pPr>
        <w:pStyle w:val="Style31"/>
        <w:keepNext w:val="0"/>
        <w:keepLines w:val="0"/>
        <w:widowControl w:val="0"/>
        <w:shd w:val="clear" w:color="auto" w:fill="auto"/>
        <w:bidi w:val="0"/>
        <w:spacing w:before="0" w:after="280" w:line="322" w:lineRule="exact"/>
        <w:ind w:left="0" w:right="0" w:firstLine="0"/>
        <w:jc w:val="both"/>
      </w:pPr>
      <w:r>
        <w:rPr>
          <w:color w:val="000000"/>
          <w:spacing w:val="0"/>
          <w:w w:val="100"/>
          <w:position w:val="0"/>
        </w:rPr>
        <w:t>递延所得税资产根据资产和负债的计税基础与其账面价值的差额（暂时性差异）计算确认。。除所得税准则中明确规定可不 确认递延所得税负债的情况以外，集团对于所有的应纳税暂时性差异均确认相应的递延所得税负债。</w:t>
      </w:r>
    </w:p>
    <w:p>
      <w:pPr>
        <w:pStyle w:val="Style38"/>
        <w:keepNext/>
        <w:keepLines/>
        <w:widowControl w:val="0"/>
        <w:shd w:val="clear" w:color="auto" w:fill="auto"/>
        <w:tabs>
          <w:tab w:pos="478" w:val="left"/>
        </w:tabs>
        <w:bidi w:val="0"/>
        <w:spacing w:before="0" w:after="280" w:line="312" w:lineRule="exact"/>
        <w:ind w:left="0" w:right="0" w:firstLine="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901"/>
      <w:bookmarkEnd w:id="902"/>
      <w:bookmarkEnd w:id="904"/>
    </w:p>
    <w:p>
      <w:pPr>
        <w:pStyle w:val="Style53"/>
        <w:keepNext/>
        <w:keepLines/>
        <w:widowControl w:val="0"/>
        <w:shd w:val="clear" w:color="auto" w:fill="auto"/>
        <w:tabs>
          <w:tab w:pos="474" w:val="left"/>
        </w:tabs>
        <w:bidi w:val="0"/>
        <w:spacing w:before="0" w:after="280" w:line="312" w:lineRule="exact"/>
        <w:ind w:left="0" w:right="0" w:firstLine="0"/>
        <w:jc w:val="both"/>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905"/>
      <w:bookmarkEnd w:id="906"/>
      <w:bookmarkEnd w:id="908"/>
    </w:p>
    <w:p>
      <w:pPr>
        <w:pStyle w:val="Style60"/>
        <w:keepNext w:val="0"/>
        <w:keepLines w:val="0"/>
        <w:widowControl w:val="0"/>
        <w:shd w:val="clear" w:color="auto" w:fill="auto"/>
        <w:bidi w:val="0"/>
        <w:spacing w:before="0" w:after="280" w:line="307" w:lineRule="exact"/>
        <w:ind w:left="0" w:right="0" w:firstLine="0"/>
        <w:jc w:val="both"/>
        <w:rPr>
          <w:sz w:val="22"/>
          <w:szCs w:val="22"/>
        </w:rPr>
      </w:pPr>
      <w:r>
        <w:rPr>
          <w:b w:val="0"/>
          <w:bCs w:val="0"/>
          <w:color w:val="000000"/>
          <w:spacing w:val="0"/>
          <w:w w:val="100"/>
          <w:position w:val="0"/>
          <w:sz w:val="22"/>
          <w:szCs w:val="22"/>
        </w:rPr>
        <w:t>本集团作为承租方的租金在租赁期内的各个期间按直线法计入相关资产成本或当期损益，本集团作为 出租方的租金在租赁期内的各个期间按直线法确认为收入。</w:t>
      </w:r>
    </w:p>
    <w:p>
      <w:pPr>
        <w:pStyle w:val="Style53"/>
        <w:keepNext/>
        <w:keepLines/>
        <w:widowControl w:val="0"/>
        <w:shd w:val="clear" w:color="auto" w:fill="auto"/>
        <w:tabs>
          <w:tab w:pos="474" w:val="left"/>
        </w:tabs>
        <w:bidi w:val="0"/>
        <w:spacing w:before="0" w:after="280" w:line="312" w:lineRule="exact"/>
        <w:ind w:left="0" w:right="0" w:firstLine="0"/>
        <w:jc w:val="both"/>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909"/>
      <w:bookmarkEnd w:id="910"/>
      <w:bookmarkEnd w:id="912"/>
    </w:p>
    <w:p>
      <w:pPr>
        <w:pStyle w:val="Style53"/>
        <w:keepNext/>
        <w:keepLines/>
        <w:widowControl w:val="0"/>
        <w:shd w:val="clear" w:color="auto" w:fill="auto"/>
        <w:bidi w:val="0"/>
        <w:spacing w:before="0" w:after="36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3</w:t>
      </w:r>
      <w:r>
        <w:rPr>
          <w:color w:val="000000"/>
          <w:spacing w:val="0"/>
          <w:w w:val="100"/>
          <w:position w:val="0"/>
        </w:rPr>
        <w:t>）售后租回的会计处理</w:t>
      </w:r>
      <w:bookmarkEnd w:id="913"/>
      <w:bookmarkEnd w:id="914"/>
      <w:bookmarkEnd w:id="91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78" w:val="left"/>
        </w:tabs>
        <w:bidi w:val="0"/>
        <w:spacing w:before="0" w:after="36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3</w:t>
      </w:r>
      <w:bookmarkEnd w:id="919"/>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917"/>
      <w:bookmarkEnd w:id="918"/>
      <w:bookmarkEnd w:id="920"/>
    </w:p>
    <w:p>
      <w:pPr>
        <w:pStyle w:val="Style53"/>
        <w:keepNext/>
        <w:keepLines/>
        <w:widowControl w:val="0"/>
        <w:shd w:val="clear" w:color="auto" w:fill="auto"/>
        <w:tabs>
          <w:tab w:pos="474" w:val="left"/>
        </w:tabs>
        <w:bidi w:val="0"/>
        <w:spacing w:before="0" w:after="36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921"/>
      <w:bookmarkEnd w:id="922"/>
      <w:bookmarkEnd w:id="92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3"/>
        <w:keepNext/>
        <w:keepLines/>
        <w:widowControl w:val="0"/>
        <w:shd w:val="clear" w:color="auto" w:fill="auto"/>
        <w:tabs>
          <w:tab w:pos="474" w:val="left"/>
        </w:tabs>
        <w:bidi w:val="0"/>
        <w:spacing w:before="0" w:after="36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925"/>
      <w:bookmarkEnd w:id="926"/>
      <w:bookmarkEnd w:id="92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78" w:val="left"/>
        </w:tabs>
        <w:bidi w:val="0"/>
        <w:spacing w:before="0" w:after="36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929"/>
      <w:bookmarkEnd w:id="930"/>
      <w:bookmarkEnd w:id="93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78" w:val="left"/>
        </w:tabs>
        <w:bidi w:val="0"/>
        <w:spacing w:before="0" w:after="36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933"/>
      <w:bookmarkEnd w:id="934"/>
      <w:bookmarkEnd w:id="93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78" w:val="left"/>
        </w:tabs>
        <w:bidi w:val="0"/>
        <w:spacing w:before="0" w:after="36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937"/>
      <w:bookmarkEnd w:id="938"/>
      <w:bookmarkEnd w:id="94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本报告期主要会计政策、会计估计是否变更</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3"/>
        <w:keepNext/>
        <w:keepLines/>
        <w:widowControl w:val="0"/>
        <w:shd w:val="clear" w:color="auto" w:fill="auto"/>
        <w:bidi w:val="0"/>
        <w:spacing w:before="0" w:after="360" w:line="240" w:lineRule="auto"/>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）会计政策变更</w:t>
      </w:r>
      <w:bookmarkEnd w:id="941"/>
      <w:bookmarkEnd w:id="942"/>
      <w:bookmarkEnd w:id="94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本报告期主要会计政策是否变更</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详细说明</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8"/>
        <w:gridCol w:w="2683"/>
        <w:gridCol w:w="1474"/>
        <w:gridCol w:w="1915"/>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受影响的报表项 目名称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）会计估计变更</w:t>
      </w:r>
      <w:bookmarkEnd w:id="945"/>
      <w:bookmarkEnd w:id="946"/>
      <w:bookmarkEnd w:id="94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本报告期主要会计估计是否变更</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详细说明</w:t>
      </w:r>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tbl>
      <w:tblPr>
        <w:tblOverlap w:val="never"/>
        <w:jc w:val="center"/>
        <w:tblLayout w:type="fixed"/>
      </w:tblPr>
      <w:tblGrid>
        <w:gridCol w:w="3518"/>
        <w:gridCol w:w="2683"/>
        <w:gridCol w:w="1474"/>
        <w:gridCol w:w="1915"/>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受影响的报表项 目名称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8"/>
        <w:keepNext/>
        <w:keepLines/>
        <w:widowControl w:val="0"/>
        <w:shd w:val="clear" w:color="auto" w:fill="auto"/>
        <w:bidi w:val="0"/>
        <w:spacing w:before="0" w:after="260" w:line="310" w:lineRule="exact"/>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4</w:t>
      </w:r>
      <w:r>
        <w:rPr>
          <w:color w:val="000000"/>
          <w:spacing w:val="0"/>
          <w:w w:val="100"/>
          <w:position w:val="0"/>
        </w:rPr>
        <w:t>、前期会计差错更正</w:t>
      </w:r>
      <w:bookmarkEnd w:id="949"/>
      <w:bookmarkEnd w:id="950"/>
      <w:bookmarkEnd w:id="952"/>
    </w:p>
    <w:p>
      <w:pPr>
        <w:pStyle w:val="Style31"/>
        <w:keepNext w:val="0"/>
        <w:keepLines w:val="0"/>
        <w:widowControl w:val="0"/>
        <w:shd w:val="clear" w:color="auto" w:fill="auto"/>
        <w:bidi w:val="0"/>
        <w:spacing w:before="0" w:line="310" w:lineRule="exact"/>
        <w:ind w:left="0" w:right="0" w:firstLine="0"/>
        <w:jc w:val="left"/>
      </w:pPr>
      <w:r>
        <w:rPr>
          <w:color w:val="000000"/>
          <w:spacing w:val="0"/>
          <w:w w:val="100"/>
          <w:position w:val="0"/>
        </w:rPr>
        <w:t>本报告期是否发现前期会计差错</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40" w:line="310" w:lineRule="exact"/>
        <w:ind w:left="0" w:right="0" w:firstLine="0"/>
        <w:jc w:val="left"/>
      </w:pPr>
      <w:r>
        <w:rPr>
          <w:color w:val="000000"/>
          <w:spacing w:val="0"/>
          <w:w w:val="100"/>
          <w:position w:val="0"/>
        </w:rPr>
        <w:t>注：如有，应详细说明本报告期发现的前期会计差错，采用追溯重述法处理的，应披露前期会计差错内容、批准处理情况、 受影响的各个比较报表项目名称和累积影响数；采用未来适用法的，应披露重大会计差错更正的内容、批准处理情况、采用 未来使用法的原因。如表式无法清晰、完整地说明，则应补充采用文字说明。</w:t>
      </w:r>
    </w:p>
    <w:p>
      <w:pPr>
        <w:pStyle w:val="Style53"/>
        <w:keepNext/>
        <w:keepLines/>
        <w:widowControl w:val="0"/>
        <w:shd w:val="clear" w:color="auto" w:fill="auto"/>
        <w:bidi w:val="0"/>
        <w:spacing w:before="0" w:after="260" w:line="310" w:lineRule="exact"/>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953"/>
      <w:bookmarkEnd w:id="954"/>
      <w:bookmarkEnd w:id="956"/>
    </w:p>
    <w:p>
      <w:pPr>
        <w:pStyle w:val="Style31"/>
        <w:keepNext w:val="0"/>
        <w:keepLines w:val="0"/>
        <w:widowControl w:val="0"/>
        <w:shd w:val="clear" w:color="auto" w:fill="auto"/>
        <w:bidi w:val="0"/>
        <w:spacing w:before="0" w:line="310" w:lineRule="exact"/>
        <w:ind w:left="0" w:right="0" w:firstLine="0"/>
        <w:jc w:val="left"/>
      </w:pPr>
      <w:r>
        <w:rPr>
          <w:color w:val="000000"/>
          <w:spacing w:val="0"/>
          <w:w w:val="100"/>
          <w:position w:val="0"/>
        </w:rPr>
        <w:t>本报告期是否发现采用追溯重述法的前期会计差错</w:t>
      </w:r>
    </w:p>
    <w:p>
      <w:pPr>
        <w:pStyle w:val="Style3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1"/>
        <w:keepNext w:val="0"/>
        <w:keepLines w:val="0"/>
        <w:widowControl w:val="0"/>
        <w:shd w:val="clear" w:color="auto" w:fill="auto"/>
        <w:bidi w:val="0"/>
        <w:spacing w:before="0" w:line="310" w:lineRule="exact"/>
        <w:ind w:left="0" w:right="0" w:firstLine="0"/>
        <w:jc w:val="left"/>
      </w:pPr>
      <w:r>
        <w:rPr>
          <w:color w:val="000000"/>
          <w:spacing w:val="0"/>
          <w:w w:val="100"/>
          <w:position w:val="0"/>
        </w:rPr>
        <w:t>详细说明</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41"/>
        <w:gridCol w:w="2443"/>
        <w:gridCol w:w="2280"/>
        <w:gridCol w:w="2126"/>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批准处理情况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shd w:val="clear" w:color="auto" w:fill="auto"/>
        <w:bidi w:val="0"/>
        <w:spacing w:before="0" w:after="3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957"/>
      <w:bookmarkEnd w:id="958"/>
      <w:bookmarkEnd w:id="96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本报告期是否发现采用未来适用法的前期会计差错</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详细说明</w:t>
      </w:r>
    </w:p>
    <w:tbl>
      <w:tblPr>
        <w:tblOverlap w:val="never"/>
        <w:jc w:val="center"/>
        <w:tblLayout w:type="fixed"/>
      </w:tblPr>
      <w:tblGrid>
        <w:gridCol w:w="2861"/>
        <w:gridCol w:w="2938"/>
        <w:gridCol w:w="379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批准处理情况</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961"/>
      <w:bookmarkEnd w:id="962"/>
      <w:bookmarkEnd w:id="96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4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sz w:val="24"/>
          <w:szCs w:val="24"/>
        </w:rPr>
        <w:t>五</w:t>
      </w:r>
      <w:bookmarkEnd w:id="967"/>
      <w:r>
        <w:rPr>
          <w:color w:val="000000"/>
          <w:spacing w:val="0"/>
          <w:w w:val="100"/>
          <w:position w:val="0"/>
          <w:sz w:val="24"/>
          <w:szCs w:val="24"/>
        </w:rPr>
        <w:t>、税项</w:t>
      </w:r>
      <w:bookmarkEnd w:id="965"/>
      <w:bookmarkEnd w:id="966"/>
      <w:bookmarkEnd w:id="968"/>
    </w:p>
    <w:p>
      <w:pPr>
        <w:pStyle w:val="Style38"/>
        <w:keepNext/>
        <w:keepLines/>
        <w:widowControl w:val="0"/>
        <w:shd w:val="clear" w:color="auto" w:fill="auto"/>
        <w:bidi w:val="0"/>
        <w:spacing w:before="0" w:after="34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1</w:t>
      </w:r>
      <w:bookmarkEnd w:id="971"/>
      <w:r>
        <w:rPr>
          <w:color w:val="000000"/>
          <w:spacing w:val="0"/>
          <w:w w:val="100"/>
          <w:position w:val="0"/>
        </w:rPr>
        <w:t>、公司主要税种和税率</w:t>
      </w:r>
      <w:bookmarkEnd w:id="969"/>
      <w:bookmarkEnd w:id="970"/>
      <w:bookmarkEnd w:id="972"/>
    </w:p>
    <w:tbl>
      <w:tblPr>
        <w:tblOverlap w:val="never"/>
        <w:jc w:val="center"/>
        <w:tblLayout w:type="fixed"/>
      </w:tblPr>
      <w:tblGrid>
        <w:gridCol w:w="3518"/>
        <w:gridCol w:w="3029"/>
        <w:gridCol w:w="304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w:t>
            </w:r>
            <w:r>
              <w:rPr>
                <w:rFonts w:ascii="Times New Roman" w:eastAsia="Times New Roman" w:hAnsi="Times New Roman" w:cs="Times New Roman"/>
                <w:color w:val="000000"/>
                <w:spacing w:val="0"/>
                <w:w w:val="100"/>
                <w:position w:val="0"/>
              </w:rPr>
              <w:t>（</w:t>
            </w:r>
            <w:r>
              <w:rPr>
                <w:color w:val="000000"/>
                <w:spacing w:val="0"/>
                <w:w w:val="100"/>
                <w:position w:val="0"/>
              </w:rPr>
              <w:t>劳务</w:t>
            </w:r>
            <w:r>
              <w:rPr>
                <w:rFonts w:ascii="Times New Roman" w:eastAsia="Times New Roman" w:hAnsi="Times New Roman" w:cs="Times New Roman"/>
                <w:color w:val="000000"/>
                <w:spacing w:val="0"/>
                <w:w w:val="100"/>
                <w:position w:val="0"/>
              </w:rPr>
              <w:t>）</w:t>
            </w: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21%</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518"/>
        <w:gridCol w:w="3029"/>
        <w:gridCol w:w="304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服务收入、电信增值业务收入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应纳增值税、营业税额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、按税种分项说明报告期执行的法定税率。各分公司、分厂异地独立缴纳所得税的，应说明各分公司、分厂执行的所 得税税率。</w:t>
      </w:r>
    </w:p>
    <w:p>
      <w:pPr>
        <w:widowControl w:val="0"/>
        <w:spacing w:after="119" w:line="1" w:lineRule="exact"/>
      </w:pPr>
    </w:p>
    <w:p>
      <w:pPr>
        <w:pStyle w:val="Style31"/>
        <w:keepNext w:val="0"/>
        <w:keepLines w:val="0"/>
        <w:widowControl w:val="0"/>
        <w:shd w:val="clear" w:color="auto" w:fill="auto"/>
        <w:bidi w:val="0"/>
        <w:spacing w:before="0" w:line="240" w:lineRule="auto"/>
        <w:ind w:left="0" w:right="0" w:firstLine="0"/>
        <w:jc w:val="left"/>
      </w:pPr>
      <w:bookmarkStart w:id="973" w:name="bookmark973"/>
      <w:r>
        <w:rPr>
          <w:rFonts w:ascii="Times New Roman" w:eastAsia="Times New Roman" w:hAnsi="Times New Roman" w:cs="Times New Roman"/>
          <w:color w:val="000000"/>
          <w:spacing w:val="0"/>
          <w:w w:val="100"/>
          <w:position w:val="0"/>
        </w:rPr>
        <w:t>2</w:t>
      </w:r>
      <w:bookmarkEnd w:id="973"/>
      <w:r>
        <w:rPr>
          <w:color w:val="000000"/>
          <w:spacing w:val="0"/>
          <w:w w:val="100"/>
          <w:position w:val="0"/>
        </w:rPr>
        <w:t>、若公司同一税种在同一期间适用不同税率，应分别税率详细列示，并分别说明适用范围。</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各分公司、分厂执行的所得税税率</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注：各分公司、分厂异地独立缴纳所得税的，应说明各分公司、分厂执行的所得税税率。</w:t>
      </w:r>
    </w:p>
    <w:p>
      <w:pPr>
        <w:pStyle w:val="Style38"/>
        <w:keepNext/>
        <w:keepLines/>
        <w:widowControl w:val="0"/>
        <w:shd w:val="clear" w:color="auto" w:fill="auto"/>
        <w:bidi w:val="0"/>
        <w:spacing w:before="0" w:after="34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color w:val="000000"/>
          <w:spacing w:val="0"/>
          <w:w w:val="100"/>
          <w:position w:val="0"/>
        </w:rPr>
        <w:t>、税收优惠及批文</w:t>
      </w:r>
      <w:bookmarkEnd w:id="974"/>
      <w:bookmarkEnd w:id="975"/>
      <w:bookmarkEnd w:id="977"/>
    </w:p>
    <w:p>
      <w:pPr>
        <w:pStyle w:val="Style60"/>
        <w:keepNext w:val="0"/>
        <w:keepLines w:val="0"/>
        <w:widowControl w:val="0"/>
        <w:shd w:val="clear" w:color="auto" w:fill="auto"/>
        <w:tabs>
          <w:tab w:pos="1028" w:val="left"/>
        </w:tabs>
        <w:bidi w:val="0"/>
        <w:spacing w:before="0" w:after="240" w:line="302" w:lineRule="exact"/>
        <w:ind w:left="0" w:right="0" w:firstLine="460"/>
        <w:jc w:val="left"/>
        <w:rPr>
          <w:sz w:val="22"/>
          <w:szCs w:val="22"/>
        </w:rPr>
      </w:pPr>
      <w:bookmarkStart w:id="978" w:name="bookmark978"/>
      <w:r>
        <w:rPr>
          <w:b w:val="0"/>
          <w:bCs w:val="0"/>
          <w:color w:val="000000"/>
          <w:spacing w:val="0"/>
          <w:w w:val="100"/>
          <w:position w:val="0"/>
          <w:sz w:val="22"/>
          <w:szCs w:val="22"/>
        </w:rPr>
        <w:t>（</w:t>
      </w:r>
      <w:bookmarkEnd w:id="978"/>
      <w:r>
        <w:rPr>
          <w:rFonts w:ascii="Times New Roman" w:eastAsia="Times New Roman" w:hAnsi="Times New Roman" w:cs="Times New Roman"/>
          <w:b w:val="0"/>
          <w:bCs w:val="0"/>
          <w:color w:val="000000"/>
          <w:spacing w:val="0"/>
          <w:w w:val="100"/>
          <w:position w:val="0"/>
          <w:sz w:val="22"/>
          <w:szCs w:val="22"/>
        </w:rPr>
        <w:t>1</w:t>
      </w:r>
      <w:r>
        <w:rPr>
          <w:b w:val="0"/>
          <w:bCs w:val="0"/>
          <w:color w:val="000000"/>
          <w:spacing w:val="0"/>
          <w:w w:val="100"/>
          <w:position w:val="0"/>
          <w:sz w:val="22"/>
          <w:szCs w:val="22"/>
        </w:rPr>
        <w:t>）</w:t>
        <w:tab/>
        <w:t>根据财政部国家税务总局《关于软件产品增值税政策的通知》（财税</w:t>
      </w:r>
      <w:r>
        <w:rPr>
          <w:rFonts w:ascii="Times New Roman" w:eastAsia="Times New Roman" w:hAnsi="Times New Roman" w:cs="Times New Roman"/>
          <w:b w:val="0"/>
          <w:bCs w:val="0"/>
          <w:color w:val="000000"/>
          <w:spacing w:val="0"/>
          <w:w w:val="100"/>
          <w:position w:val="0"/>
          <w:sz w:val="22"/>
          <w:szCs w:val="22"/>
        </w:rPr>
        <w:t>[2011]100</w:t>
      </w:r>
      <w:r>
        <w:rPr>
          <w:b w:val="0"/>
          <w:bCs w:val="0"/>
          <w:color w:val="000000"/>
          <w:spacing w:val="0"/>
          <w:w w:val="100"/>
          <w:position w:val="0"/>
          <w:sz w:val="22"/>
          <w:szCs w:val="22"/>
        </w:rPr>
        <w:t>号）的规定， 本公司自</w:t>
      </w:r>
      <w:r>
        <w:rPr>
          <w:rFonts w:ascii="Times New Roman" w:eastAsia="Times New Roman" w:hAnsi="Times New Roman" w:cs="Times New Roman"/>
          <w:b w:val="0"/>
          <w:bCs w:val="0"/>
          <w:color w:val="000000"/>
          <w:spacing w:val="0"/>
          <w:w w:val="100"/>
          <w:position w:val="0"/>
          <w:sz w:val="22"/>
          <w:szCs w:val="22"/>
        </w:rPr>
        <w:t>2011</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1</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1</w:t>
      </w:r>
      <w:r>
        <w:rPr>
          <w:b w:val="0"/>
          <w:bCs w:val="0"/>
          <w:color w:val="000000"/>
          <w:spacing w:val="0"/>
          <w:w w:val="100"/>
          <w:position w:val="0"/>
          <w:sz w:val="22"/>
          <w:szCs w:val="22"/>
        </w:rPr>
        <w:t>日起销售自行开发生产的软件产品，按</w:t>
      </w:r>
      <w:r>
        <w:rPr>
          <w:rFonts w:ascii="Times New Roman" w:eastAsia="Times New Roman" w:hAnsi="Times New Roman" w:cs="Times New Roman"/>
          <w:b w:val="0"/>
          <w:bCs w:val="0"/>
          <w:color w:val="000000"/>
          <w:spacing w:val="0"/>
          <w:w w:val="100"/>
          <w:position w:val="0"/>
          <w:sz w:val="22"/>
          <w:szCs w:val="22"/>
        </w:rPr>
        <w:t>17%</w:t>
      </w:r>
      <w:r>
        <w:rPr>
          <w:b w:val="0"/>
          <w:bCs w:val="0"/>
          <w:color w:val="000000"/>
          <w:spacing w:val="0"/>
          <w:w w:val="100"/>
          <w:position w:val="0"/>
          <w:sz w:val="22"/>
          <w:szCs w:val="22"/>
        </w:rPr>
        <w:t>税率征收增值税后，对增值税实际税 负超过</w:t>
      </w:r>
      <w:r>
        <w:rPr>
          <w:rFonts w:ascii="Times New Roman" w:eastAsia="Times New Roman" w:hAnsi="Times New Roman" w:cs="Times New Roman"/>
          <w:b w:val="0"/>
          <w:bCs w:val="0"/>
          <w:color w:val="000000"/>
          <w:spacing w:val="0"/>
          <w:w w:val="100"/>
          <w:position w:val="0"/>
          <w:sz w:val="22"/>
          <w:szCs w:val="22"/>
        </w:rPr>
        <w:t>3%</w:t>
      </w:r>
      <w:r>
        <w:rPr>
          <w:b w:val="0"/>
          <w:bCs w:val="0"/>
          <w:color w:val="000000"/>
          <w:spacing w:val="0"/>
          <w:w w:val="100"/>
          <w:position w:val="0"/>
          <w:sz w:val="22"/>
          <w:szCs w:val="22"/>
        </w:rPr>
        <w:t>的部分实行即征即退政策。</w:t>
      </w:r>
    </w:p>
    <w:p>
      <w:pPr>
        <w:pStyle w:val="Style60"/>
        <w:keepNext w:val="0"/>
        <w:keepLines w:val="0"/>
        <w:widowControl w:val="0"/>
        <w:shd w:val="clear" w:color="auto" w:fill="auto"/>
        <w:tabs>
          <w:tab w:pos="1028" w:val="left"/>
        </w:tabs>
        <w:bidi w:val="0"/>
        <w:spacing w:before="0" w:after="240" w:line="314" w:lineRule="exact"/>
        <w:ind w:left="0" w:right="0" w:firstLine="460"/>
        <w:jc w:val="left"/>
        <w:rPr>
          <w:sz w:val="22"/>
          <w:szCs w:val="22"/>
        </w:rPr>
      </w:pPr>
      <w:bookmarkStart w:id="979" w:name="bookmark979"/>
      <w:r>
        <w:rPr>
          <w:b w:val="0"/>
          <w:bCs w:val="0"/>
          <w:color w:val="000000"/>
          <w:spacing w:val="0"/>
          <w:w w:val="100"/>
          <w:position w:val="0"/>
          <w:sz w:val="22"/>
          <w:szCs w:val="22"/>
        </w:rPr>
        <w:t>（</w:t>
      </w:r>
      <w:bookmarkEnd w:id="979"/>
      <w:r>
        <w:rPr>
          <w:rFonts w:ascii="Times New Roman" w:eastAsia="Times New Roman" w:hAnsi="Times New Roman" w:cs="Times New Roman"/>
          <w:b w:val="0"/>
          <w:bCs w:val="0"/>
          <w:color w:val="000000"/>
          <w:spacing w:val="0"/>
          <w:w w:val="100"/>
          <w:position w:val="0"/>
          <w:sz w:val="22"/>
          <w:szCs w:val="22"/>
        </w:rPr>
        <w:t>2</w:t>
      </w:r>
      <w:r>
        <w:rPr>
          <w:b w:val="0"/>
          <w:bCs w:val="0"/>
          <w:color w:val="000000"/>
          <w:spacing w:val="0"/>
          <w:w w:val="100"/>
          <w:position w:val="0"/>
          <w:sz w:val="22"/>
          <w:szCs w:val="22"/>
        </w:rPr>
        <w:t>）</w:t>
        <w:tab/>
        <w:t>根据《财政部、国家税务总局关于贯彻《中共中央国务院关于加强技术创新，发展高科技， 实现产业化的决定》有关税收问题的通知》（财税字</w:t>
      </w:r>
      <w:r>
        <w:rPr>
          <w:rFonts w:ascii="Times New Roman" w:eastAsia="Times New Roman" w:hAnsi="Times New Roman" w:cs="Times New Roman"/>
          <w:b w:val="0"/>
          <w:bCs w:val="0"/>
          <w:color w:val="000000"/>
          <w:spacing w:val="0"/>
          <w:w w:val="100"/>
          <w:position w:val="0"/>
          <w:sz w:val="22"/>
          <w:szCs w:val="22"/>
        </w:rPr>
        <w:t>[1999]273</w:t>
      </w:r>
      <w:r>
        <w:rPr>
          <w:b w:val="0"/>
          <w:bCs w:val="0"/>
          <w:color w:val="000000"/>
          <w:spacing w:val="0"/>
          <w:w w:val="100"/>
          <w:position w:val="0"/>
          <w:sz w:val="22"/>
          <w:szCs w:val="22"/>
        </w:rPr>
        <w:t>号文）中关于营业税规定：对单位和个 人从事技术转让、技术开发业务和与之相关的技术咨询、技术服务业务取得的收入，免征营业税。适 用财税</w:t>
      </w:r>
      <w:r>
        <w:rPr>
          <w:rFonts w:ascii="Times New Roman" w:eastAsia="Times New Roman" w:hAnsi="Times New Roman" w:cs="Times New Roman"/>
          <w:b w:val="0"/>
          <w:bCs w:val="0"/>
          <w:color w:val="000000"/>
          <w:spacing w:val="0"/>
          <w:w w:val="100"/>
          <w:position w:val="0"/>
          <w:sz w:val="22"/>
          <w:szCs w:val="22"/>
        </w:rPr>
        <w:t>[</w:t>
      </w:r>
      <w:r>
        <w:rPr>
          <w:rFonts w:ascii="Times New Roman" w:eastAsia="Times New Roman" w:hAnsi="Times New Roman" w:cs="Times New Roman"/>
          <w:b w:val="0"/>
          <w:bCs w:val="0"/>
          <w:color w:val="000000"/>
          <w:spacing w:val="0"/>
          <w:w w:val="100"/>
          <w:position w:val="0"/>
          <w:sz w:val="22"/>
          <w:szCs w:val="22"/>
        </w:rPr>
        <w:t>2011]110</w:t>
      </w:r>
      <w:r>
        <w:rPr>
          <w:b w:val="0"/>
          <w:bCs w:val="0"/>
          <w:color w:val="000000"/>
          <w:spacing w:val="0"/>
          <w:w w:val="100"/>
          <w:position w:val="0"/>
          <w:sz w:val="22"/>
          <w:szCs w:val="22"/>
        </w:rPr>
        <w:t>号《关于印发</w:t>
      </w:r>
      <w:r>
        <w:rPr>
          <w:b w:val="0"/>
          <w:bCs w:val="0"/>
          <w:color w:val="000000"/>
          <w:spacing w:val="0"/>
          <w:w w:val="100"/>
          <w:position w:val="0"/>
          <w:sz w:val="22"/>
          <w:szCs w:val="22"/>
        </w:rPr>
        <w:t>〈</w:t>
      </w:r>
      <w:r>
        <w:rPr>
          <w:b w:val="0"/>
          <w:bCs w:val="0"/>
          <w:color w:val="000000"/>
          <w:spacing w:val="0"/>
          <w:w w:val="100"/>
          <w:position w:val="0"/>
          <w:sz w:val="22"/>
          <w:szCs w:val="22"/>
        </w:rPr>
        <w:t>营业税改征增值税试点方案</w:t>
      </w:r>
      <w:r>
        <w:rPr>
          <w:b w:val="0"/>
          <w:bCs w:val="0"/>
          <w:color w:val="000000"/>
          <w:spacing w:val="0"/>
          <w:w w:val="100"/>
          <w:position w:val="0"/>
          <w:sz w:val="22"/>
          <w:szCs w:val="22"/>
        </w:rPr>
        <w:t>〉</w:t>
      </w:r>
      <w:r>
        <w:rPr>
          <w:b w:val="0"/>
          <w:bCs w:val="0"/>
          <w:color w:val="000000"/>
          <w:spacing w:val="0"/>
          <w:w w:val="100"/>
          <w:position w:val="0"/>
          <w:sz w:val="22"/>
          <w:szCs w:val="22"/>
        </w:rPr>
        <w:t>的通知》试点范围内公司，提供技术转让、 技术开发和与之相关的技术咨询、技术服务执行试点过渡政策，免征增值税。</w:t>
      </w:r>
    </w:p>
    <w:p>
      <w:pPr>
        <w:pStyle w:val="Style60"/>
        <w:keepNext w:val="0"/>
        <w:keepLines w:val="0"/>
        <w:widowControl w:val="0"/>
        <w:shd w:val="clear" w:color="auto" w:fill="auto"/>
        <w:tabs>
          <w:tab w:pos="1033" w:val="left"/>
        </w:tabs>
        <w:bidi w:val="0"/>
        <w:spacing w:before="0" w:after="240" w:line="309" w:lineRule="exact"/>
        <w:ind w:left="0" w:right="0" w:firstLine="460"/>
        <w:jc w:val="left"/>
        <w:rPr>
          <w:sz w:val="22"/>
          <w:szCs w:val="22"/>
        </w:rPr>
      </w:pPr>
      <w:bookmarkStart w:id="980" w:name="bookmark980"/>
      <w:r>
        <w:rPr>
          <w:b w:val="0"/>
          <w:bCs w:val="0"/>
          <w:color w:val="000000"/>
          <w:spacing w:val="0"/>
          <w:w w:val="100"/>
          <w:position w:val="0"/>
          <w:sz w:val="22"/>
          <w:szCs w:val="22"/>
        </w:rPr>
        <w:t>（</w:t>
      </w:r>
      <w:bookmarkEnd w:id="980"/>
      <w:r>
        <w:rPr>
          <w:rFonts w:ascii="Times New Roman" w:eastAsia="Times New Roman" w:hAnsi="Times New Roman" w:cs="Times New Roman"/>
          <w:b w:val="0"/>
          <w:bCs w:val="0"/>
          <w:color w:val="000000"/>
          <w:spacing w:val="0"/>
          <w:w w:val="100"/>
          <w:position w:val="0"/>
          <w:sz w:val="22"/>
          <w:szCs w:val="22"/>
        </w:rPr>
        <w:t>3</w:t>
      </w:r>
      <w:r>
        <w:rPr>
          <w:b w:val="0"/>
          <w:bCs w:val="0"/>
          <w:color w:val="000000"/>
          <w:spacing w:val="0"/>
          <w:w w:val="100"/>
          <w:position w:val="0"/>
          <w:sz w:val="22"/>
          <w:szCs w:val="22"/>
        </w:rPr>
        <w:t>）</w:t>
        <w:tab/>
        <w:t>本公司于</w:t>
      </w:r>
      <w:r>
        <w:rPr>
          <w:rFonts w:ascii="Times New Roman" w:eastAsia="Times New Roman" w:hAnsi="Times New Roman" w:cs="Times New Roman"/>
          <w:b w:val="0"/>
          <w:bCs w:val="0"/>
          <w:color w:val="000000"/>
          <w:spacing w:val="0"/>
          <w:w w:val="100"/>
          <w:position w:val="0"/>
          <w:sz w:val="22"/>
          <w:szCs w:val="22"/>
        </w:rPr>
        <w:t>2008</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12</w:t>
      </w:r>
      <w:r>
        <w:rPr>
          <w:b w:val="0"/>
          <w:bCs w:val="0"/>
          <w:color w:val="000000"/>
          <w:spacing w:val="0"/>
          <w:w w:val="100"/>
          <w:position w:val="0"/>
          <w:sz w:val="22"/>
          <w:szCs w:val="22"/>
        </w:rPr>
        <w:t>月被认定为高新技术企业，于</w:t>
      </w:r>
      <w:r>
        <w:rPr>
          <w:rFonts w:ascii="Times New Roman" w:eastAsia="Times New Roman" w:hAnsi="Times New Roman" w:cs="Times New Roman"/>
          <w:b w:val="0"/>
          <w:bCs w:val="0"/>
          <w:color w:val="000000"/>
          <w:spacing w:val="0"/>
          <w:w w:val="100"/>
          <w:position w:val="0"/>
          <w:sz w:val="22"/>
          <w:szCs w:val="22"/>
        </w:rPr>
        <w:t>2011</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10</w:t>
      </w:r>
      <w:r>
        <w:rPr>
          <w:b w:val="0"/>
          <w:bCs w:val="0"/>
          <w:color w:val="000000"/>
          <w:spacing w:val="0"/>
          <w:w w:val="100"/>
          <w:position w:val="0"/>
          <w:sz w:val="22"/>
          <w:szCs w:val="22"/>
        </w:rPr>
        <w:t xml:space="preserve">月通过高新技术企业资格复审， </w:t>
      </w:r>
      <w:r>
        <w:rPr>
          <w:rFonts w:ascii="Times New Roman" w:eastAsia="Times New Roman" w:hAnsi="Times New Roman" w:cs="Times New Roman"/>
          <w:b w:val="0"/>
          <w:bCs w:val="0"/>
          <w:color w:val="000000"/>
          <w:spacing w:val="0"/>
          <w:w w:val="100"/>
          <w:position w:val="0"/>
          <w:sz w:val="22"/>
          <w:szCs w:val="22"/>
        </w:rPr>
        <w:t>2011</w:t>
      </w:r>
      <w:r>
        <w:rPr>
          <w:b w:val="0"/>
          <w:bCs w:val="0"/>
          <w:color w:val="000000"/>
          <w:spacing w:val="0"/>
          <w:w w:val="100"/>
          <w:position w:val="0"/>
          <w:sz w:val="22"/>
          <w:szCs w:val="22"/>
        </w:rPr>
        <w:t>至</w:t>
      </w:r>
      <w:r>
        <w:rPr>
          <w:rFonts w:ascii="Times New Roman" w:eastAsia="Times New Roman" w:hAnsi="Times New Roman" w:cs="Times New Roman"/>
          <w:b w:val="0"/>
          <w:bCs w:val="0"/>
          <w:color w:val="000000"/>
          <w:spacing w:val="0"/>
          <w:w w:val="100"/>
          <w:position w:val="0"/>
          <w:sz w:val="22"/>
          <w:szCs w:val="22"/>
        </w:rPr>
        <w:t>2 013</w:t>
      </w:r>
      <w:r>
        <w:rPr>
          <w:b w:val="0"/>
          <w:bCs w:val="0"/>
          <w:color w:val="000000"/>
          <w:spacing w:val="0"/>
          <w:w w:val="100"/>
          <w:position w:val="0"/>
          <w:sz w:val="22"/>
          <w:szCs w:val="22"/>
        </w:rPr>
        <w:t>年度企业所得税适用税率为</w:t>
      </w:r>
      <w:r>
        <w:rPr>
          <w:rFonts w:ascii="Times New Roman" w:eastAsia="Times New Roman" w:hAnsi="Times New Roman" w:cs="Times New Roman"/>
          <w:b w:val="0"/>
          <w:bCs w:val="0"/>
          <w:color w:val="000000"/>
          <w:spacing w:val="0"/>
          <w:w w:val="100"/>
          <w:position w:val="0"/>
          <w:sz w:val="22"/>
          <w:szCs w:val="22"/>
        </w:rPr>
        <w:t>15%</w:t>
      </w:r>
      <w:r>
        <w:rPr>
          <w:b w:val="0"/>
          <w:bCs w:val="0"/>
          <w:color w:val="000000"/>
          <w:spacing w:val="0"/>
          <w:w w:val="100"/>
          <w:position w:val="0"/>
          <w:sz w:val="22"/>
          <w:szCs w:val="22"/>
        </w:rPr>
        <w:t>。由于本公司于</w:t>
      </w:r>
      <w:r>
        <w:rPr>
          <w:rFonts w:ascii="Times New Roman" w:eastAsia="Times New Roman" w:hAnsi="Times New Roman" w:cs="Times New Roman"/>
          <w:b w:val="0"/>
          <w:bCs w:val="0"/>
          <w:color w:val="000000"/>
          <w:spacing w:val="0"/>
          <w:w w:val="100"/>
          <w:position w:val="0"/>
          <w:sz w:val="22"/>
          <w:szCs w:val="22"/>
        </w:rPr>
        <w:t>2013</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3</w:t>
      </w:r>
      <w:r>
        <w:rPr>
          <w:b w:val="0"/>
          <w:bCs w:val="0"/>
          <w:color w:val="000000"/>
          <w:spacing w:val="0"/>
          <w:w w:val="100"/>
          <w:position w:val="0"/>
          <w:sz w:val="22"/>
          <w:szCs w:val="22"/>
        </w:rPr>
        <w:t>月被认定为</w:t>
      </w:r>
      <w:r>
        <w:rPr>
          <w:rFonts w:ascii="Times New Roman" w:eastAsia="Times New Roman" w:hAnsi="Times New Roman" w:cs="Times New Roman"/>
          <w:b w:val="0"/>
          <w:bCs w:val="0"/>
          <w:color w:val="000000"/>
          <w:spacing w:val="0"/>
          <w:w w:val="100"/>
          <w:position w:val="0"/>
          <w:sz w:val="22"/>
          <w:szCs w:val="22"/>
        </w:rPr>
        <w:t>2011-2012</w:t>
      </w:r>
      <w:r>
        <w:rPr>
          <w:b w:val="0"/>
          <w:bCs w:val="0"/>
          <w:color w:val="000000"/>
          <w:spacing w:val="0"/>
          <w:w w:val="100"/>
          <w:position w:val="0"/>
          <w:sz w:val="22"/>
          <w:szCs w:val="22"/>
        </w:rPr>
        <w:t>年度国家规 划布局内重点软件企业，</w:t>
      </w:r>
      <w:r>
        <w:rPr>
          <w:rFonts w:ascii="Times New Roman" w:eastAsia="Times New Roman" w:hAnsi="Times New Roman" w:cs="Times New Roman"/>
          <w:b w:val="0"/>
          <w:bCs w:val="0"/>
          <w:color w:val="000000"/>
          <w:spacing w:val="0"/>
          <w:w w:val="100"/>
          <w:position w:val="0"/>
          <w:sz w:val="22"/>
          <w:szCs w:val="22"/>
        </w:rPr>
        <w:t>2011</w:t>
      </w:r>
      <w:r>
        <w:rPr>
          <w:b w:val="0"/>
          <w:bCs w:val="0"/>
          <w:color w:val="000000"/>
          <w:spacing w:val="0"/>
          <w:w w:val="100"/>
          <w:position w:val="0"/>
          <w:sz w:val="22"/>
          <w:szCs w:val="22"/>
        </w:rPr>
        <w:t>至</w:t>
      </w:r>
      <w:r>
        <w:rPr>
          <w:rFonts w:ascii="Times New Roman" w:eastAsia="Times New Roman" w:hAnsi="Times New Roman" w:cs="Times New Roman"/>
          <w:b w:val="0"/>
          <w:bCs w:val="0"/>
          <w:color w:val="000000"/>
          <w:spacing w:val="0"/>
          <w:w w:val="100"/>
          <w:position w:val="0"/>
          <w:sz w:val="22"/>
          <w:szCs w:val="22"/>
        </w:rPr>
        <w:t>2012</w:t>
      </w:r>
      <w:r>
        <w:rPr>
          <w:b w:val="0"/>
          <w:bCs w:val="0"/>
          <w:color w:val="000000"/>
          <w:spacing w:val="0"/>
          <w:w w:val="100"/>
          <w:position w:val="0"/>
          <w:sz w:val="22"/>
          <w:szCs w:val="22"/>
        </w:rPr>
        <w:t>年度企业所得税适用税率最终确定为</w:t>
      </w:r>
      <w:r>
        <w:rPr>
          <w:rFonts w:ascii="Times New Roman" w:eastAsia="Times New Roman" w:hAnsi="Times New Roman" w:cs="Times New Roman"/>
          <w:b w:val="0"/>
          <w:bCs w:val="0"/>
          <w:color w:val="000000"/>
          <w:spacing w:val="0"/>
          <w:w w:val="100"/>
          <w:position w:val="0"/>
          <w:sz w:val="22"/>
          <w:szCs w:val="22"/>
        </w:rPr>
        <w:t>10%</w:t>
      </w:r>
      <w:r>
        <w:rPr>
          <w:b w:val="0"/>
          <w:bCs w:val="0"/>
          <w:color w:val="000000"/>
          <w:spacing w:val="0"/>
          <w:w w:val="100"/>
          <w:position w:val="0"/>
          <w:sz w:val="22"/>
          <w:szCs w:val="22"/>
        </w:rPr>
        <w:t>。本公司于</w:t>
      </w:r>
      <w:r>
        <w:rPr>
          <w:rFonts w:ascii="Times New Roman" w:eastAsia="Times New Roman" w:hAnsi="Times New Roman" w:cs="Times New Roman"/>
          <w:b w:val="0"/>
          <w:bCs w:val="0"/>
          <w:color w:val="000000"/>
          <w:spacing w:val="0"/>
          <w:w w:val="100"/>
          <w:position w:val="0"/>
          <w:sz w:val="22"/>
          <w:szCs w:val="22"/>
        </w:rPr>
        <w:t>2013</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12</w:t>
      </w:r>
      <w:r>
        <w:rPr>
          <w:b w:val="0"/>
          <w:bCs w:val="0"/>
          <w:color w:val="000000"/>
          <w:spacing w:val="0"/>
          <w:w w:val="100"/>
          <w:position w:val="0"/>
          <w:sz w:val="22"/>
          <w:szCs w:val="22"/>
        </w:rPr>
        <w:t>月 被认定为</w:t>
      </w:r>
      <w:r>
        <w:rPr>
          <w:rFonts w:ascii="Times New Roman" w:eastAsia="Times New Roman" w:hAnsi="Times New Roman" w:cs="Times New Roman"/>
          <w:b w:val="0"/>
          <w:bCs w:val="0"/>
          <w:color w:val="000000"/>
          <w:spacing w:val="0"/>
          <w:w w:val="100"/>
          <w:position w:val="0"/>
          <w:sz w:val="22"/>
          <w:szCs w:val="22"/>
        </w:rPr>
        <w:t>2013-2014</w:t>
      </w:r>
      <w:r>
        <w:rPr>
          <w:b w:val="0"/>
          <w:bCs w:val="0"/>
          <w:color w:val="000000"/>
          <w:spacing w:val="0"/>
          <w:w w:val="100"/>
          <w:position w:val="0"/>
          <w:sz w:val="22"/>
          <w:szCs w:val="22"/>
        </w:rPr>
        <w:t>年度国家规划布局内重点软件企业，</w:t>
      </w:r>
      <w:r>
        <w:rPr>
          <w:rFonts w:ascii="Times New Roman" w:eastAsia="Times New Roman" w:hAnsi="Times New Roman" w:cs="Times New Roman"/>
          <w:b w:val="0"/>
          <w:bCs w:val="0"/>
          <w:color w:val="000000"/>
          <w:spacing w:val="0"/>
          <w:w w:val="100"/>
          <w:position w:val="0"/>
          <w:sz w:val="22"/>
          <w:szCs w:val="22"/>
        </w:rPr>
        <w:t>2013</w:t>
      </w:r>
      <w:r>
        <w:rPr>
          <w:b w:val="0"/>
          <w:bCs w:val="0"/>
          <w:color w:val="000000"/>
          <w:spacing w:val="0"/>
          <w:w w:val="100"/>
          <w:position w:val="0"/>
          <w:sz w:val="22"/>
          <w:szCs w:val="22"/>
        </w:rPr>
        <w:t>年至</w:t>
      </w:r>
      <w:r>
        <w:rPr>
          <w:rFonts w:ascii="Times New Roman" w:eastAsia="Times New Roman" w:hAnsi="Times New Roman" w:cs="Times New Roman"/>
          <w:b w:val="0"/>
          <w:bCs w:val="0"/>
          <w:color w:val="000000"/>
          <w:spacing w:val="0"/>
          <w:w w:val="100"/>
          <w:position w:val="0"/>
          <w:sz w:val="22"/>
          <w:szCs w:val="22"/>
        </w:rPr>
        <w:t>2014</w:t>
      </w:r>
      <w:r>
        <w:rPr>
          <w:b w:val="0"/>
          <w:bCs w:val="0"/>
          <w:color w:val="000000"/>
          <w:spacing w:val="0"/>
          <w:w w:val="100"/>
          <w:position w:val="0"/>
          <w:sz w:val="22"/>
          <w:szCs w:val="22"/>
        </w:rPr>
        <w:t>年度企业所得税适用税率为</w:t>
      </w:r>
      <w:r>
        <w:rPr>
          <w:rFonts w:ascii="Times New Roman" w:eastAsia="Times New Roman" w:hAnsi="Times New Roman" w:cs="Times New Roman"/>
          <w:b w:val="0"/>
          <w:bCs w:val="0"/>
          <w:color w:val="000000"/>
          <w:spacing w:val="0"/>
          <w:w w:val="100"/>
          <w:position w:val="0"/>
          <w:sz w:val="22"/>
          <w:szCs w:val="22"/>
        </w:rPr>
        <w:t>10%</w:t>
      </w:r>
      <w:r>
        <w:rPr>
          <w:b w:val="0"/>
          <w:bCs w:val="0"/>
          <w:color w:val="000000"/>
          <w:spacing w:val="0"/>
          <w:w w:val="100"/>
          <w:position w:val="0"/>
          <w:sz w:val="22"/>
          <w:szCs w:val="22"/>
        </w:rPr>
        <w:t>。</w:t>
      </w:r>
    </w:p>
    <w:p>
      <w:pPr>
        <w:pStyle w:val="Style60"/>
        <w:keepNext w:val="0"/>
        <w:keepLines w:val="0"/>
        <w:widowControl w:val="0"/>
        <w:shd w:val="clear" w:color="auto" w:fill="auto"/>
        <w:tabs>
          <w:tab w:pos="1028" w:val="left"/>
        </w:tabs>
        <w:bidi w:val="0"/>
        <w:spacing w:before="0" w:after="240" w:line="322" w:lineRule="exact"/>
        <w:ind w:left="0" w:right="0" w:firstLine="460"/>
        <w:jc w:val="left"/>
        <w:rPr>
          <w:sz w:val="22"/>
          <w:szCs w:val="22"/>
        </w:rPr>
      </w:pPr>
      <w:bookmarkStart w:id="981" w:name="bookmark981"/>
      <w:r>
        <w:rPr>
          <w:b w:val="0"/>
          <w:bCs w:val="0"/>
          <w:color w:val="000000"/>
          <w:spacing w:val="0"/>
          <w:w w:val="100"/>
          <w:position w:val="0"/>
          <w:sz w:val="22"/>
          <w:szCs w:val="22"/>
        </w:rPr>
        <w:t>（</w:t>
      </w:r>
      <w:bookmarkEnd w:id="981"/>
      <w:r>
        <w:rPr>
          <w:rFonts w:ascii="Times New Roman" w:eastAsia="Times New Roman" w:hAnsi="Times New Roman" w:cs="Times New Roman"/>
          <w:b w:val="0"/>
          <w:bCs w:val="0"/>
          <w:color w:val="000000"/>
          <w:spacing w:val="0"/>
          <w:w w:val="100"/>
          <w:position w:val="0"/>
          <w:sz w:val="22"/>
          <w:szCs w:val="22"/>
        </w:rPr>
        <w:t>4</w:t>
      </w:r>
      <w:r>
        <w:rPr>
          <w:b w:val="0"/>
          <w:bCs w:val="0"/>
          <w:color w:val="000000"/>
          <w:spacing w:val="0"/>
          <w:w w:val="100"/>
          <w:position w:val="0"/>
          <w:sz w:val="22"/>
          <w:szCs w:val="22"/>
        </w:rPr>
        <w:t>）</w:t>
        <w:tab/>
        <w:t>本公司子公司北京图新经纬导航系统有限公司被认定为高新技术企业，</w:t>
      </w:r>
      <w:r>
        <w:rPr>
          <w:rFonts w:ascii="Times New Roman" w:eastAsia="Times New Roman" w:hAnsi="Times New Roman" w:cs="Times New Roman"/>
          <w:b w:val="0"/>
          <w:bCs w:val="0"/>
          <w:color w:val="000000"/>
          <w:spacing w:val="0"/>
          <w:w w:val="100"/>
          <w:position w:val="0"/>
          <w:sz w:val="22"/>
          <w:szCs w:val="22"/>
        </w:rPr>
        <w:t>2012</w:t>
      </w:r>
      <w:r>
        <w:rPr>
          <w:b w:val="0"/>
          <w:bCs w:val="0"/>
          <w:color w:val="000000"/>
          <w:spacing w:val="0"/>
          <w:w w:val="100"/>
          <w:position w:val="0"/>
          <w:sz w:val="22"/>
          <w:szCs w:val="22"/>
        </w:rPr>
        <w:t>年度至</w:t>
      </w:r>
      <w:r>
        <w:rPr>
          <w:rFonts w:ascii="Times New Roman" w:eastAsia="Times New Roman" w:hAnsi="Times New Roman" w:cs="Times New Roman"/>
          <w:b w:val="0"/>
          <w:bCs w:val="0"/>
          <w:color w:val="000000"/>
          <w:spacing w:val="0"/>
          <w:w w:val="100"/>
          <w:position w:val="0"/>
          <w:sz w:val="22"/>
          <w:szCs w:val="22"/>
        </w:rPr>
        <w:t>2014</w:t>
      </w:r>
      <w:r>
        <w:rPr>
          <w:b w:val="0"/>
          <w:bCs w:val="0"/>
          <w:color w:val="000000"/>
          <w:spacing w:val="0"/>
          <w:w w:val="100"/>
          <w:position w:val="0"/>
          <w:sz w:val="22"/>
          <w:szCs w:val="22"/>
        </w:rPr>
        <w:t>年 度按</w:t>
      </w:r>
      <w:r>
        <w:rPr>
          <w:rFonts w:ascii="Times New Roman" w:eastAsia="Times New Roman" w:hAnsi="Times New Roman" w:cs="Times New Roman"/>
          <w:b w:val="0"/>
          <w:bCs w:val="0"/>
          <w:color w:val="000000"/>
          <w:spacing w:val="0"/>
          <w:w w:val="100"/>
          <w:position w:val="0"/>
          <w:sz w:val="22"/>
          <w:szCs w:val="22"/>
        </w:rPr>
        <w:t>15%</w:t>
      </w:r>
      <w:r>
        <w:rPr>
          <w:b w:val="0"/>
          <w:bCs w:val="0"/>
          <w:color w:val="000000"/>
          <w:spacing w:val="0"/>
          <w:w w:val="100"/>
          <w:position w:val="0"/>
          <w:sz w:val="22"/>
          <w:szCs w:val="22"/>
        </w:rPr>
        <w:t>的企业所得税税率计提和缴纳企业所得税。</w:t>
      </w:r>
    </w:p>
    <w:p>
      <w:pPr>
        <w:pStyle w:val="Style60"/>
        <w:keepNext w:val="0"/>
        <w:keepLines w:val="0"/>
        <w:widowControl w:val="0"/>
        <w:shd w:val="clear" w:color="auto" w:fill="auto"/>
        <w:tabs>
          <w:tab w:pos="1023" w:val="left"/>
        </w:tabs>
        <w:bidi w:val="0"/>
        <w:spacing w:before="0" w:after="240" w:line="322" w:lineRule="exact"/>
        <w:ind w:left="0" w:right="0" w:firstLine="460"/>
        <w:jc w:val="left"/>
        <w:rPr>
          <w:sz w:val="22"/>
          <w:szCs w:val="22"/>
        </w:rPr>
      </w:pPr>
      <w:bookmarkStart w:id="982" w:name="bookmark982"/>
      <w:r>
        <w:rPr>
          <w:b w:val="0"/>
          <w:bCs w:val="0"/>
          <w:color w:val="000000"/>
          <w:spacing w:val="0"/>
          <w:w w:val="100"/>
          <w:position w:val="0"/>
          <w:sz w:val="22"/>
          <w:szCs w:val="22"/>
        </w:rPr>
        <w:t>（</w:t>
      </w:r>
      <w:bookmarkEnd w:id="982"/>
      <w:r>
        <w:rPr>
          <w:rFonts w:ascii="Times New Roman" w:eastAsia="Times New Roman" w:hAnsi="Times New Roman" w:cs="Times New Roman"/>
          <w:b w:val="0"/>
          <w:bCs w:val="0"/>
          <w:color w:val="000000"/>
          <w:spacing w:val="0"/>
          <w:w w:val="100"/>
          <w:position w:val="0"/>
          <w:sz w:val="22"/>
          <w:szCs w:val="22"/>
        </w:rPr>
        <w:t>5</w:t>
      </w:r>
      <w:r>
        <w:rPr>
          <w:b w:val="0"/>
          <w:bCs w:val="0"/>
          <w:color w:val="000000"/>
          <w:spacing w:val="0"/>
          <w:w w:val="100"/>
          <w:position w:val="0"/>
          <w:sz w:val="22"/>
          <w:szCs w:val="22"/>
        </w:rPr>
        <w:t>）</w:t>
        <w:tab/>
        <w:t>本公司子公司北京世纪高通科技有限公司于</w:t>
      </w:r>
      <w:r>
        <w:rPr>
          <w:rFonts w:ascii="Times New Roman" w:eastAsia="Times New Roman" w:hAnsi="Times New Roman" w:cs="Times New Roman"/>
          <w:b w:val="0"/>
          <w:bCs w:val="0"/>
          <w:color w:val="000000"/>
          <w:spacing w:val="0"/>
          <w:w w:val="100"/>
          <w:position w:val="0"/>
          <w:sz w:val="22"/>
          <w:szCs w:val="22"/>
        </w:rPr>
        <w:t>2008</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12</w:t>
      </w:r>
      <w:r>
        <w:rPr>
          <w:b w:val="0"/>
          <w:bCs w:val="0"/>
          <w:color w:val="000000"/>
          <w:spacing w:val="0"/>
          <w:w w:val="100"/>
          <w:position w:val="0"/>
          <w:sz w:val="22"/>
          <w:szCs w:val="22"/>
        </w:rPr>
        <w:t>月被认定为高新技术企业，于</w:t>
      </w:r>
      <w:r>
        <w:rPr>
          <w:rFonts w:ascii="Times New Roman" w:eastAsia="Times New Roman" w:hAnsi="Times New Roman" w:cs="Times New Roman"/>
          <w:b w:val="0"/>
          <w:bCs w:val="0"/>
          <w:color w:val="000000"/>
          <w:spacing w:val="0"/>
          <w:w w:val="100"/>
          <w:position w:val="0"/>
          <w:sz w:val="22"/>
          <w:szCs w:val="22"/>
        </w:rPr>
        <w:t>2011</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 xml:space="preserve">9 </w:t>
      </w:r>
      <w:r>
        <w:rPr>
          <w:b w:val="0"/>
          <w:bCs w:val="0"/>
          <w:color w:val="000000"/>
          <w:spacing w:val="0"/>
          <w:w w:val="100"/>
          <w:position w:val="0"/>
          <w:sz w:val="22"/>
          <w:szCs w:val="22"/>
        </w:rPr>
        <w:t>月通过高新技术企业资格复审，</w:t>
      </w:r>
      <w:r>
        <w:rPr>
          <w:rFonts w:ascii="Times New Roman" w:eastAsia="Times New Roman" w:hAnsi="Times New Roman" w:cs="Times New Roman"/>
          <w:b w:val="0"/>
          <w:bCs w:val="0"/>
          <w:color w:val="000000"/>
          <w:spacing w:val="0"/>
          <w:w w:val="100"/>
          <w:position w:val="0"/>
          <w:sz w:val="22"/>
          <w:szCs w:val="22"/>
        </w:rPr>
        <w:t>2011</w:t>
      </w:r>
      <w:r>
        <w:rPr>
          <w:b w:val="0"/>
          <w:bCs w:val="0"/>
          <w:color w:val="000000"/>
          <w:spacing w:val="0"/>
          <w:w w:val="100"/>
          <w:position w:val="0"/>
          <w:sz w:val="22"/>
          <w:szCs w:val="22"/>
        </w:rPr>
        <w:t>年至</w:t>
      </w:r>
      <w:r>
        <w:rPr>
          <w:rFonts w:ascii="Times New Roman" w:eastAsia="Times New Roman" w:hAnsi="Times New Roman" w:cs="Times New Roman"/>
          <w:b w:val="0"/>
          <w:bCs w:val="0"/>
          <w:color w:val="000000"/>
          <w:spacing w:val="0"/>
          <w:w w:val="100"/>
          <w:position w:val="0"/>
          <w:sz w:val="22"/>
          <w:szCs w:val="22"/>
        </w:rPr>
        <w:t>2013</w:t>
      </w:r>
      <w:r>
        <w:rPr>
          <w:b w:val="0"/>
          <w:bCs w:val="0"/>
          <w:color w:val="000000"/>
          <w:spacing w:val="0"/>
          <w:w w:val="100"/>
          <w:position w:val="0"/>
          <w:sz w:val="22"/>
          <w:szCs w:val="22"/>
        </w:rPr>
        <w:t>年度企业所得税适用税率为</w:t>
      </w:r>
      <w:r>
        <w:rPr>
          <w:rFonts w:ascii="Times New Roman" w:eastAsia="Times New Roman" w:hAnsi="Times New Roman" w:cs="Times New Roman"/>
          <w:b w:val="0"/>
          <w:bCs w:val="0"/>
          <w:color w:val="000000"/>
          <w:spacing w:val="0"/>
          <w:w w:val="100"/>
          <w:position w:val="0"/>
          <w:sz w:val="22"/>
          <w:szCs w:val="22"/>
        </w:rPr>
        <w:t>15%</w:t>
      </w:r>
      <w:r>
        <w:rPr>
          <w:b w:val="0"/>
          <w:bCs w:val="0"/>
          <w:color w:val="000000"/>
          <w:spacing w:val="0"/>
          <w:w w:val="100"/>
          <w:position w:val="0"/>
          <w:sz w:val="22"/>
          <w:szCs w:val="22"/>
        </w:rPr>
        <w:t>。</w:t>
      </w:r>
    </w:p>
    <w:p>
      <w:pPr>
        <w:pStyle w:val="Style60"/>
        <w:keepNext w:val="0"/>
        <w:keepLines w:val="0"/>
        <w:widowControl w:val="0"/>
        <w:shd w:val="clear" w:color="auto" w:fill="auto"/>
        <w:tabs>
          <w:tab w:pos="1028" w:val="left"/>
        </w:tabs>
        <w:bidi w:val="0"/>
        <w:spacing w:before="0" w:after="240" w:line="314" w:lineRule="exact"/>
        <w:ind w:left="0" w:right="0" w:firstLine="460"/>
        <w:jc w:val="left"/>
        <w:rPr>
          <w:sz w:val="22"/>
          <w:szCs w:val="22"/>
        </w:rPr>
      </w:pPr>
      <w:bookmarkStart w:id="983" w:name="bookmark983"/>
      <w:r>
        <w:rPr>
          <w:b w:val="0"/>
          <w:bCs w:val="0"/>
          <w:color w:val="000000"/>
          <w:spacing w:val="0"/>
          <w:w w:val="100"/>
          <w:position w:val="0"/>
          <w:sz w:val="22"/>
          <w:szCs w:val="22"/>
        </w:rPr>
        <w:t>（</w:t>
      </w:r>
      <w:bookmarkEnd w:id="983"/>
      <w:r>
        <w:rPr>
          <w:rFonts w:ascii="Times New Roman" w:eastAsia="Times New Roman" w:hAnsi="Times New Roman" w:cs="Times New Roman"/>
          <w:b w:val="0"/>
          <w:bCs w:val="0"/>
          <w:color w:val="000000"/>
          <w:spacing w:val="0"/>
          <w:w w:val="100"/>
          <w:position w:val="0"/>
          <w:sz w:val="22"/>
          <w:szCs w:val="22"/>
        </w:rPr>
        <w:t>6</w:t>
      </w:r>
      <w:r>
        <w:rPr>
          <w:b w:val="0"/>
          <w:bCs w:val="0"/>
          <w:color w:val="000000"/>
          <w:spacing w:val="0"/>
          <w:w w:val="100"/>
          <w:position w:val="0"/>
          <w:sz w:val="22"/>
          <w:szCs w:val="22"/>
        </w:rPr>
        <w:t>）</w:t>
        <w:tab/>
        <w:t>本公司子公司中交宇科（北京）空间信息技术有限公司于</w:t>
      </w:r>
      <w:r>
        <w:rPr>
          <w:rFonts w:ascii="Times New Roman" w:eastAsia="Times New Roman" w:hAnsi="Times New Roman" w:cs="Times New Roman"/>
          <w:b w:val="0"/>
          <w:bCs w:val="0"/>
          <w:color w:val="000000"/>
          <w:spacing w:val="0"/>
          <w:w w:val="100"/>
          <w:position w:val="0"/>
          <w:sz w:val="22"/>
          <w:szCs w:val="22"/>
        </w:rPr>
        <w:t>2009</w:t>
      </w:r>
      <w:r>
        <w:rPr>
          <w:b w:val="0"/>
          <w:bCs w:val="0"/>
          <w:color w:val="000000"/>
          <w:spacing w:val="0"/>
          <w:w w:val="100"/>
          <w:position w:val="0"/>
          <w:sz w:val="22"/>
          <w:szCs w:val="22"/>
        </w:rPr>
        <w:t>年被认定为高新技术企业， 根据国家税务总局国税函</w:t>
      </w:r>
      <w:r>
        <w:rPr>
          <w:rFonts w:ascii="Times New Roman" w:eastAsia="Times New Roman" w:hAnsi="Times New Roman" w:cs="Times New Roman"/>
          <w:b w:val="0"/>
          <w:bCs w:val="0"/>
          <w:color w:val="000000"/>
          <w:spacing w:val="0"/>
          <w:w w:val="100"/>
          <w:position w:val="0"/>
          <w:sz w:val="22"/>
          <w:szCs w:val="22"/>
        </w:rPr>
        <w:t>[20</w:t>
      </w:r>
      <w:r>
        <w:rPr>
          <w:rFonts w:ascii="Times New Roman" w:eastAsia="Times New Roman" w:hAnsi="Times New Roman" w:cs="Times New Roman"/>
          <w:b w:val="0"/>
          <w:bCs w:val="0"/>
          <w:color w:val="000000"/>
          <w:spacing w:val="0"/>
          <w:w w:val="100"/>
          <w:position w:val="0"/>
          <w:sz w:val="22"/>
          <w:szCs w:val="22"/>
        </w:rPr>
        <w:t>09]203</w:t>
      </w:r>
      <w:r>
        <w:rPr>
          <w:b w:val="0"/>
          <w:bCs w:val="0"/>
          <w:color w:val="000000"/>
          <w:spacing w:val="0"/>
          <w:w w:val="100"/>
          <w:position w:val="0"/>
          <w:sz w:val="22"/>
          <w:szCs w:val="22"/>
        </w:rPr>
        <w:t>号《关于实施高新技术企业所得税优惠有关问题的通知》，中交宇 科（北京）空间信息技术有限公司</w:t>
      </w:r>
      <w:r>
        <w:rPr>
          <w:rFonts w:ascii="Times New Roman" w:eastAsia="Times New Roman" w:hAnsi="Times New Roman" w:cs="Times New Roman"/>
          <w:b w:val="0"/>
          <w:bCs w:val="0"/>
          <w:color w:val="000000"/>
          <w:spacing w:val="0"/>
          <w:w w:val="100"/>
          <w:position w:val="0"/>
          <w:sz w:val="22"/>
          <w:szCs w:val="22"/>
        </w:rPr>
        <w:t>2009</w:t>
      </w:r>
      <w:r>
        <w:rPr>
          <w:b w:val="0"/>
          <w:bCs w:val="0"/>
          <w:color w:val="000000"/>
          <w:spacing w:val="0"/>
          <w:w w:val="100"/>
          <w:position w:val="0"/>
          <w:sz w:val="22"/>
          <w:szCs w:val="22"/>
        </w:rPr>
        <w:t>至</w:t>
      </w:r>
      <w:r>
        <w:rPr>
          <w:rFonts w:ascii="Times New Roman" w:eastAsia="Times New Roman" w:hAnsi="Times New Roman" w:cs="Times New Roman"/>
          <w:b w:val="0"/>
          <w:bCs w:val="0"/>
          <w:color w:val="000000"/>
          <w:spacing w:val="0"/>
          <w:w w:val="100"/>
          <w:position w:val="0"/>
          <w:sz w:val="22"/>
          <w:szCs w:val="22"/>
        </w:rPr>
        <w:t>2011</w:t>
      </w:r>
      <w:r>
        <w:rPr>
          <w:b w:val="0"/>
          <w:bCs w:val="0"/>
          <w:color w:val="000000"/>
          <w:spacing w:val="0"/>
          <w:w w:val="100"/>
          <w:position w:val="0"/>
          <w:sz w:val="22"/>
          <w:szCs w:val="22"/>
        </w:rPr>
        <w:t>年度企业所得税适用税率为</w:t>
      </w:r>
      <w:r>
        <w:rPr>
          <w:rFonts w:ascii="Times New Roman" w:eastAsia="Times New Roman" w:hAnsi="Times New Roman" w:cs="Times New Roman"/>
          <w:b w:val="0"/>
          <w:bCs w:val="0"/>
          <w:color w:val="000000"/>
          <w:spacing w:val="0"/>
          <w:w w:val="100"/>
          <w:position w:val="0"/>
          <w:sz w:val="22"/>
          <w:szCs w:val="22"/>
        </w:rPr>
        <w:t xml:space="preserve">15% </w:t>
      </w:r>
      <w:r>
        <w:rPr>
          <w:b w:val="0"/>
          <w:bCs w:val="0"/>
          <w:color w:val="000000"/>
          <w:spacing w:val="0"/>
          <w:w w:val="100"/>
          <w:position w:val="0"/>
          <w:sz w:val="22"/>
          <w:szCs w:val="22"/>
        </w:rPr>
        <w:t>；该公司</w:t>
      </w:r>
      <w:r>
        <w:rPr>
          <w:rFonts w:ascii="Times New Roman" w:eastAsia="Times New Roman" w:hAnsi="Times New Roman" w:cs="Times New Roman"/>
          <w:b w:val="0"/>
          <w:bCs w:val="0"/>
          <w:color w:val="000000"/>
          <w:spacing w:val="0"/>
          <w:w w:val="100"/>
          <w:position w:val="0"/>
          <w:sz w:val="22"/>
          <w:szCs w:val="22"/>
        </w:rPr>
        <w:t>2012</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5</w:t>
      </w:r>
      <w:r>
        <w:rPr>
          <w:b w:val="0"/>
          <w:bCs w:val="0"/>
          <w:color w:val="000000"/>
          <w:spacing w:val="0"/>
          <w:w w:val="100"/>
          <w:position w:val="0"/>
          <w:sz w:val="22"/>
          <w:szCs w:val="22"/>
        </w:rPr>
        <w:t>月通 过高新技术企业资格复审，</w:t>
      </w:r>
      <w:r>
        <w:rPr>
          <w:rFonts w:ascii="Times New Roman" w:eastAsia="Times New Roman" w:hAnsi="Times New Roman" w:cs="Times New Roman"/>
          <w:b w:val="0"/>
          <w:bCs w:val="0"/>
          <w:color w:val="000000"/>
          <w:spacing w:val="0"/>
          <w:w w:val="100"/>
          <w:position w:val="0"/>
          <w:sz w:val="22"/>
          <w:szCs w:val="22"/>
        </w:rPr>
        <w:t>2012</w:t>
      </w:r>
      <w:r>
        <w:rPr>
          <w:b w:val="0"/>
          <w:bCs w:val="0"/>
          <w:color w:val="000000"/>
          <w:spacing w:val="0"/>
          <w:w w:val="100"/>
          <w:position w:val="0"/>
          <w:sz w:val="22"/>
          <w:szCs w:val="22"/>
        </w:rPr>
        <w:t>年至</w:t>
      </w:r>
      <w:r>
        <w:rPr>
          <w:rFonts w:ascii="Times New Roman" w:eastAsia="Times New Roman" w:hAnsi="Times New Roman" w:cs="Times New Roman"/>
          <w:b w:val="0"/>
          <w:bCs w:val="0"/>
          <w:color w:val="000000"/>
          <w:spacing w:val="0"/>
          <w:w w:val="100"/>
          <w:position w:val="0"/>
          <w:sz w:val="22"/>
          <w:szCs w:val="22"/>
        </w:rPr>
        <w:t>2014</w:t>
      </w:r>
      <w:r>
        <w:rPr>
          <w:b w:val="0"/>
          <w:bCs w:val="0"/>
          <w:color w:val="000000"/>
          <w:spacing w:val="0"/>
          <w:w w:val="100"/>
          <w:position w:val="0"/>
          <w:sz w:val="22"/>
          <w:szCs w:val="22"/>
        </w:rPr>
        <w:t>年度企业所得税适用税率为</w:t>
      </w:r>
      <w:r>
        <w:rPr>
          <w:rFonts w:ascii="Times New Roman" w:eastAsia="Times New Roman" w:hAnsi="Times New Roman" w:cs="Times New Roman"/>
          <w:b w:val="0"/>
          <w:bCs w:val="0"/>
          <w:color w:val="000000"/>
          <w:spacing w:val="0"/>
          <w:w w:val="100"/>
          <w:position w:val="0"/>
          <w:sz w:val="22"/>
          <w:szCs w:val="22"/>
        </w:rPr>
        <w:t>15%</w:t>
      </w:r>
      <w:r>
        <w:rPr>
          <w:b w:val="0"/>
          <w:bCs w:val="0"/>
          <w:color w:val="000000"/>
          <w:spacing w:val="0"/>
          <w:w w:val="100"/>
          <w:position w:val="0"/>
          <w:sz w:val="22"/>
          <w:szCs w:val="22"/>
        </w:rPr>
        <w:t>。</w:t>
      </w:r>
    </w:p>
    <w:p>
      <w:pPr>
        <w:pStyle w:val="Style60"/>
        <w:keepNext w:val="0"/>
        <w:keepLines w:val="0"/>
        <w:widowControl w:val="0"/>
        <w:shd w:val="clear" w:color="auto" w:fill="auto"/>
        <w:tabs>
          <w:tab w:pos="1033" w:val="left"/>
        </w:tabs>
        <w:bidi w:val="0"/>
        <w:spacing w:before="0" w:after="240" w:line="307" w:lineRule="exact"/>
        <w:ind w:left="0" w:right="0" w:firstLine="460"/>
        <w:jc w:val="left"/>
        <w:rPr>
          <w:sz w:val="22"/>
          <w:szCs w:val="22"/>
        </w:rPr>
      </w:pPr>
      <w:bookmarkStart w:id="984" w:name="bookmark984"/>
      <w:r>
        <w:rPr>
          <w:b w:val="0"/>
          <w:bCs w:val="0"/>
          <w:color w:val="000000"/>
          <w:spacing w:val="0"/>
          <w:w w:val="100"/>
          <w:position w:val="0"/>
          <w:sz w:val="22"/>
          <w:szCs w:val="22"/>
        </w:rPr>
        <w:t>（</w:t>
      </w:r>
      <w:bookmarkEnd w:id="984"/>
      <w:r>
        <w:rPr>
          <w:rFonts w:ascii="Times New Roman" w:eastAsia="Times New Roman" w:hAnsi="Times New Roman" w:cs="Times New Roman"/>
          <w:b w:val="0"/>
          <w:bCs w:val="0"/>
          <w:color w:val="000000"/>
          <w:spacing w:val="0"/>
          <w:w w:val="100"/>
          <w:position w:val="0"/>
          <w:sz w:val="22"/>
          <w:szCs w:val="22"/>
        </w:rPr>
        <w:t>7</w:t>
      </w:r>
      <w:r>
        <w:rPr>
          <w:b w:val="0"/>
          <w:bCs w:val="0"/>
          <w:color w:val="000000"/>
          <w:spacing w:val="0"/>
          <w:w w:val="100"/>
          <w:position w:val="0"/>
          <w:sz w:val="22"/>
          <w:szCs w:val="22"/>
        </w:rPr>
        <w:t>）</w:t>
        <w:tab/>
        <w:t>本公司子公司广州中交宇科空间信息技术有限公司为软件企业，根据《财政部国家税务总 局海关总署关于鼓励软件产业和集成电路产业发展有关税收政策问题的通知》（财税</w:t>
      </w:r>
      <w:r>
        <w:rPr>
          <w:rFonts w:ascii="Times New Roman" w:eastAsia="Times New Roman" w:hAnsi="Times New Roman" w:cs="Times New Roman"/>
          <w:b w:val="0"/>
          <w:bCs w:val="0"/>
          <w:color w:val="000000"/>
          <w:spacing w:val="0"/>
          <w:w w:val="100"/>
          <w:position w:val="0"/>
          <w:sz w:val="22"/>
          <w:szCs w:val="22"/>
        </w:rPr>
        <w:t>[20</w:t>
      </w:r>
      <w:r>
        <w:rPr>
          <w:rFonts w:ascii="Times New Roman" w:eastAsia="Times New Roman" w:hAnsi="Times New Roman" w:cs="Times New Roman"/>
          <w:b w:val="0"/>
          <w:bCs w:val="0"/>
          <w:color w:val="000000"/>
          <w:spacing w:val="0"/>
          <w:w w:val="100"/>
          <w:position w:val="0"/>
          <w:sz w:val="22"/>
          <w:szCs w:val="22"/>
        </w:rPr>
        <w:t>00]25</w:t>
      </w:r>
      <w:r>
        <w:rPr>
          <w:b w:val="0"/>
          <w:bCs w:val="0"/>
          <w:color w:val="000000"/>
          <w:spacing w:val="0"/>
          <w:w w:val="100"/>
          <w:position w:val="0"/>
          <w:sz w:val="22"/>
          <w:szCs w:val="22"/>
        </w:rPr>
        <w:t>号）， 其</w:t>
      </w:r>
      <w:r>
        <w:rPr>
          <w:rFonts w:ascii="Times New Roman" w:eastAsia="Times New Roman" w:hAnsi="Times New Roman" w:cs="Times New Roman"/>
          <w:b w:val="0"/>
          <w:bCs w:val="0"/>
          <w:color w:val="000000"/>
          <w:spacing w:val="0"/>
          <w:w w:val="100"/>
          <w:position w:val="0"/>
          <w:sz w:val="22"/>
          <w:szCs w:val="22"/>
        </w:rPr>
        <w:t>2011</w:t>
      </w:r>
      <w:r>
        <w:rPr>
          <w:b w:val="0"/>
          <w:bCs w:val="0"/>
          <w:color w:val="000000"/>
          <w:spacing w:val="0"/>
          <w:w w:val="100"/>
          <w:position w:val="0"/>
          <w:sz w:val="22"/>
          <w:szCs w:val="22"/>
        </w:rPr>
        <w:t>年度免征企业所得税，</w:t>
      </w:r>
      <w:r>
        <w:rPr>
          <w:rFonts w:ascii="Times New Roman" w:eastAsia="Times New Roman" w:hAnsi="Times New Roman" w:cs="Times New Roman"/>
          <w:b w:val="0"/>
          <w:bCs w:val="0"/>
          <w:color w:val="000000"/>
          <w:spacing w:val="0"/>
          <w:w w:val="100"/>
          <w:position w:val="0"/>
          <w:sz w:val="22"/>
          <w:szCs w:val="22"/>
        </w:rPr>
        <w:t>2012</w:t>
      </w:r>
      <w:r>
        <w:rPr>
          <w:b w:val="0"/>
          <w:bCs w:val="0"/>
          <w:color w:val="000000"/>
          <w:spacing w:val="0"/>
          <w:w w:val="100"/>
          <w:position w:val="0"/>
          <w:sz w:val="22"/>
          <w:szCs w:val="22"/>
        </w:rPr>
        <w:t>年至</w:t>
      </w:r>
      <w:r>
        <w:rPr>
          <w:rFonts w:ascii="Times New Roman" w:eastAsia="Times New Roman" w:hAnsi="Times New Roman" w:cs="Times New Roman"/>
          <w:b w:val="0"/>
          <w:bCs w:val="0"/>
          <w:color w:val="000000"/>
          <w:spacing w:val="0"/>
          <w:w w:val="100"/>
          <w:position w:val="0"/>
          <w:sz w:val="22"/>
          <w:szCs w:val="22"/>
        </w:rPr>
        <w:t>2014</w:t>
      </w:r>
      <w:r>
        <w:rPr>
          <w:b w:val="0"/>
          <w:bCs w:val="0"/>
          <w:color w:val="000000"/>
          <w:spacing w:val="0"/>
          <w:w w:val="100"/>
          <w:position w:val="0"/>
          <w:sz w:val="22"/>
          <w:szCs w:val="22"/>
        </w:rPr>
        <w:t>年企业所得税适用税率为</w:t>
      </w:r>
      <w:r>
        <w:rPr>
          <w:rFonts w:ascii="Times New Roman" w:eastAsia="Times New Roman" w:hAnsi="Times New Roman" w:cs="Times New Roman"/>
          <w:b w:val="0"/>
          <w:bCs w:val="0"/>
          <w:color w:val="000000"/>
          <w:spacing w:val="0"/>
          <w:w w:val="100"/>
          <w:position w:val="0"/>
          <w:sz w:val="22"/>
          <w:szCs w:val="22"/>
        </w:rPr>
        <w:t>12.5%</w:t>
      </w:r>
      <w:r>
        <w:rPr>
          <w:b w:val="0"/>
          <w:bCs w:val="0"/>
          <w:color w:val="000000"/>
          <w:spacing w:val="0"/>
          <w:w w:val="100"/>
          <w:position w:val="0"/>
          <w:sz w:val="22"/>
          <w:szCs w:val="22"/>
        </w:rPr>
        <w:t>。</w:t>
      </w:r>
    </w:p>
    <w:p>
      <w:pPr>
        <w:pStyle w:val="Style60"/>
        <w:keepNext w:val="0"/>
        <w:keepLines w:val="0"/>
        <w:widowControl w:val="0"/>
        <w:numPr>
          <w:ilvl w:val="0"/>
          <w:numId w:val="15"/>
        </w:numPr>
        <w:shd w:val="clear" w:color="auto" w:fill="auto"/>
        <w:tabs>
          <w:tab w:pos="1045" w:val="left"/>
        </w:tabs>
        <w:bidi w:val="0"/>
        <w:spacing w:before="0" w:after="240" w:line="314" w:lineRule="exact"/>
        <w:ind w:left="0" w:right="0" w:firstLine="460"/>
        <w:jc w:val="both"/>
        <w:rPr>
          <w:sz w:val="22"/>
          <w:szCs w:val="22"/>
        </w:rPr>
      </w:pPr>
      <w:bookmarkStart w:id="985" w:name="bookmark985"/>
      <w:bookmarkEnd w:id="985"/>
      <w:r>
        <w:rPr>
          <w:b w:val="0"/>
          <w:bCs w:val="0"/>
          <w:color w:val="000000"/>
          <w:spacing w:val="0"/>
          <w:w w:val="100"/>
          <w:position w:val="0"/>
          <w:sz w:val="22"/>
          <w:szCs w:val="22"/>
        </w:rPr>
        <w:t>本公司子公司</w:t>
      </w:r>
      <w:r>
        <w:rPr>
          <w:rFonts w:ascii="Times New Roman" w:eastAsia="Times New Roman" w:hAnsi="Times New Roman" w:cs="Times New Roman"/>
          <w:b w:val="0"/>
          <w:bCs w:val="0"/>
          <w:color w:val="000000"/>
          <w:spacing w:val="0"/>
          <w:w w:val="100"/>
          <w:position w:val="0"/>
          <w:sz w:val="22"/>
          <w:szCs w:val="22"/>
        </w:rPr>
        <w:t>Mapscape B.V</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于</w:t>
      </w:r>
      <w:r>
        <w:rPr>
          <w:rFonts w:ascii="Times New Roman" w:eastAsia="Times New Roman" w:hAnsi="Times New Roman" w:cs="Times New Roman"/>
          <w:b w:val="0"/>
          <w:bCs w:val="0"/>
          <w:color w:val="000000"/>
          <w:spacing w:val="0"/>
          <w:w w:val="100"/>
          <w:position w:val="0"/>
          <w:sz w:val="22"/>
          <w:szCs w:val="22"/>
        </w:rPr>
        <w:t>2013</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3</w:t>
      </w:r>
      <w:r>
        <w:rPr>
          <w:b w:val="0"/>
          <w:bCs w:val="0"/>
          <w:color w:val="000000"/>
          <w:spacing w:val="0"/>
          <w:w w:val="100"/>
          <w:position w:val="0"/>
          <w:sz w:val="22"/>
          <w:szCs w:val="22"/>
        </w:rPr>
        <w:t>月与荷兰税务局达成协议，认定其适用于荷兰</w:t>
      </w:r>
      <w:r>
        <w:rPr>
          <w:rFonts w:ascii="Times New Roman" w:eastAsia="Times New Roman" w:hAnsi="Times New Roman" w:cs="Times New Roman"/>
          <w:b w:val="0"/>
          <w:bCs w:val="0"/>
          <w:color w:val="000000"/>
          <w:spacing w:val="0"/>
          <w:w w:val="100"/>
          <w:position w:val="0"/>
          <w:sz w:val="22"/>
          <w:szCs w:val="22"/>
        </w:rPr>
        <w:t xml:space="preserve">1969 </w:t>
      </w:r>
      <w:r>
        <w:rPr>
          <w:b w:val="0"/>
          <w:bCs w:val="0"/>
          <w:color w:val="000000"/>
          <w:spacing w:val="0"/>
          <w:w w:val="100"/>
          <w:position w:val="0"/>
          <w:sz w:val="22"/>
          <w:szCs w:val="22"/>
        </w:rPr>
        <w:t>年企业所得税法第</w:t>
      </w:r>
      <w:r>
        <w:rPr>
          <w:rFonts w:ascii="Times New Roman" w:eastAsia="Times New Roman" w:hAnsi="Times New Roman" w:cs="Times New Roman"/>
          <w:b w:val="0"/>
          <w:bCs w:val="0"/>
          <w:color w:val="000000"/>
          <w:spacing w:val="0"/>
          <w:w w:val="100"/>
          <w:position w:val="0"/>
          <w:sz w:val="22"/>
          <w:szCs w:val="22"/>
        </w:rPr>
        <w:t>12b</w:t>
      </w:r>
      <w:r>
        <w:rPr>
          <w:b w:val="0"/>
          <w:bCs w:val="0"/>
          <w:color w:val="000000"/>
          <w:spacing w:val="0"/>
          <w:w w:val="100"/>
          <w:position w:val="0"/>
          <w:sz w:val="22"/>
          <w:szCs w:val="22"/>
        </w:rPr>
        <w:t>条，</w:t>
      </w:r>
      <w:r>
        <w:rPr>
          <w:rFonts w:ascii="Times New Roman" w:eastAsia="Times New Roman" w:hAnsi="Times New Roman" w:cs="Times New Roman"/>
          <w:b w:val="0"/>
          <w:bCs w:val="0"/>
          <w:color w:val="000000"/>
          <w:spacing w:val="0"/>
          <w:w w:val="100"/>
          <w:position w:val="0"/>
          <w:sz w:val="22"/>
          <w:szCs w:val="22"/>
        </w:rPr>
        <w:t>Dutch Innovation Box</w:t>
      </w:r>
      <w:r>
        <w:rPr>
          <w:b w:val="0"/>
          <w:bCs w:val="0"/>
          <w:color w:val="000000"/>
          <w:spacing w:val="0"/>
          <w:w w:val="100"/>
          <w:position w:val="0"/>
          <w:sz w:val="22"/>
          <w:szCs w:val="22"/>
        </w:rPr>
        <w:t>税收制度，其</w:t>
      </w:r>
      <w:r>
        <w:rPr>
          <w:rFonts w:ascii="Times New Roman" w:eastAsia="Times New Roman" w:hAnsi="Times New Roman" w:cs="Times New Roman"/>
          <w:b w:val="0"/>
          <w:bCs w:val="0"/>
          <w:color w:val="000000"/>
          <w:spacing w:val="0"/>
          <w:w w:val="100"/>
          <w:position w:val="0"/>
          <w:sz w:val="22"/>
          <w:szCs w:val="22"/>
        </w:rPr>
        <w:t>2013</w:t>
      </w:r>
      <w:r>
        <w:rPr>
          <w:b w:val="0"/>
          <w:bCs w:val="0"/>
          <w:color w:val="000000"/>
          <w:spacing w:val="0"/>
          <w:w w:val="100"/>
          <w:position w:val="0"/>
          <w:sz w:val="22"/>
          <w:szCs w:val="22"/>
        </w:rPr>
        <w:t>年至</w:t>
      </w:r>
      <w:r>
        <w:rPr>
          <w:rFonts w:ascii="Times New Roman" w:eastAsia="Times New Roman" w:hAnsi="Times New Roman" w:cs="Times New Roman"/>
          <w:b w:val="0"/>
          <w:bCs w:val="0"/>
          <w:color w:val="000000"/>
          <w:spacing w:val="0"/>
          <w:w w:val="100"/>
          <w:position w:val="0"/>
          <w:sz w:val="22"/>
          <w:szCs w:val="22"/>
        </w:rPr>
        <w:t>2017</w:t>
      </w:r>
      <w:r>
        <w:rPr>
          <w:b w:val="0"/>
          <w:bCs w:val="0"/>
          <w:color w:val="000000"/>
          <w:spacing w:val="0"/>
          <w:w w:val="100"/>
          <w:position w:val="0"/>
          <w:sz w:val="22"/>
          <w:szCs w:val="22"/>
        </w:rPr>
        <w:t xml:space="preserve">年企业所得税适用税率为 </w:t>
      </w:r>
      <w:r>
        <w:rPr>
          <w:rFonts w:ascii="Times New Roman" w:eastAsia="Times New Roman" w:hAnsi="Times New Roman" w:cs="Times New Roman"/>
          <w:b w:val="0"/>
          <w:bCs w:val="0"/>
          <w:color w:val="000000"/>
          <w:spacing w:val="0"/>
          <w:w w:val="100"/>
          <w:position w:val="0"/>
          <w:sz w:val="22"/>
          <w:szCs w:val="22"/>
        </w:rPr>
        <w:t>13%</w:t>
      </w:r>
      <w:r>
        <w:rPr>
          <w:b w:val="0"/>
          <w:bCs w:val="0"/>
          <w:color w:val="000000"/>
          <w:spacing w:val="0"/>
          <w:w w:val="100"/>
          <w:position w:val="0"/>
          <w:sz w:val="22"/>
          <w:szCs w:val="22"/>
        </w:rPr>
        <w:t>。</w:t>
      </w:r>
    </w:p>
    <w:p>
      <w:pPr>
        <w:pStyle w:val="Style60"/>
        <w:keepNext w:val="0"/>
        <w:keepLines w:val="0"/>
        <w:widowControl w:val="0"/>
        <w:numPr>
          <w:ilvl w:val="0"/>
          <w:numId w:val="15"/>
        </w:numPr>
        <w:shd w:val="clear" w:color="auto" w:fill="auto"/>
        <w:tabs>
          <w:tab w:pos="1045" w:val="left"/>
        </w:tabs>
        <w:bidi w:val="0"/>
        <w:spacing w:before="0" w:after="240" w:line="314" w:lineRule="exact"/>
        <w:ind w:left="0" w:right="0" w:firstLine="460"/>
        <w:jc w:val="both"/>
        <w:rPr>
          <w:sz w:val="22"/>
          <w:szCs w:val="22"/>
        </w:rPr>
      </w:pPr>
      <w:bookmarkStart w:id="986" w:name="bookmark986"/>
      <w:bookmarkEnd w:id="986"/>
      <w:r>
        <w:rPr>
          <w:b w:val="0"/>
          <w:bCs w:val="0"/>
          <w:color w:val="000000"/>
          <w:spacing w:val="0"/>
          <w:w w:val="100"/>
          <w:position w:val="0"/>
          <w:sz w:val="22"/>
          <w:szCs w:val="22"/>
        </w:rPr>
        <w:t>本公司子公司内蒙古中寰卫星导航通信有限公司</w:t>
      </w:r>
      <w:r>
        <w:rPr>
          <w:rFonts w:ascii="Times New Roman" w:eastAsia="Times New Roman" w:hAnsi="Times New Roman" w:cs="Times New Roman"/>
          <w:b w:val="0"/>
          <w:bCs w:val="0"/>
          <w:color w:val="000000"/>
          <w:spacing w:val="0"/>
          <w:w w:val="100"/>
          <w:position w:val="0"/>
          <w:sz w:val="22"/>
          <w:szCs w:val="22"/>
        </w:rPr>
        <w:t>2009</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12</w:t>
      </w:r>
      <w:r>
        <w:rPr>
          <w:b w:val="0"/>
          <w:bCs w:val="0"/>
          <w:color w:val="000000"/>
          <w:spacing w:val="0"/>
          <w:w w:val="100"/>
          <w:position w:val="0"/>
          <w:sz w:val="22"/>
          <w:szCs w:val="22"/>
        </w:rPr>
        <w:t>月被认定为高新技术企业，于</w:t>
      </w:r>
      <w:r>
        <w:rPr>
          <w:rFonts w:ascii="Times New Roman" w:eastAsia="Times New Roman" w:hAnsi="Times New Roman" w:cs="Times New Roman"/>
          <w:b w:val="0"/>
          <w:bCs w:val="0"/>
          <w:color w:val="000000"/>
          <w:spacing w:val="0"/>
          <w:w w:val="100"/>
          <w:position w:val="0"/>
          <w:sz w:val="22"/>
          <w:szCs w:val="22"/>
        </w:rPr>
        <w:t xml:space="preserve">2012 </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8</w:t>
      </w:r>
      <w:r>
        <w:rPr>
          <w:b w:val="0"/>
          <w:bCs w:val="0"/>
          <w:color w:val="000000"/>
          <w:spacing w:val="0"/>
          <w:w w:val="100"/>
          <w:position w:val="0"/>
          <w:sz w:val="22"/>
          <w:szCs w:val="22"/>
        </w:rPr>
        <w:t>月通过高新技术企业资格复审，享受高新技术企业企业所得税税率为</w:t>
      </w:r>
      <w:r>
        <w:rPr>
          <w:rFonts w:ascii="Times New Roman" w:eastAsia="Times New Roman" w:hAnsi="Times New Roman" w:cs="Times New Roman"/>
          <w:b w:val="0"/>
          <w:bCs w:val="0"/>
          <w:color w:val="000000"/>
          <w:spacing w:val="0"/>
          <w:w w:val="100"/>
          <w:position w:val="0"/>
          <w:sz w:val="22"/>
          <w:szCs w:val="22"/>
        </w:rPr>
        <w:t>15%</w:t>
      </w:r>
      <w:r>
        <w:rPr>
          <w:b w:val="0"/>
          <w:bCs w:val="0"/>
          <w:color w:val="000000"/>
          <w:spacing w:val="0"/>
          <w:w w:val="100"/>
          <w:position w:val="0"/>
          <w:sz w:val="22"/>
          <w:szCs w:val="22"/>
        </w:rPr>
        <w:t>的税收优惠政策，</w:t>
      </w:r>
      <w:r>
        <w:rPr>
          <w:rFonts w:ascii="Times New Roman" w:eastAsia="Times New Roman" w:hAnsi="Times New Roman" w:cs="Times New Roman"/>
          <w:b w:val="0"/>
          <w:bCs w:val="0"/>
          <w:color w:val="000000"/>
          <w:spacing w:val="0"/>
          <w:w w:val="100"/>
          <w:position w:val="0"/>
          <w:sz w:val="22"/>
          <w:szCs w:val="22"/>
        </w:rPr>
        <w:t xml:space="preserve">2012 </w:t>
      </w:r>
      <w:r>
        <w:rPr>
          <w:b w:val="0"/>
          <w:bCs w:val="0"/>
          <w:color w:val="000000"/>
          <w:spacing w:val="0"/>
          <w:w w:val="100"/>
          <w:position w:val="0"/>
          <w:sz w:val="22"/>
          <w:szCs w:val="22"/>
        </w:rPr>
        <w:t>年至</w:t>
      </w:r>
      <w:r>
        <w:rPr>
          <w:rFonts w:ascii="Times New Roman" w:eastAsia="Times New Roman" w:hAnsi="Times New Roman" w:cs="Times New Roman"/>
          <w:b w:val="0"/>
          <w:bCs w:val="0"/>
          <w:color w:val="000000"/>
          <w:spacing w:val="0"/>
          <w:w w:val="100"/>
          <w:position w:val="0"/>
          <w:sz w:val="22"/>
          <w:szCs w:val="22"/>
        </w:rPr>
        <w:t>2014</w:t>
      </w:r>
      <w:r>
        <w:rPr>
          <w:b w:val="0"/>
          <w:bCs w:val="0"/>
          <w:color w:val="000000"/>
          <w:spacing w:val="0"/>
          <w:w w:val="100"/>
          <w:position w:val="0"/>
          <w:sz w:val="22"/>
          <w:szCs w:val="22"/>
        </w:rPr>
        <w:t>年度企业所得税适用税率为</w:t>
      </w:r>
      <w:r>
        <w:rPr>
          <w:rFonts w:ascii="Times New Roman" w:eastAsia="Times New Roman" w:hAnsi="Times New Roman" w:cs="Times New Roman"/>
          <w:b w:val="0"/>
          <w:bCs w:val="0"/>
          <w:color w:val="000000"/>
          <w:spacing w:val="0"/>
          <w:w w:val="100"/>
          <w:position w:val="0"/>
          <w:sz w:val="22"/>
          <w:szCs w:val="22"/>
        </w:rPr>
        <w:t>15%</w:t>
      </w:r>
      <w:r>
        <w:rPr>
          <w:b w:val="0"/>
          <w:bCs w:val="0"/>
          <w:color w:val="000000"/>
          <w:spacing w:val="0"/>
          <w:w w:val="100"/>
          <w:position w:val="0"/>
          <w:sz w:val="22"/>
          <w:szCs w:val="22"/>
        </w:rPr>
        <w:t>。</w:t>
      </w:r>
    </w:p>
    <w:p>
      <w:pPr>
        <w:pStyle w:val="Style60"/>
        <w:keepNext w:val="0"/>
        <w:keepLines w:val="0"/>
        <w:widowControl w:val="0"/>
        <w:numPr>
          <w:ilvl w:val="0"/>
          <w:numId w:val="15"/>
        </w:numPr>
        <w:shd w:val="clear" w:color="auto" w:fill="auto"/>
        <w:tabs>
          <w:tab w:pos="1160" w:val="left"/>
        </w:tabs>
        <w:bidi w:val="0"/>
        <w:spacing w:before="0" w:after="240" w:line="312" w:lineRule="exact"/>
        <w:ind w:left="0" w:right="0" w:firstLine="460"/>
        <w:jc w:val="both"/>
        <w:rPr>
          <w:sz w:val="22"/>
          <w:szCs w:val="22"/>
        </w:rPr>
      </w:pPr>
      <w:bookmarkStart w:id="987" w:name="bookmark987"/>
      <w:bookmarkEnd w:id="987"/>
      <w:r>
        <w:rPr>
          <w:b w:val="0"/>
          <w:bCs w:val="0"/>
          <w:color w:val="000000"/>
          <w:spacing w:val="0"/>
          <w:w w:val="100"/>
          <w:position w:val="0"/>
          <w:sz w:val="22"/>
          <w:szCs w:val="22"/>
        </w:rPr>
        <w:t>本公司子公司甘肃中寰卫星导航通信有限公司为小型微利企业，</w:t>
      </w:r>
      <w:r>
        <w:rPr>
          <w:rFonts w:ascii="Times New Roman" w:eastAsia="Times New Roman" w:hAnsi="Times New Roman" w:cs="Times New Roman"/>
          <w:b w:val="0"/>
          <w:bCs w:val="0"/>
          <w:color w:val="000000"/>
          <w:spacing w:val="0"/>
          <w:w w:val="100"/>
          <w:position w:val="0"/>
          <w:sz w:val="22"/>
          <w:szCs w:val="22"/>
        </w:rPr>
        <w:t>2012</w:t>
      </w:r>
      <w:r>
        <w:rPr>
          <w:b w:val="0"/>
          <w:bCs w:val="0"/>
          <w:color w:val="000000"/>
          <w:spacing w:val="0"/>
          <w:w w:val="100"/>
          <w:position w:val="0"/>
          <w:sz w:val="22"/>
          <w:szCs w:val="22"/>
        </w:rPr>
        <w:t>年至</w:t>
      </w:r>
      <w:r>
        <w:rPr>
          <w:rFonts w:ascii="Times New Roman" w:eastAsia="Times New Roman" w:hAnsi="Times New Roman" w:cs="Times New Roman"/>
          <w:b w:val="0"/>
          <w:bCs w:val="0"/>
          <w:color w:val="000000"/>
          <w:spacing w:val="0"/>
          <w:w w:val="100"/>
          <w:position w:val="0"/>
          <w:sz w:val="22"/>
          <w:szCs w:val="22"/>
        </w:rPr>
        <w:t>2013</w:t>
      </w:r>
      <w:r>
        <w:rPr>
          <w:b w:val="0"/>
          <w:bCs w:val="0"/>
          <w:color w:val="000000"/>
          <w:spacing w:val="0"/>
          <w:w w:val="100"/>
          <w:position w:val="0"/>
          <w:sz w:val="22"/>
          <w:szCs w:val="22"/>
        </w:rPr>
        <w:t xml:space="preserve">年适用税率 </w:t>
      </w:r>
      <w:r>
        <w:rPr>
          <w:rFonts w:ascii="Times New Roman" w:eastAsia="Times New Roman" w:hAnsi="Times New Roman" w:cs="Times New Roman"/>
          <w:b w:val="0"/>
          <w:bCs w:val="0"/>
          <w:color w:val="000000"/>
          <w:spacing w:val="0"/>
          <w:w w:val="100"/>
          <w:position w:val="0"/>
          <w:sz w:val="22"/>
          <w:szCs w:val="22"/>
        </w:rPr>
        <w:t>20%</w:t>
      </w:r>
      <w:r>
        <w:rPr>
          <w:b w:val="0"/>
          <w:bCs w:val="0"/>
          <w:color w:val="000000"/>
          <w:spacing w:val="0"/>
          <w:w w:val="100"/>
          <w:position w:val="0"/>
          <w:sz w:val="22"/>
          <w:szCs w:val="22"/>
        </w:rPr>
        <w:t>。</w:t>
      </w:r>
    </w:p>
    <w:p>
      <w:pPr>
        <w:pStyle w:val="Style60"/>
        <w:keepNext w:val="0"/>
        <w:keepLines w:val="0"/>
        <w:widowControl w:val="0"/>
        <w:numPr>
          <w:ilvl w:val="0"/>
          <w:numId w:val="15"/>
        </w:numPr>
        <w:shd w:val="clear" w:color="auto" w:fill="auto"/>
        <w:tabs>
          <w:tab w:pos="1150" w:val="left"/>
        </w:tabs>
        <w:bidi w:val="0"/>
        <w:spacing w:before="0" w:after="300" w:line="307" w:lineRule="exact"/>
        <w:ind w:left="0" w:right="0" w:firstLine="460"/>
        <w:jc w:val="both"/>
        <w:rPr>
          <w:sz w:val="22"/>
          <w:szCs w:val="22"/>
        </w:rPr>
      </w:pPr>
      <w:bookmarkStart w:id="988" w:name="bookmark988"/>
      <w:bookmarkEnd w:id="988"/>
      <w:r>
        <w:rPr>
          <w:b w:val="0"/>
          <w:bCs w:val="0"/>
          <w:color w:val="000000"/>
          <w:spacing w:val="0"/>
          <w:w w:val="100"/>
          <w:position w:val="0"/>
          <w:sz w:val="22"/>
          <w:szCs w:val="22"/>
        </w:rPr>
        <w:t>本公司子公司山东中寰网络科技有限公司为软件企业，根据《财政部国家税务总局海关 总署关于鼓励软件产业和集成电路产业发展有关税收政策问题的通知》(财税</w:t>
      </w:r>
      <w:r>
        <w:rPr>
          <w:rFonts w:ascii="Times New Roman" w:eastAsia="Times New Roman" w:hAnsi="Times New Roman" w:cs="Times New Roman"/>
          <w:b w:val="0"/>
          <w:bCs w:val="0"/>
          <w:color w:val="000000"/>
          <w:spacing w:val="0"/>
          <w:w w:val="100"/>
          <w:position w:val="0"/>
          <w:sz w:val="22"/>
          <w:szCs w:val="22"/>
        </w:rPr>
        <w:t>[20</w:t>
      </w:r>
      <w:r>
        <w:rPr>
          <w:rFonts w:ascii="Times New Roman" w:eastAsia="Times New Roman" w:hAnsi="Times New Roman" w:cs="Times New Roman"/>
          <w:b w:val="0"/>
          <w:bCs w:val="0"/>
          <w:color w:val="000000"/>
          <w:spacing w:val="0"/>
          <w:w w:val="100"/>
          <w:position w:val="0"/>
          <w:sz w:val="22"/>
          <w:szCs w:val="22"/>
        </w:rPr>
        <w:t>00]25</w:t>
      </w:r>
      <w:r>
        <w:rPr>
          <w:b w:val="0"/>
          <w:bCs w:val="0"/>
          <w:color w:val="000000"/>
          <w:spacing w:val="0"/>
          <w:w w:val="100"/>
          <w:position w:val="0"/>
          <w:sz w:val="22"/>
          <w:szCs w:val="22"/>
        </w:rPr>
        <w:t>号)，其</w:t>
      </w:r>
      <w:r>
        <w:rPr>
          <w:rFonts w:ascii="Times New Roman" w:eastAsia="Times New Roman" w:hAnsi="Times New Roman" w:cs="Times New Roman"/>
          <w:b w:val="0"/>
          <w:bCs w:val="0"/>
          <w:color w:val="000000"/>
          <w:spacing w:val="0"/>
          <w:w w:val="100"/>
          <w:position w:val="0"/>
          <w:sz w:val="22"/>
          <w:szCs w:val="22"/>
        </w:rPr>
        <w:t xml:space="preserve">2012 </w:t>
      </w:r>
      <w:r>
        <w:rPr>
          <w:b w:val="0"/>
          <w:bCs w:val="0"/>
          <w:color w:val="000000"/>
          <w:spacing w:val="0"/>
          <w:w w:val="100"/>
          <w:position w:val="0"/>
          <w:sz w:val="22"/>
          <w:szCs w:val="22"/>
        </w:rPr>
        <w:t>年至</w:t>
      </w:r>
      <w:r>
        <w:rPr>
          <w:rFonts w:ascii="Times New Roman" w:eastAsia="Times New Roman" w:hAnsi="Times New Roman" w:cs="Times New Roman"/>
          <w:b w:val="0"/>
          <w:bCs w:val="0"/>
          <w:color w:val="000000"/>
          <w:spacing w:val="0"/>
          <w:w w:val="100"/>
          <w:position w:val="0"/>
          <w:sz w:val="22"/>
          <w:szCs w:val="22"/>
        </w:rPr>
        <w:t>2013</w:t>
      </w:r>
      <w:r>
        <w:rPr>
          <w:b w:val="0"/>
          <w:bCs w:val="0"/>
          <w:color w:val="000000"/>
          <w:spacing w:val="0"/>
          <w:w w:val="100"/>
          <w:position w:val="0"/>
          <w:sz w:val="22"/>
          <w:szCs w:val="22"/>
        </w:rPr>
        <w:t>年免征所得税，</w:t>
      </w:r>
      <w:r>
        <w:rPr>
          <w:rFonts w:ascii="Times New Roman" w:eastAsia="Times New Roman" w:hAnsi="Times New Roman" w:cs="Times New Roman"/>
          <w:b w:val="0"/>
          <w:bCs w:val="0"/>
          <w:color w:val="000000"/>
          <w:spacing w:val="0"/>
          <w:w w:val="100"/>
          <w:position w:val="0"/>
          <w:sz w:val="22"/>
          <w:szCs w:val="22"/>
        </w:rPr>
        <w:t>2014</w:t>
      </w:r>
      <w:r>
        <w:rPr>
          <w:b w:val="0"/>
          <w:bCs w:val="0"/>
          <w:color w:val="000000"/>
          <w:spacing w:val="0"/>
          <w:w w:val="100"/>
          <w:position w:val="0"/>
          <w:sz w:val="22"/>
          <w:szCs w:val="22"/>
        </w:rPr>
        <w:t>年至</w:t>
      </w:r>
      <w:r>
        <w:rPr>
          <w:rFonts w:ascii="Times New Roman" w:eastAsia="Times New Roman" w:hAnsi="Times New Roman" w:cs="Times New Roman"/>
          <w:b w:val="0"/>
          <w:bCs w:val="0"/>
          <w:color w:val="000000"/>
          <w:spacing w:val="0"/>
          <w:w w:val="100"/>
          <w:position w:val="0"/>
          <w:sz w:val="22"/>
          <w:szCs w:val="22"/>
        </w:rPr>
        <w:t>2016</w:t>
      </w:r>
      <w:r>
        <w:rPr>
          <w:b w:val="0"/>
          <w:bCs w:val="0"/>
          <w:color w:val="000000"/>
          <w:spacing w:val="0"/>
          <w:w w:val="100"/>
          <w:position w:val="0"/>
          <w:sz w:val="22"/>
          <w:szCs w:val="22"/>
        </w:rPr>
        <w:t>年企业所得税适用税率为</w:t>
      </w:r>
      <w:r>
        <w:rPr>
          <w:rFonts w:ascii="Times New Roman" w:eastAsia="Times New Roman" w:hAnsi="Times New Roman" w:cs="Times New Roman"/>
          <w:b w:val="0"/>
          <w:bCs w:val="0"/>
          <w:color w:val="000000"/>
          <w:spacing w:val="0"/>
          <w:w w:val="100"/>
          <w:position w:val="0"/>
          <w:sz w:val="22"/>
          <w:szCs w:val="22"/>
        </w:rPr>
        <w:t>12.5%</w:t>
      </w:r>
      <w:r>
        <w:rPr>
          <w:b w:val="0"/>
          <w:bCs w:val="0"/>
          <w:color w:val="000000"/>
          <w:spacing w:val="0"/>
          <w:w w:val="100"/>
          <w:position w:val="0"/>
          <w:sz w:val="22"/>
          <w:szCs w:val="22"/>
        </w:rPr>
        <w:t>。</w:t>
      </w:r>
    </w:p>
    <w:p>
      <w:pPr>
        <w:pStyle w:val="Style3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注：公司如存在各种税种的减免情况，应按税种分项说明相关法律法规或政策依据、批准机关、批准文号、减免幅度及有效 期限。对于超过法定纳税期限尚未缴纳的税款，应列示主管税务机关的批准文件。享有其他特殊税收优惠政策的，应说明该 政策的有效期限、累计获得的税收优惠以及已获得但尚未执行的税收优惠。</w:t>
      </w:r>
    </w:p>
    <w:p>
      <w:pPr>
        <w:pStyle w:val="Style38"/>
        <w:keepNext/>
        <w:keepLines/>
        <w:widowControl w:val="0"/>
        <w:shd w:val="clear" w:color="auto" w:fill="auto"/>
        <w:bidi w:val="0"/>
        <w:spacing w:before="0" w:after="300" w:line="312" w:lineRule="exact"/>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color w:val="000000"/>
          <w:spacing w:val="0"/>
          <w:w w:val="100"/>
          <w:position w:val="0"/>
        </w:rPr>
        <w:t>、其他说明</w:t>
      </w:r>
      <w:bookmarkEnd w:id="989"/>
      <w:bookmarkEnd w:id="990"/>
      <w:bookmarkEnd w:id="992"/>
    </w:p>
    <w:p>
      <w:pPr>
        <w:pStyle w:val="Style3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00" w:line="314" w:lineRule="exact"/>
        <w:ind w:left="0" w:right="0" w:firstLine="0"/>
        <w:jc w:val="both"/>
      </w:pPr>
      <w:bookmarkStart w:id="993" w:name="bookmark993"/>
      <w:bookmarkStart w:id="994" w:name="bookmark994"/>
      <w:bookmarkStart w:id="995" w:name="bookmark995"/>
      <w:bookmarkStart w:id="996" w:name="bookmark996"/>
      <w:r>
        <w:rPr>
          <w:color w:val="000000"/>
          <w:spacing w:val="0"/>
          <w:w w:val="100"/>
          <w:position w:val="0"/>
          <w:sz w:val="24"/>
          <w:szCs w:val="24"/>
        </w:rPr>
        <w:t>六</w:t>
      </w:r>
      <w:bookmarkEnd w:id="995"/>
      <w:r>
        <w:rPr>
          <w:color w:val="000000"/>
          <w:spacing w:val="0"/>
          <w:w w:val="100"/>
          <w:position w:val="0"/>
          <w:sz w:val="24"/>
          <w:szCs w:val="24"/>
        </w:rPr>
        <w:t>、企业合并及合并财务报表</w:t>
      </w:r>
      <w:bookmarkEnd w:id="993"/>
      <w:bookmarkEnd w:id="994"/>
      <w:bookmarkEnd w:id="996"/>
    </w:p>
    <w:p>
      <w:pPr>
        <w:pStyle w:val="Style38"/>
        <w:keepNext/>
        <w:keepLines/>
        <w:widowControl w:val="0"/>
        <w:shd w:val="clear" w:color="auto" w:fill="auto"/>
        <w:bidi w:val="0"/>
        <w:spacing w:before="0" w:after="300" w:line="312" w:lineRule="exact"/>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9"/>
      <w:r>
        <w:rPr>
          <w:color w:val="000000"/>
          <w:spacing w:val="0"/>
          <w:w w:val="100"/>
          <w:position w:val="0"/>
        </w:rPr>
        <w:t>、子公司情况</w:t>
      </w:r>
      <w:bookmarkEnd w:id="1000"/>
      <w:bookmarkEnd w:id="997"/>
      <w:bookmarkEnd w:id="998"/>
    </w:p>
    <w:p>
      <w:pPr>
        <w:pStyle w:val="Style53"/>
        <w:keepNext/>
        <w:keepLines/>
        <w:widowControl w:val="0"/>
        <w:numPr>
          <w:ilvl w:val="0"/>
          <w:numId w:val="33"/>
        </w:numPr>
        <w:shd w:val="clear" w:color="auto" w:fill="auto"/>
        <w:bidi w:val="0"/>
        <w:spacing w:before="0" w:after="360" w:line="312" w:lineRule="exact"/>
        <w:ind w:left="0" w:right="0" w:firstLine="0"/>
        <w:jc w:val="both"/>
      </w:pPr>
      <w:bookmarkStart w:id="1001" w:name="bookmark1001"/>
      <w:bookmarkStart w:id="1002" w:name="bookmark1002"/>
      <w:bookmarkStart w:id="1003" w:name="bookmark1003"/>
      <w:bookmarkStart w:id="1004" w:name="bookmark1004"/>
      <w:bookmarkEnd w:id="1003"/>
      <w:r>
        <w:rPr>
          <w:color w:val="000000"/>
          <w:spacing w:val="0"/>
          <w:w w:val="100"/>
          <w:position w:val="0"/>
        </w:rPr>
        <w:t>通过设立或投资等方式取得的子公司</w:t>
      </w:r>
      <w:bookmarkEnd w:id="1001"/>
      <w:bookmarkEnd w:id="1002"/>
      <w:bookmarkEnd w:id="1004"/>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单位：元</w:t>
      </w:r>
    </w:p>
    <w:tbl>
      <w:tblPr>
        <w:tblOverlap w:val="never"/>
        <w:jc w:val="center"/>
        <w:tblLayout w:type="fixed"/>
      </w:tblPr>
      <w:tblGrid>
        <w:gridCol w:w="701"/>
        <w:gridCol w:w="672"/>
        <w:gridCol w:w="691"/>
        <w:gridCol w:w="677"/>
        <w:gridCol w:w="686"/>
        <w:gridCol w:w="677"/>
        <w:gridCol w:w="691"/>
        <w:gridCol w:w="672"/>
        <w:gridCol w:w="691"/>
        <w:gridCol w:w="677"/>
        <w:gridCol w:w="686"/>
        <w:gridCol w:w="691"/>
        <w:gridCol w:w="677"/>
        <w:gridCol w:w="701"/>
      </w:tblGrid>
      <w:tr>
        <w:trPr>
          <w:trHeight w:val="47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w:t>
            </w:r>
          </w:p>
        </w:tc>
      </w:tr>
    </w:tbl>
    <w:p>
      <w:pPr>
        <w:widowControl w:val="0"/>
        <w:spacing w:line="1" w:lineRule="exact"/>
      </w:pPr>
      <w:r>
        <w:br w:type="page"/>
      </w:r>
    </w:p>
    <w:tbl>
      <w:tblPr>
        <w:tblOverlap w:val="never"/>
        <w:jc w:val="center"/>
        <w:tblLayout w:type="fixed"/>
      </w:tblPr>
      <w:tblGrid>
        <w:gridCol w:w="701"/>
        <w:gridCol w:w="672"/>
        <w:gridCol w:w="691"/>
        <w:gridCol w:w="677"/>
        <w:gridCol w:w="686"/>
        <w:gridCol w:w="677"/>
        <w:gridCol w:w="691"/>
        <w:gridCol w:w="672"/>
        <w:gridCol w:w="691"/>
        <w:gridCol w:w="677"/>
        <w:gridCol w:w="686"/>
        <w:gridCol w:w="691"/>
        <w:gridCol w:w="677"/>
        <w:gridCol w:w="701"/>
      </w:tblGrid>
      <w:tr>
        <w:trPr>
          <w:trHeight w:val="9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享有份 额后的 余额</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新经纬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导航地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导航电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导航系</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子地图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3,825,0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6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统有限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图销售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维信息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导航地</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导航电</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图销售</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子地图</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导航电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维图新</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导航技</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子地图</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术开发</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四维图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导航电 子地图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新（香</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导航技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术开发</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产品与</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四维图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导航电 子地图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新（欧</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洲）有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产品与</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上海四 维图新 信息技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 软件开 发、技 术咨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术有限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询、技</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维图新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术产品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车载导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迅丰达</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航地图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发及服</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系统的</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4,856,7</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万美元</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471.60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911.16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77.24</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发及服</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701"/>
        <w:gridCol w:w="672"/>
        <w:gridCol w:w="691"/>
        <w:gridCol w:w="677"/>
        <w:gridCol w:w="686"/>
        <w:gridCol w:w="677"/>
        <w:gridCol w:w="691"/>
        <w:gridCol w:w="672"/>
        <w:gridCol w:w="691"/>
        <w:gridCol w:w="677"/>
        <w:gridCol w:w="686"/>
        <w:gridCol w:w="691"/>
        <w:gridCol w:w="677"/>
        <w:gridCol w:w="701"/>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沈阳世 纪高通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计算机 软件开 发、技 术咨 询、技 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北京图 新智盛 信息技 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技术服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技术服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13,000,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5,919,7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Arial" w:eastAsia="Arial" w:hAnsi="Arial" w:cs="Arial"/>
                <w:color w:val="000000"/>
                <w:spacing w:val="0"/>
                <w:w w:val="100"/>
                <w:position w:val="0"/>
              </w:rPr>
              <w:t>1,080,2</w:t>
            </w:r>
          </w:p>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西安四 维图新 实业有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房地产 开发与 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房地产 开发与 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填列享有被投资单位权益份额的比例，</w:t>
      </w:r>
      <w:r>
        <w:rPr>
          <w:rFonts w:ascii="Times New Roman" w:eastAsia="Times New Roman" w:hAnsi="Times New Roman" w:cs="Times New Roman"/>
          <w:color w:val="000000"/>
          <w:spacing w:val="0"/>
          <w:w w:val="100"/>
          <w:position w:val="0"/>
        </w:rPr>
        <w:t>“</w:t>
      </w:r>
      <w:r>
        <w:rPr>
          <w:color w:val="000000"/>
          <w:spacing w:val="0"/>
          <w:w w:val="100"/>
          <w:position w:val="0"/>
        </w:rPr>
        <w:t>表决权比例</w:t>
      </w:r>
      <w:r>
        <w:rPr>
          <w:rFonts w:ascii="Times New Roman" w:eastAsia="Times New Roman" w:hAnsi="Times New Roman" w:cs="Times New Roman"/>
          <w:color w:val="000000"/>
          <w:spacing w:val="0"/>
          <w:w w:val="100"/>
          <w:position w:val="0"/>
        </w:rPr>
        <w:t>”</w:t>
      </w:r>
      <w:r>
        <w:rPr>
          <w:color w:val="000000"/>
          <w:spacing w:val="0"/>
          <w:w w:val="100"/>
          <w:position w:val="0"/>
        </w:rPr>
        <w:t>填列直接持有的比例和通过所控制的被投资单位间接持 有的比例。</w:t>
      </w:r>
    </w:p>
    <w:p>
      <w:pPr>
        <w:widowControl w:val="0"/>
        <w:spacing w:after="119" w:line="1" w:lineRule="exact"/>
      </w:pP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通过设立或投资等方式取得的子公司的其他说明</w:t>
      </w:r>
    </w:p>
    <w:p>
      <w:pPr>
        <w:pStyle w:val="Style60"/>
        <w:keepNext w:val="0"/>
        <w:keepLines w:val="0"/>
        <w:widowControl w:val="0"/>
        <w:numPr>
          <w:ilvl w:val="0"/>
          <w:numId w:val="35"/>
        </w:numPr>
        <w:shd w:val="clear" w:color="auto" w:fill="auto"/>
        <w:tabs>
          <w:tab w:pos="692" w:val="left"/>
        </w:tabs>
        <w:bidi w:val="0"/>
        <w:spacing w:before="0" w:after="0" w:line="314" w:lineRule="exact"/>
        <w:ind w:left="0" w:right="0" w:firstLine="440"/>
        <w:jc w:val="both"/>
        <w:rPr>
          <w:sz w:val="20"/>
          <w:szCs w:val="20"/>
        </w:rPr>
      </w:pPr>
      <w:bookmarkStart w:id="1005" w:name="bookmark1005"/>
      <w:bookmarkEnd w:id="1005"/>
      <w:r>
        <w:rPr>
          <w:b w:val="0"/>
          <w:bCs w:val="0"/>
          <w:color w:val="000000"/>
          <w:spacing w:val="0"/>
          <w:w w:val="100"/>
          <w:position w:val="0"/>
          <w:sz w:val="20"/>
          <w:szCs w:val="20"/>
        </w:rPr>
        <w:t>北京图新经纬导航系统有限公司（以下简称图新经纬）成立于</w:t>
      </w:r>
      <w:r>
        <w:rPr>
          <w:rFonts w:ascii="Times New Roman" w:eastAsia="Times New Roman" w:hAnsi="Times New Roman" w:cs="Times New Roman"/>
          <w:b w:val="0"/>
          <w:bCs w:val="0"/>
          <w:color w:val="000000"/>
          <w:spacing w:val="0"/>
          <w:w w:val="100"/>
          <w:position w:val="0"/>
          <w:sz w:val="20"/>
          <w:szCs w:val="20"/>
        </w:rPr>
        <w:t>2004</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6</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9</w:t>
      </w:r>
      <w:r>
        <w:rPr>
          <w:b w:val="0"/>
          <w:bCs w:val="0"/>
          <w:color w:val="000000"/>
          <w:spacing w:val="0"/>
          <w:w w:val="100"/>
          <w:position w:val="0"/>
          <w:sz w:val="20"/>
          <w:szCs w:val="20"/>
        </w:rPr>
        <w:t>日，是由本公司和丰田通 商株式会社共同投资设立的中外合资经营企业。公司注册资本为人民币</w:t>
      </w:r>
      <w:r>
        <w:rPr>
          <w:rFonts w:ascii="Times New Roman" w:eastAsia="Times New Roman" w:hAnsi="Times New Roman" w:cs="Times New Roman"/>
          <w:b w:val="0"/>
          <w:bCs w:val="0"/>
          <w:color w:val="000000"/>
          <w:spacing w:val="0"/>
          <w:w w:val="100"/>
          <w:position w:val="0"/>
          <w:sz w:val="20"/>
          <w:szCs w:val="20"/>
        </w:rPr>
        <w:t>750</w:t>
      </w:r>
      <w:r>
        <w:rPr>
          <w:b w:val="0"/>
          <w:bCs w:val="0"/>
          <w:color w:val="000000"/>
          <w:spacing w:val="0"/>
          <w:w w:val="100"/>
          <w:position w:val="0"/>
          <w:sz w:val="20"/>
          <w:szCs w:val="20"/>
        </w:rPr>
        <w:t>万元，中方股东出资</w:t>
      </w:r>
      <w:r>
        <w:rPr>
          <w:rFonts w:ascii="Times New Roman" w:eastAsia="Times New Roman" w:hAnsi="Times New Roman" w:cs="Times New Roman"/>
          <w:b w:val="0"/>
          <w:bCs w:val="0"/>
          <w:color w:val="000000"/>
          <w:spacing w:val="0"/>
          <w:w w:val="100"/>
          <w:position w:val="0"/>
          <w:sz w:val="20"/>
          <w:szCs w:val="20"/>
        </w:rPr>
        <w:t>382.50</w:t>
      </w:r>
      <w:r>
        <w:rPr>
          <w:b w:val="0"/>
          <w:bCs w:val="0"/>
          <w:color w:val="000000"/>
          <w:spacing w:val="0"/>
          <w:w w:val="100"/>
          <w:position w:val="0"/>
          <w:sz w:val="20"/>
          <w:szCs w:val="20"/>
        </w:rPr>
        <w:t>万元， 持股比例为</w:t>
      </w:r>
      <w:r>
        <w:rPr>
          <w:rFonts w:ascii="Times New Roman" w:eastAsia="Times New Roman" w:hAnsi="Times New Roman" w:cs="Times New Roman"/>
          <w:b w:val="0"/>
          <w:bCs w:val="0"/>
          <w:color w:val="000000"/>
          <w:spacing w:val="0"/>
          <w:w w:val="100"/>
          <w:position w:val="0"/>
          <w:sz w:val="20"/>
          <w:szCs w:val="20"/>
        </w:rPr>
        <w:t>51%</w:t>
      </w:r>
      <w:r>
        <w:rPr>
          <w:b w:val="0"/>
          <w:bCs w:val="0"/>
          <w:color w:val="000000"/>
          <w:spacing w:val="0"/>
          <w:w w:val="100"/>
          <w:position w:val="0"/>
          <w:sz w:val="20"/>
          <w:szCs w:val="20"/>
        </w:rPr>
        <w:t>，外方股东出资</w:t>
      </w:r>
      <w:r>
        <w:rPr>
          <w:rFonts w:ascii="Times New Roman" w:eastAsia="Times New Roman" w:hAnsi="Times New Roman" w:cs="Times New Roman"/>
          <w:b w:val="0"/>
          <w:bCs w:val="0"/>
          <w:color w:val="000000"/>
          <w:spacing w:val="0"/>
          <w:w w:val="100"/>
          <w:position w:val="0"/>
          <w:sz w:val="20"/>
          <w:szCs w:val="20"/>
        </w:rPr>
        <w:t>367.50</w:t>
      </w:r>
      <w:r>
        <w:rPr>
          <w:b w:val="0"/>
          <w:bCs w:val="0"/>
          <w:color w:val="000000"/>
          <w:spacing w:val="0"/>
          <w:w w:val="100"/>
          <w:position w:val="0"/>
          <w:sz w:val="20"/>
          <w:szCs w:val="20"/>
        </w:rPr>
        <w:t>万元，持股比例为</w:t>
      </w:r>
      <w:r>
        <w:rPr>
          <w:rFonts w:ascii="Times New Roman" w:eastAsia="Times New Roman" w:hAnsi="Times New Roman" w:cs="Times New Roman"/>
          <w:b w:val="0"/>
          <w:bCs w:val="0"/>
          <w:color w:val="000000"/>
          <w:spacing w:val="0"/>
          <w:w w:val="100"/>
          <w:position w:val="0"/>
          <w:sz w:val="20"/>
          <w:szCs w:val="20"/>
        </w:rPr>
        <w:t>49%</w:t>
      </w:r>
      <w:r>
        <w:rPr>
          <w:b w:val="0"/>
          <w:bCs w:val="0"/>
          <w:color w:val="000000"/>
          <w:spacing w:val="0"/>
          <w:w w:val="100"/>
          <w:position w:val="0"/>
          <w:sz w:val="20"/>
          <w:szCs w:val="20"/>
        </w:rPr>
        <w:t>。图新经纬已取得北京市工商行政管理局颁 发的企业法人营业执照，注册号为企合京总字第</w:t>
      </w:r>
      <w:r>
        <w:rPr>
          <w:rFonts w:ascii="Times New Roman" w:eastAsia="Times New Roman" w:hAnsi="Times New Roman" w:cs="Times New Roman"/>
          <w:b w:val="0"/>
          <w:bCs w:val="0"/>
          <w:color w:val="000000"/>
          <w:spacing w:val="0"/>
          <w:w w:val="100"/>
          <w:position w:val="0"/>
          <w:sz w:val="20"/>
          <w:szCs w:val="20"/>
        </w:rPr>
        <w:t>019931</w:t>
      </w:r>
      <w:r>
        <w:rPr>
          <w:b w:val="0"/>
          <w:bCs w:val="0"/>
          <w:color w:val="000000"/>
          <w:spacing w:val="0"/>
          <w:w w:val="100"/>
          <w:position w:val="0"/>
          <w:sz w:val="20"/>
          <w:szCs w:val="20"/>
        </w:rPr>
        <w:t>号。公司主要经营范围：开发、生产汽车电子导航 仪应用软件、电子地图应用软件；组装电子导航仪。</w:t>
      </w:r>
    </w:p>
    <w:p>
      <w:pPr>
        <w:pStyle w:val="Style60"/>
        <w:keepNext w:val="0"/>
        <w:keepLines w:val="0"/>
        <w:widowControl w:val="0"/>
        <w:numPr>
          <w:ilvl w:val="0"/>
          <w:numId w:val="35"/>
        </w:numPr>
        <w:shd w:val="clear" w:color="auto" w:fill="auto"/>
        <w:tabs>
          <w:tab w:pos="702" w:val="left"/>
        </w:tabs>
        <w:bidi w:val="0"/>
        <w:spacing w:before="0" w:after="0" w:line="314" w:lineRule="exact"/>
        <w:ind w:left="0" w:right="0" w:firstLine="440"/>
        <w:jc w:val="both"/>
        <w:rPr>
          <w:sz w:val="20"/>
          <w:szCs w:val="20"/>
        </w:rPr>
      </w:pPr>
      <w:bookmarkStart w:id="1006" w:name="bookmark1006"/>
      <w:bookmarkEnd w:id="1006"/>
      <w:r>
        <w:rPr>
          <w:b w:val="0"/>
          <w:bCs w:val="0"/>
          <w:color w:val="000000"/>
          <w:spacing w:val="0"/>
          <w:w w:val="100"/>
          <w:position w:val="0"/>
          <w:sz w:val="20"/>
          <w:szCs w:val="20"/>
        </w:rPr>
        <w:t>上海纳维信息技术有限公司（以下简称上海纳维）成立于</w:t>
      </w:r>
      <w:r>
        <w:rPr>
          <w:rFonts w:ascii="Times New Roman" w:eastAsia="Times New Roman" w:hAnsi="Times New Roman" w:cs="Times New Roman"/>
          <w:b w:val="0"/>
          <w:bCs w:val="0"/>
          <w:color w:val="000000"/>
          <w:spacing w:val="0"/>
          <w:w w:val="100"/>
          <w:position w:val="0"/>
          <w:sz w:val="20"/>
          <w:szCs w:val="20"/>
        </w:rPr>
        <w:t>2004</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29</w:t>
      </w:r>
      <w:r>
        <w:rPr>
          <w:b w:val="0"/>
          <w:bCs w:val="0"/>
          <w:color w:val="000000"/>
          <w:spacing w:val="0"/>
          <w:w w:val="100"/>
          <w:position w:val="0"/>
          <w:sz w:val="20"/>
          <w:szCs w:val="20"/>
        </w:rPr>
        <w:t xml:space="preserve">日，是由本公司和 </w:t>
      </w:r>
      <w:r>
        <w:rPr>
          <w:rFonts w:ascii="Times New Roman" w:eastAsia="Times New Roman" w:hAnsi="Times New Roman" w:cs="Times New Roman"/>
          <w:b w:val="0"/>
          <w:bCs w:val="0"/>
          <w:color w:val="000000"/>
          <w:spacing w:val="0"/>
          <w:w w:val="100"/>
          <w:position w:val="0"/>
          <w:sz w:val="20"/>
          <w:szCs w:val="20"/>
        </w:rPr>
        <w:t>NAVTEQInternational,LLC</w:t>
      </w:r>
      <w:r>
        <w:rPr>
          <w:b w:val="0"/>
          <w:bCs w:val="0"/>
          <w:color w:val="000000"/>
          <w:spacing w:val="0"/>
          <w:w w:val="100"/>
          <w:position w:val="0"/>
          <w:sz w:val="20"/>
          <w:szCs w:val="20"/>
        </w:rPr>
        <w:t>（以下简称</w:t>
      </w:r>
      <w:r>
        <w:rPr>
          <w:rFonts w:ascii="Times New Roman" w:eastAsia="Times New Roman" w:hAnsi="Times New Roman" w:cs="Times New Roman"/>
          <w:b w:val="0"/>
          <w:bCs w:val="0"/>
          <w:color w:val="000000"/>
          <w:spacing w:val="0"/>
          <w:w w:val="100"/>
          <w:position w:val="0"/>
          <w:sz w:val="20"/>
          <w:szCs w:val="20"/>
        </w:rPr>
        <w:t>'“NAVTEQ”</w:t>
      </w:r>
      <w:r>
        <w:rPr>
          <w:b w:val="0"/>
          <w:bCs w:val="0"/>
          <w:color w:val="000000"/>
          <w:spacing w:val="0"/>
          <w:w w:val="100"/>
          <w:position w:val="0"/>
          <w:sz w:val="20"/>
          <w:szCs w:val="20"/>
        </w:rPr>
        <w:t>）</w:t>
      </w:r>
      <w:r>
        <w:rPr>
          <w:b w:val="0"/>
          <w:bCs w:val="0"/>
          <w:color w:val="000000"/>
          <w:spacing w:val="0"/>
          <w:w w:val="100"/>
          <w:position w:val="0"/>
          <w:sz w:val="20"/>
          <w:szCs w:val="20"/>
        </w:rPr>
        <w:t>共同出资组建的中外合资经营业企业。公司注册资本</w:t>
      </w:r>
      <w:r>
        <w:rPr>
          <w:rFonts w:ascii="Times New Roman" w:eastAsia="Times New Roman" w:hAnsi="Times New Roman" w:cs="Times New Roman"/>
          <w:b w:val="0"/>
          <w:bCs w:val="0"/>
          <w:color w:val="000000"/>
          <w:spacing w:val="0"/>
          <w:w w:val="100"/>
          <w:position w:val="0"/>
          <w:sz w:val="20"/>
          <w:szCs w:val="20"/>
        </w:rPr>
        <w:t xml:space="preserve">100 </w:t>
      </w:r>
      <w:r>
        <w:rPr>
          <w:b w:val="0"/>
          <w:bCs w:val="0"/>
          <w:color w:val="000000"/>
          <w:spacing w:val="0"/>
          <w:w w:val="100"/>
          <w:position w:val="0"/>
          <w:sz w:val="20"/>
          <w:szCs w:val="20"/>
        </w:rPr>
        <w:t>万美元，本公司出资</w:t>
      </w:r>
      <w:r>
        <w:rPr>
          <w:rFonts w:ascii="Times New Roman" w:eastAsia="Times New Roman" w:hAnsi="Times New Roman" w:cs="Times New Roman"/>
          <w:b w:val="0"/>
          <w:bCs w:val="0"/>
          <w:color w:val="000000"/>
          <w:spacing w:val="0"/>
          <w:w w:val="100"/>
          <w:position w:val="0"/>
          <w:sz w:val="20"/>
          <w:szCs w:val="20"/>
        </w:rPr>
        <w:t>51</w:t>
      </w:r>
      <w:r>
        <w:rPr>
          <w:b w:val="0"/>
          <w:bCs w:val="0"/>
          <w:color w:val="000000"/>
          <w:spacing w:val="0"/>
          <w:w w:val="100"/>
          <w:position w:val="0"/>
          <w:sz w:val="20"/>
          <w:szCs w:val="20"/>
        </w:rPr>
        <w:t>万美元，持股比例为</w:t>
      </w:r>
      <w:r>
        <w:rPr>
          <w:rFonts w:ascii="Times New Roman" w:eastAsia="Times New Roman" w:hAnsi="Times New Roman" w:cs="Times New Roman"/>
          <w:b w:val="0"/>
          <w:bCs w:val="0"/>
          <w:color w:val="000000"/>
          <w:spacing w:val="0"/>
          <w:w w:val="100"/>
          <w:position w:val="0"/>
          <w:sz w:val="20"/>
          <w:szCs w:val="20"/>
        </w:rPr>
        <w:t>51%</w:t>
      </w:r>
      <w:r>
        <w:rPr>
          <w:b w:val="0"/>
          <w:bCs w:val="0"/>
          <w:color w:val="000000"/>
          <w:spacing w:val="0"/>
          <w:w w:val="100"/>
          <w:position w:val="0"/>
          <w:sz w:val="20"/>
          <w:szCs w:val="20"/>
        </w:rPr>
        <w:t>，外方股东出资</w:t>
      </w:r>
      <w:r>
        <w:rPr>
          <w:rFonts w:ascii="Times New Roman" w:eastAsia="Times New Roman" w:hAnsi="Times New Roman" w:cs="Times New Roman"/>
          <w:b w:val="0"/>
          <w:bCs w:val="0"/>
          <w:color w:val="000000"/>
          <w:spacing w:val="0"/>
          <w:w w:val="100"/>
          <w:position w:val="0"/>
          <w:sz w:val="20"/>
          <w:szCs w:val="20"/>
        </w:rPr>
        <w:t>49</w:t>
      </w:r>
      <w:r>
        <w:rPr>
          <w:b w:val="0"/>
          <w:bCs w:val="0"/>
          <w:color w:val="000000"/>
          <w:spacing w:val="0"/>
          <w:w w:val="100"/>
          <w:position w:val="0"/>
          <w:sz w:val="20"/>
          <w:szCs w:val="20"/>
        </w:rPr>
        <w:t>万美元，持股比例为</w:t>
      </w:r>
      <w:r>
        <w:rPr>
          <w:rFonts w:ascii="Times New Roman" w:eastAsia="Times New Roman" w:hAnsi="Times New Roman" w:cs="Times New Roman"/>
          <w:b w:val="0"/>
          <w:bCs w:val="0"/>
          <w:color w:val="000000"/>
          <w:spacing w:val="0"/>
          <w:w w:val="100"/>
          <w:position w:val="0"/>
          <w:sz w:val="20"/>
          <w:szCs w:val="20"/>
        </w:rPr>
        <w:t>49%</w:t>
      </w:r>
      <w:r>
        <w:rPr>
          <w:b w:val="0"/>
          <w:bCs w:val="0"/>
          <w:color w:val="000000"/>
          <w:spacing w:val="0"/>
          <w:w w:val="100"/>
          <w:position w:val="0"/>
          <w:sz w:val="20"/>
          <w:szCs w:val="20"/>
        </w:rPr>
        <w:t>。上海纳维已 取得上海市工商管理局颁发的企业法人营业执照，注册号为企合沪总字第</w:t>
      </w:r>
      <w:r>
        <w:rPr>
          <w:rFonts w:ascii="Times New Roman" w:eastAsia="Times New Roman" w:hAnsi="Times New Roman" w:cs="Times New Roman"/>
          <w:b w:val="0"/>
          <w:bCs w:val="0"/>
          <w:color w:val="000000"/>
          <w:spacing w:val="0"/>
          <w:w w:val="100"/>
          <w:position w:val="0"/>
          <w:sz w:val="20"/>
          <w:szCs w:val="20"/>
        </w:rPr>
        <w:t>310000400402197</w:t>
      </w:r>
      <w:r>
        <w:rPr>
          <w:b w:val="0"/>
          <w:bCs w:val="0"/>
          <w:color w:val="000000"/>
          <w:spacing w:val="0"/>
          <w:w w:val="100"/>
          <w:position w:val="0"/>
          <w:sz w:val="20"/>
          <w:szCs w:val="20"/>
        </w:rPr>
        <w:t>号（杨浦）。 公司主要经营范围：开发、生产汽车导航、智能交通管理系统及相关的数据产品和软件产品、配套硬件， 销售自产产品，并提供相关技术支持服务。（凡涉及行政许可的凭许可证经营）。</w:t>
      </w:r>
    </w:p>
    <w:p>
      <w:pPr>
        <w:pStyle w:val="Style60"/>
        <w:keepNext w:val="0"/>
        <w:keepLines w:val="0"/>
        <w:widowControl w:val="0"/>
        <w:numPr>
          <w:ilvl w:val="0"/>
          <w:numId w:val="35"/>
        </w:numPr>
        <w:shd w:val="clear" w:color="auto" w:fill="auto"/>
        <w:tabs>
          <w:tab w:pos="687" w:val="left"/>
        </w:tabs>
        <w:bidi w:val="0"/>
        <w:spacing w:before="0" w:after="0" w:line="314" w:lineRule="exact"/>
        <w:ind w:left="0" w:right="0" w:firstLine="440"/>
        <w:jc w:val="both"/>
        <w:rPr>
          <w:sz w:val="20"/>
          <w:szCs w:val="20"/>
        </w:rPr>
      </w:pPr>
      <w:bookmarkStart w:id="1007" w:name="bookmark1007"/>
      <w:bookmarkEnd w:id="1007"/>
      <w:r>
        <w:rPr>
          <w:b w:val="0"/>
          <w:bCs w:val="0"/>
          <w:color w:val="000000"/>
          <w:spacing w:val="0"/>
          <w:w w:val="100"/>
          <w:position w:val="0"/>
          <w:sz w:val="20"/>
          <w:szCs w:val="20"/>
        </w:rPr>
        <w:t>北京四维图新科技有限公司（以下简称图新科技）成立于</w:t>
      </w:r>
      <w:r>
        <w:rPr>
          <w:rFonts w:ascii="Times New Roman" w:eastAsia="Times New Roman" w:hAnsi="Times New Roman" w:cs="Times New Roman"/>
          <w:b w:val="0"/>
          <w:bCs w:val="0"/>
          <w:color w:val="000000"/>
          <w:spacing w:val="0"/>
          <w:w w:val="100"/>
          <w:position w:val="0"/>
          <w:sz w:val="20"/>
          <w:szCs w:val="20"/>
        </w:rPr>
        <w:t>2006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14</w:t>
      </w:r>
      <w:r>
        <w:rPr>
          <w:b w:val="0"/>
          <w:bCs w:val="0"/>
          <w:color w:val="000000"/>
          <w:spacing w:val="0"/>
          <w:w w:val="100"/>
          <w:position w:val="0"/>
          <w:sz w:val="20"/>
          <w:szCs w:val="20"/>
        </w:rPr>
        <w:t>日，是由本公司出资设立的 全资子公司，公司注册资本为人民币</w:t>
      </w:r>
      <w:r>
        <w:rPr>
          <w:rFonts w:ascii="Times New Roman" w:eastAsia="Times New Roman" w:hAnsi="Times New Roman" w:cs="Times New Roman"/>
          <w:b w:val="0"/>
          <w:bCs w:val="0"/>
          <w:color w:val="000000"/>
          <w:spacing w:val="0"/>
          <w:w w:val="100"/>
          <w:position w:val="0"/>
          <w:sz w:val="20"/>
          <w:szCs w:val="20"/>
        </w:rPr>
        <w:t>1,000</w:t>
      </w:r>
      <w:r>
        <w:rPr>
          <w:b w:val="0"/>
          <w:bCs w:val="0"/>
          <w:color w:val="000000"/>
          <w:spacing w:val="0"/>
          <w:w w:val="100"/>
          <w:position w:val="0"/>
          <w:sz w:val="20"/>
          <w:szCs w:val="20"/>
        </w:rPr>
        <w:t>万元。公司主要经营范围：导航电子地图技术开发。</w:t>
      </w:r>
    </w:p>
    <w:p>
      <w:pPr>
        <w:pStyle w:val="Style60"/>
        <w:keepNext w:val="0"/>
        <w:keepLines w:val="0"/>
        <w:widowControl w:val="0"/>
        <w:numPr>
          <w:ilvl w:val="0"/>
          <w:numId w:val="35"/>
        </w:numPr>
        <w:shd w:val="clear" w:color="auto" w:fill="auto"/>
        <w:tabs>
          <w:tab w:pos="682" w:val="left"/>
        </w:tabs>
        <w:bidi w:val="0"/>
        <w:spacing w:before="0" w:after="0" w:line="314" w:lineRule="exact"/>
        <w:ind w:left="0" w:right="0" w:firstLine="440"/>
        <w:jc w:val="both"/>
        <w:rPr>
          <w:sz w:val="20"/>
          <w:szCs w:val="20"/>
        </w:rPr>
      </w:pPr>
      <w:bookmarkStart w:id="1008" w:name="bookmark1008"/>
      <w:bookmarkEnd w:id="1008"/>
      <w:r>
        <w:rPr>
          <w:b w:val="0"/>
          <w:bCs w:val="0"/>
          <w:color w:val="000000"/>
          <w:spacing w:val="0"/>
          <w:w w:val="100"/>
          <w:position w:val="0"/>
          <w:sz w:val="20"/>
          <w:szCs w:val="20"/>
        </w:rPr>
        <w:t>四维图新（香港）有限公司（以下简称四维图新（香港））成立于</w:t>
      </w:r>
      <w:r>
        <w:rPr>
          <w:rFonts w:ascii="Times New Roman" w:eastAsia="Times New Roman" w:hAnsi="Times New Roman" w:cs="Times New Roman"/>
          <w:b w:val="0"/>
          <w:bCs w:val="0"/>
          <w:color w:val="000000"/>
          <w:spacing w:val="0"/>
          <w:w w:val="100"/>
          <w:position w:val="0"/>
          <w:sz w:val="20"/>
          <w:szCs w:val="20"/>
        </w:rPr>
        <w:t>2007</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21</w:t>
      </w:r>
      <w:r>
        <w:rPr>
          <w:b w:val="0"/>
          <w:bCs w:val="0"/>
          <w:color w:val="000000"/>
          <w:spacing w:val="0"/>
          <w:w w:val="100"/>
          <w:position w:val="0"/>
          <w:sz w:val="20"/>
          <w:szCs w:val="20"/>
        </w:rPr>
        <w:t>日，是由本公司出资 设立的全资子公司。公司注册资本</w:t>
      </w:r>
      <w:r>
        <w:rPr>
          <w:rFonts w:ascii="Times New Roman" w:eastAsia="Times New Roman" w:hAnsi="Times New Roman" w:cs="Times New Roman"/>
          <w:b w:val="0"/>
          <w:bCs w:val="0"/>
          <w:color w:val="000000"/>
          <w:spacing w:val="0"/>
          <w:w w:val="100"/>
          <w:position w:val="0"/>
          <w:sz w:val="20"/>
          <w:szCs w:val="20"/>
        </w:rPr>
        <w:t>30</w:t>
      </w:r>
      <w:r>
        <w:rPr>
          <w:b w:val="0"/>
          <w:bCs w:val="0"/>
          <w:color w:val="000000"/>
          <w:spacing w:val="0"/>
          <w:w w:val="100"/>
          <w:position w:val="0"/>
          <w:sz w:val="20"/>
          <w:szCs w:val="20"/>
        </w:rPr>
        <w:t>万美元，已取得香港公司注册处颁发的公司注册证书。公司主要经营 范围：导航电子地图产品与技术开发。截至</w:t>
      </w:r>
      <w:r>
        <w:rPr>
          <w:rFonts w:ascii="Times New Roman" w:eastAsia="Times New Roman" w:hAnsi="Times New Roman" w:cs="Times New Roman"/>
          <w:b w:val="0"/>
          <w:bCs w:val="0"/>
          <w:color w:val="000000"/>
          <w:spacing w:val="0"/>
          <w:w w:val="100"/>
          <w:position w:val="0"/>
          <w:sz w:val="20"/>
          <w:szCs w:val="20"/>
        </w:rPr>
        <w:t>2011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日，本公司实际出资</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万美元。</w:t>
      </w:r>
    </w:p>
    <w:p>
      <w:pPr>
        <w:pStyle w:val="Style60"/>
        <w:keepNext w:val="0"/>
        <w:keepLines w:val="0"/>
        <w:widowControl w:val="0"/>
        <w:numPr>
          <w:ilvl w:val="0"/>
          <w:numId w:val="35"/>
        </w:numPr>
        <w:shd w:val="clear" w:color="auto" w:fill="auto"/>
        <w:bidi w:val="0"/>
        <w:spacing w:before="0" w:after="0" w:line="314" w:lineRule="exact"/>
        <w:ind w:left="0" w:right="0" w:firstLine="440"/>
        <w:jc w:val="both"/>
        <w:rPr>
          <w:sz w:val="20"/>
          <w:szCs w:val="20"/>
        </w:rPr>
      </w:pPr>
      <w:bookmarkStart w:id="1009" w:name="bookmark1009"/>
      <w:bookmarkEnd w:id="1009"/>
      <w:r>
        <w:rPr>
          <w:rFonts w:ascii="Times New Roman" w:eastAsia="Times New Roman" w:hAnsi="Times New Roman" w:cs="Times New Roman"/>
          <w:b w:val="0"/>
          <w:bCs w:val="0"/>
          <w:color w:val="000000"/>
          <w:spacing w:val="0"/>
          <w:w w:val="100"/>
          <w:position w:val="0"/>
          <w:sz w:val="20"/>
          <w:szCs w:val="20"/>
        </w:rPr>
        <w:t xml:space="preserve"> </w:t>
      </w:r>
      <w:r>
        <w:rPr>
          <w:b w:val="0"/>
          <w:bCs w:val="0"/>
          <w:color w:val="000000"/>
          <w:spacing w:val="0"/>
          <w:w w:val="100"/>
          <w:position w:val="0"/>
          <w:sz w:val="20"/>
          <w:szCs w:val="20"/>
        </w:rPr>
        <w:t>四维图新（欧洲）有限公司</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 xml:space="preserve">NavInfo </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Europe</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B.V</w:t>
      </w:r>
      <w:r>
        <w:rPr>
          <w:b w:val="0"/>
          <w:bCs w:val="0"/>
          <w:color w:val="000000"/>
          <w:spacing w:val="0"/>
          <w:w w:val="100"/>
          <w:position w:val="0"/>
          <w:sz w:val="20"/>
          <w:szCs w:val="20"/>
        </w:rPr>
        <w:t>，</w:t>
      </w:r>
      <w:r>
        <w:rPr>
          <w:b w:val="0"/>
          <w:bCs w:val="0"/>
          <w:color w:val="000000"/>
          <w:spacing w:val="0"/>
          <w:w w:val="100"/>
          <w:position w:val="0"/>
          <w:sz w:val="20"/>
          <w:szCs w:val="20"/>
        </w:rPr>
        <w:t>以下简称四维图新（欧洲））成立于</w:t>
      </w:r>
      <w:r>
        <w:rPr>
          <w:rFonts w:ascii="Times New Roman" w:eastAsia="Times New Roman" w:hAnsi="Times New Roman" w:cs="Times New Roman"/>
          <w:b w:val="0"/>
          <w:bCs w:val="0"/>
          <w:color w:val="000000"/>
          <w:spacing w:val="0"/>
          <w:w w:val="100"/>
          <w:position w:val="0"/>
          <w:sz w:val="20"/>
          <w:szCs w:val="20"/>
        </w:rPr>
        <w:t>2009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 xml:space="preserve">9 </w:t>
      </w:r>
      <w:r>
        <w:rPr>
          <w:b w:val="0"/>
          <w:bCs w:val="0"/>
          <w:color w:val="000000"/>
          <w:spacing w:val="0"/>
          <w:w w:val="100"/>
          <w:position w:val="0"/>
          <w:sz w:val="20"/>
          <w:szCs w:val="20"/>
        </w:rPr>
        <w:t>月，是经北京市商务委员会及荷兰王国司法部批准由本公司出资设立的全资子公司，公司注册资本</w:t>
      </w:r>
      <w:r>
        <w:rPr>
          <w:rFonts w:ascii="Times New Roman" w:eastAsia="Times New Roman" w:hAnsi="Times New Roman" w:cs="Times New Roman"/>
          <w:b w:val="0"/>
          <w:bCs w:val="0"/>
          <w:color w:val="000000"/>
          <w:spacing w:val="0"/>
          <w:w w:val="100"/>
          <w:position w:val="0"/>
          <w:sz w:val="20"/>
          <w:szCs w:val="20"/>
        </w:rPr>
        <w:t xml:space="preserve">90,000 </w:t>
      </w:r>
      <w:r>
        <w:rPr>
          <w:b w:val="0"/>
          <w:bCs w:val="0"/>
          <w:color w:val="000000"/>
          <w:spacing w:val="0"/>
          <w:w w:val="100"/>
          <w:position w:val="0"/>
          <w:sz w:val="20"/>
          <w:szCs w:val="20"/>
        </w:rPr>
        <w:t>欧元。公司主要经营范围：导航电子地图产品与技术开发。</w:t>
      </w:r>
    </w:p>
    <w:p>
      <w:pPr>
        <w:pStyle w:val="Style60"/>
        <w:keepNext w:val="0"/>
        <w:keepLines w:val="0"/>
        <w:widowControl w:val="0"/>
        <w:numPr>
          <w:ilvl w:val="0"/>
          <w:numId w:val="35"/>
        </w:numPr>
        <w:shd w:val="clear" w:color="auto" w:fill="auto"/>
        <w:tabs>
          <w:tab w:pos="692" w:val="left"/>
        </w:tabs>
        <w:bidi w:val="0"/>
        <w:spacing w:before="0" w:after="0" w:line="320" w:lineRule="exact"/>
        <w:ind w:left="0" w:right="0" w:firstLine="440"/>
        <w:jc w:val="both"/>
        <w:rPr>
          <w:sz w:val="20"/>
          <w:szCs w:val="20"/>
        </w:rPr>
      </w:pPr>
      <w:bookmarkStart w:id="1010" w:name="bookmark1010"/>
      <w:bookmarkEnd w:id="1010"/>
      <w:r>
        <w:rPr>
          <w:b w:val="0"/>
          <w:bCs w:val="0"/>
          <w:color w:val="000000"/>
          <w:spacing w:val="0"/>
          <w:w w:val="100"/>
          <w:position w:val="0"/>
          <w:sz w:val="20"/>
          <w:szCs w:val="20"/>
        </w:rPr>
        <w:t>上海四维图新信息技术有限公司（以下简称上海四维图新）成立于</w:t>
      </w:r>
      <w:r>
        <w:rPr>
          <w:rFonts w:ascii="Times New Roman" w:eastAsia="Times New Roman" w:hAnsi="Times New Roman" w:cs="Times New Roman"/>
          <w:b w:val="0"/>
          <w:bCs w:val="0"/>
          <w:color w:val="000000"/>
          <w:spacing w:val="0"/>
          <w:w w:val="100"/>
          <w:position w:val="0"/>
          <w:sz w:val="20"/>
          <w:szCs w:val="20"/>
        </w:rPr>
        <w:t>2010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月，是本公司出资设立的 全资子公司，公司注册资本为人民币</w:t>
      </w:r>
      <w:r>
        <w:rPr>
          <w:rFonts w:ascii="Times New Roman" w:eastAsia="Times New Roman" w:hAnsi="Times New Roman" w:cs="Times New Roman"/>
          <w:b w:val="0"/>
          <w:bCs w:val="0"/>
          <w:color w:val="000000"/>
          <w:spacing w:val="0"/>
          <w:w w:val="100"/>
          <w:position w:val="0"/>
          <w:sz w:val="20"/>
          <w:szCs w:val="20"/>
        </w:rPr>
        <w:t>500</w:t>
      </w:r>
      <w:r>
        <w:rPr>
          <w:b w:val="0"/>
          <w:bCs w:val="0"/>
          <w:color w:val="000000"/>
          <w:spacing w:val="0"/>
          <w:w w:val="100"/>
          <w:position w:val="0"/>
          <w:sz w:val="20"/>
          <w:szCs w:val="20"/>
        </w:rPr>
        <w:t>万元。公司主要经营范围：网络信息技术领域内的技术开发、技 术咨询、技术服务、技术转让；计算机软硬件的开发；智能交通导航仪、电子产品的开发、销售及相关领 域内的技术服务。</w:t>
      </w:r>
    </w:p>
    <w:p>
      <w:pPr>
        <w:pStyle w:val="Style60"/>
        <w:keepNext w:val="0"/>
        <w:keepLines w:val="0"/>
        <w:widowControl w:val="0"/>
        <w:numPr>
          <w:ilvl w:val="0"/>
          <w:numId w:val="35"/>
        </w:numPr>
        <w:shd w:val="clear" w:color="auto" w:fill="auto"/>
        <w:tabs>
          <w:tab w:pos="274" w:val="left"/>
        </w:tabs>
        <w:bidi w:val="0"/>
        <w:spacing w:before="0" w:after="0" w:line="320" w:lineRule="exact"/>
        <w:ind w:left="0" w:right="0" w:firstLine="440"/>
        <w:jc w:val="both"/>
        <w:rPr>
          <w:sz w:val="20"/>
          <w:szCs w:val="20"/>
        </w:rPr>
      </w:pPr>
      <w:bookmarkStart w:id="1011" w:name="bookmark1011"/>
      <w:bookmarkEnd w:id="1011"/>
      <w:r>
        <w:rPr>
          <w:b w:val="0"/>
          <w:bCs w:val="0"/>
          <w:color w:val="000000"/>
          <w:spacing w:val="0"/>
          <w:w w:val="100"/>
          <w:position w:val="0"/>
          <w:sz w:val="20"/>
          <w:szCs w:val="20"/>
        </w:rPr>
        <w:t>西安四维图新信息技术有限公司（以下简称西安四维图新）成立于</w:t>
      </w:r>
      <w:r>
        <w:rPr>
          <w:rFonts w:ascii="Times New Roman" w:eastAsia="Times New Roman" w:hAnsi="Times New Roman" w:cs="Times New Roman"/>
          <w:b w:val="0"/>
          <w:bCs w:val="0"/>
          <w:color w:val="000000"/>
          <w:spacing w:val="0"/>
          <w:w w:val="100"/>
          <w:position w:val="0"/>
          <w:sz w:val="20"/>
          <w:szCs w:val="20"/>
        </w:rPr>
        <w:t>2011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 xml:space="preserve">月，是本公司出资设立的 </w:t>
      </w:r>
      <w:r>
        <w:rPr>
          <w:b w:val="0"/>
          <w:bCs w:val="0"/>
          <w:color w:val="000000"/>
          <w:spacing w:val="0"/>
          <w:w w:val="100"/>
          <w:position w:val="0"/>
          <w:sz w:val="20"/>
          <w:szCs w:val="20"/>
        </w:rPr>
        <w:t>全资子公司，公司注册资本为人民币</w:t>
      </w:r>
      <w:r>
        <w:rPr>
          <w:rFonts w:ascii="Times New Roman" w:eastAsia="Times New Roman" w:hAnsi="Times New Roman" w:cs="Times New Roman"/>
          <w:b w:val="0"/>
          <w:bCs w:val="0"/>
          <w:color w:val="000000"/>
          <w:spacing w:val="0"/>
          <w:w w:val="100"/>
          <w:position w:val="0"/>
          <w:sz w:val="20"/>
          <w:szCs w:val="20"/>
        </w:rPr>
        <w:t>2,500</w:t>
      </w:r>
      <w:r>
        <w:rPr>
          <w:b w:val="0"/>
          <w:bCs w:val="0"/>
          <w:color w:val="000000"/>
          <w:spacing w:val="0"/>
          <w:w w:val="100"/>
          <w:position w:val="0"/>
          <w:sz w:val="20"/>
          <w:szCs w:val="20"/>
        </w:rPr>
        <w:t>万元。公司主要经营范围：信息技术产品的技术开发、技术咨询、 技术服务及技术转让；计算机软硬件的开发及销售；智能交通系统、导航电子地图、地理信息系统、自动 制图、设备管理软件、测绘工程软件、个人数字助理技术及产品的开发及销售。</w:t>
      </w:r>
    </w:p>
    <w:p>
      <w:pPr>
        <w:pStyle w:val="Style60"/>
        <w:keepNext w:val="0"/>
        <w:keepLines w:val="0"/>
        <w:widowControl w:val="0"/>
        <w:numPr>
          <w:ilvl w:val="0"/>
          <w:numId w:val="35"/>
        </w:numPr>
        <w:shd w:val="clear" w:color="auto" w:fill="auto"/>
        <w:tabs>
          <w:tab w:pos="692" w:val="left"/>
        </w:tabs>
        <w:bidi w:val="0"/>
        <w:spacing w:before="0" w:after="0" w:line="314" w:lineRule="exact"/>
        <w:ind w:left="0" w:right="0" w:firstLine="440"/>
        <w:jc w:val="both"/>
        <w:rPr>
          <w:sz w:val="20"/>
          <w:szCs w:val="20"/>
        </w:rPr>
      </w:pPr>
      <w:bookmarkStart w:id="1012" w:name="bookmark1012"/>
      <w:bookmarkEnd w:id="1012"/>
      <w:r>
        <w:rPr>
          <w:b w:val="0"/>
          <w:bCs w:val="0"/>
          <w:color w:val="000000"/>
          <w:spacing w:val="0"/>
          <w:w w:val="100"/>
          <w:position w:val="0"/>
          <w:sz w:val="20"/>
          <w:szCs w:val="20"/>
        </w:rPr>
        <w:t>北京图迅丰达信息技术有限公司（以下简称图迅丰达）于</w:t>
      </w:r>
      <w:r>
        <w:rPr>
          <w:rFonts w:ascii="Times New Roman" w:eastAsia="Times New Roman" w:hAnsi="Times New Roman" w:cs="Times New Roman"/>
          <w:b w:val="0"/>
          <w:bCs w:val="0"/>
          <w:color w:val="000000"/>
          <w:spacing w:val="0"/>
          <w:w w:val="100"/>
          <w:position w:val="0"/>
          <w:sz w:val="20"/>
          <w:szCs w:val="20"/>
        </w:rPr>
        <w:t>2012</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24</w:t>
      </w:r>
      <w:r>
        <w:rPr>
          <w:b w:val="0"/>
          <w:bCs w:val="0"/>
          <w:color w:val="000000"/>
          <w:spacing w:val="0"/>
          <w:w w:val="100"/>
          <w:position w:val="0"/>
          <w:sz w:val="20"/>
          <w:szCs w:val="20"/>
        </w:rPr>
        <w:t>日取得北京市工商行政管理 局核发的</w:t>
      </w:r>
      <w:r>
        <w:rPr>
          <w:rFonts w:ascii="Times New Roman" w:eastAsia="Times New Roman" w:hAnsi="Times New Roman" w:cs="Times New Roman"/>
          <w:b w:val="0"/>
          <w:bCs w:val="0"/>
          <w:color w:val="000000"/>
          <w:spacing w:val="0"/>
          <w:w w:val="100"/>
          <w:position w:val="0"/>
          <w:sz w:val="20"/>
          <w:szCs w:val="20"/>
        </w:rPr>
        <w:t>110000450219530</w:t>
      </w:r>
      <w:r>
        <w:rPr>
          <w:b w:val="0"/>
          <w:bCs w:val="0"/>
          <w:color w:val="000000"/>
          <w:spacing w:val="0"/>
          <w:w w:val="100"/>
          <w:position w:val="0"/>
          <w:sz w:val="20"/>
          <w:szCs w:val="20"/>
        </w:rPr>
        <w:t>号企业法人营业执照。初始注册资本为美元</w:t>
      </w:r>
      <w:r>
        <w:rPr>
          <w:rFonts w:ascii="Times New Roman" w:eastAsia="Times New Roman" w:hAnsi="Times New Roman" w:cs="Times New Roman"/>
          <w:b w:val="0"/>
          <w:bCs w:val="0"/>
          <w:color w:val="000000"/>
          <w:spacing w:val="0"/>
          <w:w w:val="100"/>
          <w:position w:val="0"/>
          <w:sz w:val="20"/>
          <w:szCs w:val="20"/>
        </w:rPr>
        <w:t>920</w:t>
      </w:r>
      <w:r>
        <w:rPr>
          <w:b w:val="0"/>
          <w:bCs w:val="0"/>
          <w:color w:val="000000"/>
          <w:spacing w:val="0"/>
          <w:w w:val="100"/>
          <w:position w:val="0"/>
          <w:sz w:val="20"/>
          <w:szCs w:val="20"/>
        </w:rPr>
        <w:t xml:space="preserve">万元，其中本公司出资人民币 </w:t>
      </w:r>
      <w:r>
        <w:rPr>
          <w:rFonts w:ascii="Times New Roman" w:eastAsia="Times New Roman" w:hAnsi="Times New Roman" w:cs="Times New Roman"/>
          <w:b w:val="0"/>
          <w:bCs w:val="0"/>
          <w:color w:val="000000"/>
          <w:spacing w:val="0"/>
          <w:w w:val="100"/>
          <w:position w:val="0"/>
          <w:sz w:val="20"/>
          <w:szCs w:val="20"/>
        </w:rPr>
        <w:t>2952.34716</w:t>
      </w:r>
      <w:r>
        <w:rPr>
          <w:b w:val="0"/>
          <w:bCs w:val="0"/>
          <w:color w:val="000000"/>
          <w:spacing w:val="0"/>
          <w:w w:val="100"/>
          <w:position w:val="0"/>
          <w:sz w:val="20"/>
          <w:szCs w:val="20"/>
        </w:rPr>
        <w:t>万元，按照当日美元兑换人民币汇率</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美元：</w:t>
      </w:r>
      <w:r>
        <w:rPr>
          <w:rFonts w:ascii="Times New Roman" w:eastAsia="Times New Roman" w:hAnsi="Times New Roman" w:cs="Times New Roman"/>
          <w:b w:val="0"/>
          <w:bCs w:val="0"/>
          <w:color w:val="000000"/>
          <w:spacing w:val="0"/>
          <w:w w:val="100"/>
          <w:position w:val="0"/>
          <w:sz w:val="20"/>
          <w:szCs w:val="20"/>
        </w:rPr>
        <w:t>6.2923</w:t>
      </w:r>
      <w:r>
        <w:rPr>
          <w:b w:val="0"/>
          <w:bCs w:val="0"/>
          <w:color w:val="000000"/>
          <w:spacing w:val="0"/>
          <w:w w:val="100"/>
          <w:position w:val="0"/>
          <w:sz w:val="20"/>
          <w:szCs w:val="20"/>
        </w:rPr>
        <w:t>元人民币，折合美元</w:t>
      </w:r>
      <w:r>
        <w:rPr>
          <w:rFonts w:ascii="Times New Roman" w:eastAsia="Times New Roman" w:hAnsi="Times New Roman" w:cs="Times New Roman"/>
          <w:b w:val="0"/>
          <w:bCs w:val="0"/>
          <w:color w:val="000000"/>
          <w:spacing w:val="0"/>
          <w:w w:val="100"/>
          <w:position w:val="0"/>
          <w:sz w:val="20"/>
          <w:szCs w:val="20"/>
        </w:rPr>
        <w:t>469</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万元，占注册资本 的</w:t>
      </w:r>
      <w:r>
        <w:rPr>
          <w:rFonts w:ascii="Times New Roman" w:eastAsia="Times New Roman" w:hAnsi="Times New Roman" w:cs="Times New Roman"/>
          <w:b w:val="0"/>
          <w:bCs w:val="0"/>
          <w:color w:val="000000"/>
          <w:spacing w:val="0"/>
          <w:w w:val="100"/>
          <w:position w:val="0"/>
          <w:sz w:val="20"/>
          <w:szCs w:val="20"/>
        </w:rPr>
        <w:t xml:space="preserve">51% </w:t>
      </w:r>
      <w:r>
        <w:rPr>
          <w:b w:val="0"/>
          <w:bCs w:val="0"/>
          <w:color w:val="000000"/>
          <w:spacing w:val="0"/>
          <w:w w:val="100"/>
          <w:position w:val="0"/>
          <w:sz w:val="20"/>
          <w:szCs w:val="20"/>
        </w:rPr>
        <w:t>；丰田汽车公司出资美元</w:t>
      </w:r>
      <w:r>
        <w:rPr>
          <w:rFonts w:ascii="Times New Roman" w:eastAsia="Times New Roman" w:hAnsi="Times New Roman" w:cs="Times New Roman"/>
          <w:b w:val="0"/>
          <w:bCs w:val="0"/>
          <w:color w:val="000000"/>
          <w:spacing w:val="0"/>
          <w:w w:val="100"/>
          <w:position w:val="0"/>
          <w:sz w:val="20"/>
          <w:szCs w:val="20"/>
        </w:rPr>
        <w:t>358.8</w:t>
      </w:r>
      <w:r>
        <w:rPr>
          <w:b w:val="0"/>
          <w:bCs w:val="0"/>
          <w:color w:val="000000"/>
          <w:spacing w:val="0"/>
          <w:w w:val="100"/>
          <w:position w:val="0"/>
          <w:sz w:val="20"/>
          <w:szCs w:val="20"/>
        </w:rPr>
        <w:t>万元，占注册资本的</w:t>
      </w:r>
      <w:r>
        <w:rPr>
          <w:rFonts w:ascii="Times New Roman" w:eastAsia="Times New Roman" w:hAnsi="Times New Roman" w:cs="Times New Roman"/>
          <w:b w:val="0"/>
          <w:bCs w:val="0"/>
          <w:color w:val="000000"/>
          <w:spacing w:val="0"/>
          <w:w w:val="100"/>
          <w:position w:val="0"/>
          <w:sz w:val="20"/>
          <w:szCs w:val="20"/>
        </w:rPr>
        <w:t xml:space="preserve">39% </w:t>
      </w:r>
      <w:r>
        <w:rPr>
          <w:b w:val="0"/>
          <w:bCs w:val="0"/>
          <w:color w:val="000000"/>
          <w:spacing w:val="0"/>
          <w:w w:val="100"/>
          <w:position w:val="0"/>
          <w:sz w:val="20"/>
          <w:szCs w:val="20"/>
        </w:rPr>
        <w:t xml:space="preserve">；北京美达雅科技开发公司出资人民币 </w:t>
      </w:r>
      <w:r>
        <w:rPr>
          <w:rFonts w:ascii="Times New Roman" w:eastAsia="Times New Roman" w:hAnsi="Times New Roman" w:cs="Times New Roman"/>
          <w:b w:val="0"/>
          <w:bCs w:val="0"/>
          <w:color w:val="000000"/>
          <w:spacing w:val="0"/>
          <w:w w:val="100"/>
          <w:position w:val="0"/>
          <w:sz w:val="20"/>
          <w:szCs w:val="20"/>
        </w:rPr>
        <w:t>578.8916</w:t>
      </w:r>
      <w:r>
        <w:rPr>
          <w:b w:val="0"/>
          <w:bCs w:val="0"/>
          <w:color w:val="000000"/>
          <w:spacing w:val="0"/>
          <w:w w:val="100"/>
          <w:position w:val="0"/>
          <w:sz w:val="20"/>
          <w:szCs w:val="20"/>
        </w:rPr>
        <w:t>万元，按照当日美元兑换人民币汇率</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美元：</w:t>
      </w:r>
      <w:r>
        <w:rPr>
          <w:rFonts w:ascii="Times New Roman" w:eastAsia="Times New Roman" w:hAnsi="Times New Roman" w:cs="Times New Roman"/>
          <w:b w:val="0"/>
          <w:bCs w:val="0"/>
          <w:color w:val="000000"/>
          <w:spacing w:val="0"/>
          <w:w w:val="100"/>
          <w:position w:val="0"/>
          <w:sz w:val="20"/>
          <w:szCs w:val="20"/>
        </w:rPr>
        <w:t>6.2923</w:t>
      </w:r>
      <w:r>
        <w:rPr>
          <w:b w:val="0"/>
          <w:bCs w:val="0"/>
          <w:color w:val="000000"/>
          <w:spacing w:val="0"/>
          <w:w w:val="100"/>
          <w:position w:val="0"/>
          <w:sz w:val="20"/>
          <w:szCs w:val="20"/>
        </w:rPr>
        <w:t>元人民币，折合美元</w:t>
      </w:r>
      <w:r>
        <w:rPr>
          <w:rFonts w:ascii="Times New Roman" w:eastAsia="Times New Roman" w:hAnsi="Times New Roman" w:cs="Times New Roman"/>
          <w:b w:val="0"/>
          <w:bCs w:val="0"/>
          <w:color w:val="000000"/>
          <w:spacing w:val="0"/>
          <w:w w:val="100"/>
          <w:position w:val="0"/>
          <w:sz w:val="20"/>
          <w:szCs w:val="20"/>
        </w:rPr>
        <w:t>92</w:t>
      </w:r>
      <w:r>
        <w:rPr>
          <w:b w:val="0"/>
          <w:bCs w:val="0"/>
          <w:color w:val="000000"/>
          <w:spacing w:val="0"/>
          <w:w w:val="100"/>
          <w:position w:val="0"/>
          <w:sz w:val="20"/>
          <w:szCs w:val="20"/>
        </w:rPr>
        <w:t>万元，占注册资本的</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 图迅丰达于</w:t>
      </w:r>
      <w:r>
        <w:rPr>
          <w:rFonts w:ascii="Times New Roman" w:eastAsia="Times New Roman" w:hAnsi="Times New Roman" w:cs="Times New Roman"/>
          <w:b w:val="0"/>
          <w:bCs w:val="0"/>
          <w:color w:val="000000"/>
          <w:spacing w:val="0"/>
          <w:w w:val="100"/>
          <w:position w:val="0"/>
          <w:sz w:val="20"/>
          <w:szCs w:val="20"/>
        </w:rPr>
        <w:t>2012</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24</w:t>
      </w:r>
      <w:r>
        <w:rPr>
          <w:b w:val="0"/>
          <w:bCs w:val="0"/>
          <w:color w:val="000000"/>
          <w:spacing w:val="0"/>
          <w:w w:val="100"/>
          <w:position w:val="0"/>
          <w:sz w:val="20"/>
          <w:szCs w:val="20"/>
        </w:rPr>
        <w:t>日收到各股东认缴的注册资本，并由北京凌峰会计师事务所于</w:t>
      </w:r>
      <w:r>
        <w:rPr>
          <w:rFonts w:ascii="Times New Roman" w:eastAsia="Times New Roman" w:hAnsi="Times New Roman" w:cs="Times New Roman"/>
          <w:b w:val="0"/>
          <w:bCs w:val="0"/>
          <w:color w:val="000000"/>
          <w:spacing w:val="0"/>
          <w:w w:val="100"/>
          <w:position w:val="0"/>
          <w:sz w:val="20"/>
          <w:szCs w:val="20"/>
        </w:rPr>
        <w:t>2012</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26</w:t>
      </w:r>
      <w:r>
        <w:rPr>
          <w:b w:val="0"/>
          <w:bCs w:val="0"/>
          <w:color w:val="000000"/>
          <w:spacing w:val="0"/>
          <w:w w:val="100"/>
          <w:position w:val="0"/>
          <w:sz w:val="20"/>
          <w:szCs w:val="20"/>
        </w:rPr>
        <w:t>日出 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凌峰验</w:t>
      </w:r>
      <w:r>
        <w:rPr>
          <w:rFonts w:ascii="Times New Roman" w:eastAsia="Times New Roman" w:hAnsi="Times New Roman" w:cs="Times New Roman"/>
          <w:b w:val="0"/>
          <w:bCs w:val="0"/>
          <w:color w:val="000000"/>
          <w:spacing w:val="0"/>
          <w:w w:val="100"/>
          <w:position w:val="0"/>
          <w:sz w:val="20"/>
          <w:szCs w:val="20"/>
        </w:rPr>
        <w:t>[2012]284</w:t>
      </w:r>
      <w:r>
        <w:rPr>
          <w:b w:val="0"/>
          <w:bCs w:val="0"/>
          <w:color w:val="000000"/>
          <w:spacing w:val="0"/>
          <w:w w:val="100"/>
          <w:position w:val="0"/>
          <w:sz w:val="20"/>
          <w:szCs w:val="20"/>
        </w:rPr>
        <w:t>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《验资报告》予以验证。经营范围：车载导航系统的技术开发及服务，转让自有技 术。</w:t>
      </w:r>
    </w:p>
    <w:p>
      <w:pPr>
        <w:pStyle w:val="Style60"/>
        <w:keepNext w:val="0"/>
        <w:keepLines w:val="0"/>
        <w:widowControl w:val="0"/>
        <w:numPr>
          <w:ilvl w:val="0"/>
          <w:numId w:val="35"/>
        </w:numPr>
        <w:shd w:val="clear" w:color="auto" w:fill="auto"/>
        <w:tabs>
          <w:tab w:pos="687" w:val="left"/>
        </w:tabs>
        <w:bidi w:val="0"/>
        <w:spacing w:before="0" w:after="0" w:line="314" w:lineRule="exact"/>
        <w:ind w:left="0" w:right="0" w:firstLine="440"/>
        <w:jc w:val="both"/>
        <w:rPr>
          <w:sz w:val="20"/>
          <w:szCs w:val="20"/>
        </w:rPr>
      </w:pPr>
      <w:bookmarkStart w:id="1013" w:name="bookmark1013"/>
      <w:bookmarkEnd w:id="1013"/>
      <w:r>
        <w:rPr>
          <w:b w:val="0"/>
          <w:bCs w:val="0"/>
          <w:color w:val="000000"/>
          <w:spacing w:val="0"/>
          <w:w w:val="100"/>
          <w:position w:val="0"/>
          <w:sz w:val="20"/>
          <w:szCs w:val="20"/>
        </w:rPr>
        <w:t>沈阳世纪高通科技有限公司（以下简称沈阳世纪高通）成立于</w:t>
      </w:r>
      <w:r>
        <w:rPr>
          <w:rFonts w:ascii="Times New Roman" w:eastAsia="Times New Roman" w:hAnsi="Times New Roman" w:cs="Times New Roman"/>
          <w:b w:val="0"/>
          <w:bCs w:val="0"/>
          <w:color w:val="000000"/>
          <w:spacing w:val="0"/>
          <w:w w:val="100"/>
          <w:position w:val="0"/>
          <w:sz w:val="20"/>
          <w:szCs w:val="20"/>
        </w:rPr>
        <w:t>2010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月，是由本公司之子公司北京 世纪高通科技有限公司出资设立的全资子公司，公司注册资本为人民币</w:t>
      </w:r>
      <w:r>
        <w:rPr>
          <w:rFonts w:ascii="Times New Roman" w:eastAsia="Times New Roman" w:hAnsi="Times New Roman" w:cs="Times New Roman"/>
          <w:b w:val="0"/>
          <w:bCs w:val="0"/>
          <w:color w:val="000000"/>
          <w:spacing w:val="0"/>
          <w:w w:val="100"/>
          <w:position w:val="0"/>
          <w:sz w:val="20"/>
          <w:szCs w:val="20"/>
        </w:rPr>
        <w:t>10 0</w:t>
      </w:r>
      <w:r>
        <w:rPr>
          <w:b w:val="0"/>
          <w:bCs w:val="0"/>
          <w:color w:val="000000"/>
          <w:spacing w:val="0"/>
          <w:w w:val="100"/>
          <w:position w:val="0"/>
          <w:sz w:val="20"/>
          <w:szCs w:val="20"/>
        </w:rPr>
        <w:t>万元。公司主要经营范围：计 算机软件的技术开发、技术转让、技术咨询、技术服务；计算机系统集成；计算机网络工程；计算机软硬 件销售。</w:t>
      </w:r>
    </w:p>
    <w:p>
      <w:pPr>
        <w:pStyle w:val="Style60"/>
        <w:keepNext w:val="0"/>
        <w:keepLines w:val="0"/>
        <w:widowControl w:val="0"/>
        <w:shd w:val="clear" w:color="auto" w:fill="auto"/>
        <w:tabs>
          <w:tab w:pos="852" w:val="left"/>
        </w:tabs>
        <w:bidi w:val="0"/>
        <w:spacing w:before="0" w:after="0" w:line="314" w:lineRule="exact"/>
        <w:ind w:left="0" w:right="0" w:firstLine="440"/>
        <w:jc w:val="both"/>
        <w:rPr>
          <w:sz w:val="20"/>
          <w:szCs w:val="20"/>
        </w:rPr>
      </w:pPr>
      <w:bookmarkStart w:id="1014" w:name="bookmark1014"/>
      <w:r>
        <w:rPr>
          <w:rFonts w:ascii="Times New Roman" w:eastAsia="Times New Roman" w:hAnsi="Times New Roman" w:cs="Times New Roman"/>
          <w:b w:val="0"/>
          <w:bCs w:val="0"/>
          <w:color w:val="000000"/>
          <w:spacing w:val="0"/>
          <w:w w:val="100"/>
          <w:position w:val="0"/>
          <w:sz w:val="20"/>
          <w:szCs w:val="20"/>
        </w:rPr>
        <w:t>1</w:t>
      </w:r>
      <w:bookmarkEnd w:id="1014"/>
      <w:r>
        <w:rPr>
          <w:rFonts w:ascii="Times New Roman" w:eastAsia="Times New Roman" w:hAnsi="Times New Roman" w:cs="Times New Roman"/>
          <w:b w:val="0"/>
          <w:bCs w:val="0"/>
          <w:color w:val="000000"/>
          <w:spacing w:val="0"/>
          <w:w w:val="100"/>
          <w:position w:val="0"/>
          <w:sz w:val="20"/>
          <w:szCs w:val="20"/>
        </w:rPr>
        <w:t>0</w:t>
      </w:r>
      <w:r>
        <w:rPr>
          <w:b w:val="0"/>
          <w:bCs w:val="0"/>
          <w:color w:val="000000"/>
          <w:spacing w:val="0"/>
          <w:w w:val="100"/>
          <w:position w:val="0"/>
          <w:sz w:val="20"/>
          <w:szCs w:val="20"/>
        </w:rPr>
        <w:t>、</w:t>
        <w:tab/>
        <w:t>北京图新智盛信息技术有限公司（以下简称图新智盛），成立于</w:t>
      </w:r>
      <w:r>
        <w:rPr>
          <w:rFonts w:ascii="Times New Roman" w:eastAsia="Times New Roman" w:hAnsi="Times New Roman" w:cs="Times New Roman"/>
          <w:b w:val="0"/>
          <w:bCs w:val="0"/>
          <w:color w:val="000000"/>
          <w:spacing w:val="0"/>
          <w:w w:val="100"/>
          <w:position w:val="0"/>
          <w:sz w:val="20"/>
          <w:szCs w:val="20"/>
        </w:rPr>
        <w:t>2013</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27</w:t>
      </w:r>
      <w:r>
        <w:rPr>
          <w:b w:val="0"/>
          <w:bCs w:val="0"/>
          <w:color w:val="000000"/>
          <w:spacing w:val="0"/>
          <w:w w:val="100"/>
          <w:position w:val="0"/>
          <w:sz w:val="20"/>
          <w:szCs w:val="20"/>
        </w:rPr>
        <w:t>日，是由北京四维 图新科技股份有限公司、国机汽车股份有限公司共同出资设立的有限责任公司，初始注册资本</w:t>
      </w:r>
      <w:r>
        <w:rPr>
          <w:rFonts w:ascii="Times New Roman" w:eastAsia="Times New Roman" w:hAnsi="Times New Roman" w:cs="Times New Roman"/>
          <w:b w:val="0"/>
          <w:bCs w:val="0"/>
          <w:color w:val="000000"/>
          <w:spacing w:val="0"/>
          <w:w w:val="100"/>
          <w:position w:val="0"/>
          <w:sz w:val="20"/>
          <w:szCs w:val="20"/>
        </w:rPr>
        <w:t>2000</w:t>
      </w:r>
      <w:r>
        <w:rPr>
          <w:b w:val="0"/>
          <w:bCs w:val="0"/>
          <w:color w:val="000000"/>
          <w:spacing w:val="0"/>
          <w:w w:val="100"/>
          <w:position w:val="0"/>
          <w:sz w:val="20"/>
          <w:szCs w:val="20"/>
        </w:rPr>
        <w:t>万元， 其中北京四维图新科技股份有限公司持股比例</w:t>
      </w:r>
      <w:r>
        <w:rPr>
          <w:rFonts w:ascii="Times New Roman" w:eastAsia="Times New Roman" w:hAnsi="Times New Roman" w:cs="Times New Roman"/>
          <w:b w:val="0"/>
          <w:bCs w:val="0"/>
          <w:color w:val="000000"/>
          <w:spacing w:val="0"/>
          <w:w w:val="100"/>
          <w:position w:val="0"/>
          <w:sz w:val="20"/>
          <w:szCs w:val="20"/>
        </w:rPr>
        <w:t>65%</w:t>
      </w:r>
      <w:r>
        <w:rPr>
          <w:b w:val="0"/>
          <w:bCs w:val="0"/>
          <w:color w:val="000000"/>
          <w:spacing w:val="0"/>
          <w:w w:val="100"/>
          <w:position w:val="0"/>
          <w:sz w:val="20"/>
          <w:szCs w:val="20"/>
        </w:rPr>
        <w:t>，国机汽车股份有限公司持股比例</w:t>
      </w:r>
      <w:r>
        <w:rPr>
          <w:rFonts w:ascii="Times New Roman" w:eastAsia="Times New Roman" w:hAnsi="Times New Roman" w:cs="Times New Roman"/>
          <w:b w:val="0"/>
          <w:bCs w:val="0"/>
          <w:color w:val="000000"/>
          <w:spacing w:val="0"/>
          <w:w w:val="100"/>
          <w:position w:val="0"/>
          <w:sz w:val="20"/>
          <w:szCs w:val="20"/>
        </w:rPr>
        <w:t>35%</w:t>
      </w:r>
      <w:r>
        <w:rPr>
          <w:b w:val="0"/>
          <w:bCs w:val="0"/>
          <w:color w:val="000000"/>
          <w:spacing w:val="0"/>
          <w:w w:val="100"/>
          <w:position w:val="0"/>
          <w:sz w:val="20"/>
          <w:szCs w:val="20"/>
        </w:rPr>
        <w:t>，经营范围：技 术开发、技术服务、技术推广、技术咨询、技术转让；基础软件服务；销售计算机、软件及辅助设备、通 讯设备、机械设备、电子产品。（未取得行政许可的项目除外）</w:t>
      </w:r>
    </w:p>
    <w:p>
      <w:pPr>
        <w:pStyle w:val="Style60"/>
        <w:keepNext w:val="0"/>
        <w:keepLines w:val="0"/>
        <w:widowControl w:val="0"/>
        <w:shd w:val="clear" w:color="auto" w:fill="auto"/>
        <w:tabs>
          <w:tab w:pos="852" w:val="left"/>
        </w:tabs>
        <w:bidi w:val="0"/>
        <w:spacing w:before="0" w:after="260" w:line="314" w:lineRule="exact"/>
        <w:ind w:left="0" w:right="0" w:firstLine="440"/>
        <w:jc w:val="both"/>
        <w:rPr>
          <w:sz w:val="22"/>
          <w:szCs w:val="22"/>
        </w:rPr>
      </w:pPr>
      <w:bookmarkStart w:id="1015" w:name="bookmark1015"/>
      <w:r>
        <w:rPr>
          <w:rFonts w:ascii="Times New Roman" w:eastAsia="Times New Roman" w:hAnsi="Times New Roman" w:cs="Times New Roman"/>
          <w:b w:val="0"/>
          <w:bCs w:val="0"/>
          <w:color w:val="000000"/>
          <w:spacing w:val="0"/>
          <w:w w:val="100"/>
          <w:position w:val="0"/>
          <w:sz w:val="22"/>
          <w:szCs w:val="22"/>
        </w:rPr>
        <w:t>1</w:t>
      </w:r>
      <w:bookmarkEnd w:id="1015"/>
      <w:r>
        <w:rPr>
          <w:rFonts w:ascii="Times New Roman" w:eastAsia="Times New Roman" w:hAnsi="Times New Roman" w:cs="Times New Roman"/>
          <w:b w:val="0"/>
          <w:bCs w:val="0"/>
          <w:color w:val="000000"/>
          <w:spacing w:val="0"/>
          <w:w w:val="100"/>
          <w:position w:val="0"/>
          <w:sz w:val="22"/>
          <w:szCs w:val="22"/>
        </w:rPr>
        <w:t>1</w:t>
      </w:r>
      <w:r>
        <w:rPr>
          <w:b w:val="0"/>
          <w:bCs w:val="0"/>
          <w:color w:val="000000"/>
          <w:spacing w:val="0"/>
          <w:w w:val="100"/>
          <w:position w:val="0"/>
          <w:sz w:val="22"/>
          <w:szCs w:val="22"/>
        </w:rPr>
        <w:t>、</w:t>
        <w:tab/>
        <w:t>西安四维图新实业有限公司（以下简称西安实业），成立于</w:t>
      </w:r>
      <w:r>
        <w:rPr>
          <w:rFonts w:ascii="Times New Roman" w:eastAsia="Times New Roman" w:hAnsi="Times New Roman" w:cs="Times New Roman"/>
          <w:b w:val="0"/>
          <w:bCs w:val="0"/>
          <w:color w:val="000000"/>
          <w:spacing w:val="0"/>
          <w:w w:val="100"/>
          <w:position w:val="0"/>
          <w:sz w:val="22"/>
          <w:szCs w:val="22"/>
        </w:rPr>
        <w:t>2013</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9</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25</w:t>
      </w:r>
      <w:r>
        <w:rPr>
          <w:b w:val="0"/>
          <w:bCs w:val="0"/>
          <w:color w:val="000000"/>
          <w:spacing w:val="0"/>
          <w:w w:val="100"/>
          <w:position w:val="0"/>
          <w:sz w:val="22"/>
          <w:szCs w:val="22"/>
        </w:rPr>
        <w:t>日，是由北京四维 图新科技股份有限公司出资设立的全资子公司，公司注册资本为</w:t>
      </w:r>
      <w:r>
        <w:rPr>
          <w:rFonts w:ascii="Times New Roman" w:eastAsia="Times New Roman" w:hAnsi="Times New Roman" w:cs="Times New Roman"/>
          <w:b w:val="0"/>
          <w:bCs w:val="0"/>
          <w:color w:val="000000"/>
          <w:spacing w:val="0"/>
          <w:w w:val="100"/>
          <w:position w:val="0"/>
          <w:sz w:val="22"/>
          <w:szCs w:val="22"/>
        </w:rPr>
        <w:t>5,000</w:t>
      </w:r>
      <w:r>
        <w:rPr>
          <w:b w:val="0"/>
          <w:bCs w:val="0"/>
          <w:color w:val="000000"/>
          <w:spacing w:val="0"/>
          <w:w w:val="100"/>
          <w:position w:val="0"/>
          <w:sz w:val="22"/>
          <w:szCs w:val="22"/>
        </w:rPr>
        <w:t>万元。公司主要经营范围：房地 产开发与经营；物业管理；房屋租赁；计算机软硬件开发与销售；智能交通系统、导航电子地图、地 理信息系统、自动制图、测绘工程软件、个人数字助理的技术及产品的开发和销售；建筑材料销售, 建筑设备租赁。</w:t>
      </w:r>
    </w:p>
    <w:p>
      <w:pPr>
        <w:pStyle w:val="Style53"/>
        <w:keepNext/>
        <w:keepLines/>
        <w:widowControl w:val="0"/>
        <w:shd w:val="clear" w:color="auto" w:fill="auto"/>
        <w:bidi w:val="0"/>
        <w:spacing w:before="0" w:after="400" w:line="314" w:lineRule="exact"/>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）同一控制下企业合并取得的子公司</w:t>
      </w:r>
      <w:bookmarkEnd w:id="1016"/>
      <w:bookmarkEnd w:id="1017"/>
      <w:bookmarkEnd w:id="10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672"/>
        <w:gridCol w:w="691"/>
        <w:gridCol w:w="677"/>
        <w:gridCol w:w="686"/>
        <w:gridCol w:w="677"/>
        <w:gridCol w:w="691"/>
        <w:gridCol w:w="672"/>
        <w:gridCol w:w="691"/>
        <w:gridCol w:w="677"/>
        <w:gridCol w:w="686"/>
        <w:gridCol w:w="691"/>
        <w:gridCol w:w="677"/>
        <w:gridCol w:w="701"/>
      </w:tblGrid>
      <w:tr>
        <w:trPr>
          <w:trHeight w:val="47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从母公 司所有 者权益 冲减子 公司少 数股东 分担的 本期亏 损超过 少数股 东在该 子公司 年初所 有者权 益中所</w:t>
            </w:r>
          </w:p>
        </w:tc>
      </w:tr>
    </w:tbl>
    <w:p>
      <w:pPr>
        <w:widowControl w:val="0"/>
        <w:spacing w:line="1" w:lineRule="exact"/>
      </w:pPr>
      <w:r>
        <w:br w:type="page"/>
      </w:r>
    </w:p>
    <w:tbl>
      <w:tblPr>
        <w:tblOverlap w:val="never"/>
        <w:jc w:val="center"/>
        <w:tblLayout w:type="fixed"/>
      </w:tblPr>
      <w:tblGrid>
        <w:gridCol w:w="701"/>
        <w:gridCol w:w="672"/>
        <w:gridCol w:w="691"/>
        <w:gridCol w:w="677"/>
        <w:gridCol w:w="686"/>
        <w:gridCol w:w="677"/>
        <w:gridCol w:w="691"/>
        <w:gridCol w:w="672"/>
        <w:gridCol w:w="691"/>
        <w:gridCol w:w="677"/>
        <w:gridCol w:w="686"/>
        <w:gridCol w:w="691"/>
        <w:gridCol w:w="677"/>
        <w:gridCol w:w="701"/>
      </w:tblGrid>
      <w:tr>
        <w:trPr>
          <w:trHeight w:val="9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享有份 额后的 余额</w:t>
            </w:r>
          </w:p>
        </w:tc>
      </w:tr>
      <w:tr>
        <w:trPr>
          <w:trHeight w:val="41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中寰卫 星导航</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33,998,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航业务</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航及设</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备销售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279.37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668.87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寰天畅</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1,658,5</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航科技</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航业务</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航及设</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备销售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80.99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19.01</w:t>
            </w: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寰卫星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导航通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卫星导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航及设</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4,245,3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671,590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航业务</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4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备销售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22.16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vMerge w:val="restart"/>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寰卫星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导航通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航及设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航业务</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3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备销售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中寰卫</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8,180,0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星导航</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航业务</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航及设</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3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通信有</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备销售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84.66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寰卫星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导航通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卫星导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航及设</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4,097,5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4,437,8</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航业务</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60.92%</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4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备销售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92.02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61.47</w:t>
            </w:r>
          </w:p>
        </w:tc>
        <w:tc>
          <w:tcPr>
            <w:vMerge w:val="restart"/>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寰卫星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导航通</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12,070,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航及设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航业务</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3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信有限</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备销售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936.77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湖北中</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卫星导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寰卫星</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卫星导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航业务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航及设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4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导航通</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备销售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701"/>
        <w:gridCol w:w="672"/>
        <w:gridCol w:w="691"/>
        <w:gridCol w:w="677"/>
        <w:gridCol w:w="686"/>
        <w:gridCol w:w="677"/>
        <w:gridCol w:w="691"/>
        <w:gridCol w:w="672"/>
        <w:gridCol w:w="691"/>
        <w:gridCol w:w="677"/>
        <w:gridCol w:w="686"/>
        <w:gridCol w:w="691"/>
        <w:gridCol w:w="677"/>
        <w:gridCol w:w="701"/>
      </w:tblGrid>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甘肃中 寰卫星 导航通 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卫星导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卫星导</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航及设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备销售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5,590,0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457,844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pStyle w:val="Style60"/>
        <w:keepNext w:val="0"/>
        <w:keepLines w:val="0"/>
        <w:widowControl w:val="0"/>
        <w:shd w:val="clear" w:color="auto" w:fill="auto"/>
        <w:tabs>
          <w:tab w:pos="878" w:val="left"/>
        </w:tabs>
        <w:bidi w:val="0"/>
        <w:spacing w:before="0" w:after="0" w:line="317" w:lineRule="exact"/>
        <w:ind w:left="0" w:right="0" w:firstLine="420"/>
        <w:jc w:val="left"/>
        <w:rPr>
          <w:sz w:val="22"/>
          <w:szCs w:val="22"/>
        </w:rPr>
      </w:pPr>
      <w:bookmarkStart w:id="1020" w:name="bookmark1020"/>
      <w:r>
        <w:rPr>
          <w:rFonts w:ascii="Times New Roman" w:eastAsia="Times New Roman" w:hAnsi="Times New Roman" w:cs="Times New Roman"/>
          <w:b w:val="0"/>
          <w:bCs w:val="0"/>
          <w:color w:val="000000"/>
          <w:spacing w:val="0"/>
          <w:w w:val="100"/>
          <w:position w:val="0"/>
          <w:sz w:val="20"/>
          <w:szCs w:val="20"/>
        </w:rPr>
        <w:t>1</w:t>
      </w:r>
      <w:bookmarkEnd w:id="1020"/>
      <w:r>
        <w:rPr>
          <w:b w:val="0"/>
          <w:bCs w:val="0"/>
          <w:color w:val="000000"/>
          <w:spacing w:val="0"/>
          <w:w w:val="100"/>
          <w:position w:val="0"/>
          <w:sz w:val="20"/>
          <w:szCs w:val="20"/>
        </w:rPr>
        <w:t>、</w:t>
        <w:tab/>
        <w:t>中寰卫星导航通信有限公司（以下简称中寰卫星）成立于</w:t>
      </w:r>
      <w:r>
        <w:rPr>
          <w:rFonts w:ascii="Times New Roman" w:eastAsia="Times New Roman" w:hAnsi="Times New Roman" w:cs="Times New Roman"/>
          <w:b w:val="0"/>
          <w:bCs w:val="0"/>
          <w:color w:val="000000"/>
          <w:spacing w:val="0"/>
          <w:w w:val="100"/>
          <w:position w:val="0"/>
          <w:sz w:val="20"/>
          <w:szCs w:val="20"/>
        </w:rPr>
        <w:t>2004</w:t>
      </w:r>
      <w:r>
        <w:rPr>
          <w:b w:val="0"/>
          <w:bCs w:val="0"/>
          <w:color w:val="000000"/>
          <w:spacing w:val="0"/>
          <w:w w:val="100"/>
          <w:position w:val="0"/>
          <w:sz w:val="20"/>
          <w:szCs w:val="20"/>
        </w:rPr>
        <w:t>年，是本公司增资收购的子公司， 增资后公司注册资本为人民币</w:t>
      </w:r>
      <w:r>
        <w:rPr>
          <w:rFonts w:ascii="Times New Roman" w:eastAsia="Times New Roman" w:hAnsi="Times New Roman" w:cs="Times New Roman"/>
          <w:b w:val="0"/>
          <w:bCs w:val="0"/>
          <w:color w:val="000000"/>
          <w:spacing w:val="0"/>
          <w:w w:val="100"/>
          <w:position w:val="0"/>
          <w:sz w:val="20"/>
          <w:szCs w:val="20"/>
        </w:rPr>
        <w:t>4,650</w:t>
      </w:r>
      <w:r>
        <w:rPr>
          <w:b w:val="0"/>
          <w:bCs w:val="0"/>
          <w:color w:val="000000"/>
          <w:spacing w:val="0"/>
          <w:w w:val="100"/>
          <w:position w:val="0"/>
          <w:sz w:val="20"/>
          <w:szCs w:val="20"/>
        </w:rPr>
        <w:t>万元，本公司持股比例</w:t>
      </w:r>
      <w:r>
        <w:rPr>
          <w:rFonts w:ascii="Times New Roman" w:eastAsia="Times New Roman" w:hAnsi="Times New Roman" w:cs="Times New Roman"/>
          <w:b w:val="0"/>
          <w:bCs w:val="0"/>
          <w:color w:val="000000"/>
          <w:spacing w:val="0"/>
          <w:w w:val="100"/>
          <w:position w:val="0"/>
          <w:sz w:val="20"/>
          <w:szCs w:val="20"/>
        </w:rPr>
        <w:t>51%</w:t>
      </w:r>
      <w:r>
        <w:rPr>
          <w:b w:val="0"/>
          <w:bCs w:val="0"/>
          <w:color w:val="000000"/>
          <w:spacing w:val="0"/>
          <w:w w:val="100"/>
          <w:position w:val="0"/>
          <w:sz w:val="20"/>
          <w:szCs w:val="20"/>
        </w:rPr>
        <w:t>，</w:t>
      </w:r>
      <w:r>
        <w:rPr>
          <w:b w:val="0"/>
          <w:bCs w:val="0"/>
          <w:color w:val="000000"/>
          <w:spacing w:val="0"/>
          <w:w w:val="100"/>
          <w:position w:val="0"/>
          <w:sz w:val="22"/>
          <w:szCs w:val="22"/>
        </w:rPr>
        <w:t>中国四维测绘技术有限公司持股比例</w:t>
      </w:r>
      <w:r>
        <w:rPr>
          <w:rFonts w:ascii="Times New Roman" w:eastAsia="Times New Roman" w:hAnsi="Times New Roman" w:cs="Times New Roman"/>
          <w:b w:val="0"/>
          <w:bCs w:val="0"/>
          <w:color w:val="000000"/>
          <w:spacing w:val="0"/>
          <w:w w:val="100"/>
          <w:position w:val="0"/>
          <w:sz w:val="20"/>
          <w:szCs w:val="20"/>
        </w:rPr>
        <w:t>49%</w:t>
      </w:r>
      <w:r>
        <w:rPr>
          <w:b w:val="0"/>
          <w:bCs w:val="0"/>
          <w:color w:val="000000"/>
          <w:spacing w:val="0"/>
          <w:w w:val="100"/>
          <w:position w:val="0"/>
          <w:sz w:val="20"/>
          <w:szCs w:val="20"/>
        </w:rPr>
        <w:t>。 公司主要经营范围：</w:t>
      </w:r>
      <w:r>
        <w:rPr>
          <w:b w:val="0"/>
          <w:bCs w:val="0"/>
          <w:color w:val="000000"/>
          <w:spacing w:val="0"/>
          <w:w w:val="100"/>
          <w:position w:val="0"/>
          <w:sz w:val="22"/>
          <w:szCs w:val="22"/>
        </w:rPr>
        <w:t>提供全球定位系统监控服务；提供卫星导航定位服务；无线移动终端的研制、制 造、销售；通信和网络的设计、安装、系统集成、维护、工程承包、技术咨询、软件开发；计算机软 硬件的销售。</w:t>
      </w:r>
    </w:p>
    <w:p>
      <w:pPr>
        <w:pStyle w:val="Style23"/>
        <w:keepNext w:val="0"/>
        <w:keepLines w:val="0"/>
        <w:widowControl w:val="0"/>
        <w:shd w:val="clear" w:color="auto" w:fill="auto"/>
        <w:tabs>
          <w:tab w:pos="1068" w:val="left"/>
        </w:tabs>
        <w:bidi w:val="0"/>
        <w:spacing w:before="0" w:after="0" w:line="313" w:lineRule="exact"/>
        <w:ind w:left="0" w:right="0" w:firstLine="420"/>
        <w:jc w:val="left"/>
      </w:pPr>
      <w:bookmarkStart w:id="1021" w:name="bookmark1021"/>
      <w:r>
        <w:rPr>
          <w:rFonts w:ascii="Times New Roman" w:eastAsia="Times New Roman" w:hAnsi="Times New Roman" w:cs="Times New Roman"/>
          <w:color w:val="000000"/>
          <w:spacing w:val="0"/>
          <w:w w:val="100"/>
          <w:position w:val="0"/>
        </w:rPr>
        <w:t>2</w:t>
      </w:r>
      <w:bookmarkEnd w:id="1021"/>
      <w:r>
        <w:rPr>
          <w:color w:val="000000"/>
          <w:spacing w:val="0"/>
          <w:w w:val="100"/>
          <w:position w:val="0"/>
        </w:rPr>
        <w:t>、</w:t>
        <w:tab/>
        <w:t>北京中寰天畅卫星导航科技有限公司成立于</w:t>
      </w:r>
      <w:r>
        <w:rPr>
          <w:rFonts w:ascii="Times New Roman" w:eastAsia="Times New Roman" w:hAnsi="Times New Roman" w:cs="Times New Roman"/>
          <w:color w:val="000000"/>
          <w:spacing w:val="0"/>
          <w:w w:val="100"/>
          <w:position w:val="0"/>
        </w:rPr>
        <w:t>2004</w:t>
      </w:r>
      <w:r>
        <w:rPr>
          <w:color w:val="000000"/>
          <w:spacing w:val="0"/>
          <w:w w:val="100"/>
          <w:position w:val="0"/>
        </w:rPr>
        <w:t>年，注册资本为</w:t>
      </w:r>
      <w:r>
        <w:rPr>
          <w:rFonts w:ascii="Times New Roman" w:eastAsia="Times New Roman" w:hAnsi="Times New Roman" w:cs="Times New Roman"/>
          <w:color w:val="000000"/>
          <w:spacing w:val="0"/>
          <w:w w:val="100"/>
          <w:position w:val="0"/>
        </w:rPr>
        <w:t>300</w:t>
      </w:r>
      <w:r>
        <w:rPr>
          <w:color w:val="000000"/>
          <w:spacing w:val="0"/>
          <w:w w:val="100"/>
          <w:position w:val="0"/>
        </w:rPr>
        <w:t>万元，股东为宋和平。</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日新增注册资本</w:t>
      </w:r>
      <w:r>
        <w:rPr>
          <w:rFonts w:ascii="Times New Roman" w:eastAsia="Times New Roman" w:hAnsi="Times New Roman" w:cs="Times New Roman"/>
          <w:color w:val="000000"/>
          <w:spacing w:val="0"/>
          <w:w w:val="100"/>
          <w:position w:val="0"/>
        </w:rPr>
        <w:t>300</w:t>
      </w:r>
      <w:r>
        <w:rPr>
          <w:color w:val="000000"/>
          <w:spacing w:val="0"/>
          <w:w w:val="100"/>
          <w:position w:val="0"/>
        </w:rPr>
        <w:t>万元由中寰卫星导航通信有限公司认缴，变更后注册资本为</w:t>
      </w:r>
      <w:r>
        <w:rPr>
          <w:rFonts w:ascii="Times New Roman" w:eastAsia="Times New Roman" w:hAnsi="Times New Roman" w:cs="Times New Roman"/>
          <w:color w:val="000000"/>
          <w:spacing w:val="0"/>
          <w:w w:val="100"/>
          <w:position w:val="0"/>
        </w:rPr>
        <w:t>600</w:t>
      </w:r>
      <w:r>
        <w:rPr>
          <w:color w:val="000000"/>
          <w:spacing w:val="0"/>
          <w:w w:val="100"/>
          <w:position w:val="0"/>
        </w:rPr>
        <w:t>万元。</w:t>
      </w:r>
      <w:r>
        <w:rPr>
          <w:rFonts w:ascii="Times New Roman" w:eastAsia="Times New Roman" w:hAnsi="Times New Roman" w:cs="Times New Roman"/>
          <w:color w:val="000000"/>
          <w:spacing w:val="0"/>
          <w:w w:val="100"/>
          <w:position w:val="0"/>
        </w:rPr>
        <w:t>2008</w:t>
      </w:r>
      <w:r>
        <w:rPr>
          <w:color w:val="000000"/>
          <w:spacing w:val="0"/>
          <w:w w:val="100"/>
          <w:position w:val="0"/>
        </w:rPr>
        <w:t>年 公司将资本公积</w:t>
      </w:r>
      <w:r>
        <w:rPr>
          <w:rFonts w:ascii="Times New Roman" w:eastAsia="Times New Roman" w:hAnsi="Times New Roman" w:cs="Times New Roman"/>
          <w:color w:val="000000"/>
          <w:spacing w:val="0"/>
          <w:w w:val="100"/>
          <w:position w:val="0"/>
        </w:rPr>
        <w:t>800</w:t>
      </w:r>
      <w:r>
        <w:rPr>
          <w:color w:val="000000"/>
          <w:spacing w:val="0"/>
          <w:w w:val="100"/>
          <w:position w:val="0"/>
        </w:rPr>
        <w:t>万元转增实收资本，转增后注册资本为</w:t>
      </w:r>
      <w:r>
        <w:rPr>
          <w:rFonts w:ascii="Times New Roman" w:eastAsia="Times New Roman" w:hAnsi="Times New Roman" w:cs="Times New Roman"/>
          <w:color w:val="000000"/>
          <w:spacing w:val="0"/>
          <w:w w:val="100"/>
          <w:position w:val="0"/>
        </w:rPr>
        <w:t>1400</w:t>
      </w:r>
      <w:r>
        <w:rPr>
          <w:color w:val="000000"/>
          <w:spacing w:val="0"/>
          <w:w w:val="100"/>
          <w:position w:val="0"/>
        </w:rPr>
        <w:t>万元，其中中寰卫星导航通信有限公司和 宋和平分别占</w:t>
      </w:r>
      <w:r>
        <w:rPr>
          <w:rFonts w:ascii="Times New Roman" w:eastAsia="Times New Roman" w:hAnsi="Times New Roman" w:cs="Times New Roman"/>
          <w:color w:val="000000"/>
          <w:spacing w:val="0"/>
          <w:w w:val="100"/>
          <w:position w:val="0"/>
        </w:rPr>
        <w:t>50%</w:t>
      </w:r>
      <w:r>
        <w:rPr>
          <w:color w:val="000000"/>
          <w:spacing w:val="0"/>
          <w:w w:val="100"/>
          <w:position w:val="0"/>
        </w:rPr>
        <w:t>股权。</w:t>
      </w:r>
      <w:r>
        <w:rPr>
          <w:rFonts w:ascii="Times New Roman" w:eastAsia="Times New Roman" w:hAnsi="Times New Roman" w:cs="Times New Roman"/>
          <w:color w:val="000000"/>
          <w:spacing w:val="0"/>
          <w:w w:val="100"/>
          <w:position w:val="0"/>
        </w:rPr>
        <w:t>2009</w:t>
      </w:r>
      <w:r>
        <w:rPr>
          <w:color w:val="000000"/>
          <w:spacing w:val="0"/>
          <w:w w:val="100"/>
          <w:position w:val="0"/>
        </w:rPr>
        <w:t>年为限制个人持股数，宋和平向中寰卫星导航通信有限公司转让</w:t>
      </w:r>
      <w:r>
        <w:rPr>
          <w:rFonts w:ascii="Times New Roman" w:eastAsia="Times New Roman" w:hAnsi="Times New Roman" w:cs="Times New Roman"/>
          <w:color w:val="000000"/>
          <w:spacing w:val="0"/>
          <w:w w:val="100"/>
          <w:position w:val="0"/>
        </w:rPr>
        <w:t>1%</w:t>
      </w:r>
      <w:r>
        <w:rPr>
          <w:color w:val="000000"/>
          <w:spacing w:val="0"/>
          <w:w w:val="100"/>
          <w:position w:val="0"/>
        </w:rPr>
        <w:t>股权，转 让后中寰卫星导航通信有限公司持有公司</w:t>
      </w:r>
      <w:r>
        <w:rPr>
          <w:rFonts w:ascii="Times New Roman" w:eastAsia="Times New Roman" w:hAnsi="Times New Roman" w:cs="Times New Roman"/>
          <w:color w:val="000000"/>
          <w:spacing w:val="0"/>
          <w:w w:val="100"/>
          <w:position w:val="0"/>
        </w:rPr>
        <w:t>51%</w:t>
      </w:r>
      <w:r>
        <w:rPr>
          <w:color w:val="000000"/>
          <w:spacing w:val="0"/>
          <w:w w:val="100"/>
          <w:position w:val="0"/>
        </w:rPr>
        <w:t>股权，宋和平持有公司</w:t>
      </w:r>
      <w:r>
        <w:rPr>
          <w:rFonts w:ascii="Times New Roman" w:eastAsia="Times New Roman" w:hAnsi="Times New Roman" w:cs="Times New Roman"/>
          <w:color w:val="000000"/>
          <w:spacing w:val="0"/>
          <w:w w:val="100"/>
          <w:position w:val="0"/>
        </w:rPr>
        <w:t>49%</w:t>
      </w:r>
      <w:r>
        <w:rPr>
          <w:color w:val="000000"/>
          <w:spacing w:val="0"/>
          <w:w w:val="100"/>
          <w:position w:val="0"/>
        </w:rPr>
        <w:t>股权。</w:t>
      </w:r>
      <w:r>
        <w:rPr>
          <w:rFonts w:ascii="Times New Roman" w:eastAsia="Times New Roman" w:hAnsi="Times New Roman" w:cs="Times New Roman"/>
          <w:color w:val="000000"/>
          <w:spacing w:val="0"/>
          <w:w w:val="100"/>
          <w:position w:val="0"/>
        </w:rPr>
        <w:t>2009</w:t>
      </w:r>
      <w:r>
        <w:rPr>
          <w:color w:val="000000"/>
          <w:spacing w:val="0"/>
          <w:w w:val="100"/>
          <w:position w:val="0"/>
        </w:rPr>
        <w:t>年度经股东会批准， 中寰卫星导航通信有限公司和宋和平分别减资</w:t>
      </w:r>
      <w:r>
        <w:rPr>
          <w:rFonts w:ascii="Times New Roman" w:eastAsia="Times New Roman" w:hAnsi="Times New Roman" w:cs="Times New Roman"/>
          <w:color w:val="000000"/>
          <w:spacing w:val="0"/>
          <w:w w:val="100"/>
          <w:position w:val="0"/>
        </w:rPr>
        <w:t>408</w:t>
      </w:r>
      <w:r>
        <w:rPr>
          <w:color w:val="000000"/>
          <w:spacing w:val="0"/>
          <w:w w:val="100"/>
          <w:position w:val="0"/>
        </w:rPr>
        <w:t>万元和</w:t>
      </w:r>
      <w:r>
        <w:rPr>
          <w:rFonts w:ascii="Times New Roman" w:eastAsia="Times New Roman" w:hAnsi="Times New Roman" w:cs="Times New Roman"/>
          <w:color w:val="000000"/>
          <w:spacing w:val="0"/>
          <w:w w:val="100"/>
          <w:position w:val="0"/>
        </w:rPr>
        <w:t>392</w:t>
      </w:r>
      <w:r>
        <w:rPr>
          <w:color w:val="000000"/>
          <w:spacing w:val="0"/>
          <w:w w:val="100"/>
          <w:position w:val="0"/>
        </w:rPr>
        <w:t>万元，减资后公司实收资本变更为</w:t>
      </w:r>
      <w:r>
        <w:rPr>
          <w:rFonts w:ascii="Times New Roman" w:eastAsia="Times New Roman" w:hAnsi="Times New Roman" w:cs="Times New Roman"/>
          <w:color w:val="000000"/>
          <w:spacing w:val="0"/>
          <w:w w:val="100"/>
          <w:position w:val="0"/>
        </w:rPr>
        <w:t>600</w:t>
      </w:r>
      <w:r>
        <w:rPr>
          <w:color w:val="000000"/>
          <w:spacing w:val="0"/>
          <w:w w:val="100"/>
          <w:position w:val="0"/>
        </w:rPr>
        <w:t>万元，</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中寰卫星导航通信有限公司持有公司</w:t>
      </w:r>
      <w:r>
        <w:rPr>
          <w:rFonts w:ascii="Times New Roman" w:eastAsia="Times New Roman" w:hAnsi="Times New Roman" w:cs="Times New Roman"/>
          <w:color w:val="000000"/>
          <w:spacing w:val="0"/>
          <w:w w:val="100"/>
          <w:position w:val="0"/>
        </w:rPr>
        <w:t>51%</w:t>
      </w:r>
      <w:r>
        <w:rPr>
          <w:color w:val="000000"/>
          <w:spacing w:val="0"/>
          <w:w w:val="100"/>
          <w:position w:val="0"/>
        </w:rPr>
        <w:t>股权，宋和平持有公司</w:t>
      </w:r>
      <w:r>
        <w:rPr>
          <w:rFonts w:ascii="Times New Roman" w:eastAsia="Times New Roman" w:hAnsi="Times New Roman" w:cs="Times New Roman"/>
          <w:color w:val="000000"/>
          <w:spacing w:val="0"/>
          <w:w w:val="100"/>
          <w:position w:val="0"/>
        </w:rPr>
        <w:t>49%</w:t>
      </w:r>
      <w:r>
        <w:rPr>
          <w:color w:val="000000"/>
          <w:spacing w:val="0"/>
          <w:w w:val="100"/>
          <w:position w:val="0"/>
        </w:rPr>
        <w:t>股权。</w:t>
      </w:r>
      <w:r>
        <w:rPr>
          <w:rFonts w:ascii="Times New Roman" w:eastAsia="Times New Roman" w:hAnsi="Times New Roman" w:cs="Times New Roman"/>
          <w:color w:val="000000"/>
          <w:spacing w:val="0"/>
          <w:w w:val="100"/>
          <w:position w:val="0"/>
        </w:rPr>
        <w:t>2011</w:t>
      </w:r>
      <w:r>
        <w:rPr>
          <w:color w:val="000000"/>
          <w:spacing w:val="0"/>
          <w:w w:val="100"/>
          <w:position w:val="0"/>
        </w:rPr>
        <w:t>年，宋和平将所持股权全 部转入给北京聚利有限公司。经营范围包括：技术开发、技术转让、技术服务、技术咨询、销售通讯器材、 机械电子设备、电子产品。</w:t>
      </w:r>
    </w:p>
    <w:p>
      <w:pPr>
        <w:pStyle w:val="Style23"/>
        <w:keepNext w:val="0"/>
        <w:keepLines w:val="0"/>
        <w:widowControl w:val="0"/>
        <w:shd w:val="clear" w:color="auto" w:fill="auto"/>
        <w:tabs>
          <w:tab w:pos="1068" w:val="left"/>
        </w:tabs>
        <w:bidi w:val="0"/>
        <w:spacing w:before="0" w:after="0" w:line="314" w:lineRule="exact"/>
        <w:ind w:left="0" w:right="0" w:firstLine="420"/>
        <w:jc w:val="left"/>
      </w:pPr>
      <w:bookmarkStart w:id="1022" w:name="bookmark1022"/>
      <w:r>
        <w:rPr>
          <w:rFonts w:ascii="Times New Roman" w:eastAsia="Times New Roman" w:hAnsi="Times New Roman" w:cs="Times New Roman"/>
          <w:color w:val="000000"/>
          <w:spacing w:val="0"/>
          <w:w w:val="100"/>
          <w:position w:val="0"/>
        </w:rPr>
        <w:t>3</w:t>
      </w:r>
      <w:bookmarkEnd w:id="1022"/>
      <w:r>
        <w:rPr>
          <w:color w:val="000000"/>
          <w:spacing w:val="0"/>
          <w:w w:val="100"/>
          <w:position w:val="0"/>
        </w:rPr>
        <w:t>、</w:t>
        <w:tab/>
        <w:t>山西中寰卫星导航通信有限公司成立于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,由中寰卫星导航通信有限公司、田斌、 曹广佐和许雁洪共同出资，初始注册资本为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万元，其中中寰卫星导航通信有限公司持股比例为</w:t>
      </w:r>
      <w:r>
        <w:rPr>
          <w:rFonts w:ascii="Times New Roman" w:eastAsia="Times New Roman" w:hAnsi="Times New Roman" w:cs="Times New Roman"/>
          <w:color w:val="000000"/>
          <w:spacing w:val="0"/>
          <w:w w:val="100"/>
          <w:position w:val="0"/>
        </w:rPr>
        <w:t>51%</w:t>
      </w:r>
      <w:r>
        <w:rPr>
          <w:color w:val="000000"/>
          <w:spacing w:val="0"/>
          <w:w w:val="100"/>
          <w:position w:val="0"/>
        </w:rPr>
        <w:t>， 田斌持股比例为</w:t>
      </w:r>
      <w:r>
        <w:rPr>
          <w:rFonts w:ascii="Times New Roman" w:eastAsia="Times New Roman" w:hAnsi="Times New Roman" w:cs="Times New Roman"/>
          <w:color w:val="000000"/>
          <w:spacing w:val="0"/>
          <w:w w:val="100"/>
          <w:position w:val="0"/>
        </w:rPr>
        <w:t>30.60%</w:t>
      </w:r>
      <w:r>
        <w:rPr>
          <w:color w:val="000000"/>
          <w:spacing w:val="0"/>
          <w:w w:val="100"/>
          <w:position w:val="0"/>
        </w:rPr>
        <w:t>，曹广佐持股比例为</w:t>
      </w:r>
      <w:r>
        <w:rPr>
          <w:rFonts w:ascii="Times New Roman" w:eastAsia="Times New Roman" w:hAnsi="Times New Roman" w:cs="Times New Roman"/>
          <w:color w:val="000000"/>
          <w:spacing w:val="0"/>
          <w:w w:val="100"/>
          <w:position w:val="0"/>
        </w:rPr>
        <w:t>15.93%</w:t>
      </w:r>
      <w:r>
        <w:rPr>
          <w:color w:val="000000"/>
          <w:spacing w:val="0"/>
          <w:w w:val="100"/>
          <w:position w:val="0"/>
        </w:rPr>
        <w:t>，许雁洪持股比例为</w:t>
      </w:r>
      <w:r>
        <w:rPr>
          <w:rFonts w:ascii="Times New Roman" w:eastAsia="Times New Roman" w:hAnsi="Times New Roman" w:cs="Times New Roman"/>
          <w:color w:val="000000"/>
          <w:spacing w:val="0"/>
          <w:w w:val="100"/>
          <w:position w:val="0"/>
        </w:rPr>
        <w:t>2.45%</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年，田斌和许雁洪将 所持股份全部转让田德发，至此田德发持股</w:t>
      </w:r>
      <w:r>
        <w:rPr>
          <w:rFonts w:ascii="Times New Roman" w:eastAsia="Times New Roman" w:hAnsi="Times New Roman" w:cs="Times New Roman"/>
          <w:color w:val="000000"/>
          <w:spacing w:val="0"/>
          <w:w w:val="100"/>
          <w:position w:val="0"/>
        </w:rPr>
        <w:t>33.08%</w:t>
      </w:r>
      <w:r>
        <w:rPr>
          <w:color w:val="000000"/>
          <w:spacing w:val="0"/>
          <w:w w:val="100"/>
          <w:position w:val="0"/>
        </w:rPr>
        <w:t>，其他股东持股比例不变；</w:t>
      </w:r>
      <w:r>
        <w:rPr>
          <w:rFonts w:ascii="Times New Roman" w:eastAsia="Times New Roman" w:hAnsi="Times New Roman" w:cs="Times New Roman"/>
          <w:color w:val="000000"/>
          <w:spacing w:val="0"/>
          <w:w w:val="100"/>
          <w:position w:val="0"/>
        </w:rPr>
        <w:t>2011</w:t>
      </w:r>
      <w:r>
        <w:rPr>
          <w:color w:val="000000"/>
          <w:spacing w:val="0"/>
          <w:w w:val="100"/>
          <w:position w:val="0"/>
        </w:rPr>
        <w:t>年田德发再次将全部股 份转让给田斌和于斌，田斌和于斌分别持股</w:t>
      </w:r>
      <w:r>
        <w:rPr>
          <w:rFonts w:ascii="Times New Roman" w:eastAsia="Times New Roman" w:hAnsi="Times New Roman" w:cs="Times New Roman"/>
          <w:color w:val="000000"/>
          <w:spacing w:val="0"/>
          <w:w w:val="100"/>
          <w:position w:val="0"/>
        </w:rPr>
        <w:t>26.95%</w:t>
      </w:r>
      <w:r>
        <w:rPr>
          <w:color w:val="000000"/>
          <w:spacing w:val="0"/>
          <w:w w:val="100"/>
          <w:position w:val="0"/>
        </w:rPr>
        <w:t>和</w:t>
      </w:r>
      <w:r>
        <w:rPr>
          <w:rFonts w:ascii="Times New Roman" w:eastAsia="Times New Roman" w:hAnsi="Times New Roman" w:cs="Times New Roman"/>
          <w:color w:val="000000"/>
          <w:spacing w:val="0"/>
          <w:w w:val="100"/>
          <w:position w:val="0"/>
        </w:rPr>
        <w:t>6.13%</w:t>
      </w:r>
      <w:r>
        <w:rPr>
          <w:color w:val="000000"/>
          <w:spacing w:val="0"/>
          <w:w w:val="100"/>
          <w:position w:val="0"/>
        </w:rPr>
        <w:t>，中寰卫星导航通信有限公司持股比例为</w:t>
      </w:r>
      <w:r>
        <w:rPr>
          <w:rFonts w:ascii="Times New Roman" w:eastAsia="Times New Roman" w:hAnsi="Times New Roman" w:cs="Times New Roman"/>
          <w:color w:val="000000"/>
          <w:spacing w:val="0"/>
          <w:w w:val="100"/>
          <w:position w:val="0"/>
        </w:rPr>
        <w:t xml:space="preserve">51%, </w:t>
      </w:r>
      <w:r>
        <w:rPr>
          <w:color w:val="000000"/>
          <w:spacing w:val="0"/>
          <w:w w:val="100"/>
          <w:position w:val="0"/>
        </w:rPr>
        <w:t>曹广佐持股比例仍为</w:t>
      </w:r>
      <w:r>
        <w:rPr>
          <w:rFonts w:ascii="Times New Roman" w:eastAsia="Times New Roman" w:hAnsi="Times New Roman" w:cs="Times New Roman"/>
          <w:color w:val="000000"/>
          <w:spacing w:val="0"/>
          <w:w w:val="100"/>
          <w:position w:val="0"/>
        </w:rPr>
        <w:t>15.93%</w:t>
      </w:r>
      <w:r>
        <w:rPr>
          <w:color w:val="000000"/>
          <w:spacing w:val="0"/>
          <w:w w:val="100"/>
          <w:position w:val="0"/>
        </w:rPr>
        <w:t>。山西中寰的经营范围为提供全球定位系统监控服务；提供卫星导航定位服务； 无线移动终端的研制、制造、销售；通信和网络的设计、安装、系统集成、维护、工程承包、技术咨询、 软件开发；计算机软硬件的销售。</w:t>
      </w:r>
    </w:p>
    <w:p>
      <w:pPr>
        <w:pStyle w:val="Style23"/>
        <w:keepNext w:val="0"/>
        <w:keepLines w:val="0"/>
        <w:widowControl w:val="0"/>
        <w:shd w:val="clear" w:color="auto" w:fill="auto"/>
        <w:tabs>
          <w:tab w:pos="1068" w:val="left"/>
        </w:tabs>
        <w:bidi w:val="0"/>
        <w:spacing w:before="0" w:after="0" w:line="314" w:lineRule="exact"/>
        <w:ind w:left="0" w:right="0" w:firstLine="420"/>
        <w:jc w:val="left"/>
      </w:pPr>
      <w:bookmarkStart w:id="1023" w:name="bookmark1023"/>
      <w:r>
        <w:rPr>
          <w:rFonts w:ascii="Times New Roman" w:eastAsia="Times New Roman" w:hAnsi="Times New Roman" w:cs="Times New Roman"/>
          <w:color w:val="000000"/>
          <w:spacing w:val="0"/>
          <w:w w:val="100"/>
          <w:position w:val="0"/>
        </w:rPr>
        <w:t>4</w:t>
      </w:r>
      <w:bookmarkEnd w:id="1023"/>
      <w:r>
        <w:rPr>
          <w:color w:val="000000"/>
          <w:spacing w:val="0"/>
          <w:w w:val="100"/>
          <w:position w:val="0"/>
        </w:rPr>
        <w:t>、</w:t>
        <w:tab/>
        <w:t>济南中寰卫星导航通信有限公司成立于</w:t>
      </w:r>
      <w:r>
        <w:rPr>
          <w:rFonts w:ascii="Times New Roman" w:eastAsia="Times New Roman" w:hAnsi="Times New Roman" w:cs="Times New Roman"/>
          <w:color w:val="000000"/>
          <w:spacing w:val="0"/>
          <w:w w:val="100"/>
          <w:position w:val="0"/>
        </w:rPr>
        <w:t>2008</w:t>
      </w:r>
      <w:r>
        <w:rPr>
          <w:color w:val="000000"/>
          <w:spacing w:val="0"/>
          <w:w w:val="100"/>
          <w:position w:val="0"/>
        </w:rPr>
        <w:t>年，由中寰卫星导航通信有限公司单独出资，初始 注册资本为</w:t>
      </w:r>
      <w:r>
        <w:rPr>
          <w:rFonts w:ascii="Times New Roman" w:eastAsia="Times New Roman" w:hAnsi="Times New Roman" w:cs="Times New Roman"/>
          <w:color w:val="000000"/>
          <w:spacing w:val="0"/>
          <w:w w:val="100"/>
          <w:position w:val="0"/>
        </w:rPr>
        <w:t>50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年中寰卫星导航通信有限公司增资</w:t>
      </w:r>
      <w:r>
        <w:rPr>
          <w:rFonts w:ascii="Times New Roman" w:eastAsia="Times New Roman" w:hAnsi="Times New Roman" w:cs="Times New Roman"/>
          <w:color w:val="000000"/>
          <w:spacing w:val="0"/>
          <w:w w:val="100"/>
          <w:position w:val="0"/>
        </w:rPr>
        <w:t>950</w:t>
      </w:r>
      <w:r>
        <w:rPr>
          <w:color w:val="000000"/>
          <w:spacing w:val="0"/>
          <w:w w:val="100"/>
          <w:position w:val="0"/>
        </w:rPr>
        <w:t>万元。经营范围为公司主要有</w:t>
      </w:r>
      <w:r>
        <w:rPr>
          <w:rFonts w:ascii="Times New Roman" w:eastAsia="Times New Roman" w:hAnsi="Times New Roman" w:cs="Times New Roman"/>
          <w:color w:val="000000"/>
          <w:spacing w:val="0"/>
          <w:w w:val="100"/>
          <w:position w:val="0"/>
        </w:rPr>
        <w:t>GPS</w:t>
      </w:r>
      <w:r>
        <w:rPr>
          <w:color w:val="000000"/>
          <w:spacing w:val="0"/>
          <w:w w:val="100"/>
          <w:position w:val="0"/>
        </w:rPr>
        <w:t>卫星导航 定位服务及产品销售，通信设备销售，网络设计、安装、系统集成、维修，技术咨询，软件开发及销售， 安全技术防范产品销售，安全技术防范设施设计施工。</w:t>
      </w:r>
    </w:p>
    <w:p>
      <w:pPr>
        <w:pStyle w:val="Style23"/>
        <w:keepNext w:val="0"/>
        <w:keepLines w:val="0"/>
        <w:widowControl w:val="0"/>
        <w:shd w:val="clear" w:color="auto" w:fill="auto"/>
        <w:tabs>
          <w:tab w:pos="1068" w:val="left"/>
        </w:tabs>
        <w:bidi w:val="0"/>
        <w:spacing w:before="0" w:after="0" w:line="314" w:lineRule="exact"/>
        <w:ind w:left="0" w:right="0" w:firstLine="420"/>
        <w:jc w:val="left"/>
      </w:pPr>
      <w:bookmarkStart w:id="1024" w:name="bookmark1024"/>
      <w:r>
        <w:rPr>
          <w:rFonts w:ascii="Times New Roman" w:eastAsia="Times New Roman" w:hAnsi="Times New Roman" w:cs="Times New Roman"/>
          <w:color w:val="000000"/>
          <w:spacing w:val="0"/>
          <w:w w:val="100"/>
          <w:position w:val="0"/>
        </w:rPr>
        <w:t>5</w:t>
      </w:r>
      <w:bookmarkEnd w:id="1024"/>
      <w:r>
        <w:rPr>
          <w:color w:val="000000"/>
          <w:spacing w:val="0"/>
          <w:w w:val="100"/>
          <w:position w:val="0"/>
        </w:rPr>
        <w:t>、</w:t>
        <w:tab/>
        <w:t>内蒙古中寰卫星导航通信有限公司成立于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日，由中寰卫星导航通信有限公司、北 京华讯亚新科贸有限公司共同出资，初始注册资本为</w:t>
      </w:r>
      <w:r>
        <w:rPr>
          <w:rFonts w:ascii="Times New Roman" w:eastAsia="Times New Roman" w:hAnsi="Times New Roman" w:cs="Times New Roman"/>
          <w:color w:val="000000"/>
          <w:spacing w:val="0"/>
          <w:w w:val="100"/>
          <w:position w:val="0"/>
        </w:rPr>
        <w:t>818</w:t>
      </w:r>
      <w:r>
        <w:rPr>
          <w:color w:val="000000"/>
          <w:spacing w:val="0"/>
          <w:w w:val="100"/>
          <w:position w:val="0"/>
        </w:rPr>
        <w:t>万元，其中中寰卫星导航通信有限公司持股比例 为</w:t>
      </w:r>
      <w:r>
        <w:rPr>
          <w:rFonts w:ascii="Times New Roman" w:eastAsia="Times New Roman" w:hAnsi="Times New Roman" w:cs="Times New Roman"/>
          <w:color w:val="000000"/>
          <w:spacing w:val="0"/>
          <w:w w:val="100"/>
          <w:position w:val="0"/>
        </w:rPr>
        <w:t>51%</w:t>
      </w:r>
      <w:r>
        <w:rPr>
          <w:color w:val="000000"/>
          <w:spacing w:val="0"/>
          <w:w w:val="100"/>
          <w:position w:val="0"/>
        </w:rPr>
        <w:t>，北京华讯亚新科贸有限公司持股比例为</w:t>
      </w:r>
      <w:r>
        <w:rPr>
          <w:rFonts w:ascii="Times New Roman" w:eastAsia="Times New Roman" w:hAnsi="Times New Roman" w:cs="Times New Roman"/>
          <w:color w:val="000000"/>
          <w:spacing w:val="0"/>
          <w:w w:val="100"/>
          <w:position w:val="0"/>
        </w:rPr>
        <w:t>49%</w:t>
      </w:r>
      <w:r>
        <w:rPr>
          <w:color w:val="000000"/>
          <w:spacing w:val="0"/>
          <w:w w:val="100"/>
          <w:position w:val="0"/>
        </w:rPr>
        <w:t>。经营范围为卫星导航定位服务及产品销售，国家法 律法规规定应经审批的未获审批前不得经营。</w:t>
      </w:r>
    </w:p>
    <w:p>
      <w:pPr>
        <w:pStyle w:val="Style23"/>
        <w:keepNext w:val="0"/>
        <w:keepLines w:val="0"/>
        <w:widowControl w:val="0"/>
        <w:shd w:val="clear" w:color="auto" w:fill="auto"/>
        <w:tabs>
          <w:tab w:pos="672" w:val="left"/>
        </w:tabs>
        <w:bidi w:val="0"/>
        <w:spacing w:before="0" w:after="0" w:line="314" w:lineRule="exact"/>
        <w:ind w:left="0" w:right="0" w:firstLine="0"/>
        <w:jc w:val="center"/>
      </w:pPr>
      <w:bookmarkStart w:id="1025" w:name="bookmark1025"/>
      <w:r>
        <w:rPr>
          <w:rFonts w:ascii="Times New Roman" w:eastAsia="Times New Roman" w:hAnsi="Times New Roman" w:cs="Times New Roman"/>
          <w:color w:val="000000"/>
          <w:spacing w:val="0"/>
          <w:w w:val="100"/>
          <w:position w:val="0"/>
        </w:rPr>
        <w:t>6</w:t>
      </w:r>
      <w:bookmarkEnd w:id="1025"/>
      <w:r>
        <w:rPr>
          <w:color w:val="000000"/>
          <w:spacing w:val="0"/>
          <w:w w:val="100"/>
          <w:position w:val="0"/>
        </w:rPr>
        <w:t>、</w:t>
        <w:tab/>
        <w:t>辽宁中寰卫星导航通信有限公司成立于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日，由中寰卫星导航通信有限公司、程俊</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生共同出资，初始注册资本为</w:t>
      </w:r>
      <w:r>
        <w:rPr>
          <w:rFonts w:ascii="Times New Roman" w:eastAsia="Times New Roman" w:hAnsi="Times New Roman" w:cs="Times New Roman"/>
          <w:color w:val="000000"/>
          <w:spacing w:val="0"/>
          <w:w w:val="100"/>
          <w:position w:val="0"/>
        </w:rPr>
        <w:t>1020</w:t>
      </w:r>
      <w:r>
        <w:rPr>
          <w:color w:val="000000"/>
          <w:spacing w:val="0"/>
          <w:w w:val="100"/>
          <w:position w:val="0"/>
        </w:rPr>
        <w:t>万元，其中中寰卫星导航通信有限公司持股比例为</w:t>
      </w:r>
      <w:r>
        <w:rPr>
          <w:rFonts w:ascii="Times New Roman" w:eastAsia="Times New Roman" w:hAnsi="Times New Roman" w:cs="Times New Roman"/>
          <w:color w:val="000000"/>
          <w:spacing w:val="0"/>
          <w:w w:val="100"/>
          <w:position w:val="0"/>
        </w:rPr>
        <w:t>90.20%</w:t>
      </w:r>
      <w:r>
        <w:rPr>
          <w:color w:val="000000"/>
          <w:spacing w:val="0"/>
          <w:w w:val="100"/>
          <w:position w:val="0"/>
        </w:rPr>
        <w:t>,程俊生持股 比例为</w:t>
      </w:r>
      <w:r>
        <w:rPr>
          <w:rFonts w:ascii="Times New Roman" w:eastAsia="Times New Roman" w:hAnsi="Times New Roman" w:cs="Times New Roman"/>
          <w:color w:val="000000"/>
          <w:spacing w:val="0"/>
          <w:w w:val="100"/>
          <w:position w:val="0"/>
        </w:rPr>
        <w:t>9.80%</w:t>
      </w: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年，中寰卫星导航通信有限公司和程俊生分别减资</w:t>
      </w:r>
      <w:r>
        <w:rPr>
          <w:rFonts w:ascii="Times New Roman" w:eastAsia="Times New Roman" w:hAnsi="Times New Roman" w:cs="Times New Roman"/>
          <w:color w:val="000000"/>
          <w:spacing w:val="0"/>
          <w:w w:val="100"/>
          <w:position w:val="0"/>
        </w:rPr>
        <w:t>399.84</w:t>
      </w:r>
      <w:r>
        <w:rPr>
          <w:color w:val="000000"/>
          <w:spacing w:val="0"/>
          <w:w w:val="100"/>
          <w:position w:val="0"/>
        </w:rPr>
        <w:t>万元和</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9.96</w:t>
      </w:r>
      <w:r>
        <w:rPr>
          <w:color w:val="000000"/>
          <w:spacing w:val="0"/>
          <w:w w:val="100"/>
          <w:position w:val="0"/>
        </w:rPr>
        <w:t>万元，由胡奎林 和沈阳凯盛实业有限公司出资</w:t>
      </w:r>
      <w:r>
        <w:rPr>
          <w:rFonts w:ascii="Times New Roman" w:eastAsia="Times New Roman" w:hAnsi="Times New Roman" w:cs="Times New Roman"/>
          <w:color w:val="000000"/>
          <w:spacing w:val="0"/>
          <w:w w:val="100"/>
          <w:position w:val="0"/>
        </w:rPr>
        <w:t>255</w:t>
      </w:r>
      <w:r>
        <w:rPr>
          <w:color w:val="000000"/>
          <w:spacing w:val="0"/>
          <w:w w:val="100"/>
          <w:position w:val="0"/>
        </w:rPr>
        <w:t>万元和</w:t>
      </w:r>
      <w:r>
        <w:rPr>
          <w:rFonts w:ascii="Times New Roman" w:eastAsia="Times New Roman" w:hAnsi="Times New Roman" w:cs="Times New Roman"/>
          <w:color w:val="000000"/>
          <w:spacing w:val="0"/>
          <w:w w:val="100"/>
          <w:position w:val="0"/>
        </w:rPr>
        <w:t>244.80</w:t>
      </w:r>
      <w:r>
        <w:rPr>
          <w:color w:val="000000"/>
          <w:spacing w:val="0"/>
          <w:w w:val="100"/>
          <w:position w:val="0"/>
        </w:rPr>
        <w:t>万元，由此股权比例分别为中寰卫星导航通信有限公司持股 比例为</w:t>
      </w:r>
      <w:r>
        <w:rPr>
          <w:rFonts w:ascii="Times New Roman" w:eastAsia="Times New Roman" w:hAnsi="Times New Roman" w:cs="Times New Roman"/>
          <w:color w:val="000000"/>
          <w:spacing w:val="0"/>
          <w:w w:val="100"/>
          <w:position w:val="0"/>
        </w:rPr>
        <w:t>51%</w:t>
      </w:r>
      <w:r>
        <w:rPr>
          <w:color w:val="000000"/>
          <w:spacing w:val="0"/>
          <w:w w:val="100"/>
          <w:position w:val="0"/>
        </w:rPr>
        <w:t>，胡奎林持股</w:t>
      </w:r>
      <w:r>
        <w:rPr>
          <w:rFonts w:ascii="Times New Roman" w:eastAsia="Times New Roman" w:hAnsi="Times New Roman" w:cs="Times New Roman"/>
          <w:color w:val="000000"/>
          <w:spacing w:val="0"/>
          <w:w w:val="100"/>
          <w:position w:val="0"/>
        </w:rPr>
        <w:t>25%</w:t>
      </w:r>
      <w:r>
        <w:rPr>
          <w:color w:val="000000"/>
          <w:spacing w:val="0"/>
          <w:w w:val="100"/>
          <w:position w:val="0"/>
        </w:rPr>
        <w:t>，沈阳凯盛隆实业有限公司持股</w:t>
      </w:r>
      <w:r>
        <w:rPr>
          <w:rFonts w:ascii="Times New Roman" w:eastAsia="Times New Roman" w:hAnsi="Times New Roman" w:cs="Times New Roman"/>
          <w:color w:val="000000"/>
          <w:spacing w:val="0"/>
          <w:w w:val="100"/>
          <w:position w:val="0"/>
        </w:rPr>
        <w:t>24%</w:t>
      </w:r>
      <w:r>
        <w:rPr>
          <w:color w:val="000000"/>
          <w:spacing w:val="0"/>
          <w:w w:val="100"/>
          <w:position w:val="0"/>
        </w:rPr>
        <w:t xml:space="preserve">； </w:t>
      </w:r>
      <w:r>
        <w:rPr>
          <w:rFonts w:ascii="Times New Roman" w:eastAsia="Times New Roman" w:hAnsi="Times New Roman" w:cs="Times New Roman"/>
          <w:color w:val="000000"/>
          <w:spacing w:val="0"/>
          <w:w w:val="100"/>
          <w:position w:val="0"/>
        </w:rPr>
        <w:t>2008</w:t>
      </w:r>
      <w:r>
        <w:rPr>
          <w:color w:val="000000"/>
          <w:spacing w:val="0"/>
          <w:w w:val="100"/>
          <w:position w:val="0"/>
        </w:rPr>
        <w:t>年沈阳凯盛隆实业有限公司抽回 投资，由中寰卫星导航通信有限公司和胡奎林增持，持股比例为中寰卫星导航通信有限公司持股</w:t>
      </w:r>
      <w:r>
        <w:rPr>
          <w:rFonts w:ascii="Times New Roman" w:eastAsia="Times New Roman" w:hAnsi="Times New Roman" w:cs="Times New Roman"/>
          <w:color w:val="000000"/>
          <w:spacing w:val="0"/>
          <w:w w:val="100"/>
          <w:position w:val="0"/>
        </w:rPr>
        <w:t>60.92</w:t>
      </w:r>
      <w:r>
        <w:rPr>
          <w:color w:val="000000"/>
          <w:spacing w:val="0"/>
          <w:w w:val="100"/>
          <w:position w:val="0"/>
        </w:rPr>
        <w:t>万元， 胡奎林持股</w:t>
      </w:r>
      <w:r>
        <w:rPr>
          <w:rFonts w:ascii="Times New Roman" w:eastAsia="Times New Roman" w:hAnsi="Times New Roman" w:cs="Times New Roman"/>
          <w:color w:val="000000"/>
          <w:spacing w:val="0"/>
          <w:w w:val="100"/>
          <w:position w:val="0"/>
        </w:rPr>
        <w:t>39.08%</w:t>
      </w:r>
      <w:r>
        <w:rPr>
          <w:color w:val="000000"/>
          <w:spacing w:val="0"/>
          <w:w w:val="100"/>
          <w:position w:val="0"/>
        </w:rPr>
        <w:t xml:space="preserve">。辽宁中寰卫星导航通信有限公司经营范围主要为：提供全球定位系统监控服务；提供 </w:t>
      </w:r>
      <w:r>
        <w:rPr>
          <w:color w:val="000000"/>
          <w:spacing w:val="0"/>
          <w:w w:val="100"/>
          <w:position w:val="0"/>
        </w:rPr>
        <w:t>卫星导航定位服务；无线移动终端的研制、制造、销售；通信和网络的设计、安装、系统集成、维护、工 程承包、技术咨询、软件开发；计算机软硬件的销售。</w:t>
      </w:r>
    </w:p>
    <w:p>
      <w:pPr>
        <w:pStyle w:val="Style23"/>
        <w:keepNext w:val="0"/>
        <w:keepLines w:val="0"/>
        <w:widowControl w:val="0"/>
        <w:shd w:val="clear" w:color="auto" w:fill="auto"/>
        <w:tabs>
          <w:tab w:pos="960" w:val="left"/>
        </w:tabs>
        <w:bidi w:val="0"/>
        <w:spacing w:before="0" w:after="0" w:line="313" w:lineRule="exact"/>
        <w:ind w:left="0" w:right="0" w:firstLine="320"/>
        <w:jc w:val="left"/>
      </w:pPr>
      <w:bookmarkStart w:id="1026" w:name="bookmark1026"/>
      <w:r>
        <w:rPr>
          <w:rFonts w:ascii="Times New Roman" w:eastAsia="Times New Roman" w:hAnsi="Times New Roman" w:cs="Times New Roman"/>
          <w:color w:val="000000"/>
          <w:spacing w:val="0"/>
          <w:w w:val="100"/>
          <w:position w:val="0"/>
        </w:rPr>
        <w:t>7</w:t>
      </w:r>
      <w:bookmarkEnd w:id="1026"/>
      <w:r>
        <w:rPr>
          <w:color w:val="000000"/>
          <w:spacing w:val="0"/>
          <w:w w:val="100"/>
          <w:position w:val="0"/>
        </w:rPr>
        <w:t>、</w:t>
        <w:tab/>
        <w:t>江苏中寰卫星导航通信有限公司成立于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日，由中寰卫星导航通信有限公司、镇江江 奎集团有限公司和中国卫星通认集团公司江苏省分公司工会委员会共同出资，初始注册资本为</w:t>
      </w:r>
      <w:r>
        <w:rPr>
          <w:rFonts w:ascii="Times New Roman" w:eastAsia="Times New Roman" w:hAnsi="Times New Roman" w:cs="Times New Roman"/>
          <w:color w:val="000000"/>
          <w:spacing w:val="0"/>
          <w:w w:val="100"/>
          <w:position w:val="0"/>
        </w:rPr>
        <w:t>1207</w:t>
      </w:r>
      <w:r>
        <w:rPr>
          <w:color w:val="000000"/>
          <w:spacing w:val="0"/>
          <w:w w:val="100"/>
          <w:position w:val="0"/>
        </w:rPr>
        <w:t>万元， 其中中寰卫星导航通信有限公司持股比例为</w:t>
      </w:r>
      <w:r>
        <w:rPr>
          <w:rFonts w:ascii="Times New Roman" w:eastAsia="Times New Roman" w:hAnsi="Times New Roman" w:cs="Times New Roman"/>
          <w:color w:val="000000"/>
          <w:spacing w:val="0"/>
          <w:w w:val="100"/>
          <w:position w:val="0"/>
        </w:rPr>
        <w:t>51%</w:t>
      </w:r>
      <w:r>
        <w:rPr>
          <w:color w:val="000000"/>
          <w:spacing w:val="0"/>
          <w:w w:val="100"/>
          <w:position w:val="0"/>
        </w:rPr>
        <w:t>，镇江江奎集团有限公司持股比例为</w:t>
      </w:r>
      <w:r>
        <w:rPr>
          <w:rFonts w:ascii="Times New Roman" w:eastAsia="Times New Roman" w:hAnsi="Times New Roman" w:cs="Times New Roman"/>
          <w:color w:val="000000"/>
          <w:spacing w:val="0"/>
          <w:w w:val="100"/>
          <w:position w:val="0"/>
        </w:rPr>
        <w:t>39%</w:t>
      </w:r>
      <w:r>
        <w:rPr>
          <w:color w:val="000000"/>
          <w:spacing w:val="0"/>
          <w:w w:val="100"/>
          <w:position w:val="0"/>
        </w:rPr>
        <w:t>，</w:t>
      </w:r>
      <w:r>
        <w:rPr>
          <w:color w:val="000000"/>
          <w:spacing w:val="0"/>
          <w:w w:val="100"/>
          <w:position w:val="0"/>
        </w:rPr>
        <w:t>中国卫星通认集 团公司江苏省分公司工会委员会持股比例为</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年中国卫星通认集团公司江苏省分公司工会委员会 持股比例为</w:t>
      </w:r>
      <w:r>
        <w:rPr>
          <w:rFonts w:ascii="Times New Roman" w:eastAsia="Times New Roman" w:hAnsi="Times New Roman" w:cs="Times New Roman"/>
          <w:color w:val="000000"/>
          <w:spacing w:val="0"/>
          <w:w w:val="100"/>
          <w:position w:val="0"/>
        </w:rPr>
        <w:t>10%</w:t>
      </w:r>
      <w:r>
        <w:rPr>
          <w:color w:val="000000"/>
          <w:spacing w:val="0"/>
          <w:w w:val="100"/>
          <w:position w:val="0"/>
        </w:rPr>
        <w:t>全部转让中寰卫星导航通信有限公司；</w:t>
      </w:r>
      <w:r>
        <w:rPr>
          <w:rFonts w:ascii="Times New Roman" w:eastAsia="Times New Roman" w:hAnsi="Times New Roman" w:cs="Times New Roman"/>
          <w:color w:val="000000"/>
          <w:spacing w:val="0"/>
          <w:w w:val="100"/>
          <w:position w:val="0"/>
        </w:rPr>
        <w:t>2010</w:t>
      </w:r>
      <w:r>
        <w:rPr>
          <w:color w:val="000000"/>
          <w:spacing w:val="0"/>
          <w:w w:val="100"/>
          <w:position w:val="0"/>
        </w:rPr>
        <w:t>年公司镇江江奎集团有限公司持股比例为</w:t>
      </w:r>
      <w:r>
        <w:rPr>
          <w:rFonts w:ascii="Times New Roman" w:eastAsia="Times New Roman" w:hAnsi="Times New Roman" w:cs="Times New Roman"/>
          <w:color w:val="000000"/>
          <w:spacing w:val="0"/>
          <w:w w:val="100"/>
          <w:position w:val="0"/>
        </w:rPr>
        <w:t xml:space="preserve">39% </w:t>
      </w:r>
      <w:r>
        <w:rPr>
          <w:color w:val="000000"/>
          <w:spacing w:val="0"/>
          <w:w w:val="100"/>
          <w:position w:val="0"/>
        </w:rPr>
        <w:t>全部转让给中寰卫星导航通信有限公司。至此中寰卫星导航通信有限公司持股比例变为</w:t>
      </w:r>
      <w:r>
        <w:rPr>
          <w:rFonts w:ascii="Times New Roman" w:eastAsia="Times New Roman" w:hAnsi="Times New Roman" w:cs="Times New Roman"/>
          <w:color w:val="000000"/>
          <w:spacing w:val="0"/>
          <w:w w:val="100"/>
          <w:position w:val="0"/>
        </w:rPr>
        <w:t>100% .</w:t>
      </w:r>
      <w:r>
        <w:rPr>
          <w:color w:val="000000"/>
          <w:spacing w:val="0"/>
          <w:w w:val="100"/>
          <w:position w:val="0"/>
        </w:rPr>
        <w:t>江苏中寰主 要经营范围：提供全球定位系统监控服务；提供卫星导航定位服务；无线移动终端的研制、制造、销售； 通信和网络的设计、安装、系统集成、维护、工程承包、技术咨询、软件开发；计算机软硬件的销售。</w:t>
      </w:r>
    </w:p>
    <w:p>
      <w:pPr>
        <w:pStyle w:val="Style23"/>
        <w:keepNext w:val="0"/>
        <w:keepLines w:val="0"/>
        <w:widowControl w:val="0"/>
        <w:shd w:val="clear" w:color="auto" w:fill="auto"/>
        <w:tabs>
          <w:tab w:pos="960" w:val="left"/>
        </w:tabs>
        <w:bidi w:val="0"/>
        <w:spacing w:before="0" w:after="0" w:line="313" w:lineRule="exact"/>
        <w:ind w:left="0" w:right="0" w:firstLine="320"/>
        <w:jc w:val="left"/>
      </w:pPr>
      <w:bookmarkStart w:id="1027" w:name="bookmark1027"/>
      <w:r>
        <w:rPr>
          <w:rFonts w:ascii="Times New Roman" w:eastAsia="Times New Roman" w:hAnsi="Times New Roman" w:cs="Times New Roman"/>
          <w:color w:val="000000"/>
          <w:spacing w:val="0"/>
          <w:w w:val="100"/>
          <w:position w:val="0"/>
        </w:rPr>
        <w:t>8</w:t>
      </w:r>
      <w:bookmarkEnd w:id="1027"/>
      <w:r>
        <w:rPr>
          <w:color w:val="000000"/>
          <w:spacing w:val="0"/>
          <w:w w:val="100"/>
          <w:position w:val="0"/>
        </w:rPr>
        <w:t>、</w:t>
        <w:tab/>
        <w:t>湖北中寰卫星导航通信有限公司成立于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日，由中寰卫星导航通信有限公司和武汉九 维科技发展有限公司共同出资，初始注册资本为</w:t>
      </w:r>
      <w:r>
        <w:rPr>
          <w:rFonts w:ascii="Times New Roman" w:eastAsia="Times New Roman" w:hAnsi="Times New Roman" w:cs="Times New Roman"/>
          <w:color w:val="000000"/>
          <w:spacing w:val="0"/>
          <w:w w:val="100"/>
          <w:position w:val="0"/>
        </w:rPr>
        <w:t>500</w:t>
      </w:r>
      <w:r>
        <w:rPr>
          <w:color w:val="000000"/>
          <w:spacing w:val="0"/>
          <w:w w:val="100"/>
          <w:position w:val="0"/>
        </w:rPr>
        <w:t>万元，其中中寰卫星导航通信有限公司持股比例为</w:t>
      </w:r>
      <w:r>
        <w:rPr>
          <w:rFonts w:ascii="Times New Roman" w:eastAsia="Times New Roman" w:hAnsi="Times New Roman" w:cs="Times New Roman"/>
          <w:color w:val="000000"/>
          <w:spacing w:val="0"/>
          <w:w w:val="100"/>
          <w:position w:val="0"/>
        </w:rPr>
        <w:t>80%</w:t>
      </w:r>
      <w:r>
        <w:rPr>
          <w:color w:val="000000"/>
          <w:spacing w:val="0"/>
          <w:w w:val="100"/>
          <w:position w:val="0"/>
        </w:rPr>
        <w:t>， 武汉九维科技发展有限公司持股比例为</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年武汉九维科技发展有限公司持股比例为</w:t>
      </w:r>
      <w:r>
        <w:rPr>
          <w:rFonts w:ascii="Times New Roman" w:eastAsia="Times New Roman" w:hAnsi="Times New Roman" w:cs="Times New Roman"/>
          <w:color w:val="000000"/>
          <w:spacing w:val="0"/>
          <w:w w:val="100"/>
          <w:position w:val="0"/>
        </w:rPr>
        <w:t>20%</w:t>
      </w:r>
      <w:r>
        <w:rPr>
          <w:color w:val="000000"/>
          <w:spacing w:val="0"/>
          <w:w w:val="100"/>
          <w:position w:val="0"/>
        </w:rPr>
        <w:t>全部转让 给北京卫星电信研究所；</w:t>
      </w:r>
      <w:r>
        <w:rPr>
          <w:rFonts w:ascii="Times New Roman" w:eastAsia="Times New Roman" w:hAnsi="Times New Roman" w:cs="Times New Roman"/>
          <w:color w:val="000000"/>
          <w:spacing w:val="0"/>
          <w:w w:val="100"/>
          <w:position w:val="0"/>
        </w:rPr>
        <w:t>2009</w:t>
      </w:r>
      <w:r>
        <w:rPr>
          <w:color w:val="000000"/>
          <w:spacing w:val="0"/>
          <w:w w:val="100"/>
          <w:position w:val="0"/>
        </w:rPr>
        <w:t>年北京卫星电信研究所将所持</w:t>
      </w:r>
      <w:r>
        <w:rPr>
          <w:rFonts w:ascii="Times New Roman" w:eastAsia="Times New Roman" w:hAnsi="Times New Roman" w:cs="Times New Roman"/>
          <w:color w:val="000000"/>
          <w:spacing w:val="0"/>
          <w:w w:val="100"/>
          <w:position w:val="0"/>
        </w:rPr>
        <w:t>20%</w:t>
      </w:r>
      <w:r>
        <w:rPr>
          <w:color w:val="000000"/>
          <w:spacing w:val="0"/>
          <w:w w:val="100"/>
          <w:position w:val="0"/>
        </w:rPr>
        <w:t>股份全部转让给中寰卫星导航通信有限公 司，至此中寰卫星导航通信有限公司持股比例为</w:t>
      </w:r>
      <w:r>
        <w:rPr>
          <w:rFonts w:ascii="Times New Roman" w:eastAsia="Times New Roman" w:hAnsi="Times New Roman" w:cs="Times New Roman"/>
          <w:color w:val="000000"/>
          <w:spacing w:val="0"/>
          <w:w w:val="100"/>
          <w:position w:val="0"/>
        </w:rPr>
        <w:t>100% .</w:t>
      </w:r>
      <w:r>
        <w:rPr>
          <w:color w:val="000000"/>
          <w:spacing w:val="0"/>
          <w:w w:val="100"/>
          <w:position w:val="0"/>
        </w:rPr>
        <w:t>湖北中寰公司主要经营范围：提供全球定位系统监 控服务；提供卫星导航定位服务；无线移动终端的研制、制造、销售；通信和网络的设计、安装、系统集 成、维护、工程承包、技术咨询、软件开发；计算机软硬件的销售。</w:t>
      </w:r>
    </w:p>
    <w:p>
      <w:pPr>
        <w:pStyle w:val="Style23"/>
        <w:keepNext w:val="0"/>
        <w:keepLines w:val="0"/>
        <w:widowControl w:val="0"/>
        <w:shd w:val="clear" w:color="auto" w:fill="auto"/>
        <w:tabs>
          <w:tab w:pos="816" w:val="left"/>
        </w:tabs>
        <w:bidi w:val="0"/>
        <w:spacing w:before="0" w:after="700" w:line="313" w:lineRule="exact"/>
        <w:ind w:left="0" w:right="0" w:firstLine="320"/>
        <w:jc w:val="left"/>
      </w:pPr>
      <w:bookmarkStart w:id="1028" w:name="bookmark1028"/>
      <w:r>
        <w:rPr>
          <w:rFonts w:ascii="Times New Roman" w:eastAsia="Times New Roman" w:hAnsi="Times New Roman" w:cs="Times New Roman"/>
          <w:color w:val="000000"/>
          <w:spacing w:val="0"/>
          <w:w w:val="100"/>
          <w:position w:val="0"/>
        </w:rPr>
        <w:t>9</w:t>
      </w:r>
      <w:bookmarkEnd w:id="1028"/>
      <w:r>
        <w:rPr>
          <w:color w:val="000000"/>
          <w:spacing w:val="0"/>
          <w:w w:val="100"/>
          <w:position w:val="0"/>
        </w:rPr>
        <w:t>、</w:t>
        <w:tab/>
        <w:t>甘肃中寰卫星导航通信有限公司成立于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日，由中寰卫星导航通信有限公司和陆廷华共 同出资，初始注册资本为</w:t>
      </w:r>
      <w:r>
        <w:rPr>
          <w:rFonts w:ascii="Times New Roman" w:eastAsia="Times New Roman" w:hAnsi="Times New Roman" w:cs="Times New Roman"/>
          <w:color w:val="000000"/>
          <w:spacing w:val="0"/>
          <w:w w:val="100"/>
          <w:position w:val="0"/>
        </w:rPr>
        <w:t>860</w:t>
      </w:r>
      <w:r>
        <w:rPr>
          <w:color w:val="000000"/>
          <w:spacing w:val="0"/>
          <w:w w:val="100"/>
          <w:position w:val="0"/>
        </w:rPr>
        <w:t>万元，其中中寰卫星导航通信有限公司持股比例为</w:t>
      </w:r>
      <w:r>
        <w:rPr>
          <w:rFonts w:ascii="Times New Roman" w:eastAsia="Times New Roman" w:hAnsi="Times New Roman" w:cs="Times New Roman"/>
          <w:color w:val="000000"/>
          <w:spacing w:val="0"/>
          <w:w w:val="100"/>
          <w:position w:val="0"/>
        </w:rPr>
        <w:t>65%</w:t>
      </w:r>
      <w:r>
        <w:rPr>
          <w:color w:val="000000"/>
          <w:spacing w:val="0"/>
          <w:w w:val="100"/>
          <w:position w:val="0"/>
        </w:rPr>
        <w:t>，陆廷华持股比例为</w:t>
      </w:r>
      <w:r>
        <w:rPr>
          <w:rFonts w:ascii="Times New Roman" w:eastAsia="Times New Roman" w:hAnsi="Times New Roman" w:cs="Times New Roman"/>
          <w:color w:val="000000"/>
          <w:spacing w:val="0"/>
          <w:w w:val="100"/>
          <w:position w:val="0"/>
        </w:rPr>
        <w:t>35%</w:t>
      </w:r>
      <w:r>
        <w:rPr>
          <w:color w:val="000000"/>
          <w:spacing w:val="0"/>
          <w:w w:val="100"/>
          <w:position w:val="0"/>
        </w:rPr>
        <w:t>。 经营范围为定位信息服务业务</w:t>
      </w:r>
      <w:r>
        <w:rPr>
          <w:rFonts w:ascii="Times New Roman" w:eastAsia="Times New Roman" w:hAnsi="Times New Roman" w:cs="Times New Roman"/>
          <w:color w:val="000000"/>
          <w:spacing w:val="0"/>
          <w:w w:val="100"/>
          <w:position w:val="0"/>
        </w:rPr>
        <w:t>(</w:t>
      </w:r>
      <w:r>
        <w:rPr>
          <w:color w:val="000000"/>
          <w:spacing w:val="0"/>
          <w:w w:val="100"/>
          <w:position w:val="0"/>
        </w:rPr>
        <w:t>凭许可证经营</w:t>
      </w:r>
      <w:r>
        <w:rPr>
          <w:rFonts w:ascii="Times New Roman" w:eastAsia="Times New Roman" w:hAnsi="Times New Roman" w:cs="Times New Roman"/>
          <w:color w:val="000000"/>
          <w:spacing w:val="0"/>
          <w:w w:val="100"/>
          <w:position w:val="0"/>
        </w:rPr>
        <w:t>)</w:t>
      </w:r>
      <w:r>
        <w:rPr>
          <w:color w:val="000000"/>
          <w:spacing w:val="0"/>
          <w:w w:val="100"/>
          <w:position w:val="0"/>
        </w:rPr>
        <w:t>，通信器材、系统集成、软件开发、计算机软硬件的销售及 技术咨询。</w:t>
      </w:r>
    </w:p>
    <w:p>
      <w:pPr>
        <w:pStyle w:val="Style53"/>
        <w:keepNext/>
        <w:keepLines/>
        <w:widowControl w:val="0"/>
        <w:numPr>
          <w:ilvl w:val="0"/>
          <w:numId w:val="37"/>
        </w:numPr>
        <w:shd w:val="clear" w:color="auto" w:fill="auto"/>
        <w:bidi w:val="0"/>
        <w:spacing w:before="0" w:after="360" w:line="240" w:lineRule="auto"/>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非同一控制下企业合并取得的子公司</w:t>
      </w:r>
      <w:bookmarkEnd w:id="1029"/>
      <w:bookmarkEnd w:id="1030"/>
      <w:bookmarkEnd w:id="1032"/>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单位：元</w:t>
      </w:r>
    </w:p>
    <w:tbl>
      <w:tblPr>
        <w:tblOverlap w:val="never"/>
        <w:jc w:val="center"/>
        <w:tblLayout w:type="fixed"/>
      </w:tblPr>
      <w:tblGrid>
        <w:gridCol w:w="701"/>
        <w:gridCol w:w="672"/>
        <w:gridCol w:w="691"/>
        <w:gridCol w:w="677"/>
        <w:gridCol w:w="686"/>
        <w:gridCol w:w="677"/>
        <w:gridCol w:w="691"/>
        <w:gridCol w:w="672"/>
        <w:gridCol w:w="691"/>
        <w:gridCol w:w="677"/>
        <w:gridCol w:w="686"/>
        <w:gridCol w:w="691"/>
        <w:gridCol w:w="677"/>
        <w:gridCol w:w="701"/>
      </w:tblGrid>
      <w:tr>
        <w:trPr>
          <w:trHeight w:val="57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93" w:lineRule="exact"/>
              <w:ind w:left="0" w:right="0" w:firstLine="0"/>
              <w:jc w:val="center"/>
            </w:pPr>
            <w:r>
              <w:rPr>
                <w:color w:val="000000"/>
                <w:spacing w:val="0"/>
                <w:w w:val="100"/>
                <w:position w:val="0"/>
              </w:rPr>
              <w:t>表决权 比例</w:t>
            </w:r>
          </w:p>
          <w:p>
            <w:pPr>
              <w:pStyle w:val="Style2"/>
              <w:keepNext w:val="0"/>
              <w:keepLines w:val="0"/>
              <w:widowControl w:val="0"/>
              <w:shd w:val="clear" w:color="auto" w:fill="auto"/>
              <w:bidi w:val="0"/>
              <w:spacing w:before="0" w:after="0" w:line="341"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widowControl w:val="0"/>
        <w:spacing w:line="1" w:lineRule="exact"/>
      </w:pPr>
      <w:r>
        <w:br w:type="page"/>
      </w:r>
    </w:p>
    <w:tbl>
      <w:tblPr>
        <w:tblOverlap w:val="never"/>
        <w:jc w:val="center"/>
        <w:tblLayout w:type="fixed"/>
      </w:tblPr>
      <w:tblGrid>
        <w:gridCol w:w="701"/>
        <w:gridCol w:w="672"/>
        <w:gridCol w:w="691"/>
        <w:gridCol w:w="677"/>
        <w:gridCol w:w="686"/>
        <w:gridCol w:w="677"/>
        <w:gridCol w:w="691"/>
        <w:gridCol w:w="672"/>
        <w:gridCol w:w="691"/>
        <w:gridCol w:w="677"/>
        <w:gridCol w:w="686"/>
        <w:gridCol w:w="691"/>
        <w:gridCol w:w="677"/>
        <w:gridCol w:w="701"/>
      </w:tblGrid>
      <w:tr>
        <w:trPr>
          <w:trHeight w:val="22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北京世 纪高通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动态交 通信息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基于导 航电子 地图产 品的动 态交通 信息服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143,047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4,046,2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2,231,1</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Mapsca 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电子地 图产品 和服务 的研发 和销售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电子地 图相关 产品和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82,824,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中交宇 科（北 京）空 间信息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勘察测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技术推 广；货 物进出 口、技 术进出 口、代 理进出 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29,777,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广州博 瞻恒腾 信息技 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信息技 术服 务、软 件的开 发与销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动态交 通信息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上海炬 宏信息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软件开 发、技 术咨 询、技 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动态交 通信息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9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广州中 交宇科 空间信 息技术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 软件开 发；智 能交通 系统开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2,550,0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99,939.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2,358,0</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通过非同一控制下企业合并取得的子公司的其他说明</w:t>
      </w:r>
    </w:p>
    <w:p>
      <w:pPr>
        <w:pStyle w:val="Style23"/>
        <w:keepNext w:val="0"/>
        <w:keepLines w:val="0"/>
        <w:widowControl w:val="0"/>
        <w:numPr>
          <w:ilvl w:val="0"/>
          <w:numId w:val="39"/>
        </w:numPr>
        <w:shd w:val="clear" w:color="auto" w:fill="auto"/>
        <w:bidi w:val="0"/>
        <w:spacing w:before="0" w:after="60" w:line="240" w:lineRule="auto"/>
        <w:ind w:left="0" w:right="0" w:firstLine="440"/>
        <w:jc w:val="left"/>
      </w:pPr>
      <w:bookmarkStart w:id="1033" w:name="bookmark1033"/>
      <w:bookmarkEnd w:id="1033"/>
      <w:r>
        <w:rPr>
          <w:color w:val="000000"/>
          <w:spacing w:val="0"/>
          <w:w w:val="100"/>
          <w:position w:val="0"/>
        </w:rPr>
        <w:t>北京世纪高通科技有限公司（以下简称世纪高通）成立于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月，由自然人于晓、兰滨共同出资</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组建，初期注册资本</w:t>
      </w:r>
      <w:r>
        <w:rPr>
          <w:rFonts w:ascii="Times New Roman" w:eastAsia="Times New Roman" w:hAnsi="Times New Roman" w:cs="Times New Roman"/>
          <w:color w:val="000000"/>
          <w:spacing w:val="0"/>
          <w:w w:val="100"/>
          <w:position w:val="0"/>
        </w:rPr>
        <w:t>100</w:t>
      </w:r>
      <w:r>
        <w:rPr>
          <w:color w:val="000000"/>
          <w:spacing w:val="0"/>
          <w:w w:val="100"/>
          <w:position w:val="0"/>
        </w:rPr>
        <w:t>万元。公司主要经营范围：提供动态交通信息服务。</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日，本公司与世纪高通及股东签订的《增资及股权转让协议》，以人民币现金</w:t>
      </w:r>
      <w:r>
        <w:rPr>
          <w:rFonts w:ascii="Times New Roman" w:eastAsia="Times New Roman" w:hAnsi="Times New Roman" w:cs="Times New Roman"/>
          <w:color w:val="000000"/>
          <w:spacing w:val="0"/>
          <w:w w:val="100"/>
          <w:position w:val="0"/>
        </w:rPr>
        <w:t xml:space="preserve">4,544.70 </w:t>
      </w:r>
      <w:r>
        <w:rPr>
          <w:color w:val="000000"/>
          <w:spacing w:val="0"/>
          <w:w w:val="100"/>
          <w:position w:val="0"/>
        </w:rPr>
        <w:t>万元对世纪高通进行增资，同时以人民币现金</w:t>
      </w:r>
      <w:r>
        <w:rPr>
          <w:rFonts w:ascii="Times New Roman" w:eastAsia="Times New Roman" w:hAnsi="Times New Roman" w:cs="Times New Roman"/>
          <w:color w:val="000000"/>
          <w:spacing w:val="0"/>
          <w:w w:val="100"/>
          <w:position w:val="0"/>
        </w:rPr>
        <w:t>760</w:t>
      </w:r>
      <w:r>
        <w:rPr>
          <w:color w:val="000000"/>
          <w:spacing w:val="0"/>
          <w:w w:val="100"/>
          <w:position w:val="0"/>
        </w:rPr>
        <w:t>万元收购世纪高通原股东持有的</w:t>
      </w:r>
      <w:r>
        <w:rPr>
          <w:rFonts w:ascii="Times New Roman" w:eastAsia="Times New Roman" w:hAnsi="Times New Roman" w:cs="Times New Roman"/>
          <w:color w:val="000000"/>
          <w:spacing w:val="0"/>
          <w:w w:val="100"/>
          <w:position w:val="0"/>
        </w:rPr>
        <w:t>7.8%</w:t>
      </w:r>
      <w:r>
        <w:rPr>
          <w:color w:val="000000"/>
          <w:spacing w:val="0"/>
          <w:w w:val="100"/>
          <w:position w:val="0"/>
        </w:rPr>
        <w:t>的股权。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日，本公司支付首期增资款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,264.7</w:t>
      </w:r>
      <w:r>
        <w:rPr>
          <w:rFonts w:ascii="Times New Roman" w:eastAsia="Times New Roman" w:hAnsi="Times New Roman" w:cs="Times New Roman"/>
          <w:color w:val="000000"/>
          <w:spacing w:val="0"/>
          <w:w w:val="100"/>
          <w:position w:val="0"/>
        </w:rPr>
        <w:t>0</w:t>
      </w:r>
      <w:r>
        <w:rPr>
          <w:color w:val="000000"/>
          <w:spacing w:val="0"/>
          <w:w w:val="100"/>
          <w:position w:val="0"/>
        </w:rPr>
        <w:t>万元并完成对上述</w:t>
      </w:r>
      <w:r>
        <w:rPr>
          <w:rFonts w:ascii="Times New Roman" w:eastAsia="Times New Roman" w:hAnsi="Times New Roman" w:cs="Times New Roman"/>
          <w:color w:val="000000"/>
          <w:spacing w:val="0"/>
          <w:w w:val="100"/>
          <w:position w:val="0"/>
        </w:rPr>
        <w:t>7.8%</w:t>
      </w:r>
      <w:r>
        <w:rPr>
          <w:color w:val="000000"/>
          <w:spacing w:val="0"/>
          <w:w w:val="100"/>
          <w:position w:val="0"/>
        </w:rPr>
        <w:t>股权的收购。完成上述增资及股权收购后， 世纪高通注册资本变更为</w:t>
      </w:r>
      <w:r>
        <w:rPr>
          <w:rFonts w:ascii="Times New Roman" w:eastAsia="Times New Roman" w:hAnsi="Times New Roman" w:cs="Times New Roman"/>
          <w:color w:val="000000"/>
          <w:spacing w:val="0"/>
          <w:w w:val="100"/>
          <w:position w:val="0"/>
        </w:rPr>
        <w:t>179.32</w:t>
      </w:r>
      <w:r>
        <w:rPr>
          <w:color w:val="000000"/>
          <w:spacing w:val="0"/>
          <w:w w:val="100"/>
          <w:position w:val="0"/>
        </w:rPr>
        <w:t>万元，本公司持有其</w:t>
      </w:r>
      <w:r>
        <w:rPr>
          <w:rFonts w:ascii="Times New Roman" w:eastAsia="Times New Roman" w:hAnsi="Times New Roman" w:cs="Times New Roman"/>
          <w:color w:val="000000"/>
          <w:spacing w:val="0"/>
          <w:w w:val="100"/>
          <w:position w:val="0"/>
        </w:rPr>
        <w:t>43.50%</w:t>
      </w:r>
      <w:r>
        <w:rPr>
          <w:color w:val="000000"/>
          <w:spacing w:val="0"/>
          <w:w w:val="100"/>
          <w:position w:val="0"/>
        </w:rPr>
        <w:t>的股权，成为公司第一大股东。</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日，本公司支付第二期世纪高通增资款</w:t>
      </w:r>
      <w:r>
        <w:rPr>
          <w:rFonts w:ascii="Times New Roman" w:eastAsia="Times New Roman" w:hAnsi="Times New Roman" w:cs="Times New Roman"/>
          <w:color w:val="000000"/>
          <w:spacing w:val="0"/>
          <w:w w:val="100"/>
          <w:position w:val="0"/>
        </w:rPr>
        <w:t>2,280</w:t>
      </w:r>
      <w:r>
        <w:rPr>
          <w:color w:val="000000"/>
          <w:spacing w:val="0"/>
          <w:w w:val="100"/>
          <w:position w:val="0"/>
        </w:rPr>
        <w:t>万元，其中增加注册资本</w:t>
      </w:r>
      <w:r>
        <w:rPr>
          <w:rFonts w:ascii="Times New Roman" w:eastAsia="Times New Roman" w:hAnsi="Times New Roman" w:cs="Times New Roman"/>
          <w:color w:val="000000"/>
          <w:spacing w:val="0"/>
          <w:w w:val="100"/>
          <w:position w:val="0"/>
        </w:rPr>
        <w:t>41.25</w:t>
      </w:r>
      <w:r>
        <w:rPr>
          <w:color w:val="000000"/>
          <w:spacing w:val="0"/>
          <w:w w:val="100"/>
          <w:position w:val="0"/>
        </w:rPr>
        <w:t>万元，增加资本公积</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,238.75</w:t>
      </w:r>
      <w:r>
        <w:rPr>
          <w:color w:val="000000"/>
          <w:spacing w:val="0"/>
          <w:w w:val="100"/>
          <w:position w:val="0"/>
        </w:rPr>
        <w:t>万 元，至此，增资款</w:t>
      </w:r>
      <w:r>
        <w:rPr>
          <w:rFonts w:ascii="Times New Roman" w:eastAsia="Times New Roman" w:hAnsi="Times New Roman" w:cs="Times New Roman"/>
          <w:color w:val="000000"/>
          <w:spacing w:val="0"/>
          <w:w w:val="100"/>
          <w:position w:val="0"/>
        </w:rPr>
        <w:t>4,544.70</w:t>
      </w:r>
      <w:r>
        <w:rPr>
          <w:color w:val="000000"/>
          <w:spacing w:val="0"/>
          <w:w w:val="100"/>
          <w:position w:val="0"/>
        </w:rPr>
        <w:t>万元支付完毕。</w:t>
      </w:r>
    </w:p>
    <w:p>
      <w:pPr>
        <w:pStyle w:val="Style23"/>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日，本公司与世纪高通股东于晓、王斌、诸彤宇签订《股权转让协议》，以人民币现金 </w:t>
      </w:r>
      <w:r>
        <w:rPr>
          <w:rFonts w:ascii="Times New Roman" w:eastAsia="Times New Roman" w:hAnsi="Times New Roman" w:cs="Times New Roman"/>
          <w:color w:val="000000"/>
          <w:spacing w:val="0"/>
          <w:w w:val="100"/>
          <w:position w:val="0"/>
        </w:rPr>
        <w:t>9,000</w:t>
      </w:r>
      <w:r>
        <w:rPr>
          <w:color w:val="000000"/>
          <w:spacing w:val="0"/>
          <w:w w:val="100"/>
          <w:position w:val="0"/>
        </w:rPr>
        <w:t>万元受让上述三位股东所持世纪高通</w:t>
      </w:r>
      <w:r>
        <w:rPr>
          <w:rFonts w:ascii="Times New Roman" w:eastAsia="Times New Roman" w:hAnsi="Times New Roman" w:cs="Times New Roman"/>
          <w:color w:val="000000"/>
          <w:spacing w:val="0"/>
          <w:w w:val="100"/>
          <w:position w:val="0"/>
        </w:rPr>
        <w:t>39%</w:t>
      </w:r>
      <w:r>
        <w:rPr>
          <w:color w:val="000000"/>
          <w:spacing w:val="0"/>
          <w:w w:val="100"/>
          <w:position w:val="0"/>
        </w:rPr>
        <w:t>的股权。本公司已于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日支付了首期股权转让款 </w:t>
      </w:r>
      <w:r>
        <w:rPr>
          <w:rFonts w:ascii="Times New Roman" w:eastAsia="Times New Roman" w:hAnsi="Times New Roman" w:cs="Times New Roman"/>
          <w:color w:val="000000"/>
          <w:spacing w:val="0"/>
          <w:w w:val="100"/>
          <w:position w:val="0"/>
        </w:rPr>
        <w:t>6,000</w:t>
      </w:r>
      <w:r>
        <w:rPr>
          <w:color w:val="000000"/>
          <w:spacing w:val="0"/>
          <w:w w:val="100"/>
          <w:position w:val="0"/>
        </w:rPr>
        <w:t>万元。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日世纪高通办理工商变更手续，完成上述股权收购后，本公司持有世纪高通</w:t>
      </w:r>
      <w:r>
        <w:rPr>
          <w:rFonts w:ascii="Times New Roman" w:eastAsia="Times New Roman" w:hAnsi="Times New Roman" w:cs="Times New Roman"/>
          <w:color w:val="000000"/>
          <w:spacing w:val="0"/>
          <w:w w:val="100"/>
          <w:position w:val="0"/>
        </w:rPr>
        <w:t xml:space="preserve">82.50% </w:t>
      </w:r>
      <w:r>
        <w:rPr>
          <w:color w:val="000000"/>
          <w:spacing w:val="0"/>
          <w:w w:val="100"/>
          <w:position w:val="0"/>
        </w:rPr>
        <w:t>的股权。</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日，本公司支付剩余股权转让款</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23"/>
        <w:keepNext w:val="0"/>
        <w:keepLines w:val="0"/>
        <w:widowControl w:val="0"/>
        <w:shd w:val="clear" w:color="auto" w:fill="auto"/>
        <w:bidi w:val="0"/>
        <w:spacing w:before="0" w:after="100" w:line="311" w:lineRule="exact"/>
        <w:ind w:left="0" w:right="0" w:firstLine="44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日，世纪高通将</w:t>
      </w:r>
      <w:r>
        <w:rPr>
          <w:rFonts w:ascii="Times New Roman" w:eastAsia="Times New Roman" w:hAnsi="Times New Roman" w:cs="Times New Roman"/>
          <w:color w:val="000000"/>
          <w:spacing w:val="0"/>
          <w:w w:val="100"/>
          <w:position w:val="0"/>
        </w:rPr>
        <w:t>43,706,843</w:t>
      </w:r>
      <w:r>
        <w:rPr>
          <w:color w:val="000000"/>
          <w:spacing w:val="0"/>
          <w:w w:val="100"/>
          <w:position w:val="0"/>
        </w:rPr>
        <w:t>元资本公积转增注册资本，本次增资完成后，公司注册资本 变更为</w:t>
      </w:r>
      <w:r>
        <w:rPr>
          <w:rFonts w:ascii="Times New Roman" w:eastAsia="Times New Roman" w:hAnsi="Times New Roman" w:cs="Times New Roman"/>
          <w:color w:val="000000"/>
          <w:spacing w:val="0"/>
          <w:w w:val="100"/>
          <w:position w:val="0"/>
        </w:rPr>
        <w:t>46,000,000</w:t>
      </w:r>
      <w:r>
        <w:rPr>
          <w:color w:val="000000"/>
          <w:spacing w:val="0"/>
          <w:w w:val="100"/>
          <w:position w:val="0"/>
        </w:rPr>
        <w:t>元，本公司持股比例不变，仍持有其</w:t>
      </w:r>
      <w:r>
        <w:rPr>
          <w:rFonts w:ascii="Times New Roman" w:eastAsia="Times New Roman" w:hAnsi="Times New Roman" w:cs="Times New Roman"/>
          <w:color w:val="000000"/>
          <w:spacing w:val="0"/>
          <w:w w:val="100"/>
          <w:position w:val="0"/>
        </w:rPr>
        <w:t>82.50%</w:t>
      </w:r>
      <w:r>
        <w:rPr>
          <w:color w:val="000000"/>
          <w:spacing w:val="0"/>
          <w:w w:val="100"/>
          <w:position w:val="0"/>
        </w:rPr>
        <w:t>的股权。</w:t>
      </w:r>
    </w:p>
    <w:p>
      <w:pPr>
        <w:pStyle w:val="Style23"/>
        <w:keepNext w:val="0"/>
        <w:keepLines w:val="0"/>
        <w:widowControl w:val="0"/>
        <w:numPr>
          <w:ilvl w:val="0"/>
          <w:numId w:val="39"/>
        </w:numPr>
        <w:shd w:val="clear" w:color="auto" w:fill="auto"/>
        <w:tabs>
          <w:tab w:pos="682" w:val="left"/>
        </w:tabs>
        <w:bidi w:val="0"/>
        <w:spacing w:before="0" w:after="0" w:line="314" w:lineRule="exact"/>
        <w:ind w:left="0" w:right="0" w:firstLine="440"/>
        <w:jc w:val="both"/>
      </w:pPr>
      <w:bookmarkStart w:id="1034" w:name="bookmark1034"/>
      <w:bookmarkEnd w:id="1034"/>
      <w:r>
        <w:rPr>
          <w:rFonts w:ascii="Times New Roman" w:eastAsia="Times New Roman" w:hAnsi="Times New Roman" w:cs="Times New Roman"/>
          <w:color w:val="000000"/>
          <w:spacing w:val="0"/>
          <w:w w:val="100"/>
          <w:position w:val="0"/>
        </w:rPr>
        <w:t>Mapscape B.V.</w:t>
      </w:r>
      <w:r>
        <w:rPr>
          <w:color w:val="000000"/>
          <w:spacing w:val="0"/>
          <w:w w:val="100"/>
          <w:position w:val="0"/>
        </w:rPr>
        <w:t>成立于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月，原为荷兰</w:t>
      </w:r>
      <w:r>
        <w:rPr>
          <w:rFonts w:ascii="Times New Roman" w:eastAsia="Times New Roman" w:hAnsi="Times New Roman" w:cs="Times New Roman"/>
          <w:color w:val="000000"/>
          <w:spacing w:val="0"/>
          <w:w w:val="100"/>
          <w:position w:val="0"/>
        </w:rPr>
        <w:t>Copernicus B.V.</w:t>
      </w:r>
      <w:r>
        <w:rPr>
          <w:color w:val="000000"/>
          <w:spacing w:val="0"/>
          <w:w w:val="100"/>
          <w:position w:val="0"/>
        </w:rPr>
        <w:t>所持有。公司注册资本</w:t>
      </w:r>
      <w:r>
        <w:rPr>
          <w:rFonts w:ascii="Times New Roman" w:eastAsia="Times New Roman" w:hAnsi="Times New Roman" w:cs="Times New Roman"/>
          <w:color w:val="000000"/>
          <w:spacing w:val="0"/>
          <w:w w:val="100"/>
          <w:position w:val="0"/>
        </w:rPr>
        <w:t>18,000</w:t>
      </w:r>
      <w:r>
        <w:rPr>
          <w:color w:val="000000"/>
          <w:spacing w:val="0"/>
          <w:w w:val="100"/>
          <w:position w:val="0"/>
        </w:rPr>
        <w:t>欧元。公司 主要经营范围：制作电子地图和路程描述相关的产品和服务及解决方案的研发和销售，其中包括生产、测 试、数据管理、采集、咨询和销售产品。</w:t>
      </w:r>
    </w:p>
    <w:p>
      <w:pPr>
        <w:pStyle w:val="Style23"/>
        <w:keepNext w:val="0"/>
        <w:keepLines w:val="0"/>
        <w:widowControl w:val="0"/>
        <w:shd w:val="clear" w:color="auto" w:fill="auto"/>
        <w:bidi w:val="0"/>
        <w:spacing w:before="0" w:after="260" w:line="314"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日，本公司与</w:t>
      </w:r>
      <w:r>
        <w:rPr>
          <w:rFonts w:ascii="Times New Roman" w:eastAsia="Times New Roman" w:hAnsi="Times New Roman" w:cs="Times New Roman"/>
          <w:color w:val="000000"/>
          <w:spacing w:val="0"/>
          <w:w w:val="100"/>
          <w:position w:val="0"/>
        </w:rPr>
        <w:t>Mapscape B.V.</w:t>
      </w:r>
      <w:r>
        <w:rPr>
          <w:color w:val="000000"/>
          <w:spacing w:val="0"/>
          <w:w w:val="100"/>
          <w:position w:val="0"/>
        </w:rPr>
        <w:t>股东</w:t>
      </w:r>
      <w:r>
        <w:rPr>
          <w:rFonts w:ascii="Times New Roman" w:eastAsia="Times New Roman" w:hAnsi="Times New Roman" w:cs="Times New Roman"/>
          <w:color w:val="000000"/>
          <w:spacing w:val="0"/>
          <w:w w:val="100"/>
          <w:position w:val="0"/>
        </w:rPr>
        <w:t>Copernicus B.V.</w:t>
      </w:r>
      <w:r>
        <w:rPr>
          <w:color w:val="000000"/>
          <w:spacing w:val="0"/>
          <w:w w:val="100"/>
          <w:position w:val="0"/>
        </w:rPr>
        <w:t>、及最终控制人</w:t>
      </w:r>
      <w:r>
        <w:rPr>
          <w:rFonts w:ascii="Times New Roman" w:eastAsia="Times New Roman" w:hAnsi="Times New Roman" w:cs="Times New Roman"/>
          <w:color w:val="000000"/>
          <w:spacing w:val="0"/>
          <w:w w:val="100"/>
          <w:position w:val="0"/>
        </w:rPr>
        <w:t>Mr.HEemers</w:t>
      </w:r>
      <w:r>
        <w:rPr>
          <w:color w:val="000000"/>
          <w:spacing w:val="0"/>
          <w:w w:val="100"/>
          <w:position w:val="0"/>
        </w:rPr>
        <w:t xml:space="preserve">和 </w:t>
      </w:r>
      <w:r>
        <w:rPr>
          <w:rFonts w:ascii="Times New Roman" w:eastAsia="Times New Roman" w:hAnsi="Times New Roman" w:cs="Times New Roman"/>
          <w:color w:val="000000"/>
          <w:spacing w:val="0"/>
          <w:w w:val="100"/>
          <w:position w:val="0"/>
        </w:rPr>
        <w:t>Mr.RStollenwerk</w:t>
      </w:r>
      <w:r>
        <w:rPr>
          <w:color w:val="000000"/>
          <w:spacing w:val="0"/>
          <w:w w:val="100"/>
          <w:position w:val="0"/>
        </w:rPr>
        <w:t>签订《股权转让协议》，以现金</w:t>
      </w:r>
      <w:r>
        <w:rPr>
          <w:rFonts w:ascii="Times New Roman" w:eastAsia="Times New Roman" w:hAnsi="Times New Roman" w:cs="Times New Roman"/>
          <w:color w:val="000000"/>
          <w:spacing w:val="0"/>
          <w:w w:val="100"/>
          <w:position w:val="0"/>
        </w:rPr>
        <w:t>700</w:t>
      </w:r>
      <w:r>
        <w:rPr>
          <w:color w:val="000000"/>
          <w:spacing w:val="0"/>
          <w:w w:val="100"/>
          <w:position w:val="0"/>
        </w:rPr>
        <w:t>万欧元收购</w:t>
      </w:r>
      <w:r>
        <w:rPr>
          <w:rFonts w:ascii="Times New Roman" w:eastAsia="Times New Roman" w:hAnsi="Times New Roman" w:cs="Times New Roman"/>
          <w:color w:val="000000"/>
          <w:spacing w:val="0"/>
          <w:w w:val="100"/>
          <w:position w:val="0"/>
        </w:rPr>
        <w:t>Mapscape</w:t>
      </w:r>
      <w:r>
        <w:rPr>
          <w:color w:val="000000"/>
          <w:spacing w:val="0"/>
          <w:w w:val="100"/>
          <w:position w:val="0"/>
        </w:rPr>
        <w:t>原股东持有的</w:t>
      </w:r>
      <w:r>
        <w:rPr>
          <w:rFonts w:ascii="Times New Roman" w:eastAsia="Times New Roman" w:hAnsi="Times New Roman" w:cs="Times New Roman"/>
          <w:color w:val="000000"/>
          <w:spacing w:val="0"/>
          <w:w w:val="100"/>
          <w:position w:val="0"/>
        </w:rPr>
        <w:t>100%</w:t>
      </w:r>
      <w:r>
        <w:rPr>
          <w:color w:val="000000"/>
          <w:spacing w:val="0"/>
          <w:w w:val="100"/>
          <w:position w:val="0"/>
        </w:rPr>
        <w:t>的股权，</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Mapscape</w:t>
      </w:r>
      <w:r>
        <w:rPr>
          <w:color w:val="000000"/>
          <w:spacing w:val="0"/>
          <w:w w:val="100"/>
          <w:position w:val="0"/>
        </w:rPr>
        <w:t>完成股东变更登记，本公司持有其</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日，本公司支付首期股权 转让款</w:t>
      </w:r>
      <w:r>
        <w:rPr>
          <w:rFonts w:ascii="Times New Roman" w:eastAsia="Times New Roman" w:hAnsi="Times New Roman" w:cs="Times New Roman"/>
          <w:color w:val="000000"/>
          <w:spacing w:val="0"/>
          <w:w w:val="100"/>
          <w:position w:val="0"/>
        </w:rPr>
        <w:t>210</w:t>
      </w:r>
      <w:r>
        <w:rPr>
          <w:color w:val="000000"/>
          <w:spacing w:val="0"/>
          <w:w w:val="100"/>
          <w:position w:val="0"/>
        </w:rPr>
        <w:t>万欧元，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日，本公司支付二期股权转让款</w:t>
      </w:r>
      <w:r>
        <w:rPr>
          <w:rFonts w:ascii="Times New Roman" w:eastAsia="Times New Roman" w:hAnsi="Times New Roman" w:cs="Times New Roman"/>
          <w:color w:val="000000"/>
          <w:spacing w:val="0"/>
          <w:w w:val="100"/>
          <w:position w:val="0"/>
        </w:rPr>
        <w:t>175</w:t>
      </w:r>
      <w:r>
        <w:rPr>
          <w:color w:val="000000"/>
          <w:spacing w:val="0"/>
          <w:w w:val="100"/>
          <w:position w:val="0"/>
        </w:rPr>
        <w:t>万欧元。经北京市商务委员会京商务 经字【</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205</w:t>
      </w:r>
      <w:r>
        <w:rPr>
          <w:color w:val="000000"/>
          <w:spacing w:val="0"/>
          <w:w w:val="100"/>
          <w:position w:val="0"/>
        </w:rPr>
        <w:t>号批准，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月，本公司向</w:t>
      </w:r>
      <w:r>
        <w:rPr>
          <w:rFonts w:ascii="Times New Roman" w:eastAsia="Times New Roman" w:hAnsi="Times New Roman" w:cs="Times New Roman"/>
          <w:color w:val="000000"/>
          <w:spacing w:val="0"/>
          <w:w w:val="100"/>
          <w:position w:val="0"/>
        </w:rPr>
        <w:t>Mapscape B.V.</w:t>
      </w:r>
      <w:r>
        <w:rPr>
          <w:color w:val="000000"/>
          <w:spacing w:val="0"/>
          <w:w w:val="100"/>
          <w:position w:val="0"/>
        </w:rPr>
        <w:t>追加投资欧元</w:t>
      </w:r>
      <w:r>
        <w:rPr>
          <w:rFonts w:ascii="Times New Roman" w:eastAsia="Times New Roman" w:hAnsi="Times New Roman" w:cs="Times New Roman"/>
          <w:color w:val="000000"/>
          <w:spacing w:val="0"/>
          <w:w w:val="100"/>
          <w:position w:val="0"/>
        </w:rPr>
        <w:t>100</w:t>
      </w:r>
      <w:r>
        <w:rPr>
          <w:color w:val="000000"/>
          <w:spacing w:val="0"/>
          <w:w w:val="100"/>
          <w:position w:val="0"/>
        </w:rPr>
        <w:t>万元（折合人民币</w:t>
      </w:r>
      <w:r>
        <w:rPr>
          <w:rFonts w:ascii="Times New Roman" w:eastAsia="Times New Roman" w:hAnsi="Times New Roman" w:cs="Times New Roman"/>
          <w:color w:val="000000"/>
          <w:spacing w:val="0"/>
          <w:w w:val="100"/>
          <w:position w:val="0"/>
        </w:rPr>
        <w:t xml:space="preserve">886.70 </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月，本公司向</w:t>
      </w:r>
      <w:r>
        <w:rPr>
          <w:rFonts w:ascii="Times New Roman" w:eastAsia="Times New Roman" w:hAnsi="Times New Roman" w:cs="Times New Roman"/>
          <w:color w:val="000000"/>
          <w:spacing w:val="0"/>
          <w:w w:val="100"/>
          <w:position w:val="0"/>
        </w:rPr>
        <w:t>Mapscape B.V.</w:t>
      </w:r>
      <w:r>
        <w:rPr>
          <w:color w:val="000000"/>
          <w:spacing w:val="0"/>
          <w:w w:val="100"/>
          <w:position w:val="0"/>
        </w:rPr>
        <w:t>追加投资欧元</w:t>
      </w:r>
      <w:r>
        <w:rPr>
          <w:rFonts w:ascii="Times New Roman" w:eastAsia="Times New Roman" w:hAnsi="Times New Roman" w:cs="Times New Roman"/>
          <w:color w:val="000000"/>
          <w:spacing w:val="0"/>
          <w:w w:val="100"/>
          <w:position w:val="0"/>
        </w:rPr>
        <w:t>100</w:t>
      </w:r>
      <w:r>
        <w:rPr>
          <w:color w:val="000000"/>
          <w:spacing w:val="0"/>
          <w:w w:val="100"/>
          <w:position w:val="0"/>
        </w:rPr>
        <w:t>万元（折合人民币</w:t>
      </w:r>
      <w:r>
        <w:rPr>
          <w:rFonts w:ascii="Times New Roman" w:eastAsia="Times New Roman" w:hAnsi="Times New Roman" w:cs="Times New Roman"/>
          <w:color w:val="000000"/>
          <w:spacing w:val="0"/>
          <w:w w:val="100"/>
          <w:position w:val="0"/>
        </w:rPr>
        <w:t>836.95</w:t>
      </w:r>
      <w:r>
        <w:rPr>
          <w:color w:val="000000"/>
          <w:spacing w:val="0"/>
          <w:w w:val="100"/>
          <w:position w:val="0"/>
        </w:rPr>
        <w:t>万元），追加投资 后，</w:t>
      </w:r>
      <w:r>
        <w:rPr>
          <w:rFonts w:ascii="Times New Roman" w:eastAsia="Times New Roman" w:hAnsi="Times New Roman" w:cs="Times New Roman"/>
          <w:color w:val="000000"/>
          <w:spacing w:val="0"/>
          <w:w w:val="100"/>
          <w:position w:val="0"/>
        </w:rPr>
        <w:t>Mapscape B.V.</w:t>
      </w:r>
      <w:r>
        <w:rPr>
          <w:color w:val="000000"/>
          <w:spacing w:val="0"/>
          <w:w w:val="100"/>
          <w:position w:val="0"/>
        </w:rPr>
        <w:t>公司注册资本保持不变。</w:t>
      </w:r>
    </w:p>
    <w:p>
      <w:pPr>
        <w:pStyle w:val="Style23"/>
        <w:keepNext w:val="0"/>
        <w:keepLines w:val="0"/>
        <w:widowControl w:val="0"/>
        <w:numPr>
          <w:ilvl w:val="0"/>
          <w:numId w:val="39"/>
        </w:numPr>
        <w:shd w:val="clear" w:color="auto" w:fill="auto"/>
        <w:tabs>
          <w:tab w:pos="692" w:val="left"/>
        </w:tabs>
        <w:bidi w:val="0"/>
        <w:spacing w:before="0" w:after="100" w:line="312" w:lineRule="exact"/>
        <w:ind w:left="0" w:right="0" w:firstLine="440"/>
        <w:jc w:val="both"/>
        <w:rPr>
          <w:sz w:val="22"/>
          <w:szCs w:val="22"/>
        </w:rPr>
      </w:pPr>
      <w:bookmarkStart w:id="1035" w:name="bookmark1035"/>
      <w:bookmarkEnd w:id="1035"/>
      <w:r>
        <w:rPr>
          <w:color w:val="000000"/>
          <w:spacing w:val="0"/>
          <w:w w:val="100"/>
          <w:position w:val="0"/>
          <w:sz w:val="22"/>
          <w:szCs w:val="22"/>
        </w:rPr>
        <w:t>中交宇科（北京）空间信息技术有限公司（以下简称中交宇科）成立于</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月，系由中国 公路工程咨询集团有限公司、黑龙江省地理信息产业园有限公司、中国科学院遥感应用研究所、北京 光启达科技发展有限公司四方共同成立，初期注册资本</w:t>
      </w:r>
      <w:r>
        <w:rPr>
          <w:rFonts w:ascii="Times New Roman" w:eastAsia="Times New Roman" w:hAnsi="Times New Roman" w:cs="Times New Roman"/>
          <w:color w:val="000000"/>
          <w:spacing w:val="0"/>
          <w:w w:val="100"/>
          <w:position w:val="0"/>
          <w:sz w:val="22"/>
          <w:szCs w:val="22"/>
        </w:rPr>
        <w:t>930</w:t>
      </w:r>
      <w:r>
        <w:rPr>
          <w:color w:val="000000"/>
          <w:spacing w:val="0"/>
          <w:w w:val="100"/>
          <w:position w:val="0"/>
          <w:sz w:val="22"/>
          <w:szCs w:val="22"/>
        </w:rPr>
        <w:t>万元。经过历次增资及股东变更，中交宇 科注册资本变更为</w:t>
      </w:r>
      <w:r>
        <w:rPr>
          <w:rFonts w:ascii="Times New Roman" w:eastAsia="Times New Roman" w:hAnsi="Times New Roman" w:cs="Times New Roman"/>
          <w:color w:val="000000"/>
          <w:spacing w:val="0"/>
          <w:w w:val="100"/>
          <w:position w:val="0"/>
          <w:sz w:val="22"/>
          <w:szCs w:val="22"/>
        </w:rPr>
        <w:t>1,200</w:t>
      </w:r>
      <w:r>
        <w:rPr>
          <w:color w:val="000000"/>
          <w:spacing w:val="0"/>
          <w:w w:val="100"/>
          <w:position w:val="0"/>
          <w:sz w:val="22"/>
          <w:szCs w:val="22"/>
        </w:rPr>
        <w:t>万元，其中，中国公路工程咨询集团有限公司持股比例为</w:t>
      </w:r>
      <w:r>
        <w:rPr>
          <w:rFonts w:ascii="Times New Roman" w:eastAsia="Times New Roman" w:hAnsi="Times New Roman" w:cs="Times New Roman"/>
          <w:color w:val="000000"/>
          <w:spacing w:val="0"/>
          <w:w w:val="100"/>
          <w:position w:val="0"/>
          <w:sz w:val="22"/>
          <w:szCs w:val="22"/>
        </w:rPr>
        <w:t>28.34%</w:t>
      </w:r>
      <w:r>
        <w:rPr>
          <w:color w:val="000000"/>
          <w:spacing w:val="0"/>
          <w:w w:val="100"/>
          <w:position w:val="0"/>
          <w:sz w:val="22"/>
          <w:szCs w:val="22"/>
        </w:rPr>
        <w:t>、黑龙江省 地理信息产业园有限公司持股比例为</w:t>
      </w:r>
      <w:r>
        <w:rPr>
          <w:rFonts w:ascii="Times New Roman" w:eastAsia="Times New Roman" w:hAnsi="Times New Roman" w:cs="Times New Roman"/>
          <w:color w:val="000000"/>
          <w:spacing w:val="0"/>
          <w:w w:val="100"/>
          <w:position w:val="0"/>
          <w:sz w:val="22"/>
          <w:szCs w:val="22"/>
        </w:rPr>
        <w:t>22.50%</w:t>
      </w:r>
      <w:r>
        <w:rPr>
          <w:color w:val="000000"/>
          <w:spacing w:val="0"/>
          <w:w w:val="100"/>
          <w:position w:val="0"/>
          <w:sz w:val="22"/>
          <w:szCs w:val="22"/>
        </w:rPr>
        <w:t>、北京光启达科技发展有限公司持股比例为</w:t>
      </w:r>
      <w:r>
        <w:rPr>
          <w:rFonts w:ascii="Times New Roman" w:eastAsia="Times New Roman" w:hAnsi="Times New Roman" w:cs="Times New Roman"/>
          <w:color w:val="000000"/>
          <w:spacing w:val="0"/>
          <w:w w:val="100"/>
          <w:position w:val="0"/>
          <w:sz w:val="22"/>
          <w:szCs w:val="22"/>
        </w:rPr>
        <w:t>12.50%</w:t>
      </w:r>
      <w:r>
        <w:rPr>
          <w:color w:val="000000"/>
          <w:spacing w:val="0"/>
          <w:w w:val="100"/>
          <w:position w:val="0"/>
          <w:sz w:val="22"/>
          <w:szCs w:val="22"/>
        </w:rPr>
        <w:t>、中国 科学院遥感应用研究所持股比例为</w:t>
      </w:r>
      <w:r>
        <w:rPr>
          <w:rFonts w:ascii="Times New Roman" w:eastAsia="Times New Roman" w:hAnsi="Times New Roman" w:cs="Times New Roman"/>
          <w:color w:val="000000"/>
          <w:spacing w:val="0"/>
          <w:w w:val="100"/>
          <w:position w:val="0"/>
          <w:sz w:val="22"/>
          <w:szCs w:val="22"/>
        </w:rPr>
        <w:t>8.33%</w:t>
      </w:r>
      <w:r>
        <w:rPr>
          <w:color w:val="000000"/>
          <w:spacing w:val="0"/>
          <w:w w:val="100"/>
          <w:position w:val="0"/>
          <w:sz w:val="22"/>
          <w:szCs w:val="22"/>
        </w:rPr>
        <w:t>、国测兴园（北京）投资有限公司持股比例为</w:t>
      </w:r>
      <w:r>
        <w:rPr>
          <w:rFonts w:ascii="Times New Roman" w:eastAsia="Times New Roman" w:hAnsi="Times New Roman" w:cs="Times New Roman"/>
          <w:color w:val="000000"/>
          <w:spacing w:val="0"/>
          <w:w w:val="100"/>
          <w:position w:val="0"/>
          <w:sz w:val="22"/>
          <w:szCs w:val="22"/>
        </w:rPr>
        <w:t>5.00%</w:t>
      </w:r>
      <w:r>
        <w:rPr>
          <w:color w:val="000000"/>
          <w:spacing w:val="0"/>
          <w:w w:val="100"/>
          <w:position w:val="0"/>
          <w:sz w:val="22"/>
          <w:szCs w:val="22"/>
        </w:rPr>
        <w:t>、自然人 郭力持股比例为</w:t>
      </w:r>
      <w:r>
        <w:rPr>
          <w:rFonts w:ascii="Times New Roman" w:eastAsia="Times New Roman" w:hAnsi="Times New Roman" w:cs="Times New Roman"/>
          <w:color w:val="000000"/>
          <w:spacing w:val="0"/>
          <w:w w:val="100"/>
          <w:position w:val="0"/>
          <w:sz w:val="22"/>
          <w:szCs w:val="22"/>
        </w:rPr>
        <w:t>8.33%</w:t>
      </w:r>
      <w:r>
        <w:rPr>
          <w:color w:val="000000"/>
          <w:spacing w:val="0"/>
          <w:w w:val="100"/>
          <w:position w:val="0"/>
          <w:sz w:val="22"/>
          <w:szCs w:val="22"/>
        </w:rPr>
        <w:t>、自然人孟庆昕持股比例为</w:t>
      </w:r>
      <w:r>
        <w:rPr>
          <w:rFonts w:ascii="Times New Roman" w:eastAsia="Times New Roman" w:hAnsi="Times New Roman" w:cs="Times New Roman"/>
          <w:color w:val="000000"/>
          <w:spacing w:val="0"/>
          <w:w w:val="100"/>
          <w:position w:val="0"/>
          <w:sz w:val="22"/>
          <w:szCs w:val="22"/>
        </w:rPr>
        <w:t>15.</w:t>
      </w:r>
      <w:r>
        <w:rPr>
          <w:rFonts w:ascii="Times New Roman" w:eastAsia="Times New Roman" w:hAnsi="Times New Roman" w:cs="Times New Roman"/>
          <w:color w:val="000000"/>
          <w:spacing w:val="0"/>
          <w:w w:val="100"/>
          <w:position w:val="0"/>
          <w:sz w:val="22"/>
          <w:szCs w:val="22"/>
        </w:rPr>
        <w:t>00%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月，根据中交宇科第三届第三次 股东会决议和第四届第一次股东会决议，同意增加本公司为新股东，原股东中国公路工程咨询集团有 限公司、黑龙江省地理信息产业园有限公司、北京光启达科技发展有限公司、中国科学院遥感应用研 究、国测兴园（北京）投资有限公司及个人孟庆昕、郭力同意将其持有的中交宇科</w:t>
      </w:r>
      <w:r>
        <w:rPr>
          <w:rFonts w:ascii="Times New Roman" w:eastAsia="Times New Roman" w:hAnsi="Times New Roman" w:cs="Times New Roman"/>
          <w:color w:val="000000"/>
          <w:spacing w:val="0"/>
          <w:w w:val="100"/>
          <w:position w:val="0"/>
          <w:sz w:val="22"/>
          <w:szCs w:val="22"/>
        </w:rPr>
        <w:t>527.50</w:t>
      </w:r>
      <w:r>
        <w:rPr>
          <w:color w:val="000000"/>
          <w:spacing w:val="0"/>
          <w:w w:val="100"/>
          <w:position w:val="0"/>
          <w:sz w:val="22"/>
          <w:szCs w:val="22"/>
        </w:rPr>
        <w:t>万元的出资 转让给本公司；股权转让完成后，本公司对中交宇科新增货币出资</w:t>
      </w:r>
      <w:r>
        <w:rPr>
          <w:rFonts w:ascii="Times New Roman" w:eastAsia="Times New Roman" w:hAnsi="Times New Roman" w:cs="Times New Roman"/>
          <w:color w:val="000000"/>
          <w:spacing w:val="0"/>
          <w:w w:val="100"/>
          <w:position w:val="0"/>
          <w:sz w:val="22"/>
          <w:szCs w:val="22"/>
        </w:rPr>
        <w:t>3,800</w:t>
      </w:r>
      <w:r>
        <w:rPr>
          <w:color w:val="000000"/>
          <w:spacing w:val="0"/>
          <w:w w:val="100"/>
          <w:position w:val="0"/>
          <w:sz w:val="22"/>
          <w:szCs w:val="22"/>
        </w:rPr>
        <w:t>万元，增资完成后，中交宇科 注册资本由</w:t>
      </w:r>
      <w:r>
        <w:rPr>
          <w:rFonts w:ascii="Times New Roman" w:eastAsia="Times New Roman" w:hAnsi="Times New Roman" w:cs="Times New Roman"/>
          <w:color w:val="000000"/>
          <w:spacing w:val="0"/>
          <w:w w:val="100"/>
          <w:position w:val="0"/>
          <w:sz w:val="22"/>
          <w:szCs w:val="22"/>
        </w:rPr>
        <w:t>1,200</w:t>
      </w:r>
      <w:r>
        <w:rPr>
          <w:color w:val="000000"/>
          <w:spacing w:val="0"/>
          <w:w w:val="100"/>
          <w:position w:val="0"/>
          <w:sz w:val="22"/>
          <w:szCs w:val="22"/>
        </w:rPr>
        <w:t>万元增加至</w:t>
      </w:r>
      <w:r>
        <w:rPr>
          <w:rFonts w:ascii="Times New Roman" w:eastAsia="Times New Roman" w:hAnsi="Times New Roman" w:cs="Times New Roman"/>
          <w:color w:val="000000"/>
          <w:spacing w:val="0"/>
          <w:w w:val="100"/>
          <w:position w:val="0"/>
          <w:sz w:val="22"/>
          <w:szCs w:val="22"/>
        </w:rPr>
        <w:t>5,000</w:t>
      </w:r>
      <w:r>
        <w:rPr>
          <w:color w:val="000000"/>
          <w:spacing w:val="0"/>
          <w:w w:val="100"/>
          <w:position w:val="0"/>
          <w:sz w:val="22"/>
          <w:szCs w:val="22"/>
        </w:rPr>
        <w:t>万元，其中本公司持股比例为</w:t>
      </w:r>
      <w:r>
        <w:rPr>
          <w:rFonts w:ascii="Times New Roman" w:eastAsia="Times New Roman" w:hAnsi="Times New Roman" w:cs="Times New Roman"/>
          <w:color w:val="000000"/>
          <w:spacing w:val="0"/>
          <w:w w:val="100"/>
          <w:position w:val="0"/>
          <w:sz w:val="22"/>
          <w:szCs w:val="22"/>
        </w:rPr>
        <w:t>51.98%</w:t>
      </w:r>
      <w:r>
        <w:rPr>
          <w:color w:val="000000"/>
          <w:spacing w:val="0"/>
          <w:w w:val="100"/>
          <w:position w:val="0"/>
          <w:sz w:val="22"/>
          <w:szCs w:val="22"/>
        </w:rPr>
        <w:t>。</w:t>
      </w:r>
    </w:p>
    <w:p>
      <w:pPr>
        <w:pStyle w:val="Style23"/>
        <w:keepNext w:val="0"/>
        <w:keepLines w:val="0"/>
        <w:widowControl w:val="0"/>
        <w:numPr>
          <w:ilvl w:val="0"/>
          <w:numId w:val="39"/>
        </w:numPr>
        <w:shd w:val="clear" w:color="auto" w:fill="auto"/>
        <w:tabs>
          <w:tab w:pos="692" w:val="left"/>
        </w:tabs>
        <w:bidi w:val="0"/>
        <w:spacing w:before="0" w:after="100" w:line="317" w:lineRule="exact"/>
        <w:ind w:left="0" w:right="0" w:firstLine="440"/>
        <w:jc w:val="both"/>
      </w:pPr>
      <w:bookmarkStart w:id="1036" w:name="bookmark1036"/>
      <w:bookmarkEnd w:id="1036"/>
      <w:r>
        <w:rPr>
          <w:color w:val="000000"/>
          <w:spacing w:val="0"/>
          <w:w w:val="100"/>
          <w:position w:val="0"/>
        </w:rPr>
        <w:t>广州博瞻恒腾信息技术有限公司（以下简称广州博瞻恒腾）成立于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月，本公司之子公司北 京世纪高通科技有限公司持有其</w:t>
      </w:r>
      <w:r>
        <w:rPr>
          <w:rFonts w:ascii="Times New Roman" w:eastAsia="Times New Roman" w:hAnsi="Times New Roman" w:cs="Times New Roman"/>
          <w:color w:val="000000"/>
          <w:spacing w:val="0"/>
          <w:w w:val="100"/>
          <w:position w:val="0"/>
        </w:rPr>
        <w:t>100%</w:t>
      </w:r>
      <w:r>
        <w:rPr>
          <w:color w:val="000000"/>
          <w:spacing w:val="0"/>
          <w:w w:val="100"/>
          <w:position w:val="0"/>
        </w:rPr>
        <w:t>股权，公司主要经营范围：信息技术服务，计算机软件的开发、销售、 技术转让、技术咨询、技术服务、计算机设备安装、批发和零售贸易。</w:t>
      </w:r>
    </w:p>
    <w:p>
      <w:pPr>
        <w:pStyle w:val="Style23"/>
        <w:keepNext w:val="0"/>
        <w:keepLines w:val="0"/>
        <w:widowControl w:val="0"/>
        <w:numPr>
          <w:ilvl w:val="0"/>
          <w:numId w:val="39"/>
        </w:numPr>
        <w:shd w:val="clear" w:color="auto" w:fill="auto"/>
        <w:tabs>
          <w:tab w:pos="697" w:val="left"/>
        </w:tabs>
        <w:bidi w:val="0"/>
        <w:spacing w:before="0" w:after="0" w:line="314" w:lineRule="exact"/>
        <w:ind w:left="0" w:right="0" w:firstLine="440"/>
        <w:jc w:val="both"/>
      </w:pPr>
      <w:bookmarkStart w:id="1037" w:name="bookmark1037"/>
      <w:bookmarkEnd w:id="1037"/>
      <w:r>
        <w:rPr>
          <w:color w:val="000000"/>
          <w:spacing w:val="0"/>
          <w:w w:val="100"/>
          <w:position w:val="0"/>
        </w:rPr>
        <w:t>上海炬宏信息技术有限公司（以下简称上海炬宏）成立于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月，初始注册资本为</w:t>
      </w:r>
      <w:r>
        <w:rPr>
          <w:rFonts w:ascii="Times New Roman" w:eastAsia="Times New Roman" w:hAnsi="Times New Roman" w:cs="Times New Roman"/>
          <w:color w:val="000000"/>
          <w:spacing w:val="0"/>
          <w:w w:val="100"/>
          <w:position w:val="0"/>
        </w:rPr>
        <w:t>10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日根据公司第一届第六次董事会决议同意增资至</w:t>
      </w:r>
      <w:r>
        <w:rPr>
          <w:rFonts w:ascii="Times New Roman" w:eastAsia="Times New Roman" w:hAnsi="Times New Roman" w:cs="Times New Roman"/>
          <w:color w:val="000000"/>
          <w:spacing w:val="0"/>
          <w:w w:val="100"/>
          <w:position w:val="0"/>
        </w:rPr>
        <w:t>100</w:t>
      </w:r>
      <w:r>
        <w:rPr>
          <w:color w:val="000000"/>
          <w:spacing w:val="0"/>
          <w:w w:val="100"/>
          <w:position w:val="0"/>
        </w:rPr>
        <w:t>万元，本公司之子公司北京世纪高通科技有限 公司持有其</w:t>
      </w:r>
      <w:r>
        <w:rPr>
          <w:rFonts w:ascii="Times New Roman" w:eastAsia="Times New Roman" w:hAnsi="Times New Roman" w:cs="Times New Roman"/>
          <w:color w:val="000000"/>
          <w:spacing w:val="0"/>
          <w:w w:val="100"/>
          <w:position w:val="0"/>
        </w:rPr>
        <w:t>100%</w:t>
      </w:r>
      <w:r>
        <w:rPr>
          <w:color w:val="000000"/>
          <w:spacing w:val="0"/>
          <w:w w:val="100"/>
          <w:position w:val="0"/>
        </w:rPr>
        <w:t>股权，公司主要经营范围：计算机软件开发、技术咨询、技术服务、硬件销售以及网络工 程。</w:t>
      </w:r>
    </w:p>
    <w:p>
      <w:pPr>
        <w:pStyle w:val="Style23"/>
        <w:keepNext w:val="0"/>
        <w:keepLines w:val="0"/>
        <w:widowControl w:val="0"/>
        <w:shd w:val="clear" w:color="auto" w:fill="auto"/>
        <w:bidi w:val="0"/>
        <w:spacing w:before="0" w:after="660" w:line="314" w:lineRule="exact"/>
        <w:ind w:left="0" w:right="0" w:firstLine="440"/>
        <w:jc w:val="both"/>
        <w:rPr>
          <w:sz w:val="22"/>
          <w:szCs w:val="22"/>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2"/>
          <w:szCs w:val="22"/>
        </w:rPr>
        <w:t>广州中交宇科空间信息技术有限公司（以下简称广州中交宇科）成立于</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 xml:space="preserve">月，是由本公 司之子公司中交宇科与广州市鑫路交通科技有限公司（以下简称广州鑫路）共同出资组建的有限责 </w:t>
      </w:r>
      <w:r>
        <w:rPr>
          <w:color w:val="000000"/>
          <w:spacing w:val="0"/>
          <w:w w:val="100"/>
          <w:position w:val="0"/>
          <w:sz w:val="22"/>
          <w:szCs w:val="22"/>
        </w:rPr>
        <w:t>任公司。注册资本</w:t>
      </w:r>
      <w:r>
        <w:rPr>
          <w:rFonts w:ascii="Times New Roman" w:eastAsia="Times New Roman" w:hAnsi="Times New Roman" w:cs="Times New Roman"/>
          <w:color w:val="000000"/>
          <w:spacing w:val="0"/>
          <w:w w:val="100"/>
          <w:position w:val="0"/>
          <w:sz w:val="22"/>
          <w:szCs w:val="22"/>
        </w:rPr>
        <w:t>500</w:t>
      </w:r>
      <w:r>
        <w:rPr>
          <w:color w:val="000000"/>
          <w:spacing w:val="0"/>
          <w:w w:val="100"/>
          <w:position w:val="0"/>
          <w:sz w:val="22"/>
          <w:szCs w:val="22"/>
        </w:rPr>
        <w:t>万元，其中，中交宇科出资</w:t>
      </w:r>
      <w:r>
        <w:rPr>
          <w:rFonts w:ascii="Times New Roman" w:eastAsia="Times New Roman" w:hAnsi="Times New Roman" w:cs="Times New Roman"/>
          <w:color w:val="000000"/>
          <w:spacing w:val="0"/>
          <w:w w:val="100"/>
          <w:position w:val="0"/>
          <w:sz w:val="22"/>
          <w:szCs w:val="22"/>
        </w:rPr>
        <w:t>255</w:t>
      </w:r>
      <w:r>
        <w:rPr>
          <w:color w:val="000000"/>
          <w:spacing w:val="0"/>
          <w:w w:val="100"/>
          <w:position w:val="0"/>
          <w:sz w:val="22"/>
          <w:szCs w:val="22"/>
        </w:rPr>
        <w:t>万元，持股比例为</w:t>
      </w:r>
      <w:r>
        <w:rPr>
          <w:rFonts w:ascii="Times New Roman" w:eastAsia="Times New Roman" w:hAnsi="Times New Roman" w:cs="Times New Roman"/>
          <w:color w:val="000000"/>
          <w:spacing w:val="0"/>
          <w:w w:val="100"/>
          <w:position w:val="0"/>
          <w:sz w:val="22"/>
          <w:szCs w:val="22"/>
        </w:rPr>
        <w:t>51%</w:t>
      </w:r>
      <w:r>
        <w:rPr>
          <w:color w:val="000000"/>
          <w:spacing w:val="0"/>
          <w:w w:val="100"/>
          <w:position w:val="0"/>
          <w:sz w:val="22"/>
          <w:szCs w:val="22"/>
        </w:rPr>
        <w:t>；广州鑫路出资</w:t>
      </w:r>
      <w:r>
        <w:rPr>
          <w:rFonts w:ascii="Times New Roman" w:eastAsia="Times New Roman" w:hAnsi="Times New Roman" w:cs="Times New Roman"/>
          <w:color w:val="000000"/>
          <w:spacing w:val="0"/>
          <w:w w:val="100"/>
          <w:position w:val="0"/>
          <w:sz w:val="22"/>
          <w:szCs w:val="22"/>
        </w:rPr>
        <w:t>245</w:t>
      </w:r>
      <w:r>
        <w:rPr>
          <w:color w:val="000000"/>
          <w:spacing w:val="0"/>
          <w:w w:val="100"/>
          <w:position w:val="0"/>
          <w:sz w:val="22"/>
          <w:szCs w:val="22"/>
        </w:rPr>
        <w:t>万元， 持股比例为</w:t>
      </w:r>
      <w:r>
        <w:rPr>
          <w:rFonts w:ascii="Times New Roman" w:eastAsia="Times New Roman" w:hAnsi="Times New Roman" w:cs="Times New Roman"/>
          <w:color w:val="000000"/>
          <w:spacing w:val="0"/>
          <w:w w:val="100"/>
          <w:position w:val="0"/>
          <w:sz w:val="22"/>
          <w:szCs w:val="22"/>
        </w:rPr>
        <w:t>49%</w:t>
      </w:r>
      <w:r>
        <w:rPr>
          <w:color w:val="000000"/>
          <w:spacing w:val="0"/>
          <w:w w:val="100"/>
          <w:position w:val="0"/>
          <w:sz w:val="22"/>
          <w:szCs w:val="22"/>
        </w:rPr>
        <w:t>。广州中交宇科取得广州市工商管理局颁发的注册号为</w:t>
      </w:r>
      <w:r>
        <w:rPr>
          <w:rFonts w:ascii="Times New Roman" w:eastAsia="Times New Roman" w:hAnsi="Times New Roman" w:cs="Times New Roman"/>
          <w:color w:val="000000"/>
          <w:spacing w:val="0"/>
          <w:w w:val="100"/>
          <w:position w:val="0"/>
          <w:sz w:val="22"/>
          <w:szCs w:val="22"/>
        </w:rPr>
        <w:t>440108000023018</w:t>
      </w:r>
      <w:r>
        <w:rPr>
          <w:color w:val="000000"/>
          <w:spacing w:val="0"/>
          <w:w w:val="100"/>
          <w:position w:val="0"/>
          <w:sz w:val="22"/>
          <w:szCs w:val="22"/>
        </w:rPr>
        <w:t>企业法人营 业执照。经营范围：空间遥感技术应用开发；计算机软件研究、开发；智能交通系统开发、设计、技 术咨询及技术服务；销售：计算机软硬件、办公设备；货物进出口、技术进出口。</w:t>
      </w:r>
    </w:p>
    <w:p>
      <w:pPr>
        <w:pStyle w:val="Style38"/>
        <w:keepNext/>
        <w:keepLines/>
        <w:widowControl w:val="0"/>
        <w:shd w:val="clear" w:color="auto" w:fill="auto"/>
        <w:bidi w:val="0"/>
        <w:spacing w:before="0" w:after="36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2</w:t>
      </w:r>
      <w:bookmarkEnd w:id="1040"/>
      <w:r>
        <w:rPr>
          <w:color w:val="000000"/>
          <w:spacing w:val="0"/>
          <w:w w:val="100"/>
          <w:position w:val="0"/>
        </w:rPr>
        <w:t>、特殊目的主体或通过受托经营或承租等方式形成控制权的经营实体</w:t>
      </w:r>
      <w:bookmarkEnd w:id="1038"/>
      <w:bookmarkEnd w:id="1039"/>
      <w:bookmarkEnd w:id="104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381"/>
        <w:gridCol w:w="4709"/>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20" w:line="346" w:lineRule="exact"/>
        <w:ind w:left="0" w:right="0" w:firstLine="0"/>
        <w:jc w:val="left"/>
      </w:pPr>
      <w:r>
        <w:rPr>
          <w:color w:val="000000"/>
          <w:spacing w:val="0"/>
          <w:w w:val="100"/>
          <w:position w:val="0"/>
        </w:rPr>
        <w:t>特殊目的主体或通过受托经营或承租等方式形成控制权的经营实体的其他说明 无</w:t>
      </w:r>
    </w:p>
    <w:p>
      <w:pPr>
        <w:pStyle w:val="Style38"/>
        <w:keepNext/>
        <w:keepLines/>
        <w:widowControl w:val="0"/>
        <w:shd w:val="clear" w:color="auto" w:fill="auto"/>
        <w:tabs>
          <w:tab w:pos="373" w:val="left"/>
        </w:tabs>
        <w:bidi w:val="0"/>
        <w:spacing w:before="0" w:after="260" w:line="312" w:lineRule="exact"/>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3</w:t>
      </w:r>
      <w:bookmarkEnd w:id="1044"/>
      <w:r>
        <w:rPr>
          <w:color w:val="000000"/>
          <w:spacing w:val="0"/>
          <w:w w:val="100"/>
          <w:position w:val="0"/>
        </w:rPr>
        <w:t>、</w:t>
        <w:tab/>
        <w:t>合并范围发生变更的说明</w:t>
      </w:r>
      <w:bookmarkEnd w:id="1042"/>
      <w:bookmarkEnd w:id="1043"/>
      <w:bookmarkEnd w:id="1045"/>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合并报表范围发生变更说明</w:t>
      </w:r>
    </w:p>
    <w:p>
      <w:pPr>
        <w:pStyle w:val="Style31"/>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3</w:t>
      </w:r>
      <w:r>
        <w:rPr>
          <w:color w:val="000000"/>
          <w:spacing w:val="0"/>
          <w:w w:val="100"/>
          <w:position w:val="0"/>
        </w:rPr>
        <w:t>家，原因为</w:t>
      </w:r>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3</w:t>
      </w:r>
      <w:r>
        <w:rPr>
          <w:color w:val="000000"/>
          <w:spacing w:val="0"/>
          <w:w w:val="100"/>
          <w:position w:val="0"/>
        </w:rPr>
        <w:t>家，原因为本期增资收购一家子公司中寰卫星导航通信有限公司</w:t>
      </w:r>
      <w:r>
        <w:rPr>
          <w:color w:val="000000"/>
          <w:spacing w:val="0"/>
          <w:w w:val="100"/>
          <w:position w:val="0"/>
        </w:rPr>
        <w:t>，</w:t>
      </w:r>
      <w:r>
        <w:rPr>
          <w:color w:val="000000"/>
          <w:spacing w:val="0"/>
          <w:w w:val="100"/>
          <w:position w:val="0"/>
        </w:rPr>
        <w:t>新设立两家子公司 北京图新智盛信息技术有限公司和西安四维图新实业有限公司。</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家，原因为黑龙江中交宇科空间信息技术有限公司已清算注销。</w:t>
      </w:r>
    </w:p>
    <w:p>
      <w:pPr>
        <w:pStyle w:val="Style3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注：持有半数及半数以上表决权比例但未纳入合并范围，或持有半数及半数以下表决权比例，但纳入合并范围，需要详细说 明原因，不能只填写是否控制。</w:t>
      </w:r>
    </w:p>
    <w:p>
      <w:pPr>
        <w:pStyle w:val="Style38"/>
        <w:keepNext/>
        <w:keepLines/>
        <w:widowControl w:val="0"/>
        <w:shd w:val="clear" w:color="auto" w:fill="auto"/>
        <w:tabs>
          <w:tab w:pos="373" w:val="left"/>
        </w:tabs>
        <w:bidi w:val="0"/>
        <w:spacing w:before="0" w:after="260" w:line="312" w:lineRule="exact"/>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color w:val="000000"/>
          <w:spacing w:val="0"/>
          <w:w w:val="100"/>
          <w:position w:val="0"/>
        </w:rPr>
        <w:t>、</w:t>
        <w:tab/>
        <w:t>报告期内新纳入合并范围的主体和报告期内不再纳入合并范围的主体</w:t>
      </w:r>
      <w:bookmarkEnd w:id="1046"/>
      <w:bookmarkEnd w:id="1047"/>
      <w:bookmarkEnd w:id="1049"/>
    </w:p>
    <w:p>
      <w:pPr>
        <w:pStyle w:val="Style3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90"/>
        <w:gridCol w:w="2851"/>
        <w:gridCol w:w="265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中寰卫星导航通信有限公司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91,652,497.33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15,593,871.17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北京图新智盛信息技术有限公司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16,913,705.90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-3,086,294.10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西安四维图新实业有限公司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49,999,378.26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-621.74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90"/>
        <w:gridCol w:w="2851"/>
        <w:gridCol w:w="265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年初至处置日净利润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昆明中寰卫星导航通信有限公司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-181,545.15</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黑龙江中交宇科空间信息技术有限公司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新纳入合并范围的主体和不再纳入合并范围的主体的其他说明</w:t>
      </w: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5</w:t>
      </w:r>
      <w:bookmarkEnd w:id="1052"/>
      <w:r>
        <w:rPr>
          <w:color w:val="000000"/>
          <w:spacing w:val="0"/>
          <w:w w:val="100"/>
          <w:position w:val="0"/>
        </w:rPr>
        <w:t>、报告期内发生的同一控制下企业合并</w:t>
      </w:r>
      <w:bookmarkEnd w:id="1050"/>
      <w:bookmarkEnd w:id="1051"/>
      <w:bookmarkEnd w:id="10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0"/>
        <w:gridCol w:w="1546"/>
        <w:gridCol w:w="1560"/>
        <w:gridCol w:w="1560"/>
        <w:gridCol w:w="1546"/>
        <w:gridCol w:w="1570"/>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属于同一控制下企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业合并的判断依据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同一控制的实际控 制人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合并本期期初至合 并日的收入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合并本期至合并日 的净利润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合并本期至合并日 的经营活动现金流</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中寰卫星导航通信有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被合并方为公司最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终控制方之子公司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中国航天科技集团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20,102,992.98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-330,920.45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-13,287,382.05</w:t>
            </w:r>
          </w:p>
        </w:tc>
      </w:tr>
    </w:tbl>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同一控制下企业合并的其他说明 无</w:t>
      </w:r>
    </w:p>
    <w:p>
      <w:pPr>
        <w:pStyle w:val="Style38"/>
        <w:keepNext/>
        <w:keepLines/>
        <w:widowControl w:val="0"/>
        <w:shd w:val="clear" w:color="auto" w:fill="auto"/>
        <w:bidi w:val="0"/>
        <w:spacing w:before="0" w:after="36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6</w:t>
      </w:r>
      <w:bookmarkEnd w:id="1056"/>
      <w:r>
        <w:rPr>
          <w:color w:val="000000"/>
          <w:spacing w:val="0"/>
          <w:w w:val="100"/>
          <w:position w:val="0"/>
        </w:rPr>
        <w:t>、报告期内发生的非同一控制下企业合并</w:t>
      </w:r>
      <w:bookmarkEnd w:id="1054"/>
      <w:bookmarkEnd w:id="1055"/>
      <w:bookmarkEnd w:id="10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78"/>
        <w:gridCol w:w="3043"/>
        <w:gridCol w:w="3869"/>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非同一控制下企业合并的其他说明</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00" w:line="360"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44"/>
        <w:gridCol w:w="734"/>
        <w:gridCol w:w="734"/>
        <w:gridCol w:w="734"/>
        <w:gridCol w:w="734"/>
        <w:gridCol w:w="739"/>
        <w:gridCol w:w="734"/>
        <w:gridCol w:w="734"/>
        <w:gridCol w:w="734"/>
        <w:gridCol w:w="734"/>
        <w:gridCol w:w="734"/>
        <w:gridCol w:w="749"/>
        <w:gridCol w:w="749"/>
      </w:tblGrid>
      <w:tr>
        <w:trPr>
          <w:trHeight w:val="32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 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权的取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得时点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取得成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取得比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取得控 制权的 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取得控 制权的 判断依 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 之前原 持有股 权在购 买日的 账面价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 之前原 持有股 权在购 买日的 公允价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按照公 允价值 重新计 量所产 生的利 得或损 失的金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购买日 之前原 持有股 权在购 买日的 公允价 值的确 定方法 及主要 假设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购买日 之前与 原持有 股权相 关的其 他综合 收益转 入投资 收益的 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备注</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7</w:t>
      </w:r>
      <w:bookmarkEnd w:id="1060"/>
      <w:r>
        <w:rPr>
          <w:color w:val="000000"/>
          <w:spacing w:val="0"/>
          <w:w w:val="100"/>
          <w:position w:val="0"/>
        </w:rPr>
        <w:t>、报告期内出售丧失控制权的股权而减少子公司</w:t>
      </w:r>
      <w:bookmarkEnd w:id="1058"/>
      <w:bookmarkEnd w:id="1059"/>
      <w:bookmarkEnd w:id="1061"/>
    </w:p>
    <w:tbl>
      <w:tblPr>
        <w:tblOverlap w:val="never"/>
        <w:jc w:val="center"/>
        <w:tblLayout w:type="fixed"/>
      </w:tblPr>
      <w:tblGrid>
        <w:gridCol w:w="3998"/>
        <w:gridCol w:w="2491"/>
        <w:gridCol w:w="3101"/>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出售丧失控制权的股权而减少的子公司的其他说明 无</w:t>
      </w:r>
      <w:r>
        <w:br w:type="page"/>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一揽子交易</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判断为</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的理由</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注：说明分步处置股权至丧失控制权过程中的各项交易属于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的理由。</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8"/>
        <w:gridCol w:w="586"/>
        <w:gridCol w:w="614"/>
        <w:gridCol w:w="480"/>
        <w:gridCol w:w="600"/>
        <w:gridCol w:w="734"/>
        <w:gridCol w:w="600"/>
        <w:gridCol w:w="600"/>
        <w:gridCol w:w="614"/>
        <w:gridCol w:w="600"/>
        <w:gridCol w:w="614"/>
        <w:gridCol w:w="600"/>
        <w:gridCol w:w="600"/>
        <w:gridCol w:w="859"/>
        <w:gridCol w:w="850"/>
      </w:tblGrid>
      <w:tr>
        <w:trPr>
          <w:trHeight w:val="446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处置 股权 的处 置时 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处置价 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处置 比例</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处置方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处置价 款与处 置投资 所对应 的合并 财务报 表层面 享有该 子公司 净资产 份额的 差额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制权的 判断依 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丧失控 制权之 日合并 财务报 表层面 剩余股 权的账 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丧失控 制权之 日合并 财务报 表层面 剩余股 权的公 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按照公 允价值 重新计 量所产 生的利 得或损 失的金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丧失控 制权之 日合并 财务报 表层面 剩余股 权的公 允价值 的确定 方法及 主要假 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与原先 子公司 股权投 资相关 的其他 综合收 益转入 投资损 益的金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属于丧失 控制权之 前的各步 交易中， 处置价款 与处置投 资所对应 的合并财 务报表层 面享有该 子公司净 资产份额 之间差额 的金额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备注</w:t>
            </w: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非一揽子交易</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的理由</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注：说明分步处置股权至丧失控制权过程中的各项交易不属于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的理由。</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682"/>
        <w:gridCol w:w="662"/>
        <w:gridCol w:w="614"/>
        <w:gridCol w:w="600"/>
        <w:gridCol w:w="600"/>
        <w:gridCol w:w="734"/>
        <w:gridCol w:w="600"/>
        <w:gridCol w:w="614"/>
        <w:gridCol w:w="720"/>
        <w:gridCol w:w="614"/>
        <w:gridCol w:w="600"/>
        <w:gridCol w:w="840"/>
        <w:gridCol w:w="859"/>
        <w:gridCol w:w="850"/>
      </w:tblGrid>
      <w:tr>
        <w:trPr>
          <w:trHeight w:val="38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权的处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置时点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处置价 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处置方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处置价 款与处 置投资 所对应 的合并 财务报 表层面 享有该 子公司 净资产 份额的 差额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制权的 判断依 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丧失控 制权之 日合并 财务报 表层面 剩余股 权的账 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丧失控 制权之 日合并 财务报 表层面 剩余股 权的公 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按照公 允价值 重新计 量所产 生的利 得或损 失的金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丧失控制 权之日合 并财务报 表层面剩 余股权的 公允价值 的确定方 法及主要 假设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与原先子 公司股权 投资相关 的其他综 合收益转 入投资损 益的金额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备注</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keepLines/>
        <w:widowControl w:val="0"/>
        <w:shd w:val="clear" w:color="auto" w:fill="auto"/>
        <w:bidi w:val="0"/>
        <w:spacing w:before="0" w:after="34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8</w:t>
      </w:r>
      <w:bookmarkEnd w:id="1064"/>
      <w:r>
        <w:rPr>
          <w:color w:val="000000"/>
          <w:spacing w:val="0"/>
          <w:w w:val="100"/>
          <w:position w:val="0"/>
        </w:rPr>
        <w:t>、报告期内发生的反向购买</w:t>
      </w:r>
      <w:bookmarkEnd w:id="1062"/>
      <w:bookmarkEnd w:id="1063"/>
      <w:bookmarkEnd w:id="1065"/>
    </w:p>
    <w:tbl>
      <w:tblPr>
        <w:tblOverlap w:val="never"/>
        <w:jc w:val="center"/>
        <w:tblLayout w:type="fixed"/>
      </w:tblPr>
      <w:tblGrid>
        <w:gridCol w:w="2395"/>
        <w:gridCol w:w="2400"/>
        <w:gridCol w:w="2386"/>
        <w:gridCol w:w="241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合并中确认的商誉或计入当 期的损益的计算方法</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反向购买的其他说明</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注：公司以发行股份购买资产等方式实现非上市公司或业务借壳上市并构成反向购买的，应说明判断构成反向购买的依据、 企业合并成本的确定方法、合并中确认的商誉或计入当期的损益的计算方法。如表式无法清晰、完整地说明，则应补充采用 文字说明。</w:t>
      </w:r>
    </w:p>
    <w:p>
      <w:pPr>
        <w:pStyle w:val="Style38"/>
        <w:keepNext/>
        <w:keepLines/>
        <w:widowControl w:val="0"/>
        <w:shd w:val="clear" w:color="auto" w:fill="auto"/>
        <w:bidi w:val="0"/>
        <w:spacing w:before="0" w:after="280" w:line="338"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9</w:t>
      </w:r>
      <w:bookmarkEnd w:id="1068"/>
      <w:r>
        <w:rPr>
          <w:color w:val="000000"/>
          <w:spacing w:val="0"/>
          <w:w w:val="100"/>
          <w:position w:val="0"/>
        </w:rPr>
        <w:t>、本报告期发生的吸收合并</w:t>
      </w:r>
      <w:bookmarkEnd w:id="1066"/>
      <w:bookmarkEnd w:id="1067"/>
      <w:bookmarkEnd w:id="10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53"/>
        <w:gridCol w:w="1469"/>
        <w:gridCol w:w="1488"/>
        <w:gridCol w:w="1483"/>
        <w:gridCol w:w="149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注：报告期内发生吸收合并的，应分别同一控制下和非同一控制下的吸收合并，披露并入的主要资产、负债项目及其金额。 吸收合并的其他说明</w:t>
      </w:r>
    </w:p>
    <w:p>
      <w:pPr>
        <w:pStyle w:val="Style31"/>
        <w:keepNext w:val="0"/>
        <w:keepLines w:val="0"/>
        <w:widowControl w:val="0"/>
        <w:shd w:val="clear" w:color="auto" w:fill="auto"/>
        <w:bidi w:val="0"/>
        <w:spacing w:before="0" w:after="340" w:line="346" w:lineRule="exact"/>
        <w:ind w:left="0" w:right="0" w:firstLine="0"/>
        <w:jc w:val="left"/>
      </w:pPr>
      <w:r>
        <w:rPr>
          <w:color w:val="000000"/>
          <w:spacing w:val="0"/>
          <w:w w:val="100"/>
          <w:position w:val="0"/>
        </w:rPr>
        <w:t>无</w:t>
      </w:r>
    </w:p>
    <w:p>
      <w:pPr>
        <w:pStyle w:val="Style38"/>
        <w:keepNext/>
        <w:keepLines/>
        <w:widowControl w:val="0"/>
        <w:shd w:val="clear" w:color="auto" w:fill="auto"/>
        <w:bidi w:val="0"/>
        <w:spacing w:before="0" w:after="280" w:line="310" w:lineRule="exact"/>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bookmarkEnd w:id="1072"/>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070"/>
      <w:bookmarkEnd w:id="1071"/>
      <w:bookmarkEnd w:id="1073"/>
    </w:p>
    <w:p>
      <w:pPr>
        <w:pStyle w:val="Style31"/>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本公司之子公司四维图新（香港）公司的记账本位币为港币，年末报表折算成人民币，资产负债表的折算汇率 采用中国人民银行公布的</w:t>
      </w:r>
      <w:r>
        <w:rPr>
          <w:rFonts w:ascii="Times New Roman" w:eastAsia="Times New Roman" w:hAnsi="Times New Roman" w:cs="Times New Roman"/>
          <w:color w:val="000000"/>
          <w:spacing w:val="0"/>
          <w:w w:val="100"/>
          <w:position w:val="0"/>
          <w:sz w:val="19"/>
          <w:szCs w:val="19"/>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日人民币对港币汇率</w:t>
      </w:r>
      <w:r>
        <w:rPr>
          <w:rFonts w:ascii="Times New Roman" w:eastAsia="Times New Roman" w:hAnsi="Times New Roman" w:cs="Times New Roman"/>
          <w:color w:val="000000"/>
          <w:spacing w:val="0"/>
          <w:w w:val="100"/>
          <w:position w:val="0"/>
          <w:sz w:val="19"/>
          <w:szCs w:val="19"/>
        </w:rPr>
        <w:t>0.7862</w:t>
      </w:r>
      <w:r>
        <w:rPr>
          <w:color w:val="000000"/>
          <w:spacing w:val="0"/>
          <w:w w:val="100"/>
          <w:position w:val="0"/>
          <w:sz w:val="19"/>
          <w:szCs w:val="19"/>
        </w:rPr>
        <w:t>，利润表、现金流量表的折算汇率采用</w:t>
      </w:r>
      <w:r>
        <w:rPr>
          <w:rFonts w:ascii="Times New Roman" w:eastAsia="Times New Roman" w:hAnsi="Times New Roman" w:cs="Times New Roman"/>
          <w:color w:val="000000"/>
          <w:spacing w:val="0"/>
          <w:w w:val="100"/>
          <w:position w:val="0"/>
          <w:sz w:val="19"/>
          <w:szCs w:val="19"/>
        </w:rPr>
        <w:t xml:space="preserve">2013 </w:t>
      </w:r>
      <w:r>
        <w:rPr>
          <w:color w:val="000000"/>
          <w:spacing w:val="0"/>
          <w:w w:val="100"/>
          <w:position w:val="0"/>
          <w:sz w:val="19"/>
          <w:szCs w:val="19"/>
        </w:rPr>
        <w:t>年平均汇率</w:t>
      </w:r>
      <w:r>
        <w:rPr>
          <w:rFonts w:ascii="Times New Roman" w:eastAsia="Times New Roman" w:hAnsi="Times New Roman" w:cs="Times New Roman"/>
          <w:color w:val="000000"/>
          <w:spacing w:val="0"/>
          <w:w w:val="100"/>
          <w:position w:val="0"/>
          <w:sz w:val="19"/>
          <w:szCs w:val="19"/>
        </w:rPr>
        <w:t>0</w:t>
      </w:r>
      <w:r>
        <w:rPr>
          <w:rFonts w:ascii="Times New Roman" w:eastAsia="Times New Roman" w:hAnsi="Times New Roman" w:cs="Times New Roman"/>
          <w:color w:val="000000"/>
          <w:spacing w:val="0"/>
          <w:w w:val="100"/>
          <w:position w:val="0"/>
          <w:sz w:val="19"/>
          <w:szCs w:val="19"/>
        </w:rPr>
        <w:t>.7 986</w:t>
      </w:r>
      <w:r>
        <w:rPr>
          <w:color w:val="000000"/>
          <w:spacing w:val="0"/>
          <w:w w:val="100"/>
          <w:position w:val="0"/>
          <w:sz w:val="19"/>
          <w:szCs w:val="19"/>
        </w:rPr>
        <w:t>；子公司四维图新（欧洲）有限公司、</w:t>
      </w:r>
      <w:r>
        <w:rPr>
          <w:rFonts w:ascii="Times New Roman" w:eastAsia="Times New Roman" w:hAnsi="Times New Roman" w:cs="Times New Roman"/>
          <w:color w:val="000000"/>
          <w:spacing w:val="0"/>
          <w:w w:val="100"/>
          <w:position w:val="0"/>
          <w:sz w:val="19"/>
          <w:szCs w:val="19"/>
        </w:rPr>
        <w:t>Mapscape B.V.</w:t>
      </w:r>
      <w:r>
        <w:rPr>
          <w:color w:val="000000"/>
          <w:spacing w:val="0"/>
          <w:w w:val="100"/>
          <w:position w:val="0"/>
          <w:sz w:val="19"/>
          <w:szCs w:val="19"/>
        </w:rPr>
        <w:t>记账本位币为欧元，年末报表折算成人 民币，资产负债表的折算汇率采用中国人民银行公布的</w:t>
      </w:r>
      <w:r>
        <w:rPr>
          <w:rFonts w:ascii="Times New Roman" w:eastAsia="Times New Roman" w:hAnsi="Times New Roman" w:cs="Times New Roman"/>
          <w:color w:val="000000"/>
          <w:spacing w:val="0"/>
          <w:w w:val="100"/>
          <w:position w:val="0"/>
          <w:sz w:val="19"/>
          <w:szCs w:val="19"/>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0</w:t>
      </w:r>
      <w:r>
        <w:rPr>
          <w:color w:val="000000"/>
          <w:spacing w:val="0"/>
          <w:w w:val="100"/>
          <w:position w:val="0"/>
          <w:sz w:val="19"/>
          <w:szCs w:val="19"/>
        </w:rPr>
        <w:t>人民币对欧元汇率</w:t>
      </w:r>
      <w:r>
        <w:rPr>
          <w:rFonts w:ascii="Times New Roman" w:eastAsia="Times New Roman" w:hAnsi="Times New Roman" w:cs="Times New Roman"/>
          <w:color w:val="000000"/>
          <w:spacing w:val="0"/>
          <w:w w:val="100"/>
          <w:position w:val="0"/>
          <w:sz w:val="19"/>
          <w:szCs w:val="19"/>
        </w:rPr>
        <w:t>8.4189</w:t>
      </w:r>
      <w:r>
        <w:rPr>
          <w:color w:val="000000"/>
          <w:spacing w:val="0"/>
          <w:w w:val="100"/>
          <w:position w:val="0"/>
          <w:sz w:val="19"/>
          <w:szCs w:val="19"/>
        </w:rPr>
        <w:t>，</w:t>
      </w:r>
      <w:r>
        <w:rPr>
          <w:color w:val="000000"/>
          <w:spacing w:val="0"/>
          <w:w w:val="100"/>
          <w:position w:val="0"/>
          <w:sz w:val="19"/>
          <w:szCs w:val="19"/>
        </w:rPr>
        <w:t>利润表、现 金流量表的折算汇率采用</w:t>
      </w:r>
      <w:r>
        <w:rPr>
          <w:rFonts w:ascii="Times New Roman" w:eastAsia="Times New Roman" w:hAnsi="Times New Roman" w:cs="Times New Roman"/>
          <w:color w:val="000000"/>
          <w:spacing w:val="0"/>
          <w:w w:val="100"/>
          <w:position w:val="0"/>
          <w:sz w:val="19"/>
          <w:szCs w:val="19"/>
        </w:rPr>
        <w:t>2013</w:t>
      </w:r>
      <w:r>
        <w:rPr>
          <w:color w:val="000000"/>
          <w:spacing w:val="0"/>
          <w:w w:val="100"/>
          <w:position w:val="0"/>
          <w:sz w:val="19"/>
          <w:szCs w:val="19"/>
        </w:rPr>
        <w:t>年平均汇率</w:t>
      </w:r>
      <w:r>
        <w:rPr>
          <w:rFonts w:ascii="Times New Roman" w:eastAsia="Times New Roman" w:hAnsi="Times New Roman" w:cs="Times New Roman"/>
          <w:color w:val="000000"/>
          <w:spacing w:val="0"/>
          <w:w w:val="100"/>
          <w:position w:val="0"/>
          <w:sz w:val="19"/>
          <w:szCs w:val="19"/>
        </w:rPr>
        <w:t>8.36825</w:t>
      </w:r>
      <w:r>
        <w:rPr>
          <w:color w:val="000000"/>
          <w:spacing w:val="0"/>
          <w:w w:val="100"/>
          <w:position w:val="0"/>
          <w:sz w:val="19"/>
          <w:szCs w:val="19"/>
        </w:rPr>
        <w:t>。</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注：如报告期内合并报表中包含境外经营实体时，还应披露各主要财务报表项目的折算汇率以及外币报表折算差额的处理方 法。</w:t>
      </w:r>
    </w:p>
    <w:p>
      <w:pPr>
        <w:pStyle w:val="Style27"/>
        <w:keepNext/>
        <w:keepLines/>
        <w:widowControl w:val="0"/>
        <w:shd w:val="clear" w:color="auto" w:fill="auto"/>
        <w:bidi w:val="0"/>
        <w:spacing w:before="0" w:after="28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sz w:val="24"/>
          <w:szCs w:val="24"/>
        </w:rPr>
        <w:t>七</w:t>
      </w:r>
      <w:bookmarkEnd w:id="1076"/>
      <w:r>
        <w:rPr>
          <w:color w:val="000000"/>
          <w:spacing w:val="0"/>
          <w:w w:val="100"/>
          <w:position w:val="0"/>
          <w:sz w:val="24"/>
          <w:szCs w:val="24"/>
        </w:rPr>
        <w:t>、合并财务报表主要项目注释</w:t>
      </w:r>
      <w:bookmarkEnd w:id="1074"/>
      <w:bookmarkEnd w:id="1075"/>
      <w:bookmarkEnd w:id="1077"/>
    </w:p>
    <w:p>
      <w:pPr>
        <w:pStyle w:val="Style38"/>
        <w:keepNext/>
        <w:keepLines/>
        <w:widowControl w:val="0"/>
        <w:shd w:val="clear" w:color="auto" w:fill="auto"/>
        <w:bidi w:val="0"/>
        <w:spacing w:before="0" w:after="340" w:line="310" w:lineRule="exact"/>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1</w:t>
      </w:r>
      <w:bookmarkEnd w:id="1080"/>
      <w:r>
        <w:rPr>
          <w:color w:val="000000"/>
          <w:spacing w:val="0"/>
          <w:w w:val="100"/>
          <w:position w:val="0"/>
        </w:rPr>
        <w:t>、货币资金</w:t>
      </w:r>
      <w:bookmarkEnd w:id="1078"/>
      <w:bookmarkEnd w:id="1079"/>
      <w:bookmarkEnd w:id="1081"/>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002"/>
        <w:gridCol w:w="1339"/>
        <w:gridCol w:w="926"/>
        <w:gridCol w:w="1454"/>
        <w:gridCol w:w="1339"/>
        <w:gridCol w:w="926"/>
        <w:gridCol w:w="1603"/>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r>
    </w:tbl>
    <w:p>
      <w:pPr>
        <w:widowControl w:val="0"/>
        <w:spacing w:line="1" w:lineRule="exact"/>
      </w:pPr>
      <w:r>
        <w:br w:type="page"/>
      </w:r>
    </w:p>
    <w:tbl>
      <w:tblPr>
        <w:tblOverlap w:val="never"/>
        <w:jc w:val="center"/>
        <w:tblLayout w:type="fixed"/>
      </w:tblPr>
      <w:tblGrid>
        <w:gridCol w:w="2002"/>
        <w:gridCol w:w="1339"/>
        <w:gridCol w:w="926"/>
        <w:gridCol w:w="1454"/>
        <w:gridCol w:w="1339"/>
        <w:gridCol w:w="926"/>
        <w:gridCol w:w="160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363,954.34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556,796.59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327,266.95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536,590.29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550,343.77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31,809.87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15,177.90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604,354,731.17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740,287,713.93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590,656,316.29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697,188,435.53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1,012,828.07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6,175,111.46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3,770,385.37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23,698,757.24</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41,584.61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32,693.82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42,137.72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34,167.37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14,043,746.19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811,728.53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3,064,539.00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223,861.51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793,319.92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6,678,881.07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2,301,444.20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19,142,492.28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1,244,103,742.80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1,251,067,397.82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1,244,103,742.80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1,251,067,397.82</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1,848,822,428.31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1,991,911,908.34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139" w:line="1" w:lineRule="exact"/>
      </w:pPr>
    </w:p>
    <w:p>
      <w:pPr>
        <w:pStyle w:val="Style23"/>
        <w:keepNext w:val="0"/>
        <w:keepLines w:val="0"/>
        <w:widowControl w:val="0"/>
        <w:shd w:val="clear" w:color="auto" w:fill="auto"/>
        <w:tabs>
          <w:tab w:pos="810" w:val="left"/>
        </w:tabs>
        <w:bidi w:val="0"/>
        <w:spacing w:before="0" w:after="140" w:line="370" w:lineRule="exact"/>
        <w:ind w:left="0" w:right="0" w:firstLine="440"/>
        <w:jc w:val="both"/>
        <w:rPr>
          <w:sz w:val="22"/>
          <w:szCs w:val="22"/>
        </w:rPr>
      </w:pPr>
      <w:bookmarkStart w:id="1082" w:name="bookmark1082"/>
      <w:r>
        <w:rPr>
          <w:rFonts w:ascii="Arial" w:eastAsia="Arial" w:hAnsi="Arial" w:cs="Arial"/>
          <w:color w:val="000000"/>
          <w:spacing w:val="0"/>
          <w:w w:val="100"/>
          <w:position w:val="0"/>
          <w:sz w:val="22"/>
          <w:szCs w:val="22"/>
        </w:rPr>
        <w:t>1</w:t>
      </w:r>
      <w:bookmarkEnd w:id="1082"/>
      <w:r>
        <w:rPr>
          <w:color w:val="000000"/>
          <w:spacing w:val="0"/>
          <w:w w:val="100"/>
          <w:position w:val="0"/>
          <w:sz w:val="22"/>
          <w:szCs w:val="22"/>
        </w:rPr>
        <w:t>）</w:t>
        <w:tab/>
        <w:t>其他货币资金为定期存款及履约保证金，其中</w:t>
      </w:r>
      <w:r>
        <w:rPr>
          <w:rFonts w:ascii="Arial" w:eastAsia="Arial" w:hAnsi="Arial" w:cs="Arial"/>
          <w:color w:val="000000"/>
          <w:spacing w:val="0"/>
          <w:w w:val="100"/>
          <w:position w:val="0"/>
          <w:sz w:val="22"/>
          <w:szCs w:val="22"/>
        </w:rPr>
        <w:t>3</w:t>
      </w:r>
      <w:r>
        <w:rPr>
          <w:color w:val="000000"/>
          <w:spacing w:val="0"/>
          <w:w w:val="100"/>
          <w:position w:val="0"/>
          <w:sz w:val="22"/>
          <w:szCs w:val="22"/>
        </w:rPr>
        <w:t>个月定期存款</w:t>
      </w:r>
      <w:r>
        <w:rPr>
          <w:rFonts w:ascii="Arial" w:eastAsia="Arial" w:hAnsi="Arial" w:cs="Arial"/>
          <w:color w:val="000000"/>
          <w:spacing w:val="0"/>
          <w:w w:val="100"/>
          <w:position w:val="0"/>
          <w:sz w:val="22"/>
          <w:szCs w:val="22"/>
        </w:rPr>
        <w:t>333,001,052.65</w:t>
      </w:r>
      <w:r>
        <w:rPr>
          <w:color w:val="000000"/>
          <w:spacing w:val="0"/>
          <w:w w:val="100"/>
          <w:position w:val="0"/>
          <w:sz w:val="22"/>
          <w:szCs w:val="22"/>
        </w:rPr>
        <w:t>元、</w:t>
      </w:r>
      <w:r>
        <w:rPr>
          <w:rFonts w:ascii="Arial" w:eastAsia="Arial" w:hAnsi="Arial" w:cs="Arial"/>
          <w:color w:val="000000"/>
          <w:spacing w:val="0"/>
          <w:w w:val="100"/>
          <w:position w:val="0"/>
          <w:sz w:val="22"/>
          <w:szCs w:val="22"/>
        </w:rPr>
        <w:t>3</w:t>
      </w:r>
      <w:r>
        <w:rPr>
          <w:color w:val="000000"/>
          <w:spacing w:val="0"/>
          <w:w w:val="100"/>
          <w:position w:val="0"/>
          <w:sz w:val="22"/>
          <w:szCs w:val="22"/>
        </w:rPr>
        <w:t>个月以 上的定期存款</w:t>
      </w:r>
      <w:r>
        <w:rPr>
          <w:rFonts w:ascii="Arial" w:eastAsia="Arial" w:hAnsi="Arial" w:cs="Arial"/>
          <w:color w:val="000000"/>
          <w:spacing w:val="0"/>
          <w:w w:val="100"/>
          <w:position w:val="0"/>
          <w:sz w:val="22"/>
          <w:szCs w:val="22"/>
        </w:rPr>
        <w:t>908,857,824.43</w:t>
      </w:r>
      <w:r>
        <w:rPr>
          <w:color w:val="000000"/>
          <w:spacing w:val="0"/>
          <w:w w:val="100"/>
          <w:position w:val="0"/>
          <w:sz w:val="22"/>
          <w:szCs w:val="22"/>
        </w:rPr>
        <w:t>元、履约保函保证金</w:t>
      </w:r>
      <w:r>
        <w:rPr>
          <w:rFonts w:ascii="Arial" w:eastAsia="Arial" w:hAnsi="Arial" w:cs="Arial"/>
          <w:color w:val="000000"/>
          <w:spacing w:val="0"/>
          <w:w w:val="100"/>
          <w:position w:val="0"/>
          <w:sz w:val="22"/>
          <w:szCs w:val="22"/>
        </w:rPr>
        <w:t>2,244,865.72</w:t>
      </w:r>
      <w:r>
        <w:rPr>
          <w:color w:val="000000"/>
          <w:spacing w:val="0"/>
          <w:w w:val="100"/>
          <w:position w:val="0"/>
          <w:sz w:val="22"/>
          <w:szCs w:val="22"/>
        </w:rPr>
        <w:t>元。</w:t>
      </w:r>
    </w:p>
    <w:p>
      <w:pPr>
        <w:pStyle w:val="Style23"/>
        <w:keepNext w:val="0"/>
        <w:keepLines w:val="0"/>
        <w:widowControl w:val="0"/>
        <w:shd w:val="clear" w:color="auto" w:fill="auto"/>
        <w:tabs>
          <w:tab w:pos="814" w:val="left"/>
        </w:tabs>
        <w:bidi w:val="0"/>
        <w:spacing w:before="0" w:after="140" w:line="365" w:lineRule="exact"/>
        <w:ind w:left="0" w:right="0" w:firstLine="440"/>
        <w:jc w:val="both"/>
        <w:rPr>
          <w:sz w:val="22"/>
          <w:szCs w:val="22"/>
        </w:rPr>
      </w:pPr>
      <w:bookmarkStart w:id="1083" w:name="bookmark1083"/>
      <w:r>
        <w:rPr>
          <w:rFonts w:ascii="Arial" w:eastAsia="Arial" w:hAnsi="Arial" w:cs="Arial"/>
          <w:color w:val="000000"/>
          <w:spacing w:val="0"/>
          <w:w w:val="100"/>
          <w:position w:val="0"/>
          <w:sz w:val="22"/>
          <w:szCs w:val="22"/>
        </w:rPr>
        <w:t>2</w:t>
      </w:r>
      <w:bookmarkEnd w:id="1083"/>
      <w:r>
        <w:rPr>
          <w:color w:val="000000"/>
          <w:spacing w:val="0"/>
          <w:w w:val="100"/>
          <w:position w:val="0"/>
          <w:sz w:val="22"/>
          <w:szCs w:val="22"/>
        </w:rPr>
        <w:t>）</w:t>
        <w:tab/>
      </w:r>
      <w:r>
        <w:rPr>
          <w:rFonts w:ascii="Arial" w:eastAsia="Arial" w:hAnsi="Arial" w:cs="Arial"/>
          <w:color w:val="000000"/>
          <w:spacing w:val="0"/>
          <w:w w:val="100"/>
          <w:position w:val="0"/>
          <w:sz w:val="22"/>
          <w:szCs w:val="22"/>
        </w:rPr>
        <w:t>3</w:t>
      </w:r>
      <w:r>
        <w:rPr>
          <w:color w:val="000000"/>
          <w:spacing w:val="0"/>
          <w:w w:val="100"/>
          <w:position w:val="0"/>
          <w:sz w:val="22"/>
          <w:szCs w:val="22"/>
        </w:rPr>
        <w:t>个月以上的定期存款</w:t>
      </w:r>
      <w:r>
        <w:rPr>
          <w:rFonts w:ascii="Arial" w:eastAsia="Arial" w:hAnsi="Arial" w:cs="Arial"/>
          <w:color w:val="000000"/>
          <w:spacing w:val="0"/>
          <w:w w:val="100"/>
          <w:position w:val="0"/>
          <w:sz w:val="22"/>
          <w:szCs w:val="22"/>
        </w:rPr>
        <w:t>908,857,824.43</w:t>
      </w:r>
      <w:r>
        <w:rPr>
          <w:color w:val="000000"/>
          <w:spacing w:val="0"/>
          <w:w w:val="100"/>
          <w:position w:val="0"/>
          <w:sz w:val="22"/>
          <w:szCs w:val="22"/>
        </w:rPr>
        <w:t>元中包含本公司为所属子公司</w:t>
      </w:r>
      <w:r>
        <w:rPr>
          <w:rFonts w:ascii="Arial" w:eastAsia="Arial" w:hAnsi="Arial" w:cs="Arial"/>
          <w:color w:val="000000"/>
          <w:spacing w:val="0"/>
          <w:w w:val="100"/>
          <w:position w:val="0"/>
          <w:sz w:val="22"/>
          <w:szCs w:val="22"/>
        </w:rPr>
        <w:t>Mapscape B.V.</w:t>
      </w:r>
      <w:r>
        <w:rPr>
          <w:color w:val="000000"/>
          <w:spacing w:val="0"/>
          <w:w w:val="100"/>
          <w:position w:val="0"/>
          <w:sz w:val="22"/>
          <w:szCs w:val="22"/>
        </w:rPr>
        <w:t>提供内 保外贷保证金</w:t>
      </w:r>
      <w:r>
        <w:rPr>
          <w:rFonts w:ascii="Arial" w:eastAsia="Arial" w:hAnsi="Arial" w:cs="Arial"/>
          <w:color w:val="000000"/>
          <w:spacing w:val="0"/>
          <w:w w:val="100"/>
          <w:position w:val="0"/>
          <w:sz w:val="22"/>
          <w:szCs w:val="22"/>
        </w:rPr>
        <w:t>42,950,000.00</w:t>
      </w:r>
      <w:r>
        <w:rPr>
          <w:color w:val="000000"/>
          <w:spacing w:val="0"/>
          <w:w w:val="100"/>
          <w:position w:val="0"/>
          <w:sz w:val="22"/>
          <w:szCs w:val="22"/>
        </w:rPr>
        <w:t>元作为质押担保，担保有效期限为自</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3</w:t>
      </w:r>
      <w:r>
        <w:rPr>
          <w:color w:val="000000"/>
          <w:spacing w:val="0"/>
          <w:w w:val="100"/>
          <w:position w:val="0"/>
          <w:sz w:val="22"/>
          <w:szCs w:val="22"/>
        </w:rPr>
        <w:t>月</w:t>
      </w:r>
      <w:r>
        <w:rPr>
          <w:rFonts w:ascii="Arial" w:eastAsia="Arial" w:hAnsi="Arial" w:cs="Arial"/>
          <w:color w:val="000000"/>
          <w:spacing w:val="0"/>
          <w:w w:val="100"/>
          <w:position w:val="0"/>
          <w:sz w:val="22"/>
          <w:szCs w:val="22"/>
        </w:rPr>
        <w:t>26</w:t>
      </w:r>
      <w:r>
        <w:rPr>
          <w:color w:val="000000"/>
          <w:spacing w:val="0"/>
          <w:w w:val="100"/>
          <w:position w:val="0"/>
          <w:sz w:val="22"/>
          <w:szCs w:val="22"/>
        </w:rPr>
        <w:t>日起五年。</w:t>
      </w:r>
    </w:p>
    <w:p>
      <w:pPr>
        <w:pStyle w:val="Style23"/>
        <w:keepNext w:val="0"/>
        <w:keepLines w:val="0"/>
        <w:widowControl w:val="0"/>
        <w:shd w:val="clear" w:color="auto" w:fill="auto"/>
        <w:bidi w:val="0"/>
        <w:spacing w:before="0" w:after="140" w:line="370" w:lineRule="exact"/>
        <w:ind w:left="0" w:right="0" w:firstLine="440"/>
        <w:jc w:val="both"/>
        <w:rPr>
          <w:sz w:val="22"/>
          <w:szCs w:val="22"/>
        </w:rPr>
      </w:pPr>
      <w:r>
        <w:rPr>
          <w:rFonts w:ascii="Arial" w:eastAsia="Arial" w:hAnsi="Arial" w:cs="Arial"/>
          <w:color w:val="000000"/>
          <w:spacing w:val="0"/>
          <w:w w:val="100"/>
          <w:position w:val="0"/>
          <w:sz w:val="22"/>
          <w:szCs w:val="22"/>
        </w:rPr>
        <w:t xml:space="preserve">3 </w:t>
      </w:r>
      <w:r>
        <w:rPr>
          <w:color w:val="000000"/>
          <w:spacing w:val="0"/>
          <w:w w:val="100"/>
          <w:position w:val="0"/>
          <w:sz w:val="22"/>
          <w:szCs w:val="22"/>
        </w:rPr>
        <w:t>）年末使用受限资金为</w:t>
      </w:r>
      <w:r>
        <w:rPr>
          <w:rFonts w:ascii="Arial" w:eastAsia="Arial" w:hAnsi="Arial" w:cs="Arial"/>
          <w:color w:val="000000"/>
          <w:spacing w:val="0"/>
          <w:w w:val="100"/>
          <w:position w:val="0"/>
          <w:sz w:val="22"/>
          <w:szCs w:val="22"/>
        </w:rPr>
        <w:t>3</w:t>
      </w:r>
      <w:r>
        <w:rPr>
          <w:color w:val="000000"/>
          <w:spacing w:val="0"/>
          <w:w w:val="100"/>
          <w:position w:val="0"/>
          <w:sz w:val="22"/>
          <w:szCs w:val="22"/>
        </w:rPr>
        <w:t>个月以上的定期存款</w:t>
      </w:r>
      <w:r>
        <w:rPr>
          <w:rFonts w:ascii="Arial" w:eastAsia="Arial" w:hAnsi="Arial" w:cs="Arial"/>
          <w:color w:val="000000"/>
          <w:spacing w:val="0"/>
          <w:w w:val="100"/>
          <w:position w:val="0"/>
          <w:sz w:val="22"/>
          <w:szCs w:val="22"/>
        </w:rPr>
        <w:t>908,857,824.43</w:t>
      </w:r>
      <w:r>
        <w:rPr>
          <w:color w:val="000000"/>
          <w:spacing w:val="0"/>
          <w:w w:val="100"/>
          <w:position w:val="0"/>
          <w:sz w:val="22"/>
          <w:szCs w:val="22"/>
        </w:rPr>
        <w:t xml:space="preserve">元及履约保函保证金 </w:t>
      </w:r>
      <w:r>
        <w:rPr>
          <w:rFonts w:ascii="Arial" w:eastAsia="Arial" w:hAnsi="Arial" w:cs="Arial"/>
          <w:color w:val="000000"/>
          <w:spacing w:val="0"/>
          <w:w w:val="100"/>
          <w:position w:val="0"/>
          <w:sz w:val="22"/>
          <w:szCs w:val="22"/>
        </w:rPr>
        <w:t xml:space="preserve">2,244,865.72 </w:t>
      </w:r>
      <w:r>
        <w:rPr>
          <w:color w:val="000000"/>
          <w:spacing w:val="0"/>
          <w:w w:val="100"/>
          <w:position w:val="0"/>
          <w:sz w:val="22"/>
          <w:szCs w:val="22"/>
        </w:rPr>
        <w:t>元。</w:t>
      </w:r>
    </w:p>
    <w:p>
      <w:pPr>
        <w:pStyle w:val="Style23"/>
        <w:keepNext w:val="0"/>
        <w:keepLines w:val="0"/>
        <w:widowControl w:val="0"/>
        <w:shd w:val="clear" w:color="auto" w:fill="auto"/>
        <w:bidi w:val="0"/>
        <w:spacing w:before="0" w:after="340" w:line="370" w:lineRule="exact"/>
        <w:ind w:left="0" w:right="0" w:firstLine="440"/>
        <w:jc w:val="both"/>
        <w:rPr>
          <w:sz w:val="22"/>
          <w:szCs w:val="22"/>
        </w:rPr>
      </w:pPr>
      <w:r>
        <w:rPr>
          <w:rFonts w:ascii="Arial" w:eastAsia="Arial" w:hAnsi="Arial" w:cs="Arial"/>
          <w:color w:val="000000"/>
          <w:spacing w:val="0"/>
          <w:w w:val="100"/>
          <w:position w:val="0"/>
          <w:sz w:val="22"/>
          <w:szCs w:val="22"/>
        </w:rPr>
        <w:t>4</w:t>
      </w:r>
      <w:r>
        <w:rPr>
          <w:color w:val="000000"/>
          <w:spacing w:val="0"/>
          <w:w w:val="100"/>
          <w:position w:val="0"/>
          <w:sz w:val="22"/>
          <w:szCs w:val="22"/>
        </w:rPr>
        <w:t>）年初使用受限资金为</w:t>
      </w:r>
      <w:r>
        <w:rPr>
          <w:rFonts w:ascii="Arial" w:eastAsia="Arial" w:hAnsi="Arial" w:cs="Arial"/>
          <w:color w:val="000000"/>
          <w:spacing w:val="0"/>
          <w:w w:val="100"/>
          <w:position w:val="0"/>
          <w:sz w:val="22"/>
          <w:szCs w:val="22"/>
        </w:rPr>
        <w:t>3</w:t>
      </w:r>
      <w:r>
        <w:rPr>
          <w:color w:val="000000"/>
          <w:spacing w:val="0"/>
          <w:w w:val="100"/>
          <w:position w:val="0"/>
          <w:sz w:val="22"/>
          <w:szCs w:val="22"/>
        </w:rPr>
        <w:t>个月以上的定期存款</w:t>
      </w:r>
      <w:r>
        <w:rPr>
          <w:rFonts w:ascii="Arial" w:eastAsia="Arial" w:hAnsi="Arial" w:cs="Arial"/>
          <w:color w:val="000000"/>
          <w:spacing w:val="0"/>
          <w:w w:val="100"/>
          <w:position w:val="0"/>
          <w:sz w:val="22"/>
          <w:szCs w:val="22"/>
        </w:rPr>
        <w:t>985,511,196.98</w:t>
      </w:r>
      <w:r>
        <w:rPr>
          <w:color w:val="000000"/>
          <w:spacing w:val="0"/>
          <w:w w:val="100"/>
          <w:position w:val="0"/>
          <w:sz w:val="22"/>
          <w:szCs w:val="22"/>
        </w:rPr>
        <w:t>元及履约保函保证金</w:t>
      </w:r>
      <w:r>
        <w:rPr>
          <w:rFonts w:ascii="Arial" w:eastAsia="Arial" w:hAnsi="Arial" w:cs="Arial"/>
          <w:color w:val="000000"/>
          <w:spacing w:val="0"/>
          <w:w w:val="100"/>
          <w:position w:val="0"/>
          <w:sz w:val="22"/>
          <w:szCs w:val="22"/>
        </w:rPr>
        <w:t>112,500.00 J</w:t>
      </w:r>
      <w:r>
        <w:rPr>
          <w:color w:val="000000"/>
          <w:spacing w:val="0"/>
          <w:w w:val="100"/>
          <w:position w:val="0"/>
          <w:sz w:val="22"/>
          <w:szCs w:val="22"/>
        </w:rPr>
        <w:t>元。</w:t>
      </w:r>
    </w:p>
    <w:p>
      <w:pPr>
        <w:pStyle w:val="Style38"/>
        <w:keepNext/>
        <w:keepLines/>
        <w:widowControl w:val="0"/>
        <w:shd w:val="clear" w:color="auto" w:fill="auto"/>
        <w:bidi w:val="0"/>
        <w:spacing w:before="0" w:after="34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bookmarkEnd w:id="1086"/>
      <w:r>
        <w:rPr>
          <w:color w:val="000000"/>
          <w:spacing w:val="0"/>
          <w:w w:val="100"/>
          <w:position w:val="0"/>
        </w:rPr>
        <w:t>、交易性金融资产</w:t>
      </w:r>
      <w:bookmarkEnd w:id="1084"/>
      <w:bookmarkEnd w:id="1085"/>
      <w:bookmarkEnd w:id="1087"/>
    </w:p>
    <w:p>
      <w:pPr>
        <w:pStyle w:val="Style53"/>
        <w:keepNext/>
        <w:keepLines/>
        <w:widowControl w:val="0"/>
        <w:shd w:val="clear" w:color="auto" w:fill="auto"/>
        <w:bidi w:val="0"/>
        <w:spacing w:before="0" w:after="34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1088"/>
      <w:bookmarkEnd w:id="1089"/>
      <w:bookmarkEnd w:id="10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7"/>
        <w:gridCol w:w="2654"/>
        <w:gridCol w:w="2669"/>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指定为以公允价值计量且变动计入当期损益的金融资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67"/>
        <w:gridCol w:w="2654"/>
        <w:gridCol w:w="2669"/>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shd w:val="clear" w:color="auto" w:fill="auto"/>
        <w:bidi w:val="0"/>
        <w:spacing w:before="0" w:after="34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sz w:val="20"/>
          <w:szCs w:val="2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1092"/>
      <w:bookmarkEnd w:id="1093"/>
      <w:bookmarkEnd w:id="10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4"/>
        <w:gridCol w:w="2189"/>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shd w:val="clear" w:color="auto" w:fill="auto"/>
        <w:bidi w:val="0"/>
        <w:spacing w:before="0" w:after="34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w:t>
      </w:r>
      <w:bookmarkEnd w:id="1098"/>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1096"/>
      <w:bookmarkEnd w:id="1097"/>
      <w:bookmarkEnd w:id="1099"/>
    </w:p>
    <w:p>
      <w:pPr>
        <w:pStyle w:val="Style38"/>
        <w:keepNext/>
        <w:keepLines/>
        <w:widowControl w:val="0"/>
        <w:shd w:val="clear" w:color="auto" w:fill="auto"/>
        <w:bidi w:val="0"/>
        <w:spacing w:before="0" w:after="34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3</w:t>
      </w:r>
      <w:bookmarkEnd w:id="1102"/>
      <w:r>
        <w:rPr>
          <w:color w:val="000000"/>
          <w:spacing w:val="0"/>
          <w:w w:val="100"/>
          <w:position w:val="0"/>
        </w:rPr>
        <w:t>、应收票据</w:t>
      </w:r>
      <w:bookmarkEnd w:id="1100"/>
      <w:bookmarkEnd w:id="1101"/>
      <w:bookmarkEnd w:id="1103"/>
    </w:p>
    <w:p>
      <w:pPr>
        <w:pStyle w:val="Style53"/>
        <w:keepNext/>
        <w:keepLines/>
        <w:widowControl w:val="0"/>
        <w:shd w:val="clear" w:color="auto" w:fill="auto"/>
        <w:bidi w:val="0"/>
        <w:spacing w:before="0" w:after="34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104"/>
      <w:bookmarkEnd w:id="1105"/>
      <w:bookmarkEnd w:id="11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98"/>
        <w:gridCol w:w="2654"/>
        <w:gridCol w:w="293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7,820,776.80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6,489,480.00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7,820,776.80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7,364,480.00</w:t>
            </w:r>
          </w:p>
        </w:tc>
      </w:tr>
    </w:tbl>
    <w:p>
      <w:pPr>
        <w:widowControl w:val="0"/>
        <w:spacing w:after="339" w:line="1" w:lineRule="exact"/>
      </w:pPr>
    </w:p>
    <w:p>
      <w:pPr>
        <w:pStyle w:val="Style53"/>
        <w:keepNext/>
        <w:keepLines/>
        <w:widowControl w:val="0"/>
        <w:shd w:val="clear" w:color="auto" w:fill="auto"/>
        <w:bidi w:val="0"/>
        <w:spacing w:before="0" w:after="34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w:t>
      </w:r>
      <w:bookmarkEnd w:id="1110"/>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1108"/>
      <w:bookmarkEnd w:id="1109"/>
      <w:bookmarkEnd w:id="11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0"/>
        <w:gridCol w:w="1906"/>
        <w:gridCol w:w="1920"/>
        <w:gridCol w:w="1906"/>
        <w:gridCol w:w="193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注：披露金额最大的前五项已质押的应收票据。</w:t>
      </w:r>
    </w:p>
    <w:p>
      <w:pPr>
        <w:pStyle w:val="Style53"/>
        <w:keepNext/>
        <w:keepLines/>
        <w:widowControl w:val="0"/>
        <w:shd w:val="clear" w:color="auto" w:fill="auto"/>
        <w:bidi w:val="0"/>
        <w:spacing w:before="0" w:after="34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3</w:t>
      </w:r>
      <w:r>
        <w:rPr>
          <w:color w:val="000000"/>
          <w:spacing w:val="0"/>
          <w:w w:val="100"/>
          <w:position w:val="0"/>
        </w:rPr>
        <w:t>）因出票人无力履约而将票据转为应收账款的票据，以及期末公司已经背书给他方但尚未到期的票据情况</w:t>
      </w:r>
      <w:bookmarkEnd w:id="1112"/>
      <w:bookmarkEnd w:id="1113"/>
      <w:bookmarkEnd w:id="111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0"/>
        <w:gridCol w:w="1906"/>
        <w:gridCol w:w="1920"/>
        <w:gridCol w:w="1906"/>
        <w:gridCol w:w="193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br w:type="page"/>
      </w:r>
      <w:r>
        <w:rPr>
          <w:color w:val="000000"/>
          <w:spacing w:val="0"/>
          <w:w w:val="100"/>
          <w:position w:val="0"/>
        </w:rPr>
        <w:t>注：披露金额最大的前五名。</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06"/>
        <w:gridCol w:w="1920"/>
        <w:gridCol w:w="1906"/>
        <w:gridCol w:w="193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注：披露金额最大的前五名。</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已贴现或质押的商业承兑票据的说明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注：如有，请说明。</w:t>
      </w:r>
    </w:p>
    <w:p>
      <w:pPr>
        <w:pStyle w:val="Style38"/>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4</w:t>
      </w:r>
      <w:bookmarkEnd w:id="1118"/>
      <w:r>
        <w:rPr>
          <w:color w:val="000000"/>
          <w:spacing w:val="0"/>
          <w:w w:val="100"/>
          <w:position w:val="0"/>
        </w:rPr>
        <w:t>、应收股利</w:t>
      </w:r>
      <w:bookmarkEnd w:id="1116"/>
      <w:bookmarkEnd w:id="1117"/>
      <w:bookmarkEnd w:id="11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4"/>
        <w:gridCol w:w="1349"/>
        <w:gridCol w:w="1426"/>
        <w:gridCol w:w="1334"/>
        <w:gridCol w:w="1349"/>
        <w:gridCol w:w="1349"/>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相关款项是否发 生减值</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账龄一年以内的 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账龄一年以上的 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60" w:line="293" w:lineRule="exact"/>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60" w:line="293"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293" w:lineRule="exact"/>
        <w:ind w:left="0" w:right="0" w:firstLine="0"/>
        <w:jc w:val="left"/>
      </w:pPr>
      <w:r>
        <w:rPr>
          <w:color w:val="000000"/>
          <w:spacing w:val="0"/>
          <w:w w:val="100"/>
          <w:position w:val="0"/>
        </w:rPr>
        <w:t>注 对</w:t>
      </w:r>
      <w:r>
        <w:rPr>
          <w:rFonts w:ascii="Times New Roman" w:eastAsia="Times New Roman" w:hAnsi="Times New Roman" w:cs="Times New Roman"/>
          <w:color w:val="000000"/>
          <w:spacing w:val="0"/>
          <w:w w:val="100"/>
          <w:position w:val="0"/>
        </w:rPr>
        <w:t>1</w:t>
      </w:r>
      <w:r>
        <w:rPr>
          <w:color w:val="000000"/>
          <w:spacing w:val="0"/>
          <w:w w:val="100"/>
          <w:position w:val="0"/>
        </w:rPr>
        <w:t>年以上应收未收的应收股利金额较大的，应分别被投资单位或投资项目说明每项应收股利未收回的原因和对相关款 项是否发生减值的判断。</w:t>
      </w:r>
    </w:p>
    <w:p>
      <w:pPr>
        <w:pStyle w:val="Style38"/>
        <w:keepNext/>
        <w:keepLines/>
        <w:widowControl w:val="0"/>
        <w:shd w:val="clear" w:color="auto" w:fill="auto"/>
        <w:bidi w:val="0"/>
        <w:spacing w:before="0" w:after="220" w:line="322"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5</w:t>
      </w:r>
      <w:bookmarkEnd w:id="1122"/>
      <w:r>
        <w:rPr>
          <w:color w:val="000000"/>
          <w:spacing w:val="0"/>
          <w:w w:val="100"/>
          <w:position w:val="0"/>
        </w:rPr>
        <w:t>、应收利息</w:t>
      </w:r>
      <w:bookmarkEnd w:id="1120"/>
      <w:bookmarkEnd w:id="1121"/>
      <w:bookmarkEnd w:id="1123"/>
    </w:p>
    <w:p>
      <w:pPr>
        <w:pStyle w:val="Style53"/>
        <w:keepNext/>
        <w:keepLines/>
        <w:widowControl w:val="0"/>
        <w:shd w:val="clear" w:color="auto" w:fill="auto"/>
        <w:bidi w:val="0"/>
        <w:spacing w:before="0" w:after="380" w:line="293" w:lineRule="exact"/>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24"/>
      <w:bookmarkEnd w:id="1125"/>
      <w:bookmarkEnd w:id="11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67"/>
        <w:gridCol w:w="1862"/>
        <w:gridCol w:w="1858"/>
        <w:gridCol w:w="1862"/>
        <w:gridCol w:w="214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r>
              <w:rPr>
                <w:color w:val="000000"/>
                <w:spacing w:val="0"/>
                <w:w w:val="100"/>
                <w:position w:val="0"/>
              </w:rPr>
              <w:t>天通知存款及定期存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11,125,161.77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32,463,636.08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32,229,661.75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11,359,136.10</w:t>
            </w:r>
          </w:p>
        </w:tc>
      </w:tr>
    </w:tbl>
    <w:p>
      <w:pPr>
        <w:widowControl w:val="0"/>
        <w:spacing w:line="1" w:lineRule="exact"/>
      </w:pPr>
      <w:r>
        <w:br w:type="page"/>
      </w:r>
    </w:p>
    <w:tbl>
      <w:tblPr>
        <w:tblOverlap w:val="never"/>
        <w:jc w:val="center"/>
        <w:tblLayout w:type="fixed"/>
      </w:tblPr>
      <w:tblGrid>
        <w:gridCol w:w="1867"/>
        <w:gridCol w:w="1862"/>
        <w:gridCol w:w="1858"/>
        <w:gridCol w:w="1862"/>
        <w:gridCol w:w="2141"/>
      </w:tblGrid>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11,125,161.77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32,463,636.08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32,229,661.75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11,359,136.10</w:t>
            </w:r>
          </w:p>
        </w:tc>
      </w:tr>
    </w:tbl>
    <w:p>
      <w:pPr>
        <w:widowControl w:val="0"/>
        <w:spacing w:after="339" w:line="1" w:lineRule="exact"/>
      </w:pPr>
    </w:p>
    <w:p>
      <w:pPr>
        <w:pStyle w:val="Style53"/>
        <w:keepNext/>
        <w:keepLines/>
        <w:widowControl w:val="0"/>
        <w:numPr>
          <w:ilvl w:val="0"/>
          <w:numId w:val="41"/>
        </w:numPr>
        <w:shd w:val="clear" w:color="auto" w:fill="auto"/>
        <w:bidi w:val="0"/>
        <w:spacing w:before="0" w:after="34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逾期利息</w:t>
      </w:r>
      <w:bookmarkEnd w:id="1128"/>
      <w:bookmarkEnd w:id="1129"/>
      <w:bookmarkEnd w:id="11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2"/>
        <w:gridCol w:w="32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41"/>
        </w:numPr>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应收利息的说明</w:t>
      </w:r>
      <w:bookmarkEnd w:id="1132"/>
      <w:bookmarkEnd w:id="1133"/>
      <w:bookmarkEnd w:id="113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6</w:t>
      </w:r>
      <w:bookmarkEnd w:id="1138"/>
      <w:r>
        <w:rPr>
          <w:color w:val="000000"/>
          <w:spacing w:val="0"/>
          <w:w w:val="100"/>
          <w:position w:val="0"/>
        </w:rPr>
        <w:t>、应收账款</w:t>
      </w:r>
      <w:bookmarkEnd w:id="1136"/>
      <w:bookmarkEnd w:id="1137"/>
      <w:bookmarkEnd w:id="1139"/>
    </w:p>
    <w:p>
      <w:pPr>
        <w:pStyle w:val="Style53"/>
        <w:keepNext/>
        <w:keepLines/>
        <w:widowControl w:val="0"/>
        <w:numPr>
          <w:ilvl w:val="0"/>
          <w:numId w:val="43"/>
        </w:numPr>
        <w:shd w:val="clear" w:color="auto" w:fill="auto"/>
        <w:bidi w:val="0"/>
        <w:spacing w:before="0" w:after="34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应收账款按种类披露</w:t>
      </w:r>
      <w:bookmarkEnd w:id="1140"/>
      <w:bookmarkEnd w:id="1141"/>
      <w:bookmarkEnd w:id="1143"/>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002"/>
        <w:gridCol w:w="931"/>
        <w:gridCol w:w="931"/>
        <w:gridCol w:w="931"/>
        <w:gridCol w:w="926"/>
        <w:gridCol w:w="797"/>
        <w:gridCol w:w="931"/>
        <w:gridCol w:w="1066"/>
        <w:gridCol w:w="1075"/>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225,581,87</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8,928,616.1</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230,366,0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5,948,515.43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14,460,246.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3,307,578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240,042,11</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8,928,616.1</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233,673,6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5,948,515.43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2.55%</w:t>
            </w: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741,955.90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741,955.90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2,852,393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2,852,393.10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240,784,07</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9,670,572.0</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236,526,0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39.68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8,800,908.53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注：填写组合名称。账面余额中的比例按期末该类应收账款除以应收账款合计数计算，坏账准备比例按该类应收账款期末已 计提坏账准备除以期末该类应收账款金额计算。</w:t>
      </w:r>
    </w:p>
    <w:p>
      <w:pPr>
        <w:pStyle w:val="Style3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应收账款种类的说明</w:t>
      </w:r>
    </w:p>
    <w:p>
      <w:pPr>
        <w:pStyle w:val="Style23"/>
        <w:keepNext w:val="0"/>
        <w:keepLines w:val="0"/>
        <w:widowControl w:val="0"/>
        <w:numPr>
          <w:ilvl w:val="0"/>
          <w:numId w:val="45"/>
        </w:numPr>
        <w:shd w:val="clear" w:color="auto" w:fill="auto"/>
        <w:bidi w:val="0"/>
        <w:spacing w:before="0" w:after="340" w:line="240" w:lineRule="auto"/>
        <w:ind w:left="0" w:right="0" w:firstLine="0"/>
        <w:jc w:val="left"/>
      </w:pPr>
      <w:bookmarkStart w:id="1144" w:name="bookmark1144"/>
      <w:bookmarkEnd w:id="1144"/>
      <w:r>
        <w:rPr>
          <w:color w:val="000000"/>
          <w:spacing w:val="0"/>
          <w:w w:val="100"/>
          <w:position w:val="0"/>
        </w:rPr>
        <w:t>单项金额重大并单项计提坏账准备的应收款项指单项金额超过1。。万元的应收款项视为重大应收款项;</w:t>
      </w:r>
      <w:r>
        <w:br w:type="page"/>
      </w:r>
    </w:p>
    <w:p>
      <w:pPr>
        <w:pStyle w:val="Style23"/>
        <w:keepNext w:val="0"/>
        <w:keepLines w:val="0"/>
        <w:widowControl w:val="0"/>
        <w:shd w:val="clear" w:color="auto" w:fill="auto"/>
        <w:tabs>
          <w:tab w:pos="440" w:val="left"/>
        </w:tabs>
        <w:bidi w:val="0"/>
        <w:spacing w:before="0" w:after="0" w:line="322" w:lineRule="exact"/>
        <w:ind w:left="0" w:right="0" w:firstLine="0"/>
        <w:jc w:val="left"/>
      </w:pPr>
      <w:bookmarkStart w:id="1145" w:name="bookmark1145"/>
      <w:r>
        <w:rPr>
          <w:color w:val="000000"/>
          <w:spacing w:val="0"/>
          <w:w w:val="100"/>
          <w:position w:val="0"/>
        </w:rPr>
        <w:t>2</w:t>
      </w:r>
      <w:bookmarkEnd w:id="1145"/>
      <w:r>
        <w:rPr>
          <w:color w:val="000000"/>
          <w:spacing w:val="0"/>
          <w:w w:val="100"/>
          <w:position w:val="0"/>
        </w:rPr>
        <w:t>）</w:t>
        <w:tab/>
        <w:t>按组合计提坏账准备应收款项分账龄组合和交易风险组合；</w:t>
      </w:r>
    </w:p>
    <w:p>
      <w:pPr>
        <w:pStyle w:val="Style23"/>
        <w:keepNext w:val="0"/>
        <w:keepLines w:val="0"/>
        <w:widowControl w:val="0"/>
        <w:shd w:val="clear" w:color="auto" w:fill="auto"/>
        <w:tabs>
          <w:tab w:pos="483" w:val="left"/>
        </w:tabs>
        <w:bidi w:val="0"/>
        <w:spacing w:before="0" w:after="420" w:line="322" w:lineRule="exact"/>
        <w:ind w:left="0" w:right="0" w:firstLine="0"/>
        <w:jc w:val="left"/>
      </w:pPr>
      <w:bookmarkStart w:id="1146" w:name="bookmark1146"/>
      <w:r>
        <w:rPr>
          <w:color w:val="000000"/>
          <w:spacing w:val="0"/>
          <w:w w:val="100"/>
          <w:position w:val="0"/>
        </w:rPr>
        <w:t>3</w:t>
      </w:r>
      <w:bookmarkEnd w:id="1146"/>
      <w:r>
        <w:rPr>
          <w:color w:val="000000"/>
          <w:spacing w:val="0"/>
          <w:w w:val="100"/>
          <w:position w:val="0"/>
        </w:rPr>
        <w:t>）</w:t>
        <w:tab/>
        <w:t>单项金额虽不重大但单项计提坏账准备的应收款项指单项金额不重大且按照组合计提坏账准备不能反 映其风险特征的应收款项。</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37"/>
        <w:gridCol w:w="1618"/>
        <w:gridCol w:w="1637"/>
        <w:gridCol w:w="163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8"/>
        <w:gridCol w:w="1589"/>
        <w:gridCol w:w="931"/>
        <w:gridCol w:w="1723"/>
        <w:gridCol w:w="1459"/>
        <w:gridCol w:w="926"/>
        <w:gridCol w:w="1483"/>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198,967,096.96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1,989,670.97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211,197,013.73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2,111,970.12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198,967,096.96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1,989,670.97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211,197,013.73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2,111,970.12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18,588,293.97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1,858,829.39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16,009,463.66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1,600,946.37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5,892,727.23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2,946,363.62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1,847,983.19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923,991.60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2,133,752.19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2,133,752.19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1,311,607.34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1,311,607.34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225,581,870.35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8,928,616.17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230,366,067.92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5,948,515.43</w:t>
            </w:r>
          </w:p>
        </w:tc>
      </w:tr>
    </w:tbl>
    <w:p>
      <w:pPr>
        <w:widowControl w:val="0"/>
        <w:spacing w:after="5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2174"/>
        <w:gridCol w:w="2160"/>
        <w:gridCol w:w="2189"/>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注：填写具体组合名称。</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组合中，采用其他方法计提坏账准备的应收账款</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3254"/>
        <w:gridCol w:w="3269"/>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14,460,246.93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14,460,246.93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注：填写具体组合名称。</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期末单项金额虽不重大但单项计提坏账准备的应收账款</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0"/>
        <w:gridCol w:w="1906"/>
        <w:gridCol w:w="1920"/>
        <w:gridCol w:w="1906"/>
        <w:gridCol w:w="193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债权单位名称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湖北中寰卫星导航通信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632,210.90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632,210.90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无法收回</w:t>
            </w:r>
          </w:p>
        </w:tc>
      </w:tr>
      <w:tr>
        <w:trPr>
          <w:trHeight w:val="8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江苏中寰卫星导航通信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109,745.00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109,745.00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无法收回</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741,955.90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741,955.90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79" w:line="1" w:lineRule="exact"/>
      </w:pPr>
    </w:p>
    <w:p>
      <w:pPr>
        <w:pStyle w:val="Style53"/>
        <w:keepNext/>
        <w:keepLines/>
        <w:widowControl w:val="0"/>
        <w:numPr>
          <w:ilvl w:val="0"/>
          <w:numId w:val="43"/>
        </w:numPr>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本报告期转回或收回的应收账款情况</w:t>
      </w:r>
      <w:bookmarkEnd w:id="1147"/>
      <w:bookmarkEnd w:id="1148"/>
      <w:bookmarkEnd w:id="11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709"/>
        <w:gridCol w:w="1862"/>
        <w:gridCol w:w="1920"/>
        <w:gridCol w:w="1901"/>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60" w:line="307" w:lineRule="exact"/>
        <w:ind w:left="0" w:right="0" w:firstLine="0"/>
        <w:jc w:val="left"/>
      </w:pPr>
      <w:r>
        <w:rPr>
          <w:color w:val="000000"/>
          <w:spacing w:val="0"/>
          <w:w w:val="100"/>
          <w:position w:val="0"/>
        </w:rPr>
        <w:t>注：本表列报本报告期前已全额计提坏账准备，或计提减值准备的比例较大，但在本报告期又全额收回或转回，或在本报告 期收回或转回比例较大的应收账款。对于本报告期通过重组等方式收回、金额重大的应收款项，则应逐笔列报。金额不重大 的，可汇总列报。</w:t>
      </w:r>
    </w:p>
    <w:p>
      <w:pPr>
        <w:pStyle w:val="Style31"/>
        <w:keepNext w:val="0"/>
        <w:keepLines w:val="0"/>
        <w:widowControl w:val="0"/>
        <w:shd w:val="clear" w:color="auto" w:fill="auto"/>
        <w:bidi w:val="0"/>
        <w:spacing w:before="0" w:line="307" w:lineRule="exact"/>
        <w:ind w:left="0" w:right="0" w:firstLine="0"/>
        <w:jc w:val="left"/>
      </w:pPr>
      <w:r>
        <w:rPr>
          <w:color w:val="000000"/>
          <w:spacing w:val="0"/>
          <w:w w:val="100"/>
          <w:position w:val="0"/>
        </w:rPr>
        <w:t>期末单项金额重大或虽不重大但单独进行减值测试的应收账款坏账准备计提</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0"/>
        <w:gridCol w:w="1906"/>
        <w:gridCol w:w="1920"/>
        <w:gridCol w:w="1906"/>
        <w:gridCol w:w="1930"/>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应收客户款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741,955.90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741,955.90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741,955.90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741,955.90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3"/>
        <w:keepNext/>
        <w:keepLines/>
        <w:widowControl w:val="0"/>
        <w:numPr>
          <w:ilvl w:val="0"/>
          <w:numId w:val="43"/>
        </w:numPr>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本报告期实际核销的应收账款情况</w:t>
      </w:r>
      <w:bookmarkEnd w:id="1151"/>
      <w:bookmarkEnd w:id="1152"/>
      <w:bookmarkEnd w:id="1154"/>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603"/>
        <w:gridCol w:w="1594"/>
        <w:gridCol w:w="1589"/>
        <w:gridCol w:w="1589"/>
        <w:gridCol w:w="1618"/>
      </w:tblGrid>
      <w:tr>
        <w:trPr>
          <w:trHeight w:val="4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债权单位名称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w:t>
            </w:r>
          </w:p>
        </w:tc>
      </w:tr>
    </w:tbl>
    <w:p>
      <w:pPr>
        <w:widowControl w:val="0"/>
        <w:spacing w:line="1" w:lineRule="exact"/>
      </w:pPr>
      <w:r>
        <w:br w:type="page"/>
      </w:r>
    </w:p>
    <w:tbl>
      <w:tblPr>
        <w:tblOverlap w:val="never"/>
        <w:jc w:val="center"/>
        <w:tblLayout w:type="fixed"/>
      </w:tblPr>
      <w:tblGrid>
        <w:gridCol w:w="1598"/>
        <w:gridCol w:w="1603"/>
        <w:gridCol w:w="1594"/>
        <w:gridCol w:w="1589"/>
        <w:gridCol w:w="1589"/>
        <w:gridCol w:w="1618"/>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中寰卫星导航通信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服务费及终端款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1,052,532.61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湖北中寰卫星导航 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服务费及终端款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928,867.80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辽宁中寰卫星导航 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服务费及终端款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578,710.70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甘肃中寰卫星导航 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服务费及终端款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333,052.00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山西中寰卫星导航 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服务费及终端款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314,956.00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山东中寰网络科技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服务费及终端款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156,448.20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3,364,567.31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53"/>
        <w:keepNext/>
        <w:keepLines/>
        <w:widowControl w:val="0"/>
        <w:numPr>
          <w:ilvl w:val="0"/>
          <w:numId w:val="43"/>
        </w:numPr>
        <w:shd w:val="clear" w:color="auto" w:fill="auto"/>
        <w:bidi w:val="0"/>
        <w:spacing w:before="0" w:after="38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55"/>
      <w:bookmarkEnd w:id="1156"/>
      <w:bookmarkEnd w:id="115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723"/>
        <w:gridCol w:w="1608"/>
        <w:gridCol w:w="1858"/>
        <w:gridCol w:w="1738"/>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计提坏账金额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计提坏账金额</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53"/>
        <w:keepNext/>
        <w:keepLines/>
        <w:widowControl w:val="0"/>
        <w:numPr>
          <w:ilvl w:val="0"/>
          <w:numId w:val="43"/>
        </w:numPr>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应收账款中金额前五名单位情况</w:t>
      </w:r>
      <w:bookmarkEnd w:id="1159"/>
      <w:bookmarkEnd w:id="1160"/>
      <w:bookmarkEnd w:id="11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06"/>
        <w:gridCol w:w="1920"/>
        <w:gridCol w:w="1906"/>
        <w:gridCol w:w="1930"/>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27,970,904.00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27,669,581.57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14,089,621.55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11,058,939.06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9,066,313.41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89,855,359.59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w:t>
            </w:r>
          </w:p>
        </w:tc>
      </w:tr>
    </w:tbl>
    <w:p>
      <w:pPr>
        <w:widowControl w:val="0"/>
        <w:spacing w:after="4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单位名称</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与本公司关系</w:t>
      </w:r>
      <w:r>
        <w:rPr>
          <w:rFonts w:ascii="Times New Roman" w:eastAsia="Times New Roman" w:hAnsi="Times New Roman" w:cs="Times New Roman"/>
          <w:color w:val="000000"/>
          <w:spacing w:val="0"/>
          <w:w w:val="100"/>
          <w:position w:val="0"/>
        </w:rPr>
        <w:t>'</w:t>
      </w:r>
      <w:r>
        <w:rPr>
          <w:color w:val="000000"/>
          <w:spacing w:val="0"/>
          <w:w w:val="100"/>
          <w:position w:val="0"/>
        </w:rPr>
        <w:t>'公司根据实际情况填写。</w:t>
      </w:r>
      <w:r>
        <w:br w:type="page"/>
      </w:r>
    </w:p>
    <w:p>
      <w:pPr>
        <w:pStyle w:val="Style53"/>
        <w:keepNext/>
        <w:keepLines/>
        <w:widowControl w:val="0"/>
        <w:numPr>
          <w:ilvl w:val="0"/>
          <w:numId w:val="43"/>
        </w:numPr>
        <w:shd w:val="clear" w:color="auto" w:fill="auto"/>
        <w:bidi w:val="0"/>
        <w:spacing w:before="0" w:after="340" w:line="240" w:lineRule="auto"/>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应收关联方账款情况</w:t>
      </w:r>
      <w:bookmarkEnd w:id="1163"/>
      <w:bookmarkEnd w:id="1164"/>
      <w:bookmarkEnd w:id="11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2429"/>
        <w:gridCol w:w="2429"/>
        <w:gridCol w:w="244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上海安悦四维信息技术有限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11,058,939.06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北京腾瑞万里科技有限公司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航天恒星科技有限公司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受同一控股股东及最终控制方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控制的其他企业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13,404,439.06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w:t>
            </w:r>
          </w:p>
        </w:tc>
      </w:tr>
    </w:tbl>
    <w:p>
      <w:pPr>
        <w:widowControl w:val="0"/>
        <w:spacing w:after="339" w:line="1" w:lineRule="exact"/>
      </w:pPr>
    </w:p>
    <w:p>
      <w:pPr>
        <w:pStyle w:val="Style53"/>
        <w:keepNext/>
        <w:keepLines/>
        <w:widowControl w:val="0"/>
        <w:numPr>
          <w:ilvl w:val="0"/>
          <w:numId w:val="43"/>
        </w:numPr>
        <w:shd w:val="clear" w:color="auto" w:fill="auto"/>
        <w:bidi w:val="0"/>
        <w:spacing w:before="0" w:after="34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终止确认的应收款项情况</w:t>
      </w:r>
      <w:bookmarkEnd w:id="1167"/>
      <w:bookmarkEnd w:id="1168"/>
      <w:bookmarkEnd w:id="11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95"/>
        <w:gridCol w:w="3000"/>
        <w:gridCol w:w="3595"/>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43"/>
        </w:numPr>
        <w:shd w:val="clear" w:color="auto" w:fill="auto"/>
        <w:bidi w:val="0"/>
        <w:spacing w:before="0" w:after="34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以应收款项为标的进行证券化的，列示继续涉入形成的资产、负债的金额</w:t>
      </w:r>
      <w:bookmarkEnd w:id="1171"/>
      <w:bookmarkEnd w:id="1172"/>
      <w:bookmarkEnd w:id="11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资产小计</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负债小计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7</w:t>
      </w:r>
      <w:bookmarkEnd w:id="1177"/>
      <w:r>
        <w:rPr>
          <w:color w:val="000000"/>
          <w:spacing w:val="0"/>
          <w:w w:val="100"/>
          <w:position w:val="0"/>
        </w:rPr>
        <w:t>、其他应收款</w:t>
      </w:r>
      <w:bookmarkEnd w:id="1175"/>
      <w:bookmarkEnd w:id="1176"/>
      <w:bookmarkEnd w:id="1178"/>
    </w:p>
    <w:p>
      <w:pPr>
        <w:pStyle w:val="Style53"/>
        <w:keepNext/>
        <w:keepLines/>
        <w:widowControl w:val="0"/>
        <w:numPr>
          <w:ilvl w:val="0"/>
          <w:numId w:val="47"/>
        </w:numPr>
        <w:shd w:val="clear" w:color="auto" w:fill="auto"/>
        <w:bidi w:val="0"/>
        <w:spacing w:before="0" w:after="34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其他应收款按种类披露</w:t>
      </w:r>
      <w:bookmarkEnd w:id="1179"/>
      <w:bookmarkEnd w:id="1180"/>
      <w:bookmarkEnd w:id="11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046"/>
        <w:gridCol w:w="797"/>
        <w:gridCol w:w="1066"/>
        <w:gridCol w:w="797"/>
        <w:gridCol w:w="1046"/>
        <w:gridCol w:w="931"/>
        <w:gridCol w:w="1186"/>
        <w:gridCol w:w="806"/>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4"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68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单项金额重大并单项计 提坏账准备的其他应收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1915"/>
        <w:gridCol w:w="1046"/>
        <w:gridCol w:w="797"/>
        <w:gridCol w:w="1066"/>
        <w:gridCol w:w="797"/>
        <w:gridCol w:w="1046"/>
        <w:gridCol w:w="931"/>
        <w:gridCol w:w="1186"/>
        <w:gridCol w:w="806"/>
      </w:tblGrid>
      <w:tr>
        <w:trPr>
          <w:trHeight w:val="37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1,474,622.50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964,484.74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5,135,494.17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3,195,235.57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62.22%</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31,197,518.5</w:t>
            </w:r>
          </w:p>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24,175,549.8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113,042.22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32,785,183.3</w:t>
            </w:r>
          </w:p>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964,484.74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29,412,658.9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3,195,235.57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w:t>
            </w: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2,082,336.47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2,082,336.47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1,812,335.84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1,812,335.84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34,867,519.7</w:t>
            </w:r>
          </w:p>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3,046,821.21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31,224,994.7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5,007,571.41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注：填写组合名称。账面余额中的比例按期末该类其他应收款除以其他应收款合计数计算，坏账准备比例按该类其他应收款 期末已计提坏账准备除以期末该类其他应收款金额计算。</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其他应收款种类的说明</w:t>
      </w:r>
    </w:p>
    <w:p>
      <w:pPr>
        <w:pStyle w:val="Style23"/>
        <w:keepNext w:val="0"/>
        <w:keepLines w:val="0"/>
        <w:widowControl w:val="0"/>
        <w:shd w:val="clear" w:color="auto" w:fill="auto"/>
        <w:tabs>
          <w:tab w:pos="493" w:val="left"/>
        </w:tabs>
        <w:bidi w:val="0"/>
        <w:spacing w:before="0" w:after="0" w:line="331" w:lineRule="exact"/>
        <w:ind w:left="0" w:right="0" w:firstLine="0"/>
        <w:jc w:val="both"/>
      </w:pPr>
      <w:bookmarkStart w:id="1183" w:name="bookmark1183"/>
      <w:r>
        <w:rPr>
          <w:color w:val="000000"/>
          <w:spacing w:val="0"/>
          <w:w w:val="100"/>
          <w:position w:val="0"/>
        </w:rPr>
        <w:t>1</w:t>
      </w:r>
      <w:bookmarkEnd w:id="1183"/>
      <w:r>
        <w:rPr>
          <w:color w:val="000000"/>
          <w:spacing w:val="0"/>
          <w:w w:val="100"/>
          <w:position w:val="0"/>
        </w:rPr>
        <w:t>）</w:t>
        <w:tab/>
        <w:t>单项金额重大并单项计提坏账准备的其他应收款项指单项金额超过</w:t>
      </w:r>
      <w:r>
        <w:rPr>
          <w:rFonts w:ascii="Times New Roman" w:eastAsia="Times New Roman" w:hAnsi="Times New Roman" w:cs="Times New Roman"/>
          <w:color w:val="000000"/>
          <w:spacing w:val="0"/>
          <w:w w:val="100"/>
          <w:position w:val="0"/>
        </w:rPr>
        <w:t>10 0</w:t>
      </w:r>
      <w:r>
        <w:rPr>
          <w:color w:val="000000"/>
          <w:spacing w:val="0"/>
          <w:w w:val="100"/>
          <w:position w:val="0"/>
        </w:rPr>
        <w:t>万元的其他应收款视为重大其 他应收款；</w:t>
      </w:r>
    </w:p>
    <w:p>
      <w:pPr>
        <w:pStyle w:val="Style23"/>
        <w:keepNext w:val="0"/>
        <w:keepLines w:val="0"/>
        <w:widowControl w:val="0"/>
        <w:shd w:val="clear" w:color="auto" w:fill="auto"/>
        <w:tabs>
          <w:tab w:pos="440" w:val="left"/>
        </w:tabs>
        <w:bidi w:val="0"/>
        <w:spacing w:before="0" w:after="0" w:line="326" w:lineRule="exact"/>
        <w:ind w:left="0" w:right="0" w:firstLine="0"/>
        <w:jc w:val="both"/>
      </w:pPr>
      <w:bookmarkStart w:id="1184" w:name="bookmark1184"/>
      <w:r>
        <w:rPr>
          <w:color w:val="000000"/>
          <w:spacing w:val="0"/>
          <w:w w:val="100"/>
          <w:position w:val="0"/>
        </w:rPr>
        <w:t>2</w:t>
      </w:r>
      <w:bookmarkEnd w:id="1184"/>
      <w:r>
        <w:rPr>
          <w:color w:val="000000"/>
          <w:spacing w:val="0"/>
          <w:w w:val="100"/>
          <w:position w:val="0"/>
        </w:rPr>
        <w:t>）</w:t>
        <w:tab/>
        <w:t>按组合计提坏账准备的其他应收款分账龄组合、款项性质组合和交易风险组合；</w:t>
      </w:r>
    </w:p>
    <w:p>
      <w:pPr>
        <w:pStyle w:val="Style23"/>
        <w:keepNext w:val="0"/>
        <w:keepLines w:val="0"/>
        <w:widowControl w:val="0"/>
        <w:shd w:val="clear" w:color="auto" w:fill="auto"/>
        <w:tabs>
          <w:tab w:pos="493" w:val="left"/>
        </w:tabs>
        <w:bidi w:val="0"/>
        <w:spacing w:before="0" w:after="340" w:line="326" w:lineRule="exact"/>
        <w:ind w:left="0" w:right="0" w:firstLine="0"/>
        <w:jc w:val="both"/>
      </w:pPr>
      <w:bookmarkStart w:id="1185" w:name="bookmark1185"/>
      <w:r>
        <w:rPr>
          <w:color w:val="000000"/>
          <w:spacing w:val="0"/>
          <w:w w:val="100"/>
          <w:position w:val="0"/>
        </w:rPr>
        <w:t>3</w:t>
      </w:r>
      <w:bookmarkEnd w:id="1185"/>
      <w:r>
        <w:rPr>
          <w:color w:val="000000"/>
          <w:spacing w:val="0"/>
          <w:w w:val="100"/>
          <w:position w:val="0"/>
        </w:rPr>
        <w:t>）</w:t>
        <w:tab/>
        <w:t>单项金额虽不重大但单项计提坏账准备的其他应收款指单项金额不重大且按照组合计提坏账准备不能 反映其风险特征的其他应收款。</w:t>
      </w:r>
    </w:p>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期末单项金额重大并单项计提坏账准备的其他应收款</w:t>
      </w:r>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06"/>
        <w:gridCol w:w="1920"/>
        <w:gridCol w:w="1906"/>
        <w:gridCol w:w="1930"/>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组合中，采用账龄分析法计提坏账准备的其他应收款</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3"/>
        <w:gridCol w:w="1848"/>
        <w:gridCol w:w="658"/>
        <w:gridCol w:w="1440"/>
        <w:gridCol w:w="1454"/>
        <w:gridCol w:w="662"/>
        <w:gridCol w:w="1675"/>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4"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308,414.86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3,084.15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1,668,718.91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16,687.19</w:t>
            </w:r>
          </w:p>
        </w:tc>
      </w:tr>
    </w:tbl>
    <w:p>
      <w:pPr>
        <w:widowControl w:val="0"/>
        <w:spacing w:line="1" w:lineRule="exact"/>
      </w:pPr>
      <w:r>
        <w:br w:type="page"/>
      </w:r>
    </w:p>
    <w:tbl>
      <w:tblPr>
        <w:tblOverlap w:val="never"/>
        <w:jc w:val="center"/>
        <w:tblLayout w:type="fixed"/>
      </w:tblPr>
      <w:tblGrid>
        <w:gridCol w:w="1853"/>
        <w:gridCol w:w="1848"/>
        <w:gridCol w:w="658"/>
        <w:gridCol w:w="1440"/>
        <w:gridCol w:w="1454"/>
        <w:gridCol w:w="662"/>
        <w:gridCol w:w="1675"/>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308,414.86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1,668,718.91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16,687.19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218,970.15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287,225.86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28,722.59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29,723.60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931,769.65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931,769.65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3,120,102.19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3,120,102.19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1,474,622.50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964,484.74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5,135,494.17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3,195,235.57</w:t>
            </w:r>
          </w:p>
        </w:tc>
      </w:tr>
    </w:tbl>
    <w:p>
      <w:pPr>
        <w:widowControl w:val="0"/>
        <w:spacing w:after="5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2174"/>
        <w:gridCol w:w="2160"/>
        <w:gridCol w:w="2189"/>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79" w:lineRule="exact"/>
        <w:ind w:left="0" w:right="0" w:firstLine="0"/>
        <w:jc w:val="left"/>
      </w:pPr>
      <w:r>
        <w:rPr>
          <w:color w:val="000000"/>
          <w:spacing w:val="0"/>
          <w:w w:val="100"/>
          <w:position w:val="0"/>
        </w:rPr>
        <w:t>注：填写具体组合名称。</w:t>
      </w:r>
    </w:p>
    <w:p>
      <w:pPr>
        <w:pStyle w:val="Style31"/>
        <w:keepNext w:val="0"/>
        <w:keepLines w:val="0"/>
        <w:widowControl w:val="0"/>
        <w:shd w:val="clear" w:color="auto" w:fill="auto"/>
        <w:bidi w:val="0"/>
        <w:spacing w:before="0" w:line="379" w:lineRule="exact"/>
        <w:ind w:left="0" w:right="0" w:firstLine="0"/>
        <w:jc w:val="left"/>
      </w:pPr>
      <w:r>
        <w:rPr>
          <w:color w:val="000000"/>
          <w:spacing w:val="0"/>
          <w:w w:val="100"/>
          <w:position w:val="0"/>
        </w:rPr>
        <w:t xml:space="preserve">组合中，采用其他方法计提坏账准备的其他应收款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70"/>
        <w:gridCol w:w="2851"/>
        <w:gridCol w:w="277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31,197,518.58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113,042.22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31,310,560.80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注：填写具体组合名称。</w:t>
      </w:r>
    </w:p>
    <w:p>
      <w:pPr>
        <w:pStyle w:val="Style31"/>
        <w:keepNext w:val="0"/>
        <w:keepLines w:val="0"/>
        <w:widowControl w:val="0"/>
        <w:shd w:val="clear" w:color="auto" w:fill="auto"/>
        <w:bidi w:val="0"/>
        <w:spacing w:before="0" w:line="355" w:lineRule="exact"/>
        <w:ind w:left="0" w:right="0" w:firstLine="0"/>
        <w:jc w:val="left"/>
      </w:pPr>
      <w:r>
        <w:rPr>
          <w:color w:val="000000"/>
          <w:spacing w:val="0"/>
          <w:w w:val="100"/>
          <w:position w:val="0"/>
        </w:rPr>
        <w:t xml:space="preserve">期末单项金额虽不重大但单项计提坏账准备的其他应收款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0"/>
        <w:gridCol w:w="1906"/>
        <w:gridCol w:w="1920"/>
        <w:gridCol w:w="1906"/>
        <w:gridCol w:w="193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刘远想等</w:t>
            </w:r>
            <w:r>
              <w:rPr>
                <w:rFonts w:ascii="Times New Roman" w:eastAsia="Times New Roman" w:hAnsi="Times New Roman" w:cs="Times New Roman"/>
                <w:color w:val="000000"/>
                <w:spacing w:val="0"/>
                <w:w w:val="100"/>
                <w:position w:val="0"/>
              </w:rPr>
              <w:t>24</w:t>
            </w:r>
            <w:r>
              <w:rPr>
                <w:color w:val="000000"/>
                <w:spacing w:val="0"/>
                <w:w w:val="100"/>
                <w:position w:val="0"/>
              </w:rPr>
              <w:t>名职工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1,317,726.18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1,317,726.18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深圳经天有限公司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529,099.20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529,099.20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中国伽利略卫星导航公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山东电信通信有限公司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2,082,336.47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2,082,336.47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53"/>
        <w:keepNext/>
        <w:keepLines/>
        <w:widowControl w:val="0"/>
        <w:numPr>
          <w:ilvl w:val="0"/>
          <w:numId w:val="47"/>
        </w:numPr>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本报告期转回或收回的其他应收款情况</w:t>
      </w:r>
      <w:bookmarkEnd w:id="1186"/>
      <w:bookmarkEnd w:id="1187"/>
      <w:bookmarkEnd w:id="11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09"/>
        <w:gridCol w:w="1862"/>
        <w:gridCol w:w="1920"/>
        <w:gridCol w:w="1901"/>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60" w:line="307" w:lineRule="exact"/>
        <w:ind w:left="0" w:right="0" w:firstLine="0"/>
        <w:jc w:val="both"/>
      </w:pPr>
      <w:r>
        <w:rPr>
          <w:color w:val="000000"/>
          <w:spacing w:val="0"/>
          <w:w w:val="100"/>
          <w:position w:val="0"/>
        </w:rPr>
        <w:t>注：本表列报本报告期前已全额计提坏账准备，或计提减值准备的比例较大，但在本报告期又全额收回或转回，或在本报告 期收回或转回比例较大的应收账款。对于本报告期通过重组等方式收回、金额重大的应收款项，则应逐笔列报。金额不重大 的，可汇总列报。</w:t>
      </w:r>
    </w:p>
    <w:p>
      <w:pPr>
        <w:pStyle w:val="Style31"/>
        <w:keepNext w:val="0"/>
        <w:keepLines w:val="0"/>
        <w:widowControl w:val="0"/>
        <w:shd w:val="clear" w:color="auto" w:fill="auto"/>
        <w:bidi w:val="0"/>
        <w:spacing w:before="0" w:line="307" w:lineRule="exact"/>
        <w:ind w:left="0" w:right="0" w:firstLine="0"/>
        <w:jc w:val="both"/>
      </w:pPr>
      <w:r>
        <w:rPr>
          <w:color w:val="000000"/>
          <w:spacing w:val="0"/>
          <w:w w:val="100"/>
          <w:position w:val="0"/>
        </w:rPr>
        <w:t>期末单项金额重大或虽不重大但单独进行减值测试的其他应收账款坏账准备计提</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3"/>
        <w:gridCol w:w="1968"/>
        <w:gridCol w:w="1949"/>
        <w:gridCol w:w="1949"/>
        <w:gridCol w:w="187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理由</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2,082,336.47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2,082,336.47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2,082,336.47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2,082,336.47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360" w:line="350" w:lineRule="exact"/>
        <w:ind w:left="0" w:right="0" w:firstLine="0"/>
        <w:jc w:val="both"/>
      </w:pPr>
      <w:r>
        <w:rPr>
          <w:color w:val="000000"/>
          <w:spacing w:val="0"/>
          <w:w w:val="100"/>
          <w:position w:val="0"/>
        </w:rPr>
        <w:t>单项金额不重大但按信用风险特征组合后该组合的风险较大的其他应收款的说明 无</w:t>
      </w:r>
    </w:p>
    <w:p>
      <w:pPr>
        <w:pStyle w:val="Style53"/>
        <w:keepNext/>
        <w:keepLines/>
        <w:widowControl w:val="0"/>
        <w:numPr>
          <w:ilvl w:val="0"/>
          <w:numId w:val="47"/>
        </w:numPr>
        <w:shd w:val="clear" w:color="auto" w:fill="auto"/>
        <w:bidi w:val="0"/>
        <w:spacing w:before="0" w:after="36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本报告期实际核销的其他应收款情况</w:t>
      </w:r>
      <w:bookmarkEnd w:id="1190"/>
      <w:bookmarkEnd w:id="1191"/>
      <w:bookmarkEnd w:id="119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603"/>
        <w:gridCol w:w="1594"/>
        <w:gridCol w:w="1454"/>
        <w:gridCol w:w="1531"/>
        <w:gridCol w:w="181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债权单位名称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中寰卫星导航通信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1,177,873.23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甘肃中寰卫星导航 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495,656.54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辽宁中寰卫星导航 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390,007.23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内蒙古中寰卫星导 航通信有限公司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北京中寰天畅导航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171,266.00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山东中寰网络科技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66,052.74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2,510,855.74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53"/>
        <w:keepNext/>
        <w:keepLines/>
        <w:widowControl w:val="0"/>
        <w:numPr>
          <w:ilvl w:val="0"/>
          <w:numId w:val="47"/>
        </w:numPr>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94"/>
      <w:bookmarkEnd w:id="1195"/>
      <w:bookmarkEnd w:id="11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3"/>
        <w:gridCol w:w="1608"/>
        <w:gridCol w:w="1858"/>
        <w:gridCol w:w="1603"/>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3"/>
        <w:keepNext/>
        <w:keepLines/>
        <w:widowControl w:val="0"/>
        <w:numPr>
          <w:ilvl w:val="0"/>
          <w:numId w:val="47"/>
        </w:numPr>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金额较大的其他应收款的性质或内容</w:t>
      </w:r>
      <w:bookmarkEnd w:id="1198"/>
      <w:bookmarkEnd w:id="1199"/>
      <w:bookmarkEnd w:id="12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1920"/>
        <w:gridCol w:w="2875"/>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款项的性质或内容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应收增值税出口退税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5,576,771.63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北京老虎宝典科技有限责任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华润曙光房地产开发有限公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2,685,475.80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北京汉美财富投资管理有限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2,572,282.02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上海杨浦中央社区发展有限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1,304,553.71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15,139,083.16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3"/>
        <w:keepNext/>
        <w:keepLines/>
        <w:widowControl w:val="0"/>
        <w:numPr>
          <w:ilvl w:val="0"/>
          <w:numId w:val="47"/>
        </w:numPr>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其他应收款金额前五名单位情况</w:t>
      </w:r>
      <w:bookmarkEnd w:id="1202"/>
      <w:bookmarkEnd w:id="1203"/>
      <w:bookmarkEnd w:id="12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06"/>
        <w:gridCol w:w="1920"/>
        <w:gridCol w:w="1906"/>
        <w:gridCol w:w="1930"/>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应收增值税出口退税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税务征管方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5,576,771.63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北京老虎宝典科技有限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8.61%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华润曙光房地产开发有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2,685,475.80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北京汉美财富投资管理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2,572,282.02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7.38%</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上海杨浦中央社区发展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1,304,553.71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3.74%</w:t>
            </w:r>
          </w:p>
        </w:tc>
      </w:tr>
    </w:tbl>
    <w:p>
      <w:pPr>
        <w:widowControl w:val="0"/>
        <w:spacing w:line="1" w:lineRule="exact"/>
      </w:pPr>
      <w:r>
        <w:br w:type="page"/>
      </w:r>
    </w:p>
    <w:tbl>
      <w:tblPr>
        <w:tblOverlap w:val="never"/>
        <w:jc w:val="center"/>
        <w:tblLayout w:type="fixed"/>
      </w:tblPr>
      <w:tblGrid>
        <w:gridCol w:w="1930"/>
        <w:gridCol w:w="1906"/>
        <w:gridCol w:w="1920"/>
        <w:gridCol w:w="1906"/>
        <w:gridCol w:w="1930"/>
      </w:tblGrid>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15,139,083.16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单位名称</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与本公司关系</w:t>
      </w:r>
      <w:r>
        <w:rPr>
          <w:rFonts w:ascii="Times New Roman" w:eastAsia="Times New Roman" w:hAnsi="Times New Roman" w:cs="Times New Roman"/>
          <w:color w:val="000000"/>
          <w:spacing w:val="0"/>
          <w:w w:val="100"/>
          <w:position w:val="0"/>
        </w:rPr>
        <w:t>'</w:t>
      </w:r>
      <w:r>
        <w:rPr>
          <w:color w:val="000000"/>
          <w:spacing w:val="0"/>
          <w:w w:val="100"/>
          <w:position w:val="0"/>
        </w:rPr>
        <w:t>'公司根据实际情况填写。</w:t>
      </w:r>
    </w:p>
    <w:p>
      <w:pPr>
        <w:pStyle w:val="Style53"/>
        <w:keepNext/>
        <w:keepLines/>
        <w:widowControl w:val="0"/>
        <w:numPr>
          <w:ilvl w:val="0"/>
          <w:numId w:val="47"/>
        </w:numPr>
        <w:shd w:val="clear" w:color="auto" w:fill="auto"/>
        <w:bidi w:val="0"/>
        <w:spacing w:before="0" w:after="34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其他应收关联方账款情况</w:t>
      </w:r>
      <w:bookmarkEnd w:id="1206"/>
      <w:bookmarkEnd w:id="1207"/>
      <w:bookmarkEnd w:id="12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2429"/>
        <w:gridCol w:w="2429"/>
        <w:gridCol w:w="2443"/>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中国通信广播卫星公司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受同一控股股东及最终控制方 控制的其他企业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bl>
    <w:p>
      <w:pPr>
        <w:widowControl w:val="0"/>
        <w:spacing w:after="339" w:line="1" w:lineRule="exact"/>
      </w:pPr>
    </w:p>
    <w:p>
      <w:pPr>
        <w:pStyle w:val="Style53"/>
        <w:keepNext/>
        <w:keepLines/>
        <w:widowControl w:val="0"/>
        <w:numPr>
          <w:ilvl w:val="0"/>
          <w:numId w:val="47"/>
        </w:numPr>
        <w:shd w:val="clear" w:color="auto" w:fill="auto"/>
        <w:bidi w:val="0"/>
        <w:spacing w:before="0" w:after="34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终止确认的其他应收款项情况</w:t>
      </w:r>
      <w:bookmarkEnd w:id="1210"/>
      <w:bookmarkEnd w:id="1211"/>
      <w:bookmarkEnd w:id="12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95"/>
        <w:gridCol w:w="3000"/>
        <w:gridCol w:w="3595"/>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47"/>
        </w:numPr>
        <w:shd w:val="clear" w:color="auto" w:fill="auto"/>
        <w:bidi w:val="0"/>
        <w:spacing w:before="0" w:after="34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以其他应收款为标的进行证券化的，列示继续涉入形成的资产、负债的金额</w:t>
      </w:r>
      <w:bookmarkEnd w:id="1214"/>
      <w:bookmarkEnd w:id="1215"/>
      <w:bookmarkEnd w:id="12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5861"/>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资产小计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负债小计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47"/>
        </w:numPr>
        <w:shd w:val="clear" w:color="auto" w:fill="auto"/>
        <w:bidi w:val="0"/>
        <w:spacing w:before="0" w:after="34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报告期末按应收金额确认的政府补助</w:t>
      </w:r>
      <w:bookmarkEnd w:id="1218"/>
      <w:bookmarkEnd w:id="1219"/>
      <w:bookmarkEnd w:id="122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147"/>
        <w:gridCol w:w="1262"/>
        <w:gridCol w:w="931"/>
        <w:gridCol w:w="926"/>
        <w:gridCol w:w="1186"/>
        <w:gridCol w:w="1334"/>
        <w:gridCol w:w="1200"/>
        <w:gridCol w:w="1603"/>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政府补助项目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8</w:t>
      </w:r>
      <w:bookmarkEnd w:id="1224"/>
      <w:r>
        <w:rPr>
          <w:color w:val="000000"/>
          <w:spacing w:val="0"/>
          <w:w w:val="100"/>
          <w:position w:val="0"/>
        </w:rPr>
        <w:t>、预付款项</w:t>
      </w:r>
      <w:bookmarkEnd w:id="1222"/>
      <w:bookmarkEnd w:id="1223"/>
      <w:bookmarkEnd w:id="1225"/>
    </w:p>
    <w:p>
      <w:pPr>
        <w:pStyle w:val="Style53"/>
        <w:keepNext/>
        <w:keepLines/>
        <w:widowControl w:val="0"/>
        <w:shd w:val="clear" w:color="auto" w:fill="auto"/>
        <w:bidi w:val="0"/>
        <w:spacing w:before="0" w:after="36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sz w:val="20"/>
          <w:szCs w:val="20"/>
        </w:rPr>
        <w:t>（</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26"/>
      <w:bookmarkEnd w:id="1227"/>
      <w:bookmarkEnd w:id="12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92"/>
        <w:gridCol w:w="1051"/>
        <w:gridCol w:w="3062"/>
        <w:gridCol w:w="1075"/>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21,975,947.73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11,334,875.11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467,583.58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572,947.82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313,926.64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321,811.40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507,250.41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22,814,364.11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12,736,884.74</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预付款项账龄的说明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3"/>
        <w:keepNext/>
        <w:keepLines/>
        <w:widowControl w:val="0"/>
        <w:shd w:val="clear" w:color="auto" w:fill="auto"/>
        <w:bidi w:val="0"/>
        <w:spacing w:before="0" w:after="36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sz w:val="20"/>
          <w:szCs w:val="20"/>
        </w:rPr>
        <w:t>（</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230"/>
      <w:bookmarkEnd w:id="1231"/>
      <w:bookmarkEnd w:id="12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0"/>
        <w:gridCol w:w="1906"/>
        <w:gridCol w:w="1920"/>
        <w:gridCol w:w="1906"/>
        <w:gridCol w:w="193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济南华东重型汽车联销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3,336,060.00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西安天创地产有限公司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房屋中介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1,704,144.84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新华人寿保险股份有限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服务提供方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952,016.00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青岛中集特种冷藏设备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927,000.00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北京汉美财富投资管理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房屋中介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792,682.81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7,711,903.65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预付款项主要单位的说明 无</w:t>
      </w:r>
    </w:p>
    <w:p>
      <w:pPr>
        <w:pStyle w:val="Style53"/>
        <w:keepNext/>
        <w:keepLines/>
        <w:widowControl w:val="0"/>
        <w:shd w:val="clear" w:color="auto" w:fill="auto"/>
        <w:bidi w:val="0"/>
        <w:spacing w:before="0" w:after="36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w:t>
      </w:r>
      <w:bookmarkEnd w:id="1236"/>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34"/>
      <w:bookmarkEnd w:id="1235"/>
      <w:bookmarkEnd w:id="12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723"/>
        <w:gridCol w:w="1608"/>
        <w:gridCol w:w="1723"/>
        <w:gridCol w:w="1738"/>
      </w:tblGrid>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98"/>
        <w:gridCol w:w="1723"/>
        <w:gridCol w:w="1608"/>
        <w:gridCol w:w="1723"/>
        <w:gridCol w:w="1738"/>
      </w:tblGrid>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238"/>
      <w:bookmarkEnd w:id="1239"/>
      <w:bookmarkEnd w:id="124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9</w:t>
      </w:r>
      <w:bookmarkEnd w:id="1244"/>
      <w:r>
        <w:rPr>
          <w:color w:val="000000"/>
          <w:spacing w:val="0"/>
          <w:w w:val="100"/>
          <w:position w:val="0"/>
        </w:rPr>
        <w:t>、存货</w:t>
      </w:r>
      <w:bookmarkEnd w:id="1242"/>
      <w:bookmarkEnd w:id="1243"/>
      <w:bookmarkEnd w:id="1245"/>
    </w:p>
    <w:p>
      <w:pPr>
        <w:pStyle w:val="Style53"/>
        <w:keepNext/>
        <w:keepLines/>
        <w:widowControl w:val="0"/>
        <w:shd w:val="clear" w:color="auto" w:fill="auto"/>
        <w:bidi w:val="0"/>
        <w:spacing w:before="0" w:after="34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6"/>
      <w:bookmarkEnd w:id="1247"/>
      <w:bookmarkEnd w:id="12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454"/>
        <w:gridCol w:w="1200"/>
        <w:gridCol w:w="1320"/>
        <w:gridCol w:w="1334"/>
        <w:gridCol w:w="1320"/>
        <w:gridCol w:w="1349"/>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17,737,869.64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1,083,515.29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16,654,354.35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21,114,554.49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1,224,191.76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19,890,362.73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14,917,529.09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14,917,529.09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1,857,522.40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1,857,522.40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32,655,398.73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1,083,515.29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31,571,883.44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22,972,076.89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1,224,191.76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21,747,885.13</w:t>
            </w:r>
          </w:p>
        </w:tc>
      </w:tr>
    </w:tbl>
    <w:p>
      <w:pPr>
        <w:widowControl w:val="0"/>
        <w:spacing w:after="339" w:line="1" w:lineRule="exact"/>
      </w:pPr>
    </w:p>
    <w:p>
      <w:pPr>
        <w:pStyle w:val="Style53"/>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sz w:val="20"/>
          <w:szCs w:val="20"/>
        </w:rPr>
        <w:t>（</w:t>
      </w:r>
      <w:bookmarkEnd w:id="125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50"/>
      <w:bookmarkEnd w:id="1251"/>
      <w:bookmarkEnd w:id="12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47"/>
        <w:gridCol w:w="1622"/>
        <w:gridCol w:w="1603"/>
        <w:gridCol w:w="1411"/>
        <w:gridCol w:w="1440"/>
        <w:gridCol w:w="1766"/>
      </w:tblGrid>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期末账面余额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1,224,191.76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140,676.47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1,083,515.29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1,224,191.76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140,676.47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1,083,515.29</w:t>
            </w:r>
          </w:p>
        </w:tc>
      </w:tr>
    </w:tbl>
    <w:p>
      <w:pPr>
        <w:widowControl w:val="0"/>
        <w:spacing w:after="339" w:line="1" w:lineRule="exact"/>
      </w:pPr>
    </w:p>
    <w:p>
      <w:pPr>
        <w:pStyle w:val="Style53"/>
        <w:keepNext/>
        <w:keepLines/>
        <w:widowControl w:val="0"/>
        <w:shd w:val="clear" w:color="auto" w:fill="auto"/>
        <w:bidi w:val="0"/>
        <w:spacing w:before="0" w:after="34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sz w:val="20"/>
          <w:szCs w:val="20"/>
        </w:rPr>
        <w:t>（</w:t>
      </w:r>
      <w:bookmarkEnd w:id="1256"/>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254"/>
      <w:bookmarkEnd w:id="1255"/>
      <w:bookmarkEnd w:id="1257"/>
    </w:p>
    <w:tbl>
      <w:tblPr>
        <w:tblOverlap w:val="never"/>
        <w:jc w:val="center"/>
        <w:tblLayout w:type="fixed"/>
      </w:tblPr>
      <w:tblGrid>
        <w:gridCol w:w="2395"/>
        <w:gridCol w:w="2400"/>
        <w:gridCol w:w="2386"/>
        <w:gridCol w:w="2410"/>
      </w:tblGrid>
      <w:tr>
        <w:trPr>
          <w:trHeight w:val="73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本期转回存货跌价准备的原 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395"/>
        <w:gridCol w:w="2400"/>
        <w:gridCol w:w="2386"/>
        <w:gridCol w:w="241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存货的说明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注：存货期末余额中含有借款费用资本化金额的，应予以披露。</w:t>
      </w:r>
    </w:p>
    <w:p>
      <w:pPr>
        <w:pStyle w:val="Style38"/>
        <w:keepNext/>
        <w:keepLines/>
        <w:widowControl w:val="0"/>
        <w:shd w:val="clear" w:color="auto" w:fill="auto"/>
        <w:bidi w:val="0"/>
        <w:spacing w:before="0" w:after="34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258"/>
      <w:bookmarkEnd w:id="1259"/>
      <w:bookmarkEnd w:id="12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2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27,516,662.17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15,590,397.91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3,294,358.15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4,753,971.42</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42,811,020.32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20,344,369.33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widowControl w:val="0"/>
        <w:spacing w:after="279" w:line="1" w:lineRule="exact"/>
      </w:pPr>
    </w:p>
    <w:p>
      <w:pPr>
        <w:pStyle w:val="Style60"/>
        <w:keepNext w:val="0"/>
        <w:keepLines w:val="0"/>
        <w:widowControl w:val="0"/>
        <w:shd w:val="clear" w:color="auto" w:fill="auto"/>
        <w:bidi w:val="0"/>
        <w:spacing w:before="0" w:after="220" w:line="302" w:lineRule="exact"/>
        <w:ind w:left="0" w:right="0" w:firstLine="440"/>
        <w:jc w:val="left"/>
        <w:rPr>
          <w:sz w:val="22"/>
          <w:szCs w:val="22"/>
        </w:rPr>
      </w:pPr>
      <w:r>
        <w:rPr>
          <w:rFonts w:ascii="Times New Roman" w:eastAsia="Times New Roman" w:hAnsi="Times New Roman" w:cs="Times New Roman"/>
          <w:b w:val="0"/>
          <w:bCs w:val="0"/>
          <w:color w:val="000000"/>
          <w:spacing w:val="0"/>
          <w:w w:val="100"/>
          <w:position w:val="0"/>
          <w:sz w:val="22"/>
          <w:szCs w:val="22"/>
        </w:rPr>
        <w:t>1</w:t>
      </w:r>
      <w:r>
        <w:rPr>
          <w:b w:val="0"/>
          <w:bCs w:val="0"/>
          <w:color w:val="000000"/>
          <w:spacing w:val="0"/>
          <w:w w:val="100"/>
          <w:position w:val="0"/>
          <w:sz w:val="22"/>
          <w:szCs w:val="22"/>
        </w:rPr>
        <w:t>：待抵扣所得税为本集团来源自境外业务，收入来源国根据当地税法扣除并缴纳的境外所得税， 根据相关税收规定，该部分所得税可在境内抵扣，实际抵扣前列入其他流动资产。</w:t>
      </w:r>
    </w:p>
    <w:p>
      <w:pPr>
        <w:pStyle w:val="Style60"/>
        <w:keepNext w:val="0"/>
        <w:keepLines w:val="0"/>
        <w:widowControl w:val="0"/>
        <w:shd w:val="clear" w:color="auto" w:fill="auto"/>
        <w:bidi w:val="0"/>
        <w:spacing w:before="0" w:after="640" w:line="324" w:lineRule="exact"/>
        <w:ind w:left="0" w:right="0" w:firstLine="440"/>
        <w:jc w:val="left"/>
        <w:rPr>
          <w:sz w:val="22"/>
          <w:szCs w:val="22"/>
        </w:rPr>
      </w:pPr>
      <w:r>
        <w:rPr>
          <w:rFonts w:ascii="Times New Roman" w:eastAsia="Times New Roman" w:hAnsi="Times New Roman" w:cs="Times New Roman"/>
          <w:b w:val="0"/>
          <w:bCs w:val="0"/>
          <w:color w:val="000000"/>
          <w:spacing w:val="0"/>
          <w:w w:val="100"/>
          <w:position w:val="0"/>
          <w:sz w:val="22"/>
          <w:szCs w:val="22"/>
        </w:rPr>
        <w:t>2</w:t>
      </w:r>
      <w:r>
        <w:rPr>
          <w:b w:val="0"/>
          <w:bCs w:val="0"/>
          <w:color w:val="000000"/>
          <w:spacing w:val="0"/>
          <w:w w:val="100"/>
          <w:position w:val="0"/>
          <w:sz w:val="22"/>
          <w:szCs w:val="22"/>
        </w:rPr>
        <w:t>：本公司根据国家发展和改革委员会下发的发改办高技</w:t>
      </w:r>
      <w:r>
        <w:rPr>
          <w:rFonts w:ascii="Times New Roman" w:eastAsia="Times New Roman" w:hAnsi="Times New Roman" w:cs="Times New Roman"/>
          <w:b w:val="0"/>
          <w:bCs w:val="0"/>
          <w:color w:val="000000"/>
          <w:spacing w:val="0"/>
          <w:w w:val="100"/>
          <w:position w:val="0"/>
          <w:sz w:val="22"/>
          <w:szCs w:val="22"/>
        </w:rPr>
        <w:t xml:space="preserve">[2 </w:t>
      </w:r>
      <w:r>
        <w:rPr>
          <w:rFonts w:ascii="Times New Roman" w:eastAsia="Times New Roman" w:hAnsi="Times New Roman" w:cs="Times New Roman"/>
          <w:b w:val="0"/>
          <w:bCs w:val="0"/>
          <w:color w:val="000000"/>
          <w:spacing w:val="0"/>
          <w:w w:val="100"/>
          <w:position w:val="0"/>
          <w:sz w:val="22"/>
          <w:szCs w:val="22"/>
        </w:rPr>
        <w:t>013]214 0</w:t>
      </w:r>
      <w:r>
        <w:rPr>
          <w:b w:val="0"/>
          <w:bCs w:val="0"/>
          <w:color w:val="000000"/>
          <w:spacing w:val="0"/>
          <w:w w:val="100"/>
          <w:position w:val="0"/>
          <w:sz w:val="22"/>
          <w:szCs w:val="22"/>
        </w:rPr>
        <w:t>号文件，获得财政资助</w:t>
      </w:r>
      <w:r>
        <w:rPr>
          <w:rFonts w:ascii="Times New Roman" w:eastAsia="Times New Roman" w:hAnsi="Times New Roman" w:cs="Times New Roman"/>
          <w:b w:val="0"/>
          <w:bCs w:val="0"/>
          <w:color w:val="000000"/>
          <w:spacing w:val="0"/>
          <w:w w:val="100"/>
          <w:position w:val="0"/>
          <w:sz w:val="22"/>
          <w:szCs w:val="22"/>
        </w:rPr>
        <w:t xml:space="preserve">1,600 </w:t>
      </w:r>
      <w:r>
        <w:rPr>
          <w:b w:val="0"/>
          <w:bCs w:val="0"/>
          <w:color w:val="000000"/>
          <w:spacing w:val="0"/>
          <w:w w:val="100"/>
          <w:position w:val="0"/>
          <w:sz w:val="22"/>
          <w:szCs w:val="22"/>
        </w:rPr>
        <w:t>万元，截止本报告期末实际收到</w:t>
      </w:r>
      <w:r>
        <w:rPr>
          <w:rFonts w:ascii="Times New Roman" w:eastAsia="Times New Roman" w:hAnsi="Times New Roman" w:cs="Times New Roman"/>
          <w:b w:val="0"/>
          <w:bCs w:val="0"/>
          <w:color w:val="000000"/>
          <w:spacing w:val="0"/>
          <w:w w:val="100"/>
          <w:position w:val="0"/>
          <w:sz w:val="22"/>
          <w:szCs w:val="22"/>
        </w:rPr>
        <w:t>1,200</w:t>
      </w:r>
      <w:r>
        <w:rPr>
          <w:b w:val="0"/>
          <w:bCs w:val="0"/>
          <w:color w:val="000000"/>
          <w:spacing w:val="0"/>
          <w:w w:val="100"/>
          <w:position w:val="0"/>
          <w:sz w:val="22"/>
          <w:szCs w:val="22"/>
        </w:rPr>
        <w:t>万，该款项为财政专户的零余额账户，在每年末将未用完的额度 收回财政并于下年再将其返还本公司，在未收到返还款项前将其列入其他流动资产。</w:t>
      </w:r>
    </w:p>
    <w:p>
      <w:pPr>
        <w:pStyle w:val="Style38"/>
        <w:keepNext/>
        <w:keepLines/>
        <w:widowControl w:val="0"/>
        <w:shd w:val="clear" w:color="auto" w:fill="auto"/>
        <w:bidi w:val="0"/>
        <w:spacing w:before="0" w:after="34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262"/>
      <w:bookmarkEnd w:id="1263"/>
      <w:bookmarkEnd w:id="1265"/>
    </w:p>
    <w:p>
      <w:pPr>
        <w:pStyle w:val="Style53"/>
        <w:keepNext/>
        <w:keepLines/>
        <w:widowControl w:val="0"/>
        <w:shd w:val="clear" w:color="auto" w:fill="auto"/>
        <w:bidi w:val="0"/>
        <w:spacing w:before="0" w:after="34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66"/>
      <w:bookmarkEnd w:id="1267"/>
      <w:bookmarkEnd w:id="1269"/>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4402"/>
        <w:gridCol w:w="2520"/>
        <w:gridCol w:w="2669"/>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r>
        <w:br w:type="page"/>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可供出售金融资产的说明</w:t>
      </w:r>
    </w:p>
    <w:p>
      <w:pPr>
        <w:pStyle w:val="Style53"/>
        <w:keepNext/>
        <w:keepLines/>
        <w:widowControl w:val="0"/>
        <w:numPr>
          <w:ilvl w:val="0"/>
          <w:numId w:val="49"/>
        </w:numPr>
        <w:shd w:val="clear" w:color="auto" w:fill="auto"/>
        <w:bidi w:val="0"/>
        <w:spacing w:before="0" w:after="40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可供出售金融资产中的长期债权投资</w:t>
      </w:r>
      <w:bookmarkEnd w:id="1270"/>
      <w:bookmarkEnd w:id="1271"/>
      <w:bookmarkEnd w:id="12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51"/>
        <w:gridCol w:w="1066"/>
        <w:gridCol w:w="1066"/>
        <w:gridCol w:w="1066"/>
        <w:gridCol w:w="1075"/>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债券项目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累计应收或 已收利息</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注：存在限售期限的可供出售金融资产，应逐项披露其限售期限。</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可供出售金融资产的长期债权投资的说明</w:t>
      </w:r>
    </w:p>
    <w:p>
      <w:pPr>
        <w:pStyle w:val="Style53"/>
        <w:keepNext/>
        <w:keepLines/>
        <w:widowControl w:val="0"/>
        <w:numPr>
          <w:ilvl w:val="0"/>
          <w:numId w:val="49"/>
        </w:numPr>
        <w:shd w:val="clear" w:color="auto" w:fill="auto"/>
        <w:bidi w:val="0"/>
        <w:spacing w:before="0" w:after="34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可供出售金融资产的减值情况</w:t>
      </w:r>
      <w:bookmarkEnd w:id="1274"/>
      <w:bookmarkEnd w:id="1275"/>
      <w:bookmarkEnd w:id="12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42"/>
        <w:gridCol w:w="1819"/>
        <w:gridCol w:w="1858"/>
        <w:gridCol w:w="1066"/>
        <w:gridCol w:w="20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rPr>
              <w:t>/</w:t>
            </w:r>
            <w:r>
              <w:rPr>
                <w:color w:val="000000"/>
                <w:spacing w:val="0"/>
                <w:w w:val="100"/>
                <w:position w:val="0"/>
              </w:rPr>
              <w:t>债务工具的摊余成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累计计入其他综合收益的公允价值 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49"/>
        </w:numPr>
        <w:shd w:val="clear" w:color="auto" w:fill="auto"/>
        <w:bidi w:val="0"/>
        <w:spacing w:before="0" w:after="34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报告期内可供出售金融资产减值的变动情况</w:t>
      </w:r>
      <w:bookmarkEnd w:id="1278"/>
      <w:bookmarkEnd w:id="1279"/>
      <w:bookmarkEnd w:id="12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50"/>
        <w:gridCol w:w="1560"/>
        <w:gridCol w:w="1589"/>
        <w:gridCol w:w="2146"/>
        <w:gridCol w:w="2246"/>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其中：从其他综合收益转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其中：期后公允价值回升 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49"/>
        </w:numPr>
        <w:shd w:val="clear" w:color="auto" w:fill="auto"/>
        <w:bidi w:val="0"/>
        <w:spacing w:before="0" w:after="340" w:line="240" w:lineRule="auto"/>
        <w:ind w:left="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可供出售权益工具期末公允价值大幅下跌或持续下跌相关说明</w:t>
      </w:r>
      <w:bookmarkEnd w:id="1282"/>
      <w:bookmarkEnd w:id="1283"/>
      <w:bookmarkEnd w:id="1285"/>
    </w:p>
    <w:p>
      <w:pPr>
        <w:pStyle w:val="Style3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210"/>
        <w:gridCol w:w="1200"/>
        <w:gridCol w:w="1066"/>
        <w:gridCol w:w="1066"/>
        <w:gridCol w:w="1181"/>
        <w:gridCol w:w="1339"/>
        <w:gridCol w:w="2530"/>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可供出售权益 工具（分项）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10" w:lineRule="exact"/>
              <w:ind w:left="0" w:right="0" w:firstLine="0"/>
              <w:jc w:val="center"/>
            </w:pPr>
            <w:r>
              <w:rPr>
                <w:color w:val="000000"/>
                <w:spacing w:val="0"/>
                <w:w w:val="100"/>
                <w:position w:val="0"/>
              </w:rPr>
              <w:t>公允价值相 对于成本的 下跌幅度</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持续下跌时间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60" w:line="305" w:lineRule="exact"/>
        <w:ind w:left="0" w:right="0" w:firstLine="0"/>
        <w:jc w:val="both"/>
      </w:pPr>
      <w:r>
        <w:rPr>
          <w:color w:val="000000"/>
          <w:spacing w:val="0"/>
          <w:w w:val="100"/>
          <w:position w:val="0"/>
        </w:rPr>
        <w:t>注：对于期末公允价值相对于成本的下跌幅度已达到或超过</w:t>
      </w:r>
      <w:r>
        <w:rPr>
          <w:rFonts w:ascii="Times New Roman" w:eastAsia="Times New Roman" w:hAnsi="Times New Roman" w:cs="Times New Roman"/>
          <w:color w:val="000000"/>
          <w:spacing w:val="0"/>
          <w:w w:val="100"/>
          <w:position w:val="0"/>
        </w:rPr>
        <w:t>50%</w:t>
      </w:r>
      <w:r>
        <w:rPr>
          <w:color w:val="000000"/>
          <w:spacing w:val="0"/>
          <w:w w:val="100"/>
          <w:position w:val="0"/>
        </w:rPr>
        <w:t>，或者持续下跌时间已达到或超过</w:t>
      </w:r>
      <w:r>
        <w:rPr>
          <w:rFonts w:ascii="Times New Roman" w:eastAsia="Times New Roman" w:hAnsi="Times New Roman" w:cs="Times New Roman"/>
          <w:color w:val="000000"/>
          <w:spacing w:val="0"/>
          <w:w w:val="100"/>
          <w:position w:val="0"/>
        </w:rPr>
        <w:t>12</w:t>
      </w:r>
      <w:r>
        <w:rPr>
          <w:color w:val="000000"/>
          <w:spacing w:val="0"/>
          <w:w w:val="100"/>
          <w:position w:val="0"/>
        </w:rPr>
        <w:t>个月，尚未根据成本 与期末公允价值差额计提减值的可供出售权益工具，公司应详细披露各项投资的成本和公允价值的金额、公允价值相对于成 本的下跌幅度、持续下跌时间、已计提减值金额，以及未根据成本与期末公允价值的差额计提减值的理由。</w:t>
      </w:r>
    </w:p>
    <w:p>
      <w:pPr>
        <w:pStyle w:val="Style38"/>
        <w:keepNext/>
        <w:keepLines/>
        <w:widowControl w:val="0"/>
        <w:shd w:val="clear" w:color="auto" w:fill="auto"/>
        <w:bidi w:val="0"/>
        <w:spacing w:before="0" w:after="220" w:line="336" w:lineRule="auto"/>
        <w:ind w:left="0" w:right="0" w:firstLine="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286"/>
      <w:bookmarkEnd w:id="1287"/>
      <w:bookmarkEnd w:id="1289"/>
    </w:p>
    <w:p>
      <w:pPr>
        <w:pStyle w:val="Style53"/>
        <w:keepNext/>
        <w:keepLines/>
        <w:widowControl w:val="0"/>
        <w:shd w:val="clear" w:color="auto" w:fill="auto"/>
        <w:bidi w:val="0"/>
        <w:spacing w:before="0" w:after="360" w:line="305" w:lineRule="exact"/>
        <w:ind w:left="0" w:right="0" w:firstLine="0"/>
        <w:jc w:val="both"/>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90"/>
      <w:bookmarkEnd w:id="1291"/>
      <w:bookmarkEnd w:id="129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43"/>
        <w:gridCol w:w="32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持有至到期投资的说明</w:t>
      </w:r>
    </w:p>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）本报告期内出售但尚未到期的持有至到期投资情况</w:t>
      </w:r>
      <w:bookmarkEnd w:id="1294"/>
      <w:bookmarkEnd w:id="1295"/>
      <w:bookmarkEnd w:id="12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2789"/>
        <w:gridCol w:w="400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本报告期内出售但尚未到期的持有至到期投资情况说明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298"/>
      <w:bookmarkEnd w:id="1299"/>
      <w:bookmarkEnd w:id="13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3331"/>
        <w:gridCol w:w="3461"/>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其中：未实现融资收益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1</w:t>
      </w:r>
      <w:bookmarkEnd w:id="1304"/>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302"/>
      <w:bookmarkEnd w:id="1303"/>
      <w:bookmarkEnd w:id="13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86"/>
        <w:gridCol w:w="1200"/>
        <w:gridCol w:w="1200"/>
        <w:gridCol w:w="1200"/>
        <w:gridCol w:w="1186"/>
        <w:gridCol w:w="1200"/>
        <w:gridCol w:w="1210"/>
      </w:tblGrid>
      <w:tr>
        <w:trPr>
          <w:trHeight w:val="104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本企业持股比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本企业在被投 资单位表决权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期末资产总额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本期净利润</w:t>
            </w:r>
          </w:p>
        </w:tc>
      </w:tr>
      <w:tr>
        <w:trPr>
          <w:trHeight w:val="408"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上海安悦四维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42,940,198.31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19,047,866.13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23,892,332.18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72,244,294.97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2,822,361.53</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北京足迹虎科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700,116.92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584,550.25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-318,078.32</w:t>
            </w: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 xml:space="preserve">由于北京足迹虎科技有限公司连年小额亏损，对本集团原始投资溢价部分，确认了投资减值，本期计提长期投资减值准备 </w:t>
      </w:r>
      <w:r>
        <w:rPr>
          <w:rFonts w:ascii="Times New Roman" w:eastAsia="Times New Roman" w:hAnsi="Times New Roman" w:cs="Times New Roman"/>
          <w:color w:val="000000"/>
          <w:spacing w:val="0"/>
          <w:w w:val="100"/>
          <w:position w:val="0"/>
        </w:rPr>
        <w:t>1,853,460.29</w:t>
      </w:r>
      <w:r>
        <w:rPr>
          <w:color w:val="000000"/>
          <w:spacing w:val="0"/>
          <w:w w:val="100"/>
          <w:position w:val="0"/>
        </w:rPr>
        <w:t>元。</w:t>
      </w:r>
    </w:p>
    <w:p>
      <w:pPr>
        <w:pStyle w:val="Style38"/>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306"/>
      <w:bookmarkEnd w:id="1307"/>
      <w:bookmarkEnd w:id="1309"/>
    </w:p>
    <w:p>
      <w:pPr>
        <w:pStyle w:val="Style53"/>
        <w:keepNext/>
        <w:keepLines/>
        <w:widowControl w:val="0"/>
        <w:numPr>
          <w:ilvl w:val="0"/>
          <w:numId w:val="51"/>
        </w:numPr>
        <w:shd w:val="clear" w:color="auto" w:fill="auto"/>
        <w:bidi w:val="0"/>
        <w:spacing w:before="0" w:after="36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长期股权投资明细情况</w:t>
      </w:r>
      <w:bookmarkEnd w:id="1310"/>
      <w:bookmarkEnd w:id="1311"/>
      <w:bookmarkEnd w:id="13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806"/>
        <w:gridCol w:w="797"/>
        <w:gridCol w:w="797"/>
        <w:gridCol w:w="792"/>
        <w:gridCol w:w="797"/>
        <w:gridCol w:w="811"/>
        <w:gridCol w:w="792"/>
        <w:gridCol w:w="797"/>
        <w:gridCol w:w="806"/>
      </w:tblGrid>
      <w:tr>
        <w:trPr>
          <w:trHeight w:val="197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增减变动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北京腾瑞 万里科技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成本法核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17,203,44</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17,235,41</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17,235,41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天地图有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成本法核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17,500,00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17,500,00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17,500,00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四维世景 科技(北 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成本法核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r>
      <w:tr>
        <w:trPr>
          <w:trHeight w:val="9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北斗导航 位置服务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成本法核 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802"/>
        <w:gridCol w:w="797"/>
        <w:gridCol w:w="797"/>
        <w:gridCol w:w="806"/>
        <w:gridCol w:w="797"/>
        <w:gridCol w:w="797"/>
        <w:gridCol w:w="792"/>
        <w:gridCol w:w="797"/>
        <w:gridCol w:w="811"/>
        <w:gridCol w:w="792"/>
        <w:gridCol w:w="797"/>
        <w:gridCol w:w="806"/>
      </w:tblGrid>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上海安悦 四维信息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权益法核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10,325,09</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1,382,957</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11,708,05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北京足迹 虎科技有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权益法核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2,033,986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-63,615.6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1,970,370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1,853,460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1,853,460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51,303,44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48,394,49</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4,319,341</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52,713,83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1,853,460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1,853,460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53"/>
        <w:keepNext/>
        <w:keepLines/>
        <w:widowControl w:val="0"/>
        <w:numPr>
          <w:ilvl w:val="0"/>
          <w:numId w:val="51"/>
        </w:numPr>
        <w:shd w:val="clear" w:color="auto" w:fill="auto"/>
        <w:bidi w:val="0"/>
        <w:spacing w:before="0" w:after="340" w:line="240" w:lineRule="auto"/>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向投资企业转移资金的能力受到限制的有关情况</w:t>
      </w:r>
      <w:bookmarkEnd w:id="1314"/>
      <w:bookmarkEnd w:id="1315"/>
      <w:bookmarkEnd w:id="13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2"/>
        <w:gridCol w:w="3206"/>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长期股权投资的说明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注：对有限售条件的长期股权投资说明。</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例如：披露相关投资的品种、取得方式、限售规定等。</w:t>
      </w:r>
    </w:p>
    <w:p>
      <w:pPr>
        <w:pStyle w:val="Style38"/>
        <w:keepNext/>
        <w:keepLines/>
        <w:widowControl w:val="0"/>
        <w:shd w:val="clear" w:color="auto" w:fill="auto"/>
        <w:bidi w:val="0"/>
        <w:spacing w:before="0" w:after="34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318"/>
      <w:bookmarkEnd w:id="1319"/>
      <w:bookmarkEnd w:id="1321"/>
    </w:p>
    <w:p>
      <w:pPr>
        <w:pStyle w:val="Style53"/>
        <w:keepNext/>
        <w:keepLines/>
        <w:widowControl w:val="0"/>
        <w:numPr>
          <w:ilvl w:val="0"/>
          <w:numId w:val="53"/>
        </w:numPr>
        <w:shd w:val="clear" w:color="auto" w:fill="auto"/>
        <w:bidi w:val="0"/>
        <w:spacing w:before="0" w:after="340" w:line="240" w:lineRule="auto"/>
        <w:ind w:left="0" w:right="0" w:firstLine="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按成本计量的投资性房地产</w:t>
      </w:r>
      <w:bookmarkEnd w:id="1322"/>
      <w:bookmarkEnd w:id="1323"/>
      <w:bookmarkEnd w:id="13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33"/>
        <w:gridCol w:w="1997"/>
        <w:gridCol w:w="1858"/>
        <w:gridCol w:w="1862"/>
        <w:gridCol w:w="2141"/>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二、累计折旧和累计 摊销合计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三、投资性房地产账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33"/>
        <w:gridCol w:w="1997"/>
        <w:gridCol w:w="1858"/>
        <w:gridCol w:w="1862"/>
        <w:gridCol w:w="2141"/>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四、投资性房地产减 值准备累计金额合计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五、投资性房地产账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39" w:line="1" w:lineRule="exact"/>
      </w:pPr>
    </w:p>
    <w:p>
      <w:pPr>
        <w:widowControl w:val="0"/>
        <w:spacing w:line="1" w:lineRule="exact"/>
      </w:pPr>
    </w:p>
    <w:tbl>
      <w:tblPr>
        <w:tblOverlap w:val="never"/>
        <w:jc w:val="center"/>
        <w:tblLayout w:type="fixed"/>
      </w:tblPr>
      <w:tblGrid>
        <w:gridCol w:w="5362"/>
        <w:gridCol w:w="4229"/>
      </w:tblGrid>
      <w:tr>
        <w:trPr>
          <w:trHeight w:val="41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3"/>
        <w:keepNext/>
        <w:keepLines/>
        <w:widowControl w:val="0"/>
        <w:numPr>
          <w:ilvl w:val="0"/>
          <w:numId w:val="53"/>
        </w:numPr>
        <w:shd w:val="clear" w:color="auto" w:fill="auto"/>
        <w:bidi w:val="0"/>
        <w:spacing w:before="0" w:after="360" w:line="240" w:lineRule="auto"/>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按公允价值计量的投资性房地产</w:t>
      </w:r>
      <w:bookmarkEnd w:id="1326"/>
      <w:bookmarkEnd w:id="1327"/>
      <w:bookmarkEnd w:id="1329"/>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558"/>
        <w:gridCol w:w="1003"/>
        <w:gridCol w:w="1008"/>
        <w:gridCol w:w="1018"/>
        <w:gridCol w:w="1008"/>
        <w:gridCol w:w="1003"/>
        <w:gridCol w:w="1022"/>
        <w:gridCol w:w="970"/>
      </w:tblGrid>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期末公允 价值</w:t>
            </w:r>
          </w:p>
        </w:tc>
      </w:tr>
      <w:tr>
        <w:trPr>
          <w:trHeight w:val="72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自用房地产 或存货转入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公允价值变 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转为自用房 地产</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.成本合计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公允价值变动合计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.投资性房地产账面价值合计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40" w:line="317" w:lineRule="exact"/>
        <w:ind w:left="0" w:right="0" w:firstLine="0"/>
        <w:jc w:val="left"/>
      </w:pPr>
      <w:r>
        <w:rPr>
          <w:color w:val="000000"/>
          <w:spacing w:val="0"/>
          <w:w w:val="100"/>
          <w:position w:val="0"/>
        </w:rPr>
        <w:t>注：如有投资性房地产转换的，应当说明投资性房地产转换的转换日、转换日账面金额、转换日公允价值、期末公允价值、 转换原因及其影响等情况。</w:t>
      </w:r>
    </w:p>
    <w:p>
      <w:pPr>
        <w:pStyle w:val="Style31"/>
        <w:keepNext w:val="0"/>
        <w:keepLines w:val="0"/>
        <w:widowControl w:val="0"/>
        <w:shd w:val="clear" w:color="auto" w:fill="auto"/>
        <w:bidi w:val="0"/>
        <w:spacing w:before="0" w:after="18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r>
        <w:br w:type="page"/>
      </w:r>
    </w:p>
    <w:p>
      <w:pPr>
        <w:pStyle w:val="Style38"/>
        <w:keepNext/>
        <w:keepLines/>
        <w:widowControl w:val="0"/>
        <w:shd w:val="clear" w:color="auto" w:fill="auto"/>
        <w:bidi w:val="0"/>
        <w:spacing w:before="0" w:after="36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330"/>
      <w:bookmarkEnd w:id="1331"/>
      <w:bookmarkEnd w:id="1333"/>
    </w:p>
    <w:p>
      <w:pPr>
        <w:pStyle w:val="Style53"/>
        <w:keepNext/>
        <w:keepLines/>
        <w:widowControl w:val="0"/>
        <w:shd w:val="clear" w:color="auto" w:fill="auto"/>
        <w:bidi w:val="0"/>
        <w:spacing w:before="0" w:after="360" w:line="240" w:lineRule="auto"/>
        <w:ind w:left="0" w:right="0" w:firstLine="0"/>
        <w:jc w:val="left"/>
      </w:pPr>
      <w:bookmarkStart w:id="1334" w:name="bookmark1334"/>
      <w:bookmarkStart w:id="1335" w:name="bookmark1335"/>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34"/>
      <w:bookmarkEnd w:id="1335"/>
      <w:bookmarkEnd w:id="13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454"/>
        <w:gridCol w:w="1334"/>
        <w:gridCol w:w="1589"/>
        <w:gridCol w:w="1589"/>
        <w:gridCol w:w="148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245,096,814.19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44,345,121.75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15,519,103.34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273,922,832.60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43,866,205.37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5,838,436.99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5,109,498.37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44,595,143.99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175,472,258.59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17,453,389.63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9,607,809.62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183,317,838.60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25,758,350.23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21,053,295.13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801,795.35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46,009,850.01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本期新增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本期期末余额</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120,596,605.72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397,096.68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39,766,855.61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10,242,422.74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150,518,135.27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24,724,845.28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8,294.62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6,344,972.23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4,387,431.97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26,690,680.16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87,194,213.49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306,181.75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25,914,727.38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5,256,584.44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108,158,538.18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8,677,546.95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82,620.31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7,507,156.00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598,406.33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15,668,916.93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本期期末余额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124,500,208.47</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123,404,697.33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19,141,360.09</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17,904,463.83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88,278,045.10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75,159,300.42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17,080,803.28</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30,340,933.08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四、减值准备合计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3,316,619.43</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3,316,619.43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78,324.68</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78,324.68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3,238,294.75</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3,238,294.75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121,183,589.04</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120,088,077.90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41"/>
        <w:gridCol w:w="1454"/>
        <w:gridCol w:w="4512"/>
        <w:gridCol w:w="148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19,063,035.41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17,826,139.15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85,039,750.35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71,921,005.67</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17,080,803.28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30,340,933.08</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39,766,855.61</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422,993.53</w:t>
      </w:r>
      <w:r>
        <w:rPr>
          <w:color w:val="000000"/>
          <w:spacing w:val="0"/>
          <w:w w:val="100"/>
          <w:position w:val="0"/>
        </w:rPr>
        <w:t>元。</w:t>
      </w:r>
    </w:p>
    <w:p>
      <w:pPr>
        <w:pStyle w:val="Style53"/>
        <w:keepNext/>
        <w:keepLines/>
        <w:widowControl w:val="0"/>
        <w:numPr>
          <w:ilvl w:val="0"/>
          <w:numId w:val="55"/>
        </w:numPr>
        <w:shd w:val="clear" w:color="auto" w:fill="auto"/>
        <w:bidi w:val="0"/>
        <w:spacing w:before="0" w:after="34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暂时闲置的固定资产情况</w:t>
      </w:r>
      <w:bookmarkEnd w:id="1337"/>
      <w:bookmarkEnd w:id="1338"/>
      <w:bookmarkEnd w:id="13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603"/>
        <w:gridCol w:w="1594"/>
        <w:gridCol w:w="1589"/>
        <w:gridCol w:w="1589"/>
        <w:gridCol w:w="1618"/>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55"/>
        </w:numPr>
        <w:shd w:val="clear" w:color="auto" w:fill="auto"/>
        <w:bidi w:val="0"/>
        <w:spacing w:before="0" w:after="34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通过融资租赁租入的固定资产</w:t>
      </w:r>
      <w:bookmarkEnd w:id="1341"/>
      <w:bookmarkEnd w:id="1342"/>
      <w:bookmarkEnd w:id="13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400"/>
        <w:gridCol w:w="2386"/>
        <w:gridCol w:w="241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55"/>
        </w:numPr>
        <w:shd w:val="clear" w:color="auto" w:fill="auto"/>
        <w:bidi w:val="0"/>
        <w:spacing w:before="0" w:after="34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通过经营租赁租出的固定资产</w:t>
      </w:r>
      <w:bookmarkEnd w:id="1345"/>
      <w:bookmarkEnd w:id="1346"/>
      <w:bookmarkEnd w:id="13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5"/>
        <w:gridCol w:w="4795"/>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55"/>
        </w:numPr>
        <w:shd w:val="clear" w:color="auto" w:fill="auto"/>
        <w:bidi w:val="0"/>
        <w:spacing w:before="0" w:after="34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期末持有待售的固定资产情况</w:t>
      </w:r>
      <w:bookmarkEnd w:id="1349"/>
      <w:bookmarkEnd w:id="1350"/>
      <w:bookmarkEnd w:id="13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27"/>
        <w:gridCol w:w="1728"/>
        <w:gridCol w:w="1872"/>
        <w:gridCol w:w="1877"/>
        <w:gridCol w:w="1886"/>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预计处置时间</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3"/>
        <w:keepNext/>
        <w:keepLines/>
        <w:widowControl w:val="0"/>
        <w:numPr>
          <w:ilvl w:val="0"/>
          <w:numId w:val="55"/>
        </w:numPr>
        <w:shd w:val="clear" w:color="auto" w:fill="auto"/>
        <w:bidi w:val="0"/>
        <w:spacing w:before="0" w:after="34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未办妥产权证书的固定资产情况</w:t>
      </w:r>
      <w:bookmarkEnd w:id="1353"/>
      <w:bookmarkEnd w:id="1354"/>
      <w:bookmarkEnd w:id="1356"/>
    </w:p>
    <w:tbl>
      <w:tblPr>
        <w:tblOverlap w:val="never"/>
        <w:jc w:val="center"/>
        <w:tblLayout w:type="fixed"/>
      </w:tblPr>
      <w:tblGrid>
        <w:gridCol w:w="3202"/>
        <w:gridCol w:w="3182"/>
        <w:gridCol w:w="32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固定资产说明</w:t>
      </w:r>
    </w:p>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bookmarkEnd w:id="1359"/>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357"/>
      <w:bookmarkEnd w:id="1358"/>
      <w:bookmarkEnd w:id="1360"/>
    </w:p>
    <w:p>
      <w:pPr>
        <w:pStyle w:val="Style53"/>
        <w:keepNext/>
        <w:keepLines/>
        <w:widowControl w:val="0"/>
        <w:shd w:val="clear" w:color="auto" w:fill="auto"/>
        <w:bidi w:val="0"/>
        <w:spacing w:before="0" w:after="340" w:line="240" w:lineRule="auto"/>
        <w:ind w:left="0" w:right="0" w:firstLine="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61"/>
      <w:bookmarkEnd w:id="1362"/>
      <w:bookmarkEnd w:id="13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200"/>
        <w:gridCol w:w="1186"/>
        <w:gridCol w:w="1200"/>
        <w:gridCol w:w="1200"/>
        <w:gridCol w:w="1181"/>
        <w:gridCol w:w="1349"/>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永丰基地综合大楼项目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2,920,910.36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2,920,910.36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多功能采集车设备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102,357.16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西安研发生产基地项目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16,113.00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3,039,380.52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3,039,380.52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57"/>
        </w:numPr>
        <w:shd w:val="clear" w:color="auto" w:fill="auto"/>
        <w:bidi w:val="0"/>
        <w:spacing w:before="0" w:after="340" w:line="240" w:lineRule="auto"/>
        <w:ind w:left="0" w:right="0" w:firstLine="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重大在建工程项目变动情况</w:t>
      </w:r>
      <w:bookmarkEnd w:id="1364"/>
      <w:bookmarkEnd w:id="1365"/>
      <w:bookmarkEnd w:id="13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44"/>
        <w:gridCol w:w="734"/>
        <w:gridCol w:w="734"/>
        <w:gridCol w:w="734"/>
        <w:gridCol w:w="734"/>
        <w:gridCol w:w="739"/>
        <w:gridCol w:w="734"/>
        <w:gridCol w:w="734"/>
        <w:gridCol w:w="734"/>
        <w:gridCol w:w="734"/>
        <w:gridCol w:w="734"/>
        <w:gridCol w:w="734"/>
        <w:gridCol w:w="763"/>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 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工程投 入占预 算比例</w:t>
            </w:r>
          </w:p>
          <w:p>
            <w:pPr>
              <w:pStyle w:val="Style2"/>
              <w:keepNext w:val="0"/>
              <w:keepLines w:val="0"/>
              <w:widowControl w:val="0"/>
              <w:shd w:val="clear" w:color="auto" w:fill="auto"/>
              <w:bidi w:val="0"/>
              <w:spacing w:before="0" w:after="0" w:line="360" w:lineRule="auto"/>
              <w:ind w:left="0" w:right="0" w:firstLine="2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其中：本</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期利息 资本化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资金来</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永丰基 地综合 大楼项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531,560,</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2,920,91</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2,920,91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多功能 采集车 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588,393.</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525,350.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422,993.</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102,357.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西安研 发生产 基地项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270,000,</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16,113.0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16,113.0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802,148,</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3,462,37</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422,993.</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3,039,38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r>
        <w:br w:type="page"/>
      </w:r>
    </w:p>
    <w:p>
      <w:pPr>
        <w:pStyle w:val="Style53"/>
        <w:keepNext/>
        <w:keepLines/>
        <w:widowControl w:val="0"/>
        <w:numPr>
          <w:ilvl w:val="0"/>
          <w:numId w:val="57"/>
        </w:numPr>
        <w:shd w:val="clear" w:color="auto" w:fill="auto"/>
        <w:bidi w:val="0"/>
        <w:spacing w:before="0" w:after="340" w:line="240" w:lineRule="auto"/>
        <w:ind w:left="0" w:right="0" w:firstLine="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在建工程减值准备</w:t>
      </w:r>
      <w:bookmarkEnd w:id="1368"/>
      <w:bookmarkEnd w:id="1369"/>
      <w:bookmarkEnd w:id="13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603"/>
        <w:gridCol w:w="1594"/>
        <w:gridCol w:w="1589"/>
        <w:gridCol w:w="1603"/>
        <w:gridCol w:w="160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计提原因</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53"/>
        <w:keepNext/>
        <w:keepLines/>
        <w:widowControl w:val="0"/>
        <w:numPr>
          <w:ilvl w:val="0"/>
          <w:numId w:val="57"/>
        </w:numPr>
        <w:shd w:val="clear" w:color="auto" w:fill="auto"/>
        <w:bidi w:val="0"/>
        <w:spacing w:before="0" w:after="340" w:line="240" w:lineRule="auto"/>
        <w:ind w:left="0" w:right="0" w:firstLine="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重大在建工程的工程进度情况</w:t>
      </w:r>
      <w:bookmarkEnd w:id="1372"/>
      <w:bookmarkEnd w:id="1373"/>
      <w:bookmarkEnd w:id="1375"/>
    </w:p>
    <w:tbl>
      <w:tblPr>
        <w:tblOverlap w:val="never"/>
        <w:jc w:val="center"/>
        <w:tblLayout w:type="fixed"/>
      </w:tblPr>
      <w:tblGrid>
        <w:gridCol w:w="3202"/>
        <w:gridCol w:w="3182"/>
        <w:gridCol w:w="3206"/>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57"/>
        </w:numPr>
        <w:shd w:val="clear" w:color="auto" w:fill="auto"/>
        <w:bidi w:val="0"/>
        <w:spacing w:before="0" w:after="34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在建工程的说明</w:t>
      </w:r>
      <w:bookmarkEnd w:id="1376"/>
      <w:bookmarkEnd w:id="1377"/>
      <w:bookmarkEnd w:id="1379"/>
    </w:p>
    <w:p>
      <w:pPr>
        <w:pStyle w:val="Style38"/>
        <w:keepNext/>
        <w:keepLines/>
        <w:widowControl w:val="0"/>
        <w:shd w:val="clear" w:color="auto" w:fill="auto"/>
        <w:bidi w:val="0"/>
        <w:spacing w:before="0" w:after="34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1</w:t>
      </w:r>
      <w:bookmarkEnd w:id="1382"/>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380"/>
      <w:bookmarkEnd w:id="1381"/>
      <w:bookmarkEnd w:id="13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594"/>
        <w:gridCol w:w="1469"/>
        <w:gridCol w:w="1589"/>
        <w:gridCol w:w="187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工程物资的说明</w:t>
      </w:r>
    </w:p>
    <w:p>
      <w:pPr>
        <w:pStyle w:val="Style38"/>
        <w:keepNext/>
        <w:keepLines/>
        <w:widowControl w:val="0"/>
        <w:shd w:val="clear" w:color="auto" w:fill="auto"/>
        <w:bidi w:val="0"/>
        <w:spacing w:before="0" w:after="34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384"/>
      <w:bookmarkEnd w:id="1385"/>
      <w:bookmarkEnd w:id="13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7"/>
        <w:gridCol w:w="2131"/>
        <w:gridCol w:w="253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rPr>
        <w:t>1</w:t>
      </w:r>
      <w:r>
        <w:rPr>
          <w:color w:val="000000"/>
          <w:spacing w:val="0"/>
          <w:w w:val="100"/>
          <w:position w:val="0"/>
        </w:rPr>
        <w:t>年的固定资产清理进展情况</w:t>
      </w:r>
    </w:p>
    <w:p>
      <w:pPr>
        <w:pStyle w:val="Style38"/>
        <w:keepNext/>
        <w:keepLines/>
        <w:widowControl w:val="0"/>
        <w:shd w:val="clear" w:color="auto" w:fill="auto"/>
        <w:bidi w:val="0"/>
        <w:spacing w:before="0" w:after="34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388"/>
      <w:bookmarkEnd w:id="1389"/>
      <w:bookmarkEnd w:id="1391"/>
    </w:p>
    <w:p>
      <w:pPr>
        <w:pStyle w:val="Style53"/>
        <w:keepNext/>
        <w:keepLines/>
        <w:widowControl w:val="0"/>
        <w:shd w:val="clear" w:color="auto" w:fill="auto"/>
        <w:bidi w:val="0"/>
        <w:spacing w:before="0" w:after="340" w:line="240" w:lineRule="auto"/>
        <w:ind w:left="0" w:right="0" w:firstLine="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392"/>
      <w:bookmarkEnd w:id="1393"/>
      <w:bookmarkEnd w:id="139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728"/>
        <w:gridCol w:w="1858"/>
        <w:gridCol w:w="2131"/>
        <w:gridCol w:w="187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8"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一、种植业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5"/>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二、畜牧养殖业</w:t>
            </w:r>
          </w:p>
        </w:tc>
      </w:tr>
    </w:tbl>
    <w:p>
      <w:pPr>
        <w:widowControl w:val="0"/>
        <w:spacing w:line="1" w:lineRule="exact"/>
      </w:pPr>
      <w:r>
        <w:br w:type="page"/>
      </w:r>
    </w:p>
    <w:tbl>
      <w:tblPr>
        <w:tblOverlap w:val="never"/>
        <w:jc w:val="center"/>
        <w:tblLayout w:type="fixed"/>
      </w:tblPr>
      <w:tblGrid>
        <w:gridCol w:w="2002"/>
        <w:gridCol w:w="1728"/>
        <w:gridCol w:w="1858"/>
        <w:gridCol w:w="2131"/>
        <w:gridCol w:w="1872"/>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三、林业</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四、水产业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395"/>
      <w:bookmarkEnd w:id="1396"/>
      <w:bookmarkEnd w:id="13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728"/>
        <w:gridCol w:w="1858"/>
        <w:gridCol w:w="2131"/>
        <w:gridCol w:w="187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期末账面价值</w:t>
            </w:r>
          </w:p>
        </w:tc>
      </w:tr>
      <w:tr>
        <w:trPr>
          <w:trHeight w:val="389"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一、种植业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二、畜牧养殖业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三、林业</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四、水产业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生产性生物资产的说明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bookmarkEnd w:id="1400"/>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398"/>
      <w:bookmarkEnd w:id="1399"/>
      <w:bookmarkEnd w:id="14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78"/>
        <w:gridCol w:w="1709"/>
        <w:gridCol w:w="1848"/>
        <w:gridCol w:w="2098"/>
        <w:gridCol w:w="1858"/>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.探明矿区权益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未探明矿区权益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.井及相关设施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.探明矿区权益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井及相关设施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三、油气资产减值准备累 计金额合计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.探明矿区权益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78"/>
        <w:gridCol w:w="1709"/>
        <w:gridCol w:w="1848"/>
        <w:gridCol w:w="2098"/>
        <w:gridCol w:w="185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未探明矿区权益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.井及相关设施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四、油气资产账面价值合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.探明矿区权益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未探明矿区权益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.井及相关设施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油气资产的说明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402"/>
      <w:bookmarkEnd w:id="1403"/>
      <w:bookmarkEnd w:id="1405"/>
    </w:p>
    <w:p>
      <w:pPr>
        <w:pStyle w:val="Style53"/>
        <w:keepNext/>
        <w:keepLines/>
        <w:widowControl w:val="0"/>
        <w:shd w:val="clear" w:color="auto" w:fill="auto"/>
        <w:bidi w:val="0"/>
        <w:spacing w:before="0" w:after="360" w:line="240" w:lineRule="auto"/>
        <w:ind w:left="0" w:right="0" w:firstLine="0"/>
        <w:jc w:val="left"/>
      </w:pPr>
      <w:bookmarkStart w:id="1406" w:name="bookmark1406"/>
      <w:bookmarkStart w:id="1407" w:name="bookmark1407"/>
      <w:bookmarkStart w:id="1408" w:name="bookmark14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06"/>
      <w:bookmarkEnd w:id="1407"/>
      <w:bookmarkEnd w:id="14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843"/>
        <w:gridCol w:w="1848"/>
        <w:gridCol w:w="1843"/>
        <w:gridCol w:w="185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173,501,526.47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53,458,691.88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1,561,517.02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225,398,701.33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110,840,757.15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52,808,603.41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1,561,517.02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162,087,843.54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48,808,353.01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608,555.47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49,416,908.48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4,210,216.01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4,251,749.01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9,642,200.30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9,642,200.30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64,285,645.03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28,764,791.76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1,541,728.14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91,508,708.65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36,324,236.76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24,945,735.71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1,541,728.14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59,728,244.33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17,301,736.07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3,455,828.35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20,757,564.42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1,023,064.80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357,634.80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1,380,699.60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9,636,607.40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9,642,200.30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109,215,881.44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24,693,900.12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19,788.88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133,889,992.68</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74,516,520.39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102,359,599.21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31,506,616.94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28,659,344.06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3,187,151.21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2,871,049.41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6,195,000.00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6,195,000.00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103,020,881.44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24,693,900.12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19,788.88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127,694,992.68</w:t>
            </w:r>
          </w:p>
        </w:tc>
      </w:tr>
    </w:tbl>
    <w:p>
      <w:pPr>
        <w:widowControl w:val="0"/>
        <w:spacing w:line="1" w:lineRule="exact"/>
      </w:pPr>
      <w:r>
        <w:br w:type="page"/>
      </w:r>
    </w:p>
    <w:tbl>
      <w:tblPr>
        <w:tblOverlap w:val="never"/>
        <w:jc w:val="center"/>
        <w:tblLayout w:type="fixed"/>
      </w:tblPr>
      <w:tblGrid>
        <w:gridCol w:w="2198"/>
        <w:gridCol w:w="1843"/>
        <w:gridCol w:w="1848"/>
        <w:gridCol w:w="1843"/>
        <w:gridCol w:w="1858"/>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74,516,520.39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102,359,599.21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25,311,616.94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22,464,344.06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3,187,151.21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2,871,049.41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28,764,791.76</w:t>
      </w:r>
      <w:r>
        <w:rPr>
          <w:color w:val="000000"/>
          <w:spacing w:val="0"/>
          <w:w w:val="100"/>
          <w:position w:val="0"/>
        </w:rPr>
        <w:t>元。</w:t>
      </w:r>
    </w:p>
    <w:p>
      <w:pPr>
        <w:widowControl w:val="0"/>
        <w:spacing w:after="339" w:line="1" w:lineRule="exact"/>
      </w:pPr>
    </w:p>
    <w:p>
      <w:pPr>
        <w:pStyle w:val="Style53"/>
        <w:keepNext/>
        <w:keepLines/>
        <w:widowControl w:val="0"/>
        <w:shd w:val="clear" w:color="auto" w:fill="auto"/>
        <w:bidi w:val="0"/>
        <w:spacing w:before="0" w:after="340" w:line="240" w:lineRule="auto"/>
        <w:ind w:left="0" w:right="0" w:firstLine="0"/>
        <w:jc w:val="left"/>
      </w:pPr>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409"/>
      <w:bookmarkEnd w:id="1410"/>
      <w:bookmarkEnd w:id="14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89"/>
        <w:gridCol w:w="1594"/>
        <w:gridCol w:w="1589"/>
        <w:gridCol w:w="1603"/>
        <w:gridCol w:w="1603"/>
      </w:tblGrid>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106,495,646.42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102,251,100.94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98,245,953.47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110,500,793.89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交通信息处理与发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21,532,428.45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18,502,239.30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18,268,870.21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21,765,797.54</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地图编译器开发项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10,129,639.07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19,268,469.38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115,254.74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29,282,853.71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公共物流云位置综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9,386,492.24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4,731,989.42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4,654,502.82</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138,316,713.94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149,408,301.86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102,977,942.89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18,384,124.95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166,362,947.96</w:t>
            </w:r>
          </w:p>
        </w:tc>
      </w:tr>
    </w:tbl>
    <w:p>
      <w:pPr>
        <w:pStyle w:val="Style31"/>
        <w:keepNext w:val="0"/>
        <w:keepLines w:val="0"/>
        <w:widowControl w:val="0"/>
        <w:shd w:val="clear" w:color="auto" w:fill="auto"/>
        <w:bidi w:val="0"/>
        <w:spacing w:before="0" w:after="0" w:line="324" w:lineRule="exact"/>
        <w:ind w:left="0" w:right="0" w:firstLine="0"/>
        <w:jc w:val="both"/>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32.90%</w:t>
      </w:r>
      <w:r>
        <w:rPr>
          <w:color w:val="000000"/>
          <w:spacing w:val="0"/>
          <w:w w:val="100"/>
          <w:position w:val="0"/>
        </w:rPr>
        <w:t>。</w:t>
      </w:r>
    </w:p>
    <w:p>
      <w:pPr>
        <w:pStyle w:val="Style31"/>
        <w:keepNext w:val="0"/>
        <w:keepLines w:val="0"/>
        <w:widowControl w:val="0"/>
        <w:shd w:val="clear" w:color="auto" w:fill="auto"/>
        <w:bidi w:val="0"/>
        <w:spacing w:before="0" w:after="40" w:line="324" w:lineRule="exact"/>
        <w:ind w:left="0" w:right="0" w:firstLine="0"/>
        <w:jc w:val="both"/>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52.48%</w:t>
      </w:r>
      <w:r>
        <w:rPr>
          <w:color w:val="000000"/>
          <w:spacing w:val="0"/>
          <w:w w:val="100"/>
          <w:position w:val="0"/>
        </w:rPr>
        <w:t>。</w:t>
      </w:r>
    </w:p>
    <w:p>
      <w:pPr>
        <w:pStyle w:val="Style31"/>
        <w:keepNext w:val="0"/>
        <w:keepLines w:val="0"/>
        <w:widowControl w:val="0"/>
        <w:shd w:val="clear" w:color="auto" w:fill="auto"/>
        <w:bidi w:val="0"/>
        <w:spacing w:before="0" w:after="380" w:line="324" w:lineRule="exact"/>
        <w:ind w:left="0" w:right="0" w:firstLine="0"/>
        <w:jc w:val="both"/>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 公司将于数据库、交通信息处理与发布子系统、地图编译器开发项目、公共物流云位置综合服务平台等开发阶段的相关支出 计入开发支出，并在开发完成时计入无形资产或转入损益。</w:t>
      </w:r>
    </w:p>
    <w:p>
      <w:pPr>
        <w:pStyle w:val="Style38"/>
        <w:keepNext/>
        <w:keepLines/>
        <w:widowControl w:val="0"/>
        <w:shd w:val="clear" w:color="auto" w:fill="auto"/>
        <w:bidi w:val="0"/>
        <w:spacing w:before="0" w:after="260" w:line="36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bookmarkEnd w:id="1414"/>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1412"/>
      <w:bookmarkEnd w:id="1413"/>
      <w:bookmarkEnd w:id="14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44"/>
        <w:gridCol w:w="1454"/>
        <w:gridCol w:w="1454"/>
        <w:gridCol w:w="1469"/>
        <w:gridCol w:w="1459"/>
        <w:gridCol w:w="1210"/>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北京世纪高通科技有限公司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33,633,989.19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33,633,989.19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Mapscape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41,571,737.95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41,571,737.95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中交宇科(北京)空间信息技术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101,175,580.97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101,175,580.97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30,189,899.76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北京中寰天畅导航有限公司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4,192,126.02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4,192,126.02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4,192,126.02</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江苏中寰卫星导航通信有限公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40,236.77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544"/>
        <w:gridCol w:w="1454"/>
        <w:gridCol w:w="1454"/>
        <w:gridCol w:w="1469"/>
        <w:gridCol w:w="1459"/>
        <w:gridCol w:w="1210"/>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内蒙古中寰卫星导航通信有限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180,621,870.90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180,621,870.90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34,382,025.78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widowControl w:val="0"/>
        <w:spacing w:after="259" w:line="1" w:lineRule="exact"/>
      </w:pPr>
    </w:p>
    <w:p>
      <w:pPr>
        <w:pStyle w:val="Style23"/>
        <w:keepNext w:val="0"/>
        <w:keepLines w:val="0"/>
        <w:widowControl w:val="0"/>
        <w:shd w:val="clear" w:color="auto" w:fill="auto"/>
        <w:bidi w:val="0"/>
        <w:spacing w:before="0" w:after="360" w:line="307" w:lineRule="exact"/>
        <w:ind w:left="0" w:right="0" w:firstLine="460"/>
        <w:jc w:val="left"/>
      </w:pPr>
      <w:r>
        <w:rPr>
          <w:color w:val="000000"/>
          <w:spacing w:val="0"/>
          <w:w w:val="100"/>
          <w:position w:val="0"/>
        </w:rPr>
        <w:t>将商誉的账面价值根据合并的协同效应分摊至受益的资产组或资产组组合中，对全部资产组未来盈利 情况及经营性净现金流量进行预测，将公司未来年度的年净现金流量折现，该现值若超过资产的账面价值, 表明资产没有发生减值，反之，若低于资产的账面价值，表明资产发生减值。</w:t>
      </w:r>
    </w:p>
    <w:p>
      <w:pPr>
        <w:pStyle w:val="Style38"/>
        <w:keepNext/>
        <w:keepLines/>
        <w:widowControl w:val="0"/>
        <w:shd w:val="clear" w:color="auto" w:fill="auto"/>
        <w:bidi w:val="0"/>
        <w:spacing w:before="0" w:after="260" w:line="338"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416"/>
      <w:bookmarkEnd w:id="1417"/>
      <w:bookmarkEnd w:id="14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78"/>
        <w:gridCol w:w="1363"/>
        <w:gridCol w:w="1368"/>
        <w:gridCol w:w="1363"/>
        <w:gridCol w:w="1378"/>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其他减少额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12,249,504.22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3,905,718.02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6,303,363.00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9,851,859.24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机房维修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436,843.45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207,363.72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229,479.73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12,686,347.67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3,905,718.02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6,510,726.72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10,081,338.97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长期待摊费用的说明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注：金额较大的长期待摊费用项目，说明其具体摊销方法。</w:t>
      </w:r>
    </w:p>
    <w:p>
      <w:pPr>
        <w:pStyle w:val="Style38"/>
        <w:keepNext/>
        <w:keepLines/>
        <w:widowControl w:val="0"/>
        <w:shd w:val="clear" w:color="auto" w:fill="auto"/>
        <w:bidi w:val="0"/>
        <w:spacing w:before="0" w:after="260" w:line="312" w:lineRule="exact"/>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420"/>
      <w:bookmarkEnd w:id="1421"/>
      <w:bookmarkEnd w:id="1423"/>
    </w:p>
    <w:p>
      <w:pPr>
        <w:pStyle w:val="Style3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注：递延所得税资产和递延所得税负债不以抵销后的净额列示的，请填写表格（</w:t>
      </w:r>
      <w:r>
        <w:rPr>
          <w:rFonts w:ascii="Times New Roman" w:eastAsia="Times New Roman" w:hAnsi="Times New Roman" w:cs="Times New Roman"/>
          <w:color w:val="000000"/>
          <w:spacing w:val="0"/>
          <w:w w:val="100"/>
          <w:position w:val="0"/>
        </w:rPr>
        <w:t>1</w:t>
      </w:r>
      <w:r>
        <w:rPr>
          <w:color w:val="000000"/>
          <w:spacing w:val="0"/>
          <w:w w:val="100"/>
          <w:position w:val="0"/>
        </w:rPr>
        <w:t>）；若递延所得税资产和递延所得税负债 以抵销后的净额列示的，请填写表格（</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53"/>
        <w:keepNext/>
        <w:keepLines/>
        <w:widowControl w:val="0"/>
        <w:shd w:val="clear" w:color="auto" w:fill="auto"/>
        <w:bidi w:val="0"/>
        <w:spacing w:before="0" w:after="260" w:line="312" w:lineRule="exact"/>
        <w:ind w:left="0" w:right="0" w:firstLine="0"/>
        <w:jc w:val="left"/>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424"/>
      <w:bookmarkEnd w:id="1425"/>
      <w:bookmarkEnd w:id="1426"/>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已确认的递延所得税资产和递延所得税负债</w:t>
      </w:r>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3730"/>
        <w:gridCol w:w="2923"/>
        <w:gridCol w:w="293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89"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2,088,062.10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1,814,612.69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开办费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可抵扣时间性差异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18,850,126.87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19,408,844.96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20,938,188.97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21,223,457.65</w:t>
            </w:r>
          </w:p>
        </w:tc>
      </w:tr>
      <w:tr>
        <w:trPr>
          <w:trHeight w:val="40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交易性金融工具、衍生金融工具的估值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计入资本公积的可供出售金融资产公允价值变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30"/>
        <w:gridCol w:w="2923"/>
        <w:gridCol w:w="2938"/>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53,699,665.45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55,747,176.53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53,699,665.45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55,747,176.53</w:t>
            </w:r>
          </w:p>
        </w:tc>
      </w:tr>
    </w:tbl>
    <w:p>
      <w:pPr>
        <w:pStyle w:val="Style31"/>
        <w:keepNext w:val="0"/>
        <w:keepLines w:val="0"/>
        <w:widowControl w:val="0"/>
        <w:shd w:val="clear" w:color="auto" w:fill="auto"/>
        <w:bidi w:val="0"/>
        <w:spacing w:before="0" w:after="60" w:line="307" w:lineRule="exact"/>
        <w:ind w:left="0" w:right="0" w:firstLine="0"/>
        <w:jc w:val="left"/>
      </w:pPr>
      <w:r>
        <w:rPr>
          <w:color w:val="000000"/>
          <w:spacing w:val="0"/>
          <w:w w:val="100"/>
          <w:position w:val="0"/>
        </w:rPr>
        <w:t>注：列示由于未来能否获得足够的应纳税所得额具有不确定性，因此没有确认为递延所得税资产的可抵扣暂时性差异和可抵 扣亏损。</w:t>
      </w:r>
    </w:p>
    <w:p>
      <w:pPr>
        <w:pStyle w:val="Style31"/>
        <w:keepNext w:val="0"/>
        <w:keepLines w:val="0"/>
        <w:widowControl w:val="0"/>
        <w:shd w:val="clear" w:color="auto" w:fill="auto"/>
        <w:bidi w:val="0"/>
        <w:spacing w:before="0" w:line="307" w:lineRule="exact"/>
        <w:ind w:left="0" w:right="0" w:firstLine="0"/>
        <w:jc w:val="left"/>
      </w:pPr>
      <w:r>
        <w:rPr>
          <w:color w:val="000000"/>
          <w:spacing w:val="0"/>
          <w:w w:val="100"/>
          <w:position w:val="0"/>
        </w:rPr>
        <w:t>未确认递延所得税资产的可抵扣亏损将于以下年度到期</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2266"/>
        <w:gridCol w:w="1997"/>
        <w:gridCol w:w="3326"/>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期初数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17,852,807.06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30,232,185.32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5,608,992.35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5,608,992.35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3,996,546.20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4,849,488.99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15,056,509.87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15,056,509.87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11,184,809.97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53,699,665.45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55,747,176.53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注：无法在资产负债表日确定全部可抵扣亏损情况的，可只填写能确定部分的金额及其到期年度，并在备注栏予以说明。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应纳税差异和可抵扣差异项目明细</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923"/>
        <w:gridCol w:w="2803"/>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89"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期初</w:t>
            </w:r>
          </w:p>
        </w:tc>
      </w:tr>
      <w:tr>
        <w:trPr>
          <w:trHeight w:val="40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15,247,744.03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11,621,297.07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可抵扣时间性差异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148,941,849.10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109,264,410.56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164,189,593.13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120,885,707.63</w:t>
            </w:r>
          </w:p>
        </w:tc>
      </w:tr>
    </w:tbl>
    <w:p>
      <w:pPr>
        <w:spacing w:lineRule="exact" w:line="1"/>
        <w:rPr>
          <w:sz w:val="2"/>
          <w:szCs w:val="2"/>
        </w:rPr>
      </w:pPr>
      <w:r>
        <w:br w:type="page"/>
      </w:r>
    </w:p>
    <w:p>
      <w:pPr>
        <w:pStyle w:val="Style53"/>
        <w:keepNext/>
        <w:keepLines/>
        <w:widowControl w:val="0"/>
        <w:shd w:val="clear" w:color="auto" w:fill="auto"/>
        <w:bidi w:val="0"/>
        <w:spacing w:before="0" w:after="360" w:line="240" w:lineRule="auto"/>
        <w:ind w:left="0" w:right="0" w:firstLine="0"/>
        <w:jc w:val="left"/>
      </w:pPr>
      <w:bookmarkStart w:id="1427" w:name="bookmark1427"/>
      <w:bookmarkStart w:id="1428" w:name="bookmark1428"/>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427"/>
      <w:bookmarkEnd w:id="1428"/>
      <w:bookmarkEnd w:id="142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互抵后的递延所得税资产及负债的组成项目</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37"/>
        <w:gridCol w:w="1618"/>
        <w:gridCol w:w="1622"/>
        <w:gridCol w:w="1646"/>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报告期末互抵后的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递延所得税资产或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报告期初互抵后的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递延所得税资产或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20,938,188.97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21,223,457.65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递延所得税资产和递延所得税负债的说明</w:t>
      </w:r>
    </w:p>
    <w:p>
      <w:pPr>
        <w:pStyle w:val="Style38"/>
        <w:keepNext/>
        <w:keepLines/>
        <w:widowControl w:val="0"/>
        <w:shd w:val="clear" w:color="auto" w:fill="auto"/>
        <w:bidi w:val="0"/>
        <w:spacing w:before="0" w:after="36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430"/>
      <w:bookmarkEnd w:id="1431"/>
      <w:bookmarkEnd w:id="14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31"/>
        <w:gridCol w:w="1397"/>
        <w:gridCol w:w="1392"/>
        <w:gridCol w:w="1469"/>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转销</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13,808,479.94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4,784,336.39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5,875,423.05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12,717,393.28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1,224,191.76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140,676.47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1,083,515.29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1,853,460.29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1,853,460.29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3,316,619.43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3,316,619.43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6,195,000.00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34,382,025.78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34,382,025.78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37,330.00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58,926,316.91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6,675,126.68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6,053,429.52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59,548,014.07</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资产减值明细情况的说明</w:t>
      </w:r>
    </w:p>
    <w:p>
      <w:pPr>
        <w:pStyle w:val="Style38"/>
        <w:keepNext/>
        <w:keepLines/>
        <w:widowControl w:val="0"/>
        <w:shd w:val="clear" w:color="auto" w:fill="auto"/>
        <w:bidi w:val="0"/>
        <w:spacing w:before="0" w:after="36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434"/>
      <w:bookmarkEnd w:id="1435"/>
      <w:bookmarkEnd w:id="14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7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2,870,501.00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2,870,501.00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预付土地开发补偿款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111,662,460.00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3595"/>
        <w:gridCol w:w="2923"/>
        <w:gridCol w:w="3072"/>
      </w:tblGrid>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114,532,961.00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2,870,501.00</w:t>
            </w:r>
          </w:p>
        </w:tc>
      </w:tr>
    </w:tbl>
    <w:p>
      <w:pPr>
        <w:pStyle w:val="Style31"/>
        <w:keepNext w:val="0"/>
        <w:keepLines w:val="0"/>
        <w:widowControl w:val="0"/>
        <w:shd w:val="clear" w:color="auto" w:fill="auto"/>
        <w:bidi w:val="0"/>
        <w:spacing w:before="0" w:after="40" w:line="309" w:lineRule="exact"/>
        <w:ind w:left="0" w:right="0" w:firstLine="0"/>
        <w:jc w:val="left"/>
      </w:pPr>
      <w:r>
        <w:rPr>
          <w:color w:val="000000"/>
          <w:spacing w:val="0"/>
          <w:w w:val="100"/>
          <w:position w:val="0"/>
        </w:rPr>
        <w:t>其他非流动资产的说明</w:t>
      </w:r>
    </w:p>
    <w:p>
      <w:pPr>
        <w:pStyle w:val="Style31"/>
        <w:keepNext w:val="0"/>
        <w:keepLines w:val="0"/>
        <w:widowControl w:val="0"/>
        <w:shd w:val="clear" w:color="auto" w:fill="auto"/>
        <w:bidi w:val="0"/>
        <w:spacing w:before="0" w:after="360" w:line="309"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日，公司第二届董事会第二十一次会议审议通过《关于公司在北京中关村永丰高新技术产业基地购买建设用 地建设公司研发、生产及办公综合大楼的议案》，于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日，公司与北京市土地整理储备中心海淀分中心签订《土 地一级开发补偿协议》，并根据北京市土地整理储备中心海淀分中心出具的缴款通知书支付了 </w:t>
      </w:r>
      <w:r>
        <w:rPr>
          <w:rFonts w:ascii="Times New Roman" w:eastAsia="Times New Roman" w:hAnsi="Times New Roman" w:cs="Times New Roman"/>
          <w:color w:val="000000"/>
          <w:spacing w:val="0"/>
          <w:w w:val="100"/>
          <w:position w:val="0"/>
        </w:rPr>
        <w:t>60%</w:t>
      </w:r>
      <w:r>
        <w:rPr>
          <w:color w:val="000000"/>
          <w:spacing w:val="0"/>
          <w:w w:val="100"/>
          <w:position w:val="0"/>
        </w:rPr>
        <w:t xml:space="preserve">的开发补偿款，金额为 </w:t>
      </w:r>
      <w:r>
        <w:rPr>
          <w:rFonts w:ascii="Times New Roman" w:eastAsia="Times New Roman" w:hAnsi="Times New Roman" w:cs="Times New Roman"/>
          <w:color w:val="000000"/>
          <w:spacing w:val="0"/>
          <w:w w:val="100"/>
          <w:position w:val="0"/>
        </w:rPr>
        <w:t xml:space="preserve">111,662,460.00 </w:t>
      </w:r>
      <w:r>
        <w:rPr>
          <w:color w:val="000000"/>
          <w:spacing w:val="0"/>
          <w:w w:val="100"/>
          <w:position w:val="0"/>
        </w:rPr>
        <w:t>元。</w:t>
      </w:r>
    </w:p>
    <w:p>
      <w:pPr>
        <w:pStyle w:val="Style38"/>
        <w:keepNext/>
        <w:keepLines/>
        <w:widowControl w:val="0"/>
        <w:shd w:val="clear" w:color="auto" w:fill="auto"/>
        <w:bidi w:val="0"/>
        <w:spacing w:before="0" w:after="200" w:line="341"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bookmarkEnd w:id="1440"/>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438"/>
      <w:bookmarkEnd w:id="1439"/>
      <w:bookmarkEnd w:id="1441"/>
    </w:p>
    <w:p>
      <w:pPr>
        <w:pStyle w:val="Style53"/>
        <w:keepNext/>
        <w:keepLines/>
        <w:widowControl w:val="0"/>
        <w:shd w:val="clear" w:color="auto" w:fill="auto"/>
        <w:bidi w:val="0"/>
        <w:spacing w:before="0" w:after="360" w:line="309" w:lineRule="exact"/>
        <w:ind w:left="0" w:right="0" w:firstLine="0"/>
        <w:jc w:val="left"/>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42"/>
      <w:bookmarkEnd w:id="1443"/>
      <w:bookmarkEnd w:id="14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7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42,094,500.00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22,000,000.00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42,094,500.00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22,000,000.00</w:t>
            </w:r>
          </w:p>
        </w:tc>
      </w:tr>
    </w:tbl>
    <w:p>
      <w:pPr>
        <w:pStyle w:val="Style31"/>
        <w:keepNext w:val="0"/>
        <w:keepLines w:val="0"/>
        <w:widowControl w:val="0"/>
        <w:shd w:val="clear" w:color="auto" w:fill="auto"/>
        <w:bidi w:val="0"/>
        <w:spacing w:before="0" w:after="40" w:line="317" w:lineRule="exact"/>
        <w:ind w:left="0" w:right="0" w:firstLine="0"/>
        <w:jc w:val="left"/>
      </w:pPr>
      <w:r>
        <w:rPr>
          <w:color w:val="000000"/>
          <w:spacing w:val="0"/>
          <w:w w:val="100"/>
          <w:position w:val="0"/>
        </w:rPr>
        <w:t>短期借款分类的说明</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本集团所属子公司</w:t>
      </w:r>
      <w:r>
        <w:rPr>
          <w:rFonts w:ascii="Times New Roman" w:eastAsia="Times New Roman" w:hAnsi="Times New Roman" w:cs="Times New Roman"/>
          <w:color w:val="000000"/>
          <w:spacing w:val="0"/>
          <w:w w:val="100"/>
          <w:position w:val="0"/>
        </w:rPr>
        <w:t>Mapscape B.V.</w:t>
      </w:r>
      <w:r>
        <w:rPr>
          <w:color w:val="000000"/>
          <w:spacing w:val="0"/>
          <w:w w:val="100"/>
          <w:position w:val="0"/>
        </w:rPr>
        <w:t>与澳门国际银行股份有限公司签订最高额度为</w:t>
      </w:r>
      <w:r>
        <w:rPr>
          <w:rFonts w:ascii="Times New Roman" w:eastAsia="Times New Roman" w:hAnsi="Times New Roman" w:cs="Times New Roman"/>
          <w:color w:val="000000"/>
          <w:spacing w:val="0"/>
          <w:w w:val="100"/>
          <w:position w:val="0"/>
        </w:rPr>
        <w:t>1,250</w:t>
      </w:r>
      <w:r>
        <w:rPr>
          <w:color w:val="000000"/>
          <w:spacing w:val="0"/>
          <w:w w:val="100"/>
          <w:position w:val="0"/>
        </w:rPr>
        <w:t xml:space="preserve">万欧元的贷款合同，于本年度, </w:t>
      </w:r>
      <w:r>
        <w:rPr>
          <w:rFonts w:ascii="Times New Roman" w:eastAsia="Times New Roman" w:hAnsi="Times New Roman" w:cs="Times New Roman"/>
          <w:color w:val="000000"/>
          <w:spacing w:val="0"/>
          <w:w w:val="100"/>
          <w:position w:val="0"/>
        </w:rPr>
        <w:t>Mapscape B.V.</w:t>
      </w:r>
      <w:r>
        <w:rPr>
          <w:color w:val="000000"/>
          <w:spacing w:val="0"/>
          <w:w w:val="100"/>
          <w:position w:val="0"/>
        </w:rPr>
        <w:t>从澳门国际银行股份有限公司取得一年期贷款</w:t>
      </w:r>
      <w:r>
        <w:rPr>
          <w:rFonts w:ascii="Times New Roman" w:eastAsia="Times New Roman" w:hAnsi="Times New Roman" w:cs="Times New Roman"/>
          <w:color w:val="000000"/>
          <w:spacing w:val="0"/>
          <w:w w:val="100"/>
          <w:position w:val="0"/>
        </w:rPr>
        <w:t>500</w:t>
      </w:r>
      <w:r>
        <w:rPr>
          <w:color w:val="000000"/>
          <w:spacing w:val="0"/>
          <w:w w:val="100"/>
          <w:position w:val="0"/>
        </w:rPr>
        <w:t>万欧元，折合人民币</w:t>
      </w:r>
      <w:r>
        <w:rPr>
          <w:rFonts w:ascii="Times New Roman" w:eastAsia="Times New Roman" w:hAnsi="Times New Roman" w:cs="Times New Roman"/>
          <w:color w:val="000000"/>
          <w:spacing w:val="0"/>
          <w:w w:val="100"/>
          <w:position w:val="0"/>
        </w:rPr>
        <w:t>42,094,500.00</w:t>
      </w:r>
      <w:r>
        <w:rPr>
          <w:color w:val="000000"/>
          <w:spacing w:val="0"/>
          <w:w w:val="100"/>
          <w:position w:val="0"/>
        </w:rPr>
        <w:t>元。</w:t>
      </w:r>
    </w:p>
    <w:p>
      <w:pPr>
        <w:pStyle w:val="Style53"/>
        <w:keepNext/>
        <w:keepLines/>
        <w:widowControl w:val="0"/>
        <w:shd w:val="clear" w:color="auto" w:fill="auto"/>
        <w:bidi w:val="0"/>
        <w:spacing w:before="0" w:after="360" w:line="240" w:lineRule="auto"/>
        <w:ind w:left="0" w:right="0" w:firstLine="140"/>
        <w:jc w:val="left"/>
      </w:pPr>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445"/>
      <w:bookmarkEnd w:id="1446"/>
      <w:bookmarkEnd w:id="14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13"/>
        <w:gridCol w:w="1291"/>
        <w:gridCol w:w="1277"/>
        <w:gridCol w:w="1646"/>
        <w:gridCol w:w="1757"/>
        <w:gridCol w:w="20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贷款单位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资产负债表日后已偿还金额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短期借款的说明，包括已到期短期借款获展期的，说明展期条件、新的到期日 无</w:t>
      </w:r>
    </w:p>
    <w:p>
      <w:pPr>
        <w:pStyle w:val="Style38"/>
        <w:keepNext/>
        <w:keepLines/>
        <w:widowControl w:val="0"/>
        <w:shd w:val="clear" w:color="auto" w:fill="auto"/>
        <w:bidi w:val="0"/>
        <w:spacing w:before="0" w:after="36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3</w:t>
      </w:r>
      <w:bookmarkEnd w:id="1450"/>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448"/>
      <w:bookmarkEnd w:id="1449"/>
      <w:bookmarkEnd w:id="14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7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指定为以公允价值计量且其变动计入当期损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95"/>
        <w:gridCol w:w="2923"/>
        <w:gridCol w:w="3072"/>
      </w:tblGrid>
      <w:tr>
        <w:trPr>
          <w:trHeight w:val="37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交易性金融负债的说明</w:t>
      </w:r>
    </w:p>
    <w:p>
      <w:pPr>
        <w:pStyle w:val="Style38"/>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3</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452"/>
      <w:bookmarkEnd w:id="1453"/>
      <w:bookmarkEnd w:id="14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7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下一会计期间将到期的金额元。</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应付票据的说明</w:t>
      </w:r>
    </w:p>
    <w:p>
      <w:pPr>
        <w:pStyle w:val="Style38"/>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456"/>
      <w:bookmarkEnd w:id="1457"/>
      <w:bookmarkEnd w:id="1459"/>
    </w:p>
    <w:p>
      <w:pPr>
        <w:pStyle w:val="Style53"/>
        <w:keepNext/>
        <w:keepLines/>
        <w:widowControl w:val="0"/>
        <w:shd w:val="clear" w:color="auto" w:fill="auto"/>
        <w:bidi w:val="0"/>
        <w:spacing w:before="0" w:after="340" w:line="240" w:lineRule="auto"/>
        <w:ind w:left="0" w:right="0" w:firstLine="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460"/>
      <w:bookmarkEnd w:id="1461"/>
      <w:bookmarkEnd w:id="14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7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80,947,469.81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78,435,775.20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80,947,469.81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78,435,775.20</w:t>
            </w:r>
          </w:p>
        </w:tc>
      </w:tr>
    </w:tbl>
    <w:p>
      <w:pPr>
        <w:widowControl w:val="0"/>
        <w:spacing w:after="339" w:line="1" w:lineRule="exact"/>
      </w:pPr>
    </w:p>
    <w:p>
      <w:pPr>
        <w:pStyle w:val="Style53"/>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63"/>
      <w:bookmarkEnd w:id="1464"/>
      <w:bookmarkEnd w:id="146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7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53"/>
        </w:numPr>
        <w:shd w:val="clear" w:color="auto" w:fill="auto"/>
        <w:bidi w:val="0"/>
        <w:spacing w:before="0" w:after="340" w:line="240" w:lineRule="auto"/>
        <w:ind w:left="0" w:right="0" w:firstLine="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账龄超过一年的大额应付账款情况的说明</w:t>
      </w:r>
      <w:bookmarkEnd w:id="1466"/>
      <w:bookmarkEnd w:id="1467"/>
      <w:bookmarkEnd w:id="1469"/>
    </w:p>
    <w:p>
      <w:pPr>
        <w:pStyle w:val="Style23"/>
        <w:keepNext w:val="0"/>
        <w:keepLines w:val="0"/>
        <w:widowControl w:val="0"/>
        <w:shd w:val="clear" w:color="auto" w:fill="auto"/>
        <w:bidi w:val="0"/>
        <w:spacing w:before="0" w:after="340" w:line="240" w:lineRule="auto"/>
        <w:ind w:left="0" w:right="0" w:firstLine="0"/>
        <w:jc w:val="left"/>
        <w:rPr>
          <w:sz w:val="22"/>
          <w:szCs w:val="22"/>
        </w:rPr>
      </w:pPr>
      <w:r>
        <w:rPr>
          <w:color w:val="000000"/>
          <w:spacing w:val="0"/>
          <w:w w:val="100"/>
          <w:position w:val="0"/>
          <w:sz w:val="22"/>
          <w:szCs w:val="22"/>
        </w:rPr>
        <w:t>应付账款账龄</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年以上主要系项目尚未完工，余款未予支付。</w:t>
      </w:r>
      <w:r>
        <w:br w:type="page"/>
      </w:r>
    </w:p>
    <w:p>
      <w:pPr>
        <w:pStyle w:val="Style38"/>
        <w:keepNext/>
        <w:keepLines/>
        <w:widowControl w:val="0"/>
        <w:shd w:val="clear" w:color="auto" w:fill="auto"/>
        <w:bidi w:val="0"/>
        <w:spacing w:before="0" w:after="36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470"/>
      <w:bookmarkEnd w:id="1471"/>
      <w:bookmarkEnd w:id="1473"/>
    </w:p>
    <w:p>
      <w:pPr>
        <w:pStyle w:val="Style53"/>
        <w:keepNext/>
        <w:keepLines/>
        <w:widowControl w:val="0"/>
        <w:shd w:val="clear" w:color="auto" w:fill="auto"/>
        <w:bidi w:val="0"/>
        <w:spacing w:before="0" w:after="360" w:line="240" w:lineRule="auto"/>
        <w:ind w:left="0" w:right="0" w:firstLine="0"/>
        <w:jc w:val="left"/>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474"/>
      <w:bookmarkEnd w:id="1475"/>
      <w:bookmarkEnd w:id="14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67,478,495.21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66,013,189.68</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67,478,495.21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66,013,189.68</w:t>
            </w:r>
          </w:p>
        </w:tc>
      </w:tr>
    </w:tbl>
    <w:p>
      <w:pPr>
        <w:widowControl w:val="0"/>
        <w:spacing w:after="319" w:line="1" w:lineRule="exact"/>
      </w:pPr>
    </w:p>
    <w:p>
      <w:pPr>
        <w:pStyle w:val="Style53"/>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77"/>
      <w:bookmarkEnd w:id="1478"/>
      <w:bookmarkEnd w:id="147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3"/>
        <w:keepNext/>
        <w:keepLines/>
        <w:widowControl w:val="0"/>
        <w:shd w:val="clear" w:color="auto" w:fill="auto"/>
        <w:bidi w:val="0"/>
        <w:spacing w:before="0" w:after="44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w:t>
      </w:r>
      <w:bookmarkEnd w:id="1482"/>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）账龄超过一年的大额预收账款情况的说明</w:t>
      </w:r>
      <w:bookmarkEnd w:id="1480"/>
      <w:bookmarkEnd w:id="1481"/>
      <w:bookmarkEnd w:id="1483"/>
    </w:p>
    <w:tbl>
      <w:tblPr>
        <w:tblOverlap w:val="never"/>
        <w:jc w:val="center"/>
        <w:tblLayout w:type="fixed"/>
      </w:tblPr>
      <w:tblGrid>
        <w:gridCol w:w="3984"/>
        <w:gridCol w:w="2381"/>
        <w:gridCol w:w="3226"/>
      </w:tblGrid>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债权单位名称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所欠金耘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未结转原因</w:t>
            </w:r>
          </w:p>
        </w:tc>
      </w:tr>
      <w:tr>
        <w:trPr>
          <w:trHeight w:val="52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DENSO Corporalon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w:t>
            </w:r>
            <w:r>
              <w:rPr>
                <w:color w:val="000000"/>
                <w:spacing w:val="0"/>
                <w:w w:val="100"/>
                <w:position w:val="0"/>
                <w:sz w:val="8"/>
                <w:szCs w:val="8"/>
              </w:rPr>
              <w:t>』</w:t>
            </w:r>
            <w:r>
              <w:rPr>
                <w:color w:val="000000"/>
                <w:spacing w:val="0"/>
                <w:w w:val="100"/>
                <w:position w:val="0"/>
                <w:sz w:val="22"/>
                <w:szCs w:val="22"/>
              </w:rPr>
              <w:t xml:space="preserve">962, </w:t>
            </w:r>
            <w:r>
              <w:rPr>
                <w:color w:val="000000"/>
                <w:spacing w:val="0"/>
                <w:w w:val="100"/>
                <w:position w:val="0"/>
                <w:sz w:val="22"/>
                <w:szCs w:val="22"/>
              </w:rPr>
              <w:t xml:space="preserve">847. </w:t>
            </w:r>
            <w:r>
              <w:rPr>
                <w:color w:val="000000"/>
                <w:spacing w:val="0"/>
                <w:w w:val="100"/>
                <w:position w:val="0"/>
                <w:sz w:val="22"/>
                <w:szCs w:val="22"/>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根据合同预先收款，分期确认收入</w:t>
            </w:r>
          </w:p>
        </w:tc>
      </w:tr>
      <w:tr>
        <w:trPr>
          <w:trHeight w:val="52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日产（中国）投资有限公司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6, </w:t>
            </w:r>
            <w:r>
              <w:rPr>
                <w:color w:val="000000"/>
                <w:spacing w:val="0"/>
                <w:w w:val="100"/>
                <w:position w:val="0"/>
                <w:sz w:val="22"/>
                <w:szCs w:val="22"/>
              </w:rPr>
              <w:t xml:space="preserve">196., 792. </w:t>
            </w:r>
            <w:r>
              <w:rPr>
                <w:color w:val="000000"/>
                <w:spacing w:val="0"/>
                <w:w w:val="100"/>
                <w:position w:val="0"/>
                <w:sz w:val="22"/>
                <w:szCs w:val="22"/>
              </w:rPr>
              <w:t>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根据合同预先收款，分期确认收入</w:t>
            </w:r>
          </w:p>
        </w:tc>
      </w:tr>
      <w:tr>
        <w:trPr>
          <w:trHeight w:val="29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 xml:space="preserve">14, 15% </w:t>
            </w:r>
            <w:r>
              <w:rPr>
                <w:rFonts w:ascii="Times New Roman" w:eastAsia="Times New Roman" w:hAnsi="Times New Roman" w:cs="Times New Roman"/>
                <w:b/>
                <w:bCs/>
                <w:color w:val="000000"/>
                <w:spacing w:val="0"/>
                <w:w w:val="100"/>
                <w:position w:val="0"/>
                <w:sz w:val="22"/>
                <w:szCs w:val="22"/>
              </w:rPr>
              <w:t xml:space="preserve">640. </w:t>
            </w:r>
            <w:r>
              <w:rPr>
                <w:rFonts w:ascii="Times New Roman" w:eastAsia="Times New Roman" w:hAnsi="Times New Roman" w:cs="Times New Roman"/>
                <w:b/>
                <w:bCs/>
                <w:color w:val="000000"/>
                <w:spacing w:val="0"/>
                <w:w w:val="100"/>
                <w:position w:val="0"/>
                <w:sz w:val="22"/>
                <w:szCs w:val="22"/>
              </w:rPr>
              <w:t>13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38"/>
        <w:keepNext/>
        <w:keepLines/>
        <w:widowControl w:val="0"/>
        <w:shd w:val="clear" w:color="auto" w:fill="auto"/>
        <w:bidi w:val="0"/>
        <w:spacing w:before="0" w:after="36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3</w:t>
      </w:r>
      <w:bookmarkEnd w:id="1486"/>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484"/>
      <w:bookmarkEnd w:id="1485"/>
      <w:bookmarkEnd w:id="14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877"/>
        <w:gridCol w:w="1978"/>
        <w:gridCol w:w="2266"/>
        <w:gridCol w:w="187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55,758,405.62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298,274,461.87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290,355,142.04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63,677,725.45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2,660,907.32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5,023,361.59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5,139,973.05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2,544,295.86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837,899.70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46,890,970.60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46,804,015.60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924,854.70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188,416.93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14,619,973.00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14,610,904.82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197,485.11</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基本养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老保险费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607,681.98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27,710,851.27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27,648,442.21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670,091.04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920"/>
              <w:jc w:val="left"/>
            </w:pPr>
            <w:r>
              <w:rPr>
                <w:color w:val="000000"/>
                <w:spacing w:val="0"/>
                <w:w w:val="100"/>
                <w:position w:val="0"/>
              </w:rPr>
              <w:t>失业保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1,701,351.66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1,693,599.57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30,224.12</w:t>
            </w:r>
          </w:p>
        </w:tc>
      </w:tr>
      <w:tr>
        <w:trPr>
          <w:trHeight w:val="7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工伤保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626,050.62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623,019.02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9,959.30</w:t>
            </w:r>
          </w:p>
        </w:tc>
      </w:tr>
    </w:tbl>
    <w:p>
      <w:pPr>
        <w:widowControl w:val="0"/>
        <w:spacing w:line="1" w:lineRule="exact"/>
      </w:pPr>
      <w:r>
        <w:br w:type="page"/>
      </w:r>
    </w:p>
    <w:tbl>
      <w:tblPr>
        <w:tblOverlap w:val="never"/>
        <w:jc w:val="center"/>
        <w:tblLayout w:type="fixed"/>
      </w:tblPr>
      <w:tblGrid>
        <w:gridCol w:w="1598"/>
        <w:gridCol w:w="1877"/>
        <w:gridCol w:w="1978"/>
        <w:gridCol w:w="2266"/>
        <w:gridCol w:w="1872"/>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920"/>
              <w:jc w:val="left"/>
            </w:pPr>
            <w:r>
              <w:rPr>
                <w:color w:val="000000"/>
                <w:spacing w:val="0"/>
                <w:w w:val="100"/>
                <w:position w:val="0"/>
              </w:rPr>
              <w:t>生育保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1,159,885.05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1,155,051.34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17,095.13</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补充医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疗保险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1,072,859.00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1,072,998.64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126,140.17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18,328,566.80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18,421,354.70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33,352.27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2,487,031.51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2,487,031.51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19,730,059.97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8,720,754.18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4,816,735.97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23,634,078.18</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其中：工会经费和职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19,723,376.97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8,674,615.98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4,770,597.77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23,627,395.18</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79,113,412.78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379,725,146.55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368,024,252.87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90,814,306.46</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bidi w:val="0"/>
        <w:spacing w:before="0" w:after="60" w:line="341"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8,674,615.98</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2,441,379.09</w:t>
      </w:r>
      <w:r>
        <w:rPr>
          <w:color w:val="000000"/>
          <w:spacing w:val="0"/>
          <w:w w:val="100"/>
          <w:position w:val="0"/>
        </w:rPr>
        <w:t>元。 应付职工薪酬预计发放时间、金额等安排</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本集团应付职工薪酬年末金额中有提取未发放的工资、奖金、补贴等</w:t>
      </w:r>
      <w:r>
        <w:rPr>
          <w:rFonts w:ascii="Times New Roman" w:eastAsia="Times New Roman" w:hAnsi="Times New Roman" w:cs="Times New Roman"/>
          <w:color w:val="000000"/>
          <w:spacing w:val="0"/>
          <w:w w:val="100"/>
          <w:position w:val="0"/>
        </w:rPr>
        <w:t>63,677,725.45</w:t>
      </w:r>
      <w:r>
        <w:rPr>
          <w:color w:val="000000"/>
          <w:spacing w:val="0"/>
          <w:w w:val="100"/>
          <w:position w:val="0"/>
        </w:rPr>
        <w:t>元，预计</w:t>
      </w:r>
      <w:r>
        <w:rPr>
          <w:rFonts w:ascii="Times New Roman" w:eastAsia="Times New Roman" w:hAnsi="Times New Roman" w:cs="Times New Roman"/>
          <w:color w:val="000000"/>
          <w:spacing w:val="0"/>
          <w:w w:val="100"/>
          <w:position w:val="0"/>
        </w:rPr>
        <w:t>2 014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月发放</w:t>
      </w:r>
      <w:r>
        <w:rPr>
          <w:color w:val="000000"/>
          <w:spacing w:val="0"/>
          <w:w w:val="100"/>
          <w:position w:val="0"/>
        </w:rPr>
        <w:t>，</w:t>
      </w:r>
      <w:r>
        <w:rPr>
          <w:color w:val="000000"/>
          <w:spacing w:val="0"/>
          <w:w w:val="100"/>
          <w:position w:val="0"/>
        </w:rPr>
        <w:t>无属于拖欠性质 的款项。</w:t>
      </w:r>
    </w:p>
    <w:p>
      <w:pPr>
        <w:pStyle w:val="Style38"/>
        <w:keepNext/>
        <w:keepLines/>
        <w:widowControl w:val="0"/>
        <w:shd w:val="clear" w:color="auto" w:fill="auto"/>
        <w:bidi w:val="0"/>
        <w:spacing w:before="0" w:after="240" w:line="374"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488"/>
      <w:bookmarkEnd w:id="1489"/>
      <w:bookmarkEnd w:id="14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9"/>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10,682,796.20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3,715,501.48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552,392.03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534,812.10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9,440,759.88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35,611,315.83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3,286,849.38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3,070,258.40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1,012,534.54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1,122,111.88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561,796.65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298,771.45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32,110.81</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25,726,331.30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44,946,678.60</w:t>
            </w:r>
          </w:p>
        </w:tc>
      </w:tr>
    </w:tbl>
    <w:p>
      <w:pPr>
        <w:pStyle w:val="Style31"/>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应交税费说明，所在地税务机关同意各分公司、分厂之间应纳税所得额相互调剂的，应说明税款计算过程 无</w:t>
      </w:r>
    </w:p>
    <w:p>
      <w:pPr>
        <w:pStyle w:val="Style38"/>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492"/>
      <w:bookmarkEnd w:id="1493"/>
      <w:bookmarkEnd w:id="1495"/>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133"/>
        <w:gridCol w:w="2789"/>
        <w:gridCol w:w="2669"/>
      </w:tblGrid>
      <w:tr>
        <w:trPr>
          <w:trHeight w:val="4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4133"/>
        <w:gridCol w:w="2789"/>
        <w:gridCol w:w="2669"/>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应付利息说明</w:t>
      </w:r>
    </w:p>
    <w:p>
      <w:pPr>
        <w:pStyle w:val="Style38"/>
        <w:keepNext/>
        <w:keepLines/>
        <w:widowControl w:val="0"/>
        <w:shd w:val="clear" w:color="auto" w:fill="auto"/>
        <w:bidi w:val="0"/>
        <w:spacing w:before="0" w:after="36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w:t>
      </w:r>
      <w:bookmarkEnd w:id="1498"/>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496"/>
      <w:bookmarkEnd w:id="1497"/>
      <w:bookmarkEnd w:id="14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9"/>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超过一年未支付原因</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应付股利的说明</w:t>
      </w:r>
    </w:p>
    <w:p>
      <w:pPr>
        <w:pStyle w:val="Style38"/>
        <w:keepNext/>
        <w:keepLines/>
        <w:widowControl w:val="0"/>
        <w:shd w:val="clear" w:color="auto" w:fill="auto"/>
        <w:bidi w:val="0"/>
        <w:spacing w:before="0" w:after="36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3</w:t>
      </w:r>
      <w:bookmarkEnd w:id="1502"/>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500"/>
      <w:bookmarkEnd w:id="1501"/>
      <w:bookmarkEnd w:id="1503"/>
    </w:p>
    <w:p>
      <w:pPr>
        <w:pStyle w:val="Style53"/>
        <w:keepNext/>
        <w:keepLines/>
        <w:widowControl w:val="0"/>
        <w:shd w:val="clear" w:color="auto" w:fill="auto"/>
        <w:bidi w:val="0"/>
        <w:spacing w:before="0" w:after="360" w:line="240" w:lineRule="auto"/>
        <w:ind w:left="0" w:right="0" w:firstLine="0"/>
        <w:jc w:val="left"/>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504"/>
      <w:bookmarkEnd w:id="1505"/>
      <w:bookmarkEnd w:id="15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80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38,165,991.52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54,383,483.49</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38,165,991.52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54,383,483.49</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07"/>
      <w:bookmarkEnd w:id="1508"/>
      <w:bookmarkEnd w:id="15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8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9,543,786.65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9,433,437.50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9,543,786.65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9,433,437.50</w:t>
            </w:r>
          </w:p>
        </w:tc>
      </w:tr>
    </w:tbl>
    <w:p>
      <w:pPr>
        <w:sectPr>
          <w:footnotePr>
            <w:pos w:val="pageBottom"/>
            <w:numFmt w:val="decimal"/>
            <w:numRestart w:val="continuous"/>
          </w:footnotePr>
          <w:type w:val="continuous"/>
          <w:pgSz w:w="11900" w:h="16840"/>
          <w:pgMar w:top="1367" w:right="968" w:bottom="1439" w:left="1010" w:header="0" w:footer="3" w:gutter="0"/>
          <w:cols w:space="720"/>
          <w:noEndnote/>
          <w:rtlGutter w:val="0"/>
          <w:docGrid w:linePitch="360"/>
        </w:sectPr>
      </w:pPr>
    </w:p>
    <w:p>
      <w:pPr>
        <w:widowControl w:val="0"/>
        <w:spacing w:after="139" w:line="1" w:lineRule="exact"/>
      </w:pPr>
    </w:p>
    <w:p>
      <w:pPr>
        <w:pStyle w:val="Style29"/>
        <w:keepNext w:val="0"/>
        <w:keepLines w:val="0"/>
        <w:widowControl w:val="0"/>
        <w:shd w:val="clear" w:color="auto" w:fill="auto"/>
        <w:bidi w:val="0"/>
        <w:spacing w:before="0" w:after="0" w:line="240" w:lineRule="auto"/>
        <w:ind w:left="67" w:right="0" w:firstLine="0"/>
        <w:jc w:val="left"/>
        <w:rPr>
          <w:sz w:val="19"/>
          <w:szCs w:val="19"/>
        </w:rPr>
      </w:pPr>
      <w:bookmarkStart w:id="1510" w:name="bookmark1510"/>
      <w:r>
        <w:rPr>
          <w:rFonts w:ascii="Times New Roman" w:eastAsia="Times New Roman" w:hAnsi="Times New Roman" w:cs="Times New Roman"/>
          <w:b/>
          <w:bCs/>
          <w:color w:val="000000"/>
          <w:spacing w:val="0"/>
          <w:w w:val="100"/>
          <w:position w:val="0"/>
          <w:sz w:val="19"/>
          <w:szCs w:val="19"/>
        </w:rPr>
        <w:t>(3</w:t>
      </w:r>
      <w:r>
        <w:rPr>
          <w:b/>
          <w:bCs/>
          <w:color w:val="000000"/>
          <w:spacing w:val="0"/>
          <w:w w:val="100"/>
          <w:position w:val="0"/>
          <w:sz w:val="19"/>
          <w:szCs w:val="19"/>
        </w:rPr>
        <w:t>)账龄超过一年的大额其他应付款情况的说明</w:t>
      </w:r>
      <w:bookmarkEnd w:id="1510"/>
    </w:p>
    <w:tbl>
      <w:tblPr>
        <w:tblOverlap w:val="never"/>
        <w:jc w:val="center"/>
        <w:tblLayout w:type="fixed"/>
      </w:tblPr>
      <w:tblGrid>
        <w:gridCol w:w="3782"/>
        <w:gridCol w:w="1766"/>
        <w:gridCol w:w="2021"/>
        <w:gridCol w:w="1939"/>
      </w:tblGrid>
      <w:tr>
        <w:trPr>
          <w:trHeight w:val="31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账龄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SimHei" w:eastAsia="SimHei" w:hAnsi="SimHei" w:cs="SimHei"/>
                <w:color w:val="000000"/>
                <w:spacing w:val="0"/>
                <w:w w:val="100"/>
                <w:position w:val="0"/>
                <w:sz w:val="22"/>
                <w:szCs w:val="22"/>
              </w:rPr>
              <w:t>性房或内容</w:t>
            </w:r>
          </w:p>
        </w:tc>
      </w:tr>
      <w:tr>
        <w:trPr>
          <w:trHeight w:val="33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中国四维测绘技术有限公司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332432"/>
                <w:spacing w:val="0"/>
                <w:w w:val="100"/>
                <w:position w:val="0"/>
                <w:sz w:val="22"/>
                <w:szCs w:val="22"/>
              </w:rPr>
              <w:t>9,543,786.65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9"/>
                <w:szCs w:val="19"/>
              </w:rPr>
              <w:t>4</w:t>
            </w:r>
            <w:r>
              <w:rPr>
                <w:color w:val="000000"/>
                <w:spacing w:val="0"/>
                <w:w w:val="100"/>
                <w:position w:val="0"/>
                <w:sz w:val="22"/>
                <w:szCs w:val="22"/>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往来款及房租</w:t>
            </w:r>
          </w:p>
        </w:tc>
      </w:tr>
      <w:tr>
        <w:trPr>
          <w:trHeight w:val="3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332432"/>
                <w:spacing w:val="0"/>
                <w:w w:val="100"/>
                <w:position w:val="0"/>
                <w:sz w:val="22"/>
                <w:szCs w:val="22"/>
              </w:rPr>
              <w:t>DENSO Corporaion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332432"/>
                <w:spacing w:val="0"/>
                <w:w w:val="100"/>
                <w:position w:val="0"/>
                <w:sz w:val="22"/>
                <w:szCs w:val="22"/>
              </w:rPr>
              <w:t>7,337,979.81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9"/>
                <w:szCs w:val="19"/>
              </w:rPr>
              <w:t>2</w:t>
            </w:r>
            <w:r>
              <w:rPr>
                <w:color w:val="000000"/>
                <w:spacing w:val="0"/>
                <w:w w:val="100"/>
                <w:position w:val="0"/>
                <w:sz w:val="22"/>
                <w:szCs w:val="22"/>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技术支持费</w:t>
            </w:r>
          </w:p>
        </w:tc>
      </w:tr>
      <w:tr>
        <w:trPr>
          <w:trHeight w:val="33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中国公路工程咨询集团公司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332432"/>
                <w:spacing w:val="0"/>
                <w:w w:val="100"/>
                <w:position w:val="0"/>
                <w:sz w:val="22"/>
                <w:szCs w:val="22"/>
              </w:rPr>
              <w:t>2,832,651.70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332432"/>
                <w:spacing w:val="0"/>
                <w:w w:val="100"/>
                <w:position w:val="0"/>
                <w:sz w:val="19"/>
                <w:szCs w:val="19"/>
              </w:rPr>
              <w:t>1-2</w:t>
            </w:r>
            <w:r>
              <w:rPr>
                <w:color w:val="000000"/>
                <w:spacing w:val="0"/>
                <w:w w:val="100"/>
                <w:position w:val="0"/>
                <w:sz w:val="22"/>
                <w:szCs w:val="22"/>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股权转让款</w:t>
            </w:r>
          </w:p>
        </w:tc>
      </w:tr>
      <w:tr>
        <w:trPr>
          <w:trHeight w:val="32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黑龙'江省地理信息产业园有限公司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332432"/>
                <w:spacing w:val="0"/>
                <w:w w:val="100"/>
                <w:position w:val="0"/>
                <w:sz w:val="22"/>
                <w:szCs w:val="22"/>
              </w:rPr>
              <w:t>2,250,194 80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332432"/>
                <w:spacing w:val="0"/>
                <w:w w:val="100"/>
                <w:position w:val="0"/>
                <w:sz w:val="19"/>
                <w:szCs w:val="19"/>
              </w:rPr>
              <w:t>1-2</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股权转让款</w:t>
            </w:r>
          </w:p>
        </w:tc>
      </w:tr>
      <w:tr>
        <w:trPr>
          <w:trHeight w:val="3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北京光启达科技发展有限公司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9"/>
                <w:szCs w:val="19"/>
              </w:rPr>
            </w:pPr>
            <w:r>
              <w:rPr>
                <w:color w:val="585257"/>
                <w:spacing w:val="0"/>
                <w:w w:val="100"/>
                <w:position w:val="0"/>
                <w:sz w:val="19"/>
                <w:szCs w:val="19"/>
              </w:rPr>
              <w:t>1/81,000.00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332432"/>
                <w:spacing w:val="0"/>
                <w:w w:val="100"/>
                <w:position w:val="0"/>
                <w:sz w:val="19"/>
                <w:szCs w:val="19"/>
              </w:rPr>
              <w:t>1-2</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股权转让款</w:t>
            </w:r>
          </w:p>
        </w:tc>
      </w:tr>
      <w:tr>
        <w:trPr>
          <w:trHeight w:val="3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孟庆昕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9"/>
                <w:szCs w:val="19"/>
              </w:rPr>
            </w:pPr>
            <w:r>
              <w:rPr>
                <w:color w:val="585257"/>
                <w:spacing w:val="0"/>
                <w:w w:val="100"/>
                <w:position w:val="0"/>
                <w:sz w:val="19"/>
                <w:szCs w:val="19"/>
              </w:rPr>
              <w:t>1,500,000.00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332432"/>
                <w:spacing w:val="0"/>
                <w:w w:val="100"/>
                <w:position w:val="0"/>
                <w:sz w:val="19"/>
                <w:szCs w:val="19"/>
              </w:rPr>
              <w:t>1-2</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股权转让款</w:t>
            </w:r>
          </w:p>
        </w:tc>
      </w:tr>
      <w:tr>
        <w:trPr>
          <w:trHeight w:val="331"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25,245,612.96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29"/>
        <w:keepNext w:val="0"/>
        <w:keepLines w:val="0"/>
        <w:widowControl w:val="0"/>
        <w:shd w:val="clear" w:color="auto" w:fill="auto"/>
        <w:bidi w:val="0"/>
        <w:spacing w:before="0" w:after="0" w:line="240" w:lineRule="auto"/>
        <w:ind w:left="67" w:right="0" w:firstLine="0"/>
        <w:jc w:val="left"/>
        <w:rPr>
          <w:sz w:val="19"/>
          <w:szCs w:val="19"/>
        </w:rPr>
      </w:pPr>
      <w:bookmarkStart w:id="1511" w:name="bookmark1511"/>
      <w:r>
        <w:rPr>
          <w:rFonts w:ascii="Times New Roman" w:eastAsia="Times New Roman" w:hAnsi="Times New Roman" w:cs="Times New Roman"/>
          <w:b/>
          <w:bCs/>
          <w:color w:val="000000"/>
          <w:spacing w:val="0"/>
          <w:w w:val="100"/>
          <w:position w:val="0"/>
          <w:sz w:val="19"/>
          <w:szCs w:val="19"/>
        </w:rPr>
        <w:t>(4</w:t>
      </w:r>
      <w:r>
        <w:rPr>
          <w:b/>
          <w:bCs/>
          <w:color w:val="000000"/>
          <w:spacing w:val="0"/>
          <w:w w:val="100"/>
          <w:position w:val="0"/>
          <w:sz w:val="19"/>
          <w:szCs w:val="19"/>
        </w:rPr>
        <w:t>)金额较大的其他应付款说明内容</w:t>
      </w:r>
      <w:bookmarkEnd w:id="1511"/>
    </w:p>
    <w:tbl>
      <w:tblPr>
        <w:tblOverlap w:val="never"/>
        <w:jc w:val="center"/>
        <w:tblLayout w:type="fixed"/>
      </w:tblPr>
      <w:tblGrid>
        <w:gridCol w:w="3782"/>
        <w:gridCol w:w="1766"/>
        <w:gridCol w:w="2021"/>
        <w:gridCol w:w="1939"/>
      </w:tblGrid>
      <w:tr>
        <w:trPr>
          <w:trHeight w:val="29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22"/>
                <w:szCs w:val="22"/>
              </w:rPr>
            </w:pPr>
            <w:r>
              <w:rPr>
                <w:rFonts w:ascii="SimHei" w:eastAsia="SimHei" w:hAnsi="SimHei" w:cs="SimHei"/>
                <w:color w:val="000000"/>
                <w:spacing w:val="0"/>
                <w:w w:val="100"/>
                <w:position w:val="0"/>
                <w:sz w:val="22"/>
                <w:szCs w:val="22"/>
              </w:rPr>
              <w:t>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账龄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SimHei" w:eastAsia="SimHei" w:hAnsi="SimHei" w:cs="SimHei"/>
                <w:color w:val="000000"/>
                <w:spacing w:val="0"/>
                <w:w w:val="100"/>
                <w:position w:val="0"/>
                <w:sz w:val="22"/>
                <w:szCs w:val="22"/>
              </w:rPr>
              <w:t>性康或内容</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中国四维测绘技术有限公司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332432"/>
                <w:spacing w:val="0"/>
                <w:w w:val="100"/>
                <w:position w:val="0"/>
                <w:sz w:val="22"/>
                <w:szCs w:val="22"/>
              </w:rPr>
              <w:t>9,543,786.65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9"/>
                <w:szCs w:val="19"/>
              </w:rPr>
              <w:t>4</w:t>
            </w:r>
            <w:r>
              <w:rPr>
                <w:color w:val="000000"/>
                <w:spacing w:val="0"/>
                <w:w w:val="100"/>
                <w:position w:val="0"/>
                <w:sz w:val="22"/>
                <w:szCs w:val="22"/>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往来款及房租</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332432"/>
                <w:spacing w:val="0"/>
                <w:w w:val="100"/>
                <w:position w:val="0"/>
                <w:sz w:val="22"/>
                <w:szCs w:val="22"/>
              </w:rPr>
              <w:t>DENSO Corporaion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332432"/>
                <w:spacing w:val="0"/>
                <w:w w:val="100"/>
                <w:position w:val="0"/>
                <w:sz w:val="22"/>
                <w:szCs w:val="22"/>
              </w:rPr>
              <w:t>7,337,979.81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140E2C"/>
                <w:spacing w:val="0"/>
                <w:w w:val="100"/>
                <w:position w:val="0"/>
                <w:sz w:val="19"/>
                <w:szCs w:val="19"/>
              </w:rPr>
              <w:t>2</w:t>
            </w:r>
            <w:r>
              <w:rPr>
                <w:color w:val="000000"/>
                <w:spacing w:val="0"/>
                <w:w w:val="100"/>
                <w:position w:val="0"/>
                <w:sz w:val="22"/>
                <w:szCs w:val="22"/>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技术支持费</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中国公路工程咨询集团公司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332432"/>
                <w:spacing w:val="0"/>
                <w:w w:val="100"/>
                <w:position w:val="0"/>
                <w:sz w:val="22"/>
                <w:szCs w:val="22"/>
              </w:rPr>
              <w:t>2,832,651.70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332432"/>
                <w:spacing w:val="0"/>
                <w:w w:val="100"/>
                <w:position w:val="0"/>
                <w:sz w:val="19"/>
                <w:szCs w:val="19"/>
              </w:rPr>
              <w:t>1-2</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股权转让款</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黑龙'江省地理信息产业园有限公司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332432"/>
                <w:spacing w:val="0"/>
                <w:w w:val="100"/>
                <w:position w:val="0"/>
                <w:sz w:val="22"/>
                <w:szCs w:val="22"/>
              </w:rPr>
              <w:t>2,250,194.80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332432"/>
                <w:spacing w:val="0"/>
                <w:w w:val="100"/>
                <w:position w:val="0"/>
                <w:sz w:val="19"/>
                <w:szCs w:val="19"/>
              </w:rPr>
              <w:t>1-2</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股权转让款</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北京光启达科技发展有限公司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9"/>
                <w:szCs w:val="19"/>
              </w:rPr>
            </w:pPr>
            <w:r>
              <w:rPr>
                <w:color w:val="585257"/>
                <w:spacing w:val="0"/>
                <w:w w:val="100"/>
                <w:position w:val="0"/>
                <w:sz w:val="19"/>
                <w:szCs w:val="19"/>
              </w:rPr>
              <w:t>1/81,000.00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332432"/>
                <w:spacing w:val="0"/>
                <w:w w:val="100"/>
                <w:position w:val="0"/>
                <w:sz w:val="19"/>
                <w:szCs w:val="19"/>
              </w:rPr>
              <w:t>1-2</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股权转让款</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盂庆昕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9"/>
                <w:szCs w:val="19"/>
              </w:rPr>
            </w:pPr>
            <w:r>
              <w:rPr>
                <w:color w:val="585257"/>
                <w:spacing w:val="0"/>
                <w:w w:val="100"/>
                <w:position w:val="0"/>
                <w:sz w:val="19"/>
                <w:szCs w:val="19"/>
              </w:rPr>
              <w:t>1,500,000.00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332432"/>
                <w:spacing w:val="0"/>
                <w:w w:val="100"/>
                <w:position w:val="0"/>
                <w:sz w:val="19"/>
                <w:szCs w:val="19"/>
              </w:rPr>
              <w:t>1-2</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股权转让款</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定西市公路运输管理局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9"/>
                <w:szCs w:val="19"/>
              </w:rPr>
            </w:pPr>
            <w:r>
              <w:rPr>
                <w:color w:val="363B54"/>
                <w:spacing w:val="0"/>
                <w:w w:val="100"/>
                <w:position w:val="0"/>
                <w:sz w:val="19"/>
                <w:szCs w:val="19"/>
              </w:rPr>
              <w:t>1,460,166.84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2C0031"/>
                <w:spacing w:val="0"/>
                <w:w w:val="100"/>
                <w:position w:val="0"/>
                <w:sz w:val="19"/>
                <w:szCs w:val="19"/>
              </w:rPr>
              <w:t>1</w:t>
            </w:r>
            <w:r>
              <w:rPr>
                <w:color w:val="000000"/>
                <w:spacing w:val="0"/>
                <w:w w:val="100"/>
                <w:position w:val="0"/>
                <w:sz w:val="22"/>
                <w:szCs w:val="22"/>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终端管理费</w:t>
            </w:r>
          </w:p>
        </w:tc>
      </w:tr>
      <w:tr>
        <w:trPr>
          <w:trHeight w:val="31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26,705,779.80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rPr>
          <w:sz w:val="19"/>
          <w:szCs w:val="19"/>
        </w:rPr>
      </w:pPr>
      <w:bookmarkStart w:id="1512" w:name="bookmark1512"/>
      <w:r>
        <w:rPr>
          <w:rFonts w:ascii="Times New Roman" w:eastAsia="Times New Roman" w:hAnsi="Times New Roman" w:cs="Times New Roman"/>
          <w:b/>
          <w:bCs/>
          <w:color w:val="000000"/>
          <w:spacing w:val="0"/>
          <w:w w:val="100"/>
          <w:position w:val="0"/>
          <w:sz w:val="19"/>
          <w:szCs w:val="19"/>
        </w:rPr>
        <w:t>39</w:t>
      </w:r>
      <w:r>
        <w:rPr>
          <w:b/>
          <w:bCs/>
          <w:color w:val="000000"/>
          <w:spacing w:val="0"/>
          <w:w w:val="100"/>
          <w:position w:val="0"/>
          <w:sz w:val="19"/>
          <w:szCs w:val="19"/>
        </w:rPr>
        <w:t>、预计负债</w:t>
      </w:r>
      <w:bookmarkEnd w:id="1512"/>
    </w:p>
    <w:p>
      <w:pPr>
        <w:widowControl w:val="0"/>
        <w:spacing w:after="3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62"/>
        <w:gridCol w:w="1858"/>
        <w:gridCol w:w="1862"/>
        <w:gridCol w:w="2006"/>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预计负债说明</w:t>
      </w:r>
      <w:r>
        <w:br w:type="page"/>
      </w:r>
    </w:p>
    <w:p>
      <w:pPr>
        <w:pStyle w:val="Style38"/>
        <w:keepNext/>
        <w:keepLines/>
        <w:widowControl w:val="0"/>
        <w:shd w:val="clear" w:color="auto" w:fill="auto"/>
        <w:bidi w:val="0"/>
        <w:spacing w:before="0" w:after="36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513"/>
      <w:bookmarkEnd w:id="1514"/>
      <w:bookmarkEnd w:id="1516"/>
    </w:p>
    <w:p>
      <w:pPr>
        <w:pStyle w:val="Style53"/>
        <w:keepNext/>
        <w:keepLines/>
        <w:widowControl w:val="0"/>
        <w:shd w:val="clear" w:color="auto" w:fill="auto"/>
        <w:bidi w:val="0"/>
        <w:spacing w:before="0" w:after="360" w:line="240" w:lineRule="auto"/>
        <w:ind w:left="0" w:right="0" w:firstLine="0"/>
        <w:jc w:val="left"/>
      </w:pPr>
      <w:bookmarkStart w:id="1517" w:name="bookmark1517"/>
      <w:bookmarkStart w:id="1518" w:name="bookmark1518"/>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）一年内到期的非流动负债情况</w:t>
      </w:r>
      <w:bookmarkEnd w:id="1517"/>
      <w:bookmarkEnd w:id="1518"/>
      <w:bookmarkEnd w:id="15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789"/>
        <w:gridCol w:w="32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11,786,460.00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14,555,800.00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11,786,460.00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14,555,800.00</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520" w:name="bookmark1520"/>
      <w:bookmarkStart w:id="1521" w:name="bookmark1521"/>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）一年内到期的长期借款</w:t>
      </w:r>
      <w:bookmarkEnd w:id="1520"/>
      <w:bookmarkEnd w:id="1521"/>
      <w:bookmarkEnd w:id="1522"/>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789"/>
        <w:gridCol w:w="32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一年内到期的长期借款中属于逾期借款获得展期的金额元。</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金额前五名的一年内到期的长期借款</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066"/>
        <w:gridCol w:w="1061"/>
        <w:gridCol w:w="1066"/>
        <w:gridCol w:w="1051"/>
        <w:gridCol w:w="1066"/>
        <w:gridCol w:w="1066"/>
        <w:gridCol w:w="1066"/>
        <w:gridCol w:w="1075"/>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贷款单位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一年内到期的长期借款中的逾期借款</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78"/>
        <w:gridCol w:w="1368"/>
        <w:gridCol w:w="1363"/>
        <w:gridCol w:w="137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贷款单位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借款资金用途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预期还款期</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资产负债表日后已偿还的金额元。</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一年内到期的长期借款说明</w:t>
      </w:r>
      <w:r>
        <w:br w:type="page"/>
      </w:r>
    </w:p>
    <w:p>
      <w:pPr>
        <w:pStyle w:val="Style53"/>
        <w:keepNext/>
        <w:keepLines/>
        <w:widowControl w:val="0"/>
        <w:shd w:val="clear" w:color="auto" w:fill="auto"/>
        <w:tabs>
          <w:tab w:pos="474" w:val="left"/>
        </w:tabs>
        <w:bidi w:val="0"/>
        <w:spacing w:before="0" w:after="36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shd w:val="clear" w:color="auto" w:fill="FFFFFF"/>
        </w:rPr>
        <w:t>（</w:t>
      </w:r>
      <w:bookmarkEnd w:id="1525"/>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t>一年内到期的应付债券</w:t>
      </w:r>
      <w:bookmarkEnd w:id="1523"/>
      <w:bookmarkEnd w:id="1524"/>
      <w:bookmarkEnd w:id="15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960"/>
        <w:gridCol w:w="946"/>
        <w:gridCol w:w="960"/>
        <w:gridCol w:w="960"/>
        <w:gridCol w:w="960"/>
        <w:gridCol w:w="960"/>
        <w:gridCol w:w="946"/>
        <w:gridCol w:w="960"/>
        <w:gridCol w:w="970"/>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期初应付利 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本期应计利 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本期已付利 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期末应付利 息</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一年内到期的应付债券说明</w:t>
      </w:r>
    </w:p>
    <w:p>
      <w:pPr>
        <w:pStyle w:val="Style53"/>
        <w:keepNext/>
        <w:keepLines/>
        <w:widowControl w:val="0"/>
        <w:shd w:val="clear" w:color="auto" w:fill="auto"/>
        <w:bidi w:val="0"/>
        <w:spacing w:before="0" w:after="36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4</w:t>
      </w:r>
      <w:r>
        <w:rPr>
          <w:color w:val="000000"/>
          <w:spacing w:val="0"/>
          <w:w w:val="100"/>
          <w:position w:val="0"/>
        </w:rPr>
        <w:t>）一年内到期的长期应付款</w:t>
      </w:r>
      <w:bookmarkEnd w:id="1527"/>
      <w:bookmarkEnd w:id="1528"/>
      <w:bookmarkEnd w:id="15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78"/>
        <w:gridCol w:w="1368"/>
        <w:gridCol w:w="1363"/>
        <w:gridCol w:w="1378"/>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注：披露金额前五名的情况。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一年内到期的长期应付款的说明</w:t>
      </w:r>
    </w:p>
    <w:p>
      <w:pPr>
        <w:pStyle w:val="Style38"/>
        <w:keepNext/>
        <w:keepLines/>
        <w:widowControl w:val="0"/>
        <w:shd w:val="clear" w:color="auto" w:fill="auto"/>
        <w:bidi w:val="0"/>
        <w:spacing w:before="0" w:after="36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531"/>
      <w:bookmarkEnd w:id="1532"/>
      <w:bookmarkEnd w:id="15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7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24,378,028.79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12,102,284.34</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24,378,028.79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12,102,284.34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r>
        <w:br w:type="page"/>
      </w:r>
    </w:p>
    <w:tbl>
      <w:tblPr>
        <w:tblOverlap w:val="never"/>
        <w:jc w:val="center"/>
        <w:tblLayout w:type="fixed"/>
      </w:tblPr>
      <w:tblGrid>
        <w:gridCol w:w="4694"/>
        <w:gridCol w:w="2510"/>
        <w:gridCol w:w="2438"/>
      </w:tblGrid>
      <w:tr>
        <w:trPr>
          <w:trHeight w:val="52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2"/>
                <w:szCs w:val="22"/>
              </w:rPr>
            </w:pPr>
            <w:r>
              <w:rPr>
                <w:rFonts w:ascii="SimHei" w:eastAsia="SimHei" w:hAnsi="SimHei" w:cs="SimHei"/>
                <w:color w:val="000000"/>
                <w:spacing w:val="0"/>
                <w:w w:val="100"/>
                <w:position w:val="0"/>
                <w:sz w:val="22"/>
                <w:szCs w:val="22"/>
              </w:rPr>
              <w:t>西府补助项目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年末金穗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与资产相善/与收益相</w:t>
            </w:r>
          </w:p>
        </w:tc>
      </w:tr>
      <w:tr>
        <w:trPr>
          <w:trHeight w:val="31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1.</w:t>
            </w:r>
            <w:r>
              <w:rPr>
                <w:b/>
                <w:bCs/>
                <w:color w:val="000000"/>
                <w:spacing w:val="0"/>
                <w:w w:val="100"/>
                <w:position w:val="0"/>
                <w:sz w:val="20"/>
                <w:szCs w:val="20"/>
              </w:rPr>
              <w:t>广域精密定位车辆位置服务系统产业化推广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1E3268"/>
                <w:spacing w:val="0"/>
                <w:w w:val="100"/>
                <w:position w:val="0"/>
                <w:sz w:val="20"/>
                <w:szCs w:val="20"/>
              </w:rPr>
              <w:t xml:space="preserve">833333 </w:t>
            </w:r>
            <w:r>
              <w:rPr>
                <w:rFonts w:ascii="Times New Roman" w:eastAsia="Times New Roman" w:hAnsi="Times New Roman" w:cs="Times New Roman"/>
                <w:color w:val="585257"/>
                <w:spacing w:val="0"/>
                <w:w w:val="100"/>
                <w:position w:val="0"/>
                <w:sz w:val="20"/>
                <w:szCs w:val="20"/>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与阪益相关</w:t>
            </w:r>
          </w:p>
        </w:tc>
      </w:tr>
      <w:tr>
        <w:trPr>
          <w:trHeight w:val="52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left"/>
              <w:rPr>
                <w:sz w:val="20"/>
                <w:szCs w:val="20"/>
              </w:rPr>
            </w:pPr>
            <w:r>
              <w:rPr>
                <w:b/>
                <w:bCs/>
                <w:color w:val="000000"/>
                <w:spacing w:val="0"/>
                <w:w w:val="100"/>
                <w:position w:val="0"/>
                <w:sz w:val="20"/>
                <w:szCs w:val="20"/>
              </w:rPr>
              <w:t>W.</w:t>
            </w:r>
            <w:r>
              <w:rPr>
                <w:b/>
                <w:bCs/>
                <w:color w:val="000000"/>
                <w:spacing w:val="0"/>
                <w:w w:val="100"/>
                <w:position w:val="0"/>
                <w:sz w:val="20"/>
                <w:szCs w:val="20"/>
              </w:rPr>
              <w:t>高分综合交通应用服务原型系统关键技术研究 度应用示范项目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363B54"/>
                <w:spacing w:val="0"/>
                <w:w w:val="100"/>
                <w:position w:val="0"/>
                <w:sz w:val="20"/>
                <w:szCs w:val="20"/>
              </w:rPr>
              <w:t>635,573.17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与阪益相关</w:t>
            </w:r>
          </w:p>
        </w:tc>
      </w:tr>
      <w:tr>
        <w:trPr>
          <w:trHeight w:val="31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3.</w:t>
            </w:r>
            <w:r>
              <w:rPr>
                <w:b/>
                <w:bCs/>
                <w:color w:val="000000"/>
                <w:spacing w:val="0"/>
                <w:w w:val="100"/>
                <w:position w:val="0"/>
                <w:sz w:val="20"/>
                <w:szCs w:val="20"/>
              </w:rPr>
              <w:t>真三维道路智能设计系统瑚发项目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363B54"/>
                <w:spacing w:val="0"/>
                <w:w w:val="100"/>
                <w:position w:val="0"/>
                <w:sz w:val="20"/>
                <w:szCs w:val="20"/>
              </w:rPr>
              <w:t>428,571.43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与岐益相关</w:t>
            </w:r>
          </w:p>
        </w:tc>
      </w:tr>
      <w:tr>
        <w:trPr>
          <w:trHeight w:val="52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left"/>
              <w:rPr>
                <w:sz w:val="20"/>
                <w:szCs w:val="20"/>
              </w:rPr>
            </w:pPr>
            <w:r>
              <w:rPr>
                <w:b/>
                <w:bCs/>
                <w:color w:val="000000"/>
                <w:spacing w:val="0"/>
                <w:w w:val="100"/>
                <w:position w:val="0"/>
                <w:sz w:val="18"/>
                <w:szCs w:val="18"/>
              </w:rPr>
              <w:t>4.</w:t>
            </w:r>
            <w:r>
              <w:rPr>
                <w:b/>
                <w:bCs/>
                <w:color w:val="000000"/>
                <w:spacing w:val="0"/>
                <w:w w:val="100"/>
                <w:position w:val="0"/>
                <w:sz w:val="20"/>
                <w:szCs w:val="20"/>
              </w:rPr>
              <w:t>基础地图数据与位置服务专题数据的动态迭加 协诙研究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363B54"/>
                <w:spacing w:val="0"/>
                <w:w w:val="100"/>
                <w:position w:val="0"/>
                <w:sz w:val="20"/>
                <w:szCs w:val="20"/>
              </w:rPr>
              <w:t>2S8J39.66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与畋益相关</w:t>
            </w:r>
          </w:p>
        </w:tc>
      </w:tr>
      <w:tr>
        <w:trPr>
          <w:trHeight w:val="52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rPr>
                <w:sz w:val="20"/>
                <w:szCs w:val="20"/>
              </w:rPr>
            </w:pPr>
            <w:r>
              <w:rPr>
                <w:b/>
                <w:bCs/>
                <w:color w:val="000000"/>
                <w:spacing w:val="0"/>
                <w:w w:val="100"/>
                <w:position w:val="0"/>
                <w:sz w:val="18"/>
                <w:szCs w:val="18"/>
              </w:rPr>
              <w:t>5.</w:t>
            </w:r>
            <w:r>
              <w:rPr>
                <w:b/>
                <w:bCs/>
                <w:color w:val="000000"/>
                <w:spacing w:val="0"/>
                <w:w w:val="100"/>
                <w:position w:val="0"/>
                <w:sz w:val="20"/>
                <w:szCs w:val="20"/>
              </w:rPr>
              <w:t>动态导航与交通综合信息报务平台高技术产业 化平台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与岐益相关</w:t>
            </w:r>
          </w:p>
        </w:tc>
      </w:tr>
      <w:tr>
        <w:trPr>
          <w:trHeight w:val="31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6.</w:t>
            </w:r>
            <w:r>
              <w:rPr>
                <w:b/>
                <w:bCs/>
                <w:color w:val="000000"/>
                <w:spacing w:val="0"/>
                <w:w w:val="100"/>
                <w:position w:val="0"/>
                <w:sz w:val="20"/>
                <w:szCs w:val="20"/>
              </w:rPr>
              <w:t>基于</w:t>
            </w:r>
            <w:r>
              <w:rPr>
                <w:b/>
                <w:bCs/>
                <w:color w:val="000000"/>
                <w:spacing w:val="0"/>
                <w:w w:val="100"/>
                <w:position w:val="0"/>
                <w:sz w:val="18"/>
                <w:szCs w:val="18"/>
              </w:rPr>
              <w:t>LIDAR</w:t>
            </w:r>
            <w:r>
              <w:rPr>
                <w:b/>
                <w:bCs/>
                <w:color w:val="000000"/>
                <w:spacing w:val="0"/>
                <w:w w:val="100"/>
                <w:position w:val="0"/>
                <w:sz w:val="20"/>
                <w:szCs w:val="20"/>
              </w:rPr>
              <w:t>技术的道路只能技术系统应用研究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与收益相关</w:t>
            </w:r>
          </w:p>
        </w:tc>
      </w:tr>
      <w:tr>
        <w:trPr>
          <w:trHeight w:val="31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7.</w:t>
            </w:r>
            <w:r>
              <w:rPr>
                <w:b/>
                <w:bCs/>
                <w:color w:val="000000"/>
                <w:spacing w:val="0"/>
                <w:w w:val="100"/>
                <w:position w:val="0"/>
                <w:sz w:val="20"/>
                <w:szCs w:val="20"/>
              </w:rPr>
              <w:t>基于北斗的高精度位置信息数据服务平台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6D675F"/>
                <w:spacing w:val="0"/>
                <w:w w:val="100"/>
                <w:position w:val="0"/>
                <w:sz w:val="20"/>
                <w:szCs w:val="20"/>
              </w:rPr>
              <w:t>S3O6.437.7l</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与资产相关</w:t>
            </w:r>
          </w:p>
        </w:tc>
      </w:tr>
      <w:tr>
        <w:trPr>
          <w:trHeight w:val="52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rPr>
                <w:sz w:val="20"/>
                <w:szCs w:val="20"/>
              </w:rPr>
            </w:pPr>
            <w:r>
              <w:rPr>
                <w:b/>
                <w:bCs/>
                <w:color w:val="000000"/>
                <w:spacing w:val="0"/>
                <w:w w:val="100"/>
                <w:position w:val="0"/>
                <w:sz w:val="18"/>
                <w:szCs w:val="18"/>
              </w:rPr>
              <w:t>8.</w:t>
            </w:r>
            <w:r>
              <w:rPr>
                <w:b/>
                <w:bCs/>
                <w:color w:val="000000"/>
                <w:spacing w:val="0"/>
                <w:w w:val="100"/>
                <w:position w:val="0"/>
                <w:sz w:val="20"/>
                <w:szCs w:val="20"/>
              </w:rPr>
              <w:t>基于北斗的公共物流云位置综含服务平台研发 应用示范系统建设项目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585257"/>
                <w:spacing w:val="0"/>
                <w:w w:val="100"/>
                <w:position w:val="0"/>
                <w:sz w:val="20"/>
                <w:szCs w:val="20"/>
              </w:rPr>
              <w:t>6</w:t>
            </w:r>
            <w:r>
              <w:rPr>
                <w:rFonts w:ascii="Times New Roman" w:eastAsia="Times New Roman" w:hAnsi="Times New Roman" w:cs="Times New Roman"/>
                <w:color w:val="585257"/>
                <w:spacing w:val="0"/>
                <w:w w:val="100"/>
                <w:position w:val="0"/>
                <w:sz w:val="20"/>
                <w:szCs w:val="20"/>
                <w:vertAlign w:val="subscript"/>
              </w:rPr>
              <w:t>?</w:t>
            </w:r>
            <w:r>
              <w:rPr>
                <w:rFonts w:ascii="Times New Roman" w:eastAsia="Times New Roman" w:hAnsi="Times New Roman" w:cs="Times New Roman"/>
                <w:color w:val="585257"/>
                <w:spacing w:val="0"/>
                <w:w w:val="100"/>
                <w:position w:val="0"/>
                <w:sz w:val="20"/>
                <w:szCs w:val="20"/>
              </w:rPr>
              <w:t>500</w:t>
            </w:r>
            <w:r>
              <w:rPr>
                <w:rFonts w:ascii="Times New Roman" w:eastAsia="Times New Roman" w:hAnsi="Times New Roman" w:cs="Times New Roman"/>
                <w:color w:val="585257"/>
                <w:spacing w:val="0"/>
                <w:w w:val="100"/>
                <w:position w:val="0"/>
                <w:sz w:val="20"/>
                <w:szCs w:val="20"/>
                <w:vertAlign w:val="subscript"/>
              </w:rPr>
              <w:t>?</w:t>
            </w:r>
            <w:r>
              <w:rPr>
                <w:rFonts w:ascii="Times New Roman" w:eastAsia="Times New Roman" w:hAnsi="Times New Roman" w:cs="Times New Roman"/>
                <w:color w:val="585257"/>
                <w:spacing w:val="0"/>
                <w:w w:val="100"/>
                <w:position w:val="0"/>
                <w:sz w:val="20"/>
                <w:szCs w:val="2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与收益相关</w:t>
            </w:r>
          </w:p>
        </w:tc>
      </w:tr>
      <w:tr>
        <w:trPr>
          <w:trHeight w:val="52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left"/>
              <w:rPr>
                <w:sz w:val="20"/>
                <w:szCs w:val="20"/>
              </w:rPr>
            </w:pPr>
            <w:r>
              <w:rPr>
                <w:b/>
                <w:bCs/>
                <w:color w:val="000000"/>
                <w:spacing w:val="0"/>
                <w:w w:val="100"/>
                <w:position w:val="0"/>
                <w:sz w:val="18"/>
                <w:szCs w:val="18"/>
              </w:rPr>
              <w:t>9.</w:t>
            </w:r>
            <w:r>
              <w:rPr>
                <w:b/>
                <w:bCs/>
                <w:color w:val="000000"/>
                <w:spacing w:val="0"/>
                <w:w w:val="100"/>
                <w:position w:val="0"/>
                <w:sz w:val="20"/>
                <w:szCs w:val="20"/>
              </w:rPr>
              <w:t>民用高殓遥感彩慑动态电子地囹数据库产业化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585257"/>
                <w:spacing w:val="0"/>
                <w:w w:val="100"/>
                <w:position w:val="0"/>
                <w:sz w:val="20"/>
                <w:szCs w:val="20"/>
              </w:rPr>
              <w:t>3</w:t>
            </w:r>
            <w:r>
              <w:rPr>
                <w:rFonts w:ascii="Times New Roman" w:eastAsia="Times New Roman" w:hAnsi="Times New Roman" w:cs="Times New Roman"/>
                <w:color w:val="585257"/>
                <w:spacing w:val="0"/>
                <w:w w:val="100"/>
                <w:position w:val="0"/>
                <w:sz w:val="20"/>
                <w:szCs w:val="20"/>
                <w:vertAlign w:val="subscript"/>
              </w:rPr>
              <w:t>?</w:t>
            </w:r>
            <w:r>
              <w:rPr>
                <w:rFonts w:ascii="Times New Roman" w:eastAsia="Times New Roman" w:hAnsi="Times New Roman" w:cs="Times New Roman"/>
                <w:color w:val="585257"/>
                <w:spacing w:val="0"/>
                <w:w w:val="100"/>
                <w:position w:val="0"/>
                <w:sz w:val="20"/>
                <w:szCs w:val="20"/>
              </w:rPr>
              <w:t>000</w:t>
            </w:r>
            <w:r>
              <w:rPr>
                <w:rFonts w:ascii="Times New Roman" w:eastAsia="Times New Roman" w:hAnsi="Times New Roman" w:cs="Times New Roman"/>
                <w:color w:val="585257"/>
                <w:spacing w:val="0"/>
                <w:w w:val="100"/>
                <w:position w:val="0"/>
                <w:sz w:val="20"/>
                <w:szCs w:val="20"/>
                <w:vertAlign w:val="subscript"/>
              </w:rPr>
              <w:t>?</w:t>
            </w:r>
            <w:r>
              <w:rPr>
                <w:rFonts w:ascii="Times New Roman" w:eastAsia="Times New Roman" w:hAnsi="Times New Roman" w:cs="Times New Roman"/>
                <w:color w:val="585257"/>
                <w:spacing w:val="0"/>
                <w:w w:val="100"/>
                <w:position w:val="0"/>
                <w:sz w:val="20"/>
                <w:szCs w:val="2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与收益相关</w:t>
            </w:r>
          </w:p>
        </w:tc>
      </w:tr>
      <w:tr>
        <w:trPr>
          <w:trHeight w:val="31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10.</w:t>
            </w:r>
            <w:r>
              <w:rPr>
                <w:b/>
                <w:bCs/>
                <w:color w:val="000000"/>
                <w:spacing w:val="0"/>
                <w:w w:val="100"/>
                <w:position w:val="0"/>
                <w:sz w:val="20"/>
                <w:szCs w:val="20"/>
              </w:rPr>
              <w:t>停车导航系统研究与应用示范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363B54"/>
                <w:spacing w:val="0"/>
                <w:w w:val="100"/>
                <w:position w:val="0"/>
                <w:sz w:val="20"/>
                <w:szCs w:val="20"/>
              </w:rPr>
              <w:t>997,778„90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与资产相关</w:t>
            </w:r>
          </w:p>
        </w:tc>
      </w:tr>
      <w:tr>
        <w:trPr>
          <w:trHeight w:val="52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left"/>
              <w:rPr>
                <w:sz w:val="20"/>
                <w:szCs w:val="20"/>
              </w:rPr>
            </w:pPr>
            <w:r>
              <w:rPr>
                <w:b/>
                <w:bCs/>
                <w:color w:val="000000"/>
                <w:spacing w:val="0"/>
                <w:w w:val="100"/>
                <w:position w:val="0"/>
                <w:sz w:val="18"/>
                <w:szCs w:val="18"/>
              </w:rPr>
              <w:t>11.</w:t>
            </w:r>
            <w:r>
              <w:rPr>
                <w:b/>
                <w:bCs/>
                <w:color w:val="000000"/>
                <w:spacing w:val="0"/>
                <w:w w:val="100"/>
                <w:position w:val="0"/>
                <w:sz w:val="20"/>
                <w:szCs w:val="20"/>
              </w:rPr>
              <w:t>公众出行海里数据开放服务平台升级技术改 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6D675F"/>
                <w:spacing w:val="0"/>
                <w:w w:val="100"/>
                <w:position w:val="0"/>
                <w:sz w:val="20"/>
                <w:szCs w:val="20"/>
              </w:rPr>
              <w:t>1J10,000„00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与资产相关</w:t>
            </w:r>
          </w:p>
        </w:tc>
      </w:tr>
      <w:tr>
        <w:trPr>
          <w:trHeight w:val="31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12.</w:t>
            </w:r>
            <w:r>
              <w:rPr>
                <w:b/>
                <w:bCs/>
                <w:color w:val="000000"/>
                <w:spacing w:val="0"/>
                <w:w w:val="100"/>
                <w:position w:val="0"/>
                <w:sz w:val="20"/>
                <w:szCs w:val="20"/>
              </w:rPr>
              <w:t>基于</w:t>
            </w:r>
            <w:r>
              <w:rPr>
                <w:b/>
                <w:bCs/>
                <w:color w:val="000000"/>
                <w:spacing w:val="0"/>
                <w:w w:val="100"/>
                <w:position w:val="0"/>
                <w:sz w:val="18"/>
                <w:szCs w:val="18"/>
              </w:rPr>
              <w:t>H</w:t>
            </w:r>
            <w:r>
              <w:rPr>
                <w:b/>
                <w:bCs/>
                <w:color w:val="000000"/>
                <w:spacing w:val="0"/>
                <w:w w:val="100"/>
                <w:position w:val="0"/>
                <w:sz w:val="20"/>
                <w:szCs w:val="20"/>
              </w:rPr>
              <w:t>展的北斗位置服务开放平台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363B54"/>
                <w:spacing w:val="0"/>
                <w:w w:val="100"/>
                <w:position w:val="0"/>
                <w:sz w:val="20"/>
                <w:szCs w:val="20"/>
              </w:rPr>
              <w:t>669.81130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与畋益相关</w:t>
            </w:r>
          </w:p>
        </w:tc>
      </w:tr>
      <w:tr>
        <w:trPr>
          <w:trHeight w:val="52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rPr>
                <w:sz w:val="20"/>
                <w:szCs w:val="20"/>
              </w:rPr>
            </w:pPr>
            <w:r>
              <w:rPr>
                <w:b/>
                <w:bCs/>
                <w:color w:val="000000"/>
                <w:spacing w:val="0"/>
                <w:w w:val="100"/>
                <w:position w:val="0"/>
                <w:sz w:val="18"/>
                <w:szCs w:val="18"/>
              </w:rPr>
              <w:t>13.</w:t>
            </w:r>
            <w:r>
              <w:rPr>
                <w:b/>
                <w:bCs/>
                <w:color w:val="000000"/>
                <w:spacing w:val="0"/>
                <w:w w:val="100"/>
                <w:position w:val="0"/>
                <w:sz w:val="20"/>
                <w:szCs w:val="20"/>
              </w:rPr>
              <w:t>基于移动互联网的</w:t>
            </w:r>
            <w:r>
              <w:rPr>
                <w:b/>
                <w:bCs/>
                <w:i/>
                <w:iCs/>
                <w:color w:val="000000"/>
                <w:spacing w:val="0"/>
                <w:w w:val="100"/>
                <w:position w:val="0"/>
                <w:sz w:val="20"/>
                <w:szCs w:val="20"/>
              </w:rPr>
              <w:t>会众绿.</w:t>
            </w:r>
            <w:r>
              <w:rPr>
                <w:b/>
                <w:bCs/>
                <w:color w:val="000000"/>
                <w:spacing w:val="0"/>
                <w:w w:val="100"/>
                <w:position w:val="0"/>
                <w:sz w:val="20"/>
                <w:szCs w:val="20"/>
              </w:rPr>
              <w:t>色出行位置明务系 统研发夏应用示范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585257"/>
                <w:spacing w:val="0"/>
                <w:w w:val="100"/>
                <w:position w:val="0"/>
                <w:sz w:val="20"/>
                <w:szCs w:val="20"/>
              </w:rPr>
              <w:t>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与阪益相关</w:t>
            </w:r>
          </w:p>
        </w:tc>
      </w:tr>
      <w:tr>
        <w:trPr>
          <w:trHeight w:val="31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14.</w:t>
            </w:r>
            <w:r>
              <w:rPr>
                <w:b/>
                <w:bCs/>
                <w:color w:val="000000"/>
                <w:spacing w:val="0"/>
                <w:w w:val="100"/>
                <w:position w:val="0"/>
                <w:sz w:val="20"/>
                <w:szCs w:val="20"/>
              </w:rPr>
              <w:t>三维市街图数据采集设畚与处理系统研发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585257"/>
                <w:spacing w:val="0"/>
                <w:w w:val="100"/>
                <w:position w:val="0"/>
                <w:sz w:val="20"/>
                <w:szCs w:val="20"/>
              </w:rPr>
              <w:t>225,950.00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与资产相关</w:t>
            </w:r>
          </w:p>
        </w:tc>
      </w:tr>
      <w:tr>
        <w:trPr>
          <w:trHeight w:val="52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18"/>
                <w:szCs w:val="18"/>
              </w:rPr>
              <w:t>15.</w:t>
            </w:r>
            <w:r>
              <w:rPr>
                <w:b/>
                <w:bCs/>
                <w:color w:val="000000"/>
                <w:spacing w:val="0"/>
                <w:w w:val="100"/>
                <w:position w:val="0"/>
                <w:sz w:val="20"/>
                <w:szCs w:val="20"/>
              </w:rPr>
              <w:t>动态对等结构的开株式导航与定位电子地图 月艮努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363B54"/>
                <w:spacing w:val="0"/>
                <w:w w:val="100"/>
                <w:position w:val="0"/>
                <w:sz w:val="20"/>
                <w:szCs w:val="20"/>
              </w:rPr>
              <w:t>43333.48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与资产相关</w:t>
            </w:r>
          </w:p>
        </w:tc>
      </w:tr>
      <w:tr>
        <w:trPr>
          <w:trHeight w:val="31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16.</w:t>
            </w:r>
            <w:r>
              <w:rPr>
                <w:b/>
                <w:bCs/>
                <w:color w:val="000000"/>
                <w:spacing w:val="0"/>
                <w:w w:val="100"/>
                <w:position w:val="0"/>
                <w:sz w:val="20"/>
                <w:szCs w:val="20"/>
              </w:rPr>
              <w:t>导航电子地图增里更新平台系统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363B54"/>
                <w:spacing w:val="0"/>
                <w:w w:val="100"/>
                <w:position w:val="0"/>
                <w:sz w:val="20"/>
                <w:szCs w:val="20"/>
              </w:rPr>
              <w:t>18J00.14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与资产相关</w:t>
            </w:r>
          </w:p>
        </w:tc>
      </w:tr>
      <w:tr>
        <w:trPr>
          <w:trHeight w:val="31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17.</w:t>
            </w:r>
            <w:r>
              <w:rPr>
                <w:b/>
                <w:bCs/>
                <w:color w:val="000000"/>
                <w:spacing w:val="0"/>
                <w:w w:val="100"/>
                <w:position w:val="0"/>
                <w:sz w:val="20"/>
                <w:szCs w:val="20"/>
              </w:rPr>
              <w:t>导航电子地图基础月艮务平台（民用）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与收益相关</w:t>
            </w:r>
          </w:p>
        </w:tc>
      </w:tr>
      <w:tr>
        <w:trPr>
          <w:trHeight w:val="3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1E.</w:t>
            </w:r>
            <w:r>
              <w:rPr>
                <w:b/>
                <w:bCs/>
                <w:color w:val="000000"/>
                <w:spacing w:val="0"/>
                <w:w w:val="100"/>
                <w:position w:val="0"/>
                <w:sz w:val="20"/>
                <w:szCs w:val="20"/>
              </w:rPr>
              <w:t>地理信息协会科技进步奖金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与收益相关</w:t>
            </w:r>
          </w:p>
        </w:tc>
      </w:tr>
      <w:tr>
        <w:trPr>
          <w:trHeight w:val="331"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24^78,028.79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注：公司根据《企业会计准则》规定计入</w:t>
      </w:r>
      <w:r>
        <w:rPr>
          <w:rFonts w:ascii="Times New Roman" w:eastAsia="Times New Roman" w:hAnsi="Times New Roman" w:cs="Times New Roman"/>
          <w:color w:val="000000"/>
          <w:spacing w:val="0"/>
          <w:w w:val="100"/>
          <w:position w:val="0"/>
        </w:rPr>
        <w:t>“</w:t>
      </w: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科目的金额，按照预计转入利润表的时间分别计入</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其 他非流动负债</w:t>
      </w:r>
      <w:r>
        <w:rPr>
          <w:rFonts w:ascii="Times New Roman" w:eastAsia="Times New Roman" w:hAnsi="Times New Roman" w:cs="Times New Roman"/>
          <w:color w:val="000000"/>
          <w:spacing w:val="0"/>
          <w:w w:val="100"/>
          <w:position w:val="0"/>
        </w:rPr>
        <w:t>”</w:t>
      </w:r>
      <w:r>
        <w:rPr>
          <w:color w:val="000000"/>
          <w:spacing w:val="0"/>
          <w:w w:val="100"/>
          <w:position w:val="0"/>
        </w:rPr>
        <w:t>项目并列报，同时须在说明框中进行详细说明。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rPr>
          <w:sz w:val="20"/>
          <w:szCs w:val="20"/>
        </w:rPr>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sz w:val="19"/>
          <w:szCs w:val="19"/>
        </w:rPr>
        <w:t>4</w:t>
      </w:r>
      <w:bookmarkEnd w:id="1537"/>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0"/>
          <w:szCs w:val="20"/>
        </w:rPr>
        <w:t>、长期借款</w:t>
      </w:r>
      <w:bookmarkEnd w:id="1535"/>
      <w:bookmarkEnd w:id="1536"/>
      <w:bookmarkEnd w:id="1538"/>
    </w:p>
    <w:p>
      <w:pPr>
        <w:pStyle w:val="Style53"/>
        <w:keepNext/>
        <w:keepLines/>
        <w:widowControl w:val="0"/>
        <w:shd w:val="clear" w:color="auto" w:fill="auto"/>
        <w:bidi w:val="0"/>
        <w:spacing w:before="0" w:after="360" w:line="240" w:lineRule="auto"/>
        <w:ind w:left="0" w:right="0" w:firstLine="0"/>
        <w:jc w:val="left"/>
        <w:rPr>
          <w:sz w:val="20"/>
          <w:szCs w:val="20"/>
        </w:rPr>
      </w:pPr>
      <w:bookmarkStart w:id="1539" w:name="bookmark1539"/>
      <w:bookmarkStart w:id="1540" w:name="bookmark1540"/>
      <w:bookmarkStart w:id="1541" w:name="bookmark1541"/>
      <w:r>
        <w:rPr>
          <w:color w:val="000000"/>
          <w:spacing w:val="0"/>
          <w:w w:val="100"/>
          <w:position w:val="0"/>
          <w:sz w:val="20"/>
          <w:szCs w:val="2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0"/>
          <w:szCs w:val="20"/>
        </w:rPr>
        <w:t>）长期借款分类</w:t>
      </w:r>
      <w:bookmarkEnd w:id="1539"/>
      <w:bookmarkEnd w:id="1540"/>
      <w:bookmarkEnd w:id="154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7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长期借款分类的说明</w:t>
      </w:r>
    </w:p>
    <w:p>
      <w:pPr>
        <w:pStyle w:val="Style53"/>
        <w:keepNext/>
        <w:keepLines/>
        <w:widowControl w:val="0"/>
        <w:shd w:val="clear" w:color="auto" w:fill="auto"/>
        <w:bidi w:val="0"/>
        <w:spacing w:before="0" w:after="36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542"/>
      <w:bookmarkEnd w:id="1543"/>
      <w:bookmarkEnd w:id="15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6"/>
        <w:gridCol w:w="1066"/>
        <w:gridCol w:w="1066"/>
        <w:gridCol w:w="1051"/>
        <w:gridCol w:w="1075"/>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贷款单位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545"/>
      <w:bookmarkEnd w:id="1546"/>
      <w:bookmarkEnd w:id="15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960"/>
        <w:gridCol w:w="946"/>
        <w:gridCol w:w="960"/>
        <w:gridCol w:w="960"/>
        <w:gridCol w:w="960"/>
        <w:gridCol w:w="960"/>
        <w:gridCol w:w="946"/>
        <w:gridCol w:w="960"/>
        <w:gridCol w:w="97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期初应付利 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本期应计利 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本期已付利 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期末应付利 息</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应付债券说明，包括可转换公司债券的转股条件、转股时间</w:t>
      </w:r>
    </w:p>
    <w:p>
      <w:pPr>
        <w:pStyle w:val="Style38"/>
        <w:keepNext/>
        <w:keepLines/>
        <w:widowControl w:val="0"/>
        <w:shd w:val="clear" w:color="auto" w:fill="auto"/>
        <w:bidi w:val="0"/>
        <w:spacing w:before="0" w:after="36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549"/>
      <w:bookmarkEnd w:id="1550"/>
      <w:bookmarkEnd w:id="1552"/>
    </w:p>
    <w:p>
      <w:pPr>
        <w:pStyle w:val="Style53"/>
        <w:keepNext/>
        <w:keepLines/>
        <w:widowControl w:val="0"/>
        <w:shd w:val="clear" w:color="auto" w:fill="auto"/>
        <w:bidi w:val="0"/>
        <w:spacing w:before="0" w:after="360" w:line="240" w:lineRule="auto"/>
        <w:ind w:left="0" w:right="0" w:firstLine="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553"/>
      <w:bookmarkEnd w:id="1554"/>
      <w:bookmarkEnd w:id="15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78"/>
        <w:gridCol w:w="1363"/>
        <w:gridCol w:w="1368"/>
        <w:gridCol w:w="1363"/>
        <w:gridCol w:w="1378"/>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初始金额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应计利息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借款条件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Copernicus B.V.</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11,644,640.00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注：披露金额前五名的情况。</w:t>
      </w:r>
    </w:p>
    <w:p>
      <w:pPr>
        <w:pStyle w:val="Style53"/>
        <w:keepNext/>
        <w:keepLines/>
        <w:widowControl w:val="0"/>
        <w:shd w:val="clear" w:color="auto" w:fill="auto"/>
        <w:bidi w:val="0"/>
        <w:spacing w:before="0" w:after="360" w:line="240" w:lineRule="auto"/>
        <w:ind w:left="0" w:right="0" w:firstLine="0"/>
        <w:jc w:val="left"/>
      </w:pPr>
      <w:bookmarkStart w:id="1556" w:name="bookmark1556"/>
      <w:bookmarkStart w:id="1557" w:name="bookmark1557"/>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556"/>
      <w:bookmarkEnd w:id="1557"/>
      <w:bookmarkEnd w:id="155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728"/>
        <w:gridCol w:w="1723"/>
        <w:gridCol w:w="1603"/>
        <w:gridCol w:w="1603"/>
      </w:tblGrid>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由独立第三方为公司融资租赁提供担保的金额元。</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长期应付款的说明</w:t>
      </w:r>
      <w:r>
        <w:br w:type="page"/>
      </w:r>
    </w:p>
    <w:p>
      <w:pPr>
        <w:pStyle w:val="Style38"/>
        <w:keepNext/>
        <w:keepLines/>
        <w:widowControl w:val="0"/>
        <w:shd w:val="clear" w:color="auto" w:fill="auto"/>
        <w:bidi w:val="0"/>
        <w:spacing w:before="0" w:after="360" w:line="240" w:lineRule="auto"/>
        <w:ind w:left="0" w:right="0" w:firstLine="0"/>
        <w:jc w:val="both"/>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559"/>
      <w:bookmarkEnd w:id="1560"/>
      <w:bookmarkEnd w:id="15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1320"/>
        <w:gridCol w:w="1334"/>
        <w:gridCol w:w="1186"/>
        <w:gridCol w:w="1334"/>
        <w:gridCol w:w="20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4</w:t>
      </w:r>
      <w:bookmarkEnd w:id="1565"/>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563"/>
      <w:bookmarkEnd w:id="1564"/>
      <w:bookmarkEnd w:id="15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7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21,256,544.21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25,464,077.79</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21,256,544.21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25,464,077.79</w:t>
            </w:r>
          </w:p>
        </w:tc>
      </w:tr>
    </w:tbl>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其他非流动负债说明</w:t>
      </w:r>
    </w:p>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注：公司根据《企业会计准则》规定计入</w:t>
      </w:r>
      <w:r>
        <w:rPr>
          <w:rFonts w:ascii="Times New Roman" w:eastAsia="Times New Roman" w:hAnsi="Times New Roman" w:cs="Times New Roman"/>
          <w:color w:val="000000"/>
          <w:spacing w:val="0"/>
          <w:w w:val="100"/>
          <w:position w:val="0"/>
        </w:rPr>
        <w:t>“</w:t>
      </w: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科目的金额，按照预计转入利润表的时间分别计入</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其 他非流动负债</w:t>
      </w:r>
      <w:r>
        <w:rPr>
          <w:rFonts w:ascii="Times New Roman" w:eastAsia="Times New Roman" w:hAnsi="Times New Roman" w:cs="Times New Roman"/>
          <w:color w:val="000000"/>
          <w:spacing w:val="0"/>
          <w:w w:val="100"/>
          <w:position w:val="0"/>
        </w:rPr>
        <w:t>”</w:t>
      </w:r>
      <w:r>
        <w:rPr>
          <w:color w:val="000000"/>
          <w:spacing w:val="0"/>
          <w:w w:val="100"/>
          <w:position w:val="0"/>
        </w:rPr>
        <w:t>项目并列报，同时须在说明框中进行详细说明。</w:t>
      </w:r>
    </w:p>
    <w:p>
      <w:pPr>
        <w:pStyle w:val="Style31"/>
        <w:keepNext w:val="0"/>
        <w:keepLines w:val="0"/>
        <w:widowControl w:val="0"/>
        <w:shd w:val="clear" w:color="auto" w:fill="auto"/>
        <w:bidi w:val="0"/>
        <w:spacing w:before="0" w:line="322" w:lineRule="exact"/>
        <w:ind w:left="0" w:right="0" w:firstLine="0"/>
        <w:jc w:val="both"/>
      </w:pPr>
      <w:r>
        <w:rPr>
          <w:color w:val="000000"/>
          <w:spacing w:val="0"/>
          <w:w w:val="100"/>
          <w:position w:val="0"/>
        </w:rPr>
        <w:t>涉及政府补助的负债项目</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61"/>
        <w:gridCol w:w="1406"/>
        <w:gridCol w:w="1248"/>
        <w:gridCol w:w="1426"/>
        <w:gridCol w:w="1152"/>
        <w:gridCol w:w="1128"/>
        <w:gridCol w:w="157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相关</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基于北斗的前装车 载信息服务平台研 发与终端研制项目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基于安全可控移动 智能终端操作系统 的地图及位置服务 应用研发及产业化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4,998,152.99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广域实时精密定位 技术与示范系统项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1,703,544.16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1,703,544.16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广域精密定位车辆 位置服务系统产业 化推广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基于互联网迭加协 议的全息位置地图 汇集融合技术项目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288,871.94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1,411,128.06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基于分区网络技术 的动态导航服务软 件与应用的科研计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176,281.00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443,719.00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661"/>
        <w:gridCol w:w="1406"/>
        <w:gridCol w:w="1248"/>
        <w:gridCol w:w="1426"/>
        <w:gridCol w:w="1152"/>
        <w:gridCol w:w="1128"/>
        <w:gridCol w:w="1570"/>
      </w:tblGrid>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划项目补助款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面向交通行业的北 斗多模导航终端研 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北斗车载多用终端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高分综合交通应用 服务原型系统关键 技术研究及应用示 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559,496.55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323,923.38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-635,573.17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真三维道路智能 设计系统研发项目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71,428.57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-428,571.43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基础地图数据与 位置服务专题数据 的动态迭加协议研 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121,371.42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-121,371.42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基于北斗的高精 度位置信息数据服 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9,379,665.66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1,073,227.95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-8,306,437.71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基于北斗的公共 物流云位置综合服 务平台研发应用示 范系统建设项目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民用高分遥感影 像动态电子地图数 据库产业化应用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停车导航系统研 究与应用示范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-997,778.90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基于</w:t>
            </w:r>
            <w:r>
              <w:rPr>
                <w:rFonts w:ascii="Times New Roman" w:eastAsia="Times New Roman" w:hAnsi="Times New Roman" w:cs="Times New Roman"/>
                <w:color w:val="000000"/>
                <w:spacing w:val="0"/>
                <w:w w:val="100"/>
                <w:position w:val="0"/>
              </w:rPr>
              <w:t>3S</w:t>
            </w:r>
            <w:r>
              <w:rPr>
                <w:color w:val="000000"/>
                <w:spacing w:val="0"/>
                <w:w w:val="100"/>
                <w:position w:val="0"/>
              </w:rPr>
              <w:t>的车辆信 息服务基础云计算 技术研发及应用示 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25,464,077.79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4,304,467.95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-20,823,065.63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21,256,544.21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注：对于相关文件未明确规定补助对象的政府补助项目，公司还应单独说明其划分依据。</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567"/>
      <w:bookmarkEnd w:id="1568"/>
      <w:bookmarkEnd w:id="157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86"/>
        <w:gridCol w:w="1200"/>
        <w:gridCol w:w="1200"/>
        <w:gridCol w:w="1200"/>
        <w:gridCol w:w="1186"/>
        <w:gridCol w:w="1200"/>
        <w:gridCol w:w="1210"/>
      </w:tblGrid>
      <w:tr>
        <w:trPr>
          <w:trHeight w:val="41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576,330,592.00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115,266,118.00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115,266,118.00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691,596,710.00</w:t>
            </w:r>
          </w:p>
        </w:tc>
      </w:tr>
    </w:tbl>
    <w:p>
      <w:pPr>
        <w:pStyle w:val="Style31"/>
        <w:keepNext w:val="0"/>
        <w:keepLines w:val="0"/>
        <w:widowControl w:val="0"/>
        <w:shd w:val="clear" w:color="auto" w:fill="auto"/>
        <w:bidi w:val="0"/>
        <w:spacing w:before="0" w:after="140" w:line="302"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1"/>
        <w:keepNext w:val="0"/>
        <w:keepLines w:val="0"/>
        <w:widowControl w:val="0"/>
        <w:shd w:val="clear" w:color="auto" w:fill="auto"/>
        <w:bidi w:val="0"/>
        <w:spacing w:before="0" w:after="380" w:line="307"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日，经本公司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年度股东大会审议批准，本公司以资本公积向全体股东每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股，转增后 公司注册资本由</w:t>
      </w:r>
      <w:r>
        <w:rPr>
          <w:rFonts w:ascii="Times New Roman" w:eastAsia="Times New Roman" w:hAnsi="Times New Roman" w:cs="Times New Roman"/>
          <w:color w:val="000000"/>
          <w:spacing w:val="0"/>
          <w:w w:val="100"/>
          <w:position w:val="0"/>
        </w:rPr>
        <w:t>576,330,592.00</w:t>
      </w:r>
      <w:r>
        <w:rPr>
          <w:color w:val="000000"/>
          <w:spacing w:val="0"/>
          <w:w w:val="100"/>
          <w:position w:val="0"/>
        </w:rPr>
        <w:t>元增加至</w:t>
      </w:r>
      <w:r>
        <w:rPr>
          <w:rFonts w:ascii="Times New Roman" w:eastAsia="Times New Roman" w:hAnsi="Times New Roman" w:cs="Times New Roman"/>
          <w:color w:val="000000"/>
          <w:spacing w:val="0"/>
          <w:w w:val="100"/>
          <w:position w:val="0"/>
        </w:rPr>
        <w:t>691,596,710.00</w:t>
      </w:r>
      <w:r>
        <w:rPr>
          <w:color w:val="000000"/>
          <w:spacing w:val="0"/>
          <w:w w:val="100"/>
          <w:position w:val="0"/>
        </w:rPr>
        <w:t>元。本公司本次资本公积转增资本已经信永中和会计师事务所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 普通合伙</w:t>
      </w:r>
      <w:r>
        <w:rPr>
          <w:rFonts w:ascii="Times New Roman" w:eastAsia="Times New Roman" w:hAnsi="Times New Roman" w:cs="Times New Roman"/>
          <w:color w:val="000000"/>
          <w:spacing w:val="0"/>
          <w:w w:val="100"/>
          <w:position w:val="0"/>
        </w:rPr>
        <w:t>）</w:t>
      </w:r>
      <w:r>
        <w:rPr>
          <w:color w:val="000000"/>
          <w:spacing w:val="0"/>
          <w:w w:val="100"/>
          <w:position w:val="0"/>
        </w:rPr>
        <w:t>审验，并出具</w:t>
      </w:r>
      <w:r>
        <w:rPr>
          <w:rFonts w:ascii="Times New Roman" w:eastAsia="Times New Roman" w:hAnsi="Times New Roman" w:cs="Times New Roman"/>
          <w:color w:val="000000"/>
          <w:spacing w:val="0"/>
          <w:w w:val="100"/>
          <w:position w:val="0"/>
        </w:rPr>
        <w:t>“XYZH/2012A4086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验资报告予以确认。</w:t>
      </w:r>
    </w:p>
    <w:p>
      <w:pPr>
        <w:pStyle w:val="Style38"/>
        <w:keepNext/>
        <w:keepLines/>
        <w:widowControl w:val="0"/>
        <w:shd w:val="clear" w:color="auto" w:fill="auto"/>
        <w:tabs>
          <w:tab w:pos="478" w:val="left"/>
        </w:tabs>
        <w:bidi w:val="0"/>
        <w:spacing w:before="0" w:after="180" w:line="338"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571"/>
      <w:bookmarkEnd w:id="1572"/>
      <w:bookmarkEnd w:id="1574"/>
    </w:p>
    <w:p>
      <w:pPr>
        <w:pStyle w:val="Style31"/>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库存股情况说明</w:t>
      </w:r>
    </w:p>
    <w:p>
      <w:pPr>
        <w:pStyle w:val="Style38"/>
        <w:keepNext/>
        <w:keepLines/>
        <w:widowControl w:val="0"/>
        <w:shd w:val="clear" w:color="auto" w:fill="auto"/>
        <w:tabs>
          <w:tab w:pos="478" w:val="left"/>
        </w:tabs>
        <w:bidi w:val="0"/>
        <w:spacing w:before="0" w:after="180" w:line="338"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575"/>
      <w:bookmarkEnd w:id="1576"/>
      <w:bookmarkEnd w:id="1578"/>
    </w:p>
    <w:p>
      <w:pPr>
        <w:pStyle w:val="Style31"/>
        <w:keepNext w:val="0"/>
        <w:keepLines w:val="0"/>
        <w:widowControl w:val="0"/>
        <w:shd w:val="clear" w:color="auto" w:fill="auto"/>
        <w:bidi w:val="0"/>
        <w:spacing w:before="0" w:after="380" w:line="307" w:lineRule="exact"/>
        <w:ind w:left="0" w:right="0" w:firstLine="0"/>
        <w:jc w:val="both"/>
      </w:pPr>
      <w:r>
        <w:rPr>
          <w:color w:val="000000"/>
          <w:spacing w:val="0"/>
          <w:w w:val="100"/>
          <w:position w:val="0"/>
        </w:rPr>
        <w:t>专项储备情况说明</w:t>
      </w:r>
    </w:p>
    <w:p>
      <w:pPr>
        <w:pStyle w:val="Style38"/>
        <w:keepNext/>
        <w:keepLines/>
        <w:widowControl w:val="0"/>
        <w:shd w:val="clear" w:color="auto" w:fill="auto"/>
        <w:tabs>
          <w:tab w:pos="478" w:val="left"/>
        </w:tabs>
        <w:bidi w:val="0"/>
        <w:spacing w:before="0" w:after="260" w:line="338" w:lineRule="auto"/>
        <w:ind w:left="0" w:right="0" w:firstLine="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5</w:t>
      </w:r>
      <w:bookmarkEnd w:id="1581"/>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579"/>
      <w:bookmarkEnd w:id="1580"/>
      <w:bookmarkEnd w:id="15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1858"/>
        <w:gridCol w:w="1997"/>
        <w:gridCol w:w="1723"/>
        <w:gridCol w:w="160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1,159,506,863.79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145,764,110.01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1,013,742,753.78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1,159,506,863.79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145,764,110.01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1,013,742,753.78</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资本公积说明</w:t>
      </w:r>
    </w:p>
    <w:p>
      <w:pPr>
        <w:pStyle w:val="Style60"/>
        <w:keepNext w:val="0"/>
        <w:keepLines w:val="0"/>
        <w:widowControl w:val="0"/>
        <w:shd w:val="clear" w:color="auto" w:fill="auto"/>
        <w:tabs>
          <w:tab w:pos="392" w:val="left"/>
        </w:tabs>
        <w:bidi w:val="0"/>
        <w:spacing w:before="0" w:after="0" w:line="322" w:lineRule="exact"/>
        <w:ind w:left="0" w:right="0" w:firstLine="0"/>
        <w:jc w:val="both"/>
        <w:rPr>
          <w:sz w:val="22"/>
          <w:szCs w:val="22"/>
        </w:rPr>
      </w:pPr>
      <w:bookmarkStart w:id="1583" w:name="bookmark1583"/>
      <w:r>
        <w:rPr>
          <w:b w:val="0"/>
          <w:bCs w:val="0"/>
          <w:color w:val="000000"/>
          <w:spacing w:val="0"/>
          <w:w w:val="100"/>
          <w:position w:val="0"/>
          <w:sz w:val="22"/>
          <w:szCs w:val="22"/>
        </w:rPr>
        <w:t>1</w:t>
      </w:r>
      <w:bookmarkEnd w:id="1583"/>
      <w:r>
        <w:rPr>
          <w:b w:val="0"/>
          <w:bCs w:val="0"/>
          <w:color w:val="000000"/>
          <w:spacing w:val="0"/>
          <w:w w:val="100"/>
          <w:position w:val="0"/>
          <w:sz w:val="22"/>
          <w:szCs w:val="22"/>
        </w:rPr>
        <w:t>）</w:t>
        <w:tab/>
      </w:r>
      <w:r>
        <w:rPr>
          <w:b w:val="0"/>
          <w:bCs w:val="0"/>
          <w:color w:val="000000"/>
          <w:spacing w:val="0"/>
          <w:w w:val="100"/>
          <w:position w:val="0"/>
          <w:sz w:val="22"/>
          <w:szCs w:val="22"/>
        </w:rPr>
        <w:t>资本公积转增股本，减少资本公积</w:t>
      </w:r>
      <w:r>
        <w:rPr>
          <w:b w:val="0"/>
          <w:bCs w:val="0"/>
          <w:color w:val="000000"/>
          <w:spacing w:val="0"/>
          <w:w w:val="100"/>
          <w:position w:val="0"/>
          <w:sz w:val="22"/>
          <w:szCs w:val="22"/>
        </w:rPr>
        <w:t>115,266,118.00</w:t>
      </w:r>
      <w:r>
        <w:rPr>
          <w:b w:val="0"/>
          <w:bCs w:val="0"/>
          <w:color w:val="000000"/>
          <w:spacing w:val="0"/>
          <w:w w:val="100"/>
          <w:position w:val="0"/>
          <w:sz w:val="22"/>
          <w:szCs w:val="22"/>
        </w:rPr>
        <w:t>元。</w:t>
      </w:r>
    </w:p>
    <w:p>
      <w:pPr>
        <w:pStyle w:val="Style60"/>
        <w:keepNext w:val="0"/>
        <w:keepLines w:val="0"/>
        <w:widowControl w:val="0"/>
        <w:shd w:val="clear" w:color="auto" w:fill="auto"/>
        <w:tabs>
          <w:tab w:pos="406" w:val="left"/>
        </w:tabs>
        <w:bidi w:val="0"/>
        <w:spacing w:before="0" w:after="0" w:line="322" w:lineRule="exact"/>
        <w:ind w:left="0" w:right="0" w:firstLine="0"/>
        <w:jc w:val="left"/>
        <w:rPr>
          <w:sz w:val="22"/>
          <w:szCs w:val="22"/>
        </w:rPr>
      </w:pPr>
      <w:bookmarkStart w:id="1584" w:name="bookmark1584"/>
      <w:r>
        <w:rPr>
          <w:b w:val="0"/>
          <w:bCs w:val="0"/>
          <w:color w:val="000000"/>
          <w:spacing w:val="0"/>
          <w:w w:val="100"/>
          <w:position w:val="0"/>
          <w:sz w:val="22"/>
          <w:szCs w:val="22"/>
        </w:rPr>
        <w:t>2</w:t>
      </w:r>
      <w:bookmarkEnd w:id="1584"/>
      <w:r>
        <w:rPr>
          <w:b w:val="0"/>
          <w:bCs w:val="0"/>
          <w:color w:val="000000"/>
          <w:spacing w:val="0"/>
          <w:w w:val="100"/>
          <w:position w:val="0"/>
          <w:sz w:val="22"/>
          <w:szCs w:val="22"/>
        </w:rPr>
        <w:t>）</w:t>
        <w:tab/>
      </w:r>
      <w:r>
        <w:rPr>
          <w:b w:val="0"/>
          <w:bCs w:val="0"/>
          <w:color w:val="000000"/>
          <w:spacing w:val="0"/>
          <w:w w:val="100"/>
          <w:position w:val="0"/>
          <w:sz w:val="22"/>
          <w:szCs w:val="22"/>
        </w:rPr>
        <w:t>公司增资收购中寰卫星</w:t>
      </w:r>
      <w:r>
        <w:rPr>
          <w:b w:val="0"/>
          <w:bCs w:val="0"/>
          <w:color w:val="000000"/>
          <w:spacing w:val="0"/>
          <w:w w:val="100"/>
          <w:position w:val="0"/>
          <w:sz w:val="22"/>
          <w:szCs w:val="22"/>
        </w:rPr>
        <w:t>51%</w:t>
      </w:r>
      <w:r>
        <w:rPr>
          <w:b w:val="0"/>
          <w:bCs w:val="0"/>
          <w:color w:val="000000"/>
          <w:spacing w:val="0"/>
          <w:w w:val="100"/>
          <w:position w:val="0"/>
          <w:sz w:val="22"/>
          <w:szCs w:val="22"/>
        </w:rPr>
        <w:t>股权为同一控制下企业合并，公司实际出资</w:t>
      </w:r>
      <w:r>
        <w:rPr>
          <w:b w:val="0"/>
          <w:bCs w:val="0"/>
          <w:color w:val="000000"/>
          <w:spacing w:val="0"/>
          <w:w w:val="100"/>
          <w:position w:val="0"/>
          <w:sz w:val="22"/>
          <w:szCs w:val="22"/>
        </w:rPr>
        <w:t xml:space="preserve">62,240,800. </w:t>
      </w:r>
      <w:r>
        <w:rPr>
          <w:b w:val="0"/>
          <w:bCs w:val="0"/>
          <w:color w:val="000000"/>
          <w:spacing w:val="0"/>
          <w:w w:val="100"/>
          <w:position w:val="0"/>
          <w:sz w:val="22"/>
          <w:szCs w:val="22"/>
        </w:rPr>
        <w:t>00</w:t>
      </w:r>
      <w:r>
        <w:rPr>
          <w:b w:val="0"/>
          <w:bCs w:val="0"/>
          <w:color w:val="000000"/>
          <w:spacing w:val="0"/>
          <w:w w:val="100"/>
          <w:position w:val="0"/>
          <w:sz w:val="22"/>
          <w:szCs w:val="22"/>
        </w:rPr>
        <w:t>元，少数股 东于合并日享有的中寰卫星净资产账面价值的份额</w:t>
      </w:r>
      <w:r>
        <w:rPr>
          <w:b w:val="0"/>
          <w:bCs w:val="0"/>
          <w:color w:val="000000"/>
          <w:spacing w:val="0"/>
          <w:w w:val="100"/>
          <w:position w:val="0"/>
          <w:sz w:val="22"/>
          <w:szCs w:val="22"/>
        </w:rPr>
        <w:t xml:space="preserve">30,497, </w:t>
      </w:r>
      <w:r>
        <w:rPr>
          <w:b w:val="0"/>
          <w:bCs w:val="0"/>
          <w:color w:val="000000"/>
          <w:spacing w:val="0"/>
          <w:w w:val="100"/>
          <w:position w:val="0"/>
          <w:sz w:val="22"/>
          <w:szCs w:val="22"/>
        </w:rPr>
        <w:t>992.01</w:t>
      </w:r>
      <w:r>
        <w:rPr>
          <w:b w:val="0"/>
          <w:bCs w:val="0"/>
          <w:color w:val="000000"/>
          <w:spacing w:val="0"/>
          <w:w w:val="100"/>
          <w:position w:val="0"/>
          <w:sz w:val="22"/>
          <w:szCs w:val="22"/>
        </w:rPr>
        <w:t>元，冲减当期资本公积</w:t>
      </w:r>
    </w:p>
    <w:p>
      <w:pPr>
        <w:pStyle w:val="Style60"/>
        <w:keepNext w:val="0"/>
        <w:keepLines w:val="0"/>
        <w:widowControl w:val="0"/>
        <w:shd w:val="clear" w:color="auto" w:fill="auto"/>
        <w:bidi w:val="0"/>
        <w:spacing w:before="0" w:after="380" w:line="322" w:lineRule="exact"/>
        <w:ind w:left="0" w:right="0" w:firstLine="0"/>
        <w:jc w:val="left"/>
        <w:rPr>
          <w:sz w:val="22"/>
          <w:szCs w:val="22"/>
        </w:rPr>
      </w:pPr>
      <w:r>
        <w:rPr>
          <w:b w:val="0"/>
          <w:bCs w:val="0"/>
          <w:color w:val="000000"/>
          <w:spacing w:val="0"/>
          <w:w w:val="100"/>
          <w:position w:val="0"/>
          <w:sz w:val="22"/>
          <w:szCs w:val="22"/>
        </w:rPr>
        <w:t xml:space="preserve">30,497, </w:t>
      </w:r>
      <w:r>
        <w:rPr>
          <w:b w:val="0"/>
          <w:bCs w:val="0"/>
          <w:color w:val="000000"/>
          <w:spacing w:val="0"/>
          <w:w w:val="100"/>
          <w:position w:val="0"/>
          <w:sz w:val="22"/>
          <w:szCs w:val="22"/>
        </w:rPr>
        <w:t xml:space="preserve">992.01 </w:t>
      </w:r>
      <w:r>
        <w:rPr>
          <w:b w:val="0"/>
          <w:bCs w:val="0"/>
          <w:color w:val="000000"/>
          <w:spacing w:val="0"/>
          <w:w w:val="100"/>
          <w:position w:val="0"/>
          <w:sz w:val="22"/>
          <w:szCs w:val="22"/>
        </w:rPr>
        <w:t>元。</w:t>
      </w:r>
    </w:p>
    <w:p>
      <w:pPr>
        <w:pStyle w:val="Style38"/>
        <w:keepNext/>
        <w:keepLines/>
        <w:widowControl w:val="0"/>
        <w:shd w:val="clear" w:color="auto" w:fill="auto"/>
        <w:bidi w:val="0"/>
        <w:spacing w:before="0" w:after="38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585"/>
      <w:bookmarkEnd w:id="1586"/>
      <w:bookmarkEnd w:id="15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0"/>
        <w:gridCol w:w="1858"/>
        <w:gridCol w:w="1997"/>
        <w:gridCol w:w="1723"/>
        <w:gridCol w:w="160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82,111,192.70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6,431,585.75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88,542,778.45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82,111,192.70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6,431,585.75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88,542,778.45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r>
        <w:br w:type="page"/>
      </w:r>
    </w:p>
    <w:p>
      <w:pPr>
        <w:pStyle w:val="Style38"/>
        <w:keepNext/>
        <w:keepLines/>
        <w:widowControl w:val="0"/>
        <w:shd w:val="clear" w:color="auto" w:fill="auto"/>
        <w:tabs>
          <w:tab w:pos="478" w:val="left"/>
        </w:tabs>
        <w:bidi w:val="0"/>
        <w:spacing w:before="0" w:after="360" w:line="240" w:lineRule="auto"/>
        <w:ind w:left="0" w:right="0" w:firstLine="0"/>
        <w:jc w:val="both"/>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589"/>
      <w:bookmarkEnd w:id="1590"/>
      <w:bookmarkEnd w:id="1592"/>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一般风险准备情况说明</w:t>
      </w:r>
    </w:p>
    <w:p>
      <w:pPr>
        <w:pStyle w:val="Style38"/>
        <w:keepNext/>
        <w:keepLines/>
        <w:widowControl w:val="0"/>
        <w:shd w:val="clear" w:color="auto" w:fill="auto"/>
        <w:tabs>
          <w:tab w:pos="478" w:val="left"/>
        </w:tabs>
        <w:bidi w:val="0"/>
        <w:spacing w:before="0" w:after="360" w:line="240" w:lineRule="auto"/>
        <w:ind w:left="0" w:right="0" w:firstLine="0"/>
        <w:jc w:val="both"/>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5</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593"/>
      <w:bookmarkEnd w:id="1594"/>
      <w:bookmarkEnd w:id="15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720"/>
        <w:gridCol w:w="2141"/>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569,252,094.62</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-10,921,068.90</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558,331,025.72</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105,326,522.08</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6,431,585.75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40,343,141.44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提取职工奖励及福利基金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363,285.82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616,519,534.79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40" w:line="310" w:lineRule="exact"/>
        <w:ind w:left="0" w:right="0" w:firstLine="0"/>
        <w:jc w:val="both"/>
      </w:pPr>
      <w:r>
        <w:rPr>
          <w:color w:val="000000"/>
          <w:spacing w:val="0"/>
          <w:w w:val="100"/>
          <w:position w:val="0"/>
        </w:rPr>
        <w:t>调整年初未分配利润明细：</w:t>
      </w:r>
    </w:p>
    <w:p>
      <w:pPr>
        <w:pStyle w:val="Style31"/>
        <w:keepNext w:val="0"/>
        <w:keepLines w:val="0"/>
        <w:widowControl w:val="0"/>
        <w:shd w:val="clear" w:color="auto" w:fill="auto"/>
        <w:tabs>
          <w:tab w:pos="330" w:val="left"/>
        </w:tabs>
        <w:bidi w:val="0"/>
        <w:spacing w:before="0" w:after="40" w:line="310" w:lineRule="exact"/>
        <w:ind w:left="0" w:right="0" w:firstLine="0"/>
        <w:jc w:val="both"/>
      </w:pPr>
      <w:bookmarkStart w:id="1597" w:name="bookmark1597"/>
      <w:r>
        <w:rPr>
          <w:rFonts w:ascii="Times New Roman" w:eastAsia="Times New Roman" w:hAnsi="Times New Roman" w:cs="Times New Roman"/>
          <w:color w:val="000000"/>
          <w:spacing w:val="0"/>
          <w:w w:val="100"/>
          <w:position w:val="0"/>
        </w:rPr>
        <w:t>1</w:t>
      </w:r>
      <w:bookmarkEnd w:id="1597"/>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40" w:line="310" w:lineRule="exact"/>
        <w:ind w:left="0" w:right="0" w:firstLine="0"/>
        <w:jc w:val="both"/>
      </w:pPr>
      <w:bookmarkStart w:id="1598" w:name="bookmark1598"/>
      <w:r>
        <w:rPr>
          <w:rFonts w:ascii="Times New Roman" w:eastAsia="Times New Roman" w:hAnsi="Times New Roman" w:cs="Times New Roman"/>
          <w:color w:val="000000"/>
          <w:spacing w:val="0"/>
          <w:w w:val="100"/>
          <w:position w:val="0"/>
        </w:rPr>
        <w:t>2</w:t>
      </w:r>
      <w:bookmarkEnd w:id="1598"/>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40" w:line="310" w:lineRule="exact"/>
        <w:ind w:left="0" w:right="0" w:firstLine="0"/>
        <w:jc w:val="both"/>
      </w:pPr>
      <w:bookmarkStart w:id="1599" w:name="bookmark1599"/>
      <w:r>
        <w:rPr>
          <w:rFonts w:ascii="Times New Roman" w:eastAsia="Times New Roman" w:hAnsi="Times New Roman" w:cs="Times New Roman"/>
          <w:color w:val="000000"/>
          <w:spacing w:val="0"/>
          <w:w w:val="100"/>
          <w:position w:val="0"/>
        </w:rPr>
        <w:t>3</w:t>
      </w:r>
      <w:bookmarkEnd w:id="159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40" w:line="310" w:lineRule="exact"/>
        <w:ind w:left="0" w:right="0" w:firstLine="0"/>
        <w:jc w:val="both"/>
      </w:pPr>
      <w:bookmarkStart w:id="1600" w:name="bookmark1600"/>
      <w:r>
        <w:rPr>
          <w:rFonts w:ascii="Times New Roman" w:eastAsia="Times New Roman" w:hAnsi="Times New Roman" w:cs="Times New Roman"/>
          <w:color w:val="000000"/>
          <w:spacing w:val="0"/>
          <w:w w:val="100"/>
          <w:position w:val="0"/>
        </w:rPr>
        <w:t>4</w:t>
      </w:r>
      <w:bookmarkEnd w:id="1600"/>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-10,921,068.90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40" w:line="310" w:lineRule="exact"/>
        <w:ind w:left="0" w:right="0" w:firstLine="0"/>
        <w:jc w:val="both"/>
      </w:pPr>
      <w:bookmarkStart w:id="1601" w:name="bookmark1601"/>
      <w:r>
        <w:rPr>
          <w:rFonts w:ascii="Times New Roman" w:eastAsia="Times New Roman" w:hAnsi="Times New Roman" w:cs="Times New Roman"/>
          <w:color w:val="000000"/>
          <w:spacing w:val="0"/>
          <w:w w:val="100"/>
          <w:position w:val="0"/>
        </w:rPr>
        <w:t>5</w:t>
      </w:r>
      <w:bookmarkEnd w:id="1601"/>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bidi w:val="0"/>
        <w:spacing w:before="0" w:after="40" w:line="307"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1"/>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年度股东大会审议批准，以公司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576,330,592.00</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0.70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，共计派发现金股利</w:t>
      </w:r>
      <w:r>
        <w:rPr>
          <w:rFonts w:ascii="Times New Roman" w:eastAsia="Times New Roman" w:hAnsi="Times New Roman" w:cs="Times New Roman"/>
          <w:color w:val="000000"/>
          <w:spacing w:val="0"/>
          <w:w w:val="100"/>
          <w:position w:val="0"/>
        </w:rPr>
        <w:t>40,343,141.44</w:t>
      </w:r>
      <w:r>
        <w:rPr>
          <w:color w:val="000000"/>
          <w:spacing w:val="0"/>
          <w:w w:val="100"/>
          <w:position w:val="0"/>
        </w:rPr>
        <w:t>元。</w:t>
      </w:r>
    </w:p>
    <w:p>
      <w:pPr>
        <w:pStyle w:val="Style38"/>
        <w:keepNext/>
        <w:keepLines/>
        <w:widowControl w:val="0"/>
        <w:shd w:val="clear" w:color="auto" w:fill="auto"/>
        <w:bidi w:val="0"/>
        <w:spacing w:before="0" w:after="180" w:line="341" w:lineRule="auto"/>
        <w:ind w:left="0" w:right="0" w:firstLine="0"/>
        <w:jc w:val="both"/>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602"/>
      <w:bookmarkEnd w:id="1603"/>
      <w:bookmarkEnd w:id="1605"/>
    </w:p>
    <w:p>
      <w:pPr>
        <w:pStyle w:val="Style53"/>
        <w:keepNext/>
        <w:keepLines/>
        <w:widowControl w:val="0"/>
        <w:shd w:val="clear" w:color="auto" w:fill="auto"/>
        <w:bidi w:val="0"/>
        <w:spacing w:before="0" w:after="360" w:line="310" w:lineRule="exact"/>
        <w:ind w:left="0" w:right="0" w:firstLine="0"/>
        <w:jc w:val="both"/>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606"/>
      <w:bookmarkEnd w:id="1607"/>
      <w:bookmarkEnd w:id="16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2"/>
        <w:gridCol w:w="3062"/>
        <w:gridCol w:w="3206"/>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880,082,474.34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863,101,596.12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791,573.50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748,276.98</w:t>
            </w:r>
          </w:p>
        </w:tc>
      </w:tr>
    </w:tbl>
    <w:p>
      <w:pPr>
        <w:spacing w:lineRule="exact" w:line="1"/>
        <w:rPr>
          <w:sz w:val="2"/>
          <w:szCs w:val="2"/>
        </w:rPr>
      </w:pPr>
      <w:r>
        <w:br w:type="page"/>
      </w:r>
    </w:p>
    <w:tbl>
      <w:tblPr>
        <w:tblOverlap w:val="never"/>
        <w:jc w:val="center"/>
        <w:tblLayout w:type="fixed"/>
      </w:tblPr>
      <w:tblGrid>
        <w:gridCol w:w="3322"/>
        <w:gridCol w:w="3062"/>
        <w:gridCol w:w="3206"/>
      </w:tblGrid>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184,694,661.82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166,220,080.81</w:t>
            </w:r>
          </w:p>
        </w:tc>
      </w:tr>
    </w:tbl>
    <w:p>
      <w:pPr>
        <w:widowControl w:val="0"/>
        <w:spacing w:after="319" w:line="1" w:lineRule="exact"/>
      </w:pPr>
    </w:p>
    <w:p>
      <w:pPr>
        <w:pStyle w:val="Style31"/>
        <w:keepNext w:val="0"/>
        <w:keepLines w:val="0"/>
        <w:widowControl w:val="0"/>
        <w:shd w:val="clear" w:color="auto" w:fill="auto"/>
        <w:bidi w:val="0"/>
        <w:spacing w:before="0" w:after="360" w:line="240" w:lineRule="auto"/>
        <w:ind w:left="0" w:right="0" w:firstLine="0"/>
        <w:jc w:val="left"/>
        <w:rPr>
          <w:sz w:val="19"/>
          <w:szCs w:val="19"/>
        </w:rPr>
      </w:pPr>
      <w:bookmarkStart w:id="1609" w:name="bookmark1609"/>
      <w:r>
        <w:rPr>
          <w:rFonts w:ascii="Times New Roman" w:eastAsia="Times New Roman" w:hAnsi="Times New Roman" w:cs="Times New Roman"/>
          <w:b/>
          <w:bCs/>
          <w:color w:val="000000"/>
          <w:spacing w:val="0"/>
          <w:w w:val="100"/>
          <w:position w:val="0"/>
          <w:sz w:val="19"/>
          <w:szCs w:val="19"/>
        </w:rPr>
        <w:t>(2</w:t>
      </w:r>
      <w:r>
        <w:rPr>
          <w:b/>
          <w:bCs/>
          <w:color w:val="000000"/>
          <w:spacing w:val="0"/>
          <w:w w:val="100"/>
          <w:position w:val="0"/>
          <w:sz w:val="19"/>
          <w:szCs w:val="19"/>
        </w:rPr>
        <w:t>)主营业务(分行业)</w:t>
      </w:r>
      <w:bookmarkEnd w:id="1609"/>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单位：元</w:t>
      </w:r>
    </w:p>
    <w:tbl>
      <w:tblPr>
        <w:tblOverlap w:val="never"/>
        <w:jc w:val="center"/>
        <w:tblLayout w:type="fixed"/>
      </w:tblPr>
      <w:tblGrid>
        <w:gridCol w:w="2530"/>
        <w:gridCol w:w="1738"/>
        <w:gridCol w:w="1862"/>
        <w:gridCol w:w="1723"/>
        <w:gridCol w:w="173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89"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导航电子地图与综合地理信息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880,082,474.34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184,270,620.73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863,101,596.12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165,860,960.81</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880,082,474.34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bookmarkStart w:id="1610" w:name="bookmark1610"/>
            <w:r>
              <w:rPr>
                <w:rFonts w:ascii="Times New Roman" w:eastAsia="Times New Roman" w:hAnsi="Times New Roman" w:cs="Times New Roman"/>
                <w:color w:val="000000"/>
                <w:spacing w:val="0"/>
                <w:w w:val="100"/>
                <w:position w:val="0"/>
              </w:rPr>
              <w:t>184,270,620.73</w:t>
            </w:r>
            <w:bookmarkEnd w:id="1610"/>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863,101,596.12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165,860,960.81</w:t>
            </w:r>
          </w:p>
        </w:tc>
      </w:tr>
    </w:tbl>
    <w:p>
      <w:pPr>
        <w:widowControl w:val="0"/>
        <w:spacing w:after="319" w:line="1" w:lineRule="exact"/>
      </w:pPr>
    </w:p>
    <w:p>
      <w:pPr>
        <w:pStyle w:val="Style31"/>
        <w:keepNext w:val="0"/>
        <w:keepLines w:val="0"/>
        <w:widowControl w:val="0"/>
        <w:numPr>
          <w:ilvl w:val="0"/>
          <w:numId w:val="59"/>
        </w:numPr>
        <w:shd w:val="clear" w:color="auto" w:fill="auto"/>
        <w:bidi w:val="0"/>
        <w:spacing w:before="0" w:after="360" w:line="240" w:lineRule="auto"/>
        <w:ind w:left="0" w:right="0" w:firstLine="0"/>
        <w:jc w:val="left"/>
        <w:rPr>
          <w:sz w:val="19"/>
          <w:szCs w:val="19"/>
        </w:rPr>
      </w:pPr>
      <w:bookmarkStart w:id="1611" w:name="bookmark1611"/>
      <w:bookmarkEnd w:id="1611"/>
      <w:r>
        <w:rPr>
          <w:b/>
          <w:bCs/>
          <w:color w:val="000000"/>
          <w:spacing w:val="0"/>
          <w:w w:val="100"/>
          <w:position w:val="0"/>
          <w:sz w:val="19"/>
          <w:szCs w:val="19"/>
        </w:rPr>
        <w:t>主营业务(分产品)</w:t>
      </w:r>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530"/>
        <w:gridCol w:w="1738"/>
        <w:gridCol w:w="1862"/>
        <w:gridCol w:w="1723"/>
        <w:gridCol w:w="1738"/>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89"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导航电子地图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512,875,722.75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87,891,705.39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589,552,267.10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74,816,809.51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综合地理信息服务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367,206,751.59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96,378,915.34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273,549,329.02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91,044,151.30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880,082,474.34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184,270,620.73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bookmarkStart w:id="1612" w:name="bookmark1612"/>
            <w:r>
              <w:rPr>
                <w:rFonts w:ascii="Times New Roman" w:eastAsia="Times New Roman" w:hAnsi="Times New Roman" w:cs="Times New Roman"/>
                <w:color w:val="000000"/>
                <w:spacing w:val="0"/>
                <w:w w:val="100"/>
                <w:position w:val="0"/>
              </w:rPr>
              <w:t>863,101,596.12</w:t>
            </w:r>
            <w:bookmarkEnd w:id="1612"/>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165,860,960.81</w:t>
            </w:r>
          </w:p>
        </w:tc>
      </w:tr>
    </w:tbl>
    <w:p>
      <w:pPr>
        <w:widowControl w:val="0"/>
        <w:spacing w:after="319" w:line="1" w:lineRule="exact"/>
      </w:pPr>
    </w:p>
    <w:p>
      <w:pPr>
        <w:pStyle w:val="Style31"/>
        <w:keepNext w:val="0"/>
        <w:keepLines w:val="0"/>
        <w:widowControl w:val="0"/>
        <w:numPr>
          <w:ilvl w:val="0"/>
          <w:numId w:val="59"/>
        </w:numPr>
        <w:shd w:val="clear" w:color="auto" w:fill="auto"/>
        <w:bidi w:val="0"/>
        <w:spacing w:before="0" w:after="360" w:line="240" w:lineRule="auto"/>
        <w:ind w:left="0" w:right="0" w:firstLine="0"/>
        <w:jc w:val="left"/>
        <w:rPr>
          <w:sz w:val="19"/>
          <w:szCs w:val="19"/>
        </w:rPr>
      </w:pPr>
      <w:bookmarkStart w:id="1613" w:name="bookmark1613"/>
      <w:bookmarkEnd w:id="1613"/>
      <w:r>
        <w:rPr>
          <w:b/>
          <w:bCs/>
          <w:color w:val="000000"/>
          <w:spacing w:val="0"/>
          <w:w w:val="100"/>
          <w:position w:val="0"/>
          <w:sz w:val="19"/>
          <w:szCs w:val="19"/>
        </w:rPr>
        <w:t>主营业务(分地区)</w:t>
      </w:r>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530"/>
        <w:gridCol w:w="1738"/>
        <w:gridCol w:w="1862"/>
        <w:gridCol w:w="1723"/>
        <w:gridCol w:w="173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89"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导航电子地图与综合地理信息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880,082,474.34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184,270,620.73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863,101,596.12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165,860,960.81</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880,082,474.34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184,270,620.73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863,101,596.12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165,860,960.81</w:t>
            </w:r>
          </w:p>
        </w:tc>
      </w:tr>
    </w:tbl>
    <w:p>
      <w:pPr>
        <w:widowControl w:val="0"/>
        <w:spacing w:after="319" w:line="1" w:lineRule="exact"/>
      </w:pPr>
    </w:p>
    <w:p>
      <w:pPr>
        <w:pStyle w:val="Style53"/>
        <w:keepNext/>
        <w:keepLines/>
        <w:widowControl w:val="0"/>
        <w:numPr>
          <w:ilvl w:val="0"/>
          <w:numId w:val="59"/>
        </w:numPr>
        <w:shd w:val="clear" w:color="auto" w:fill="auto"/>
        <w:bidi w:val="0"/>
        <w:spacing w:before="0" w:after="320" w:line="240" w:lineRule="auto"/>
        <w:ind w:left="0" w:right="0" w:firstLine="0"/>
        <w:jc w:val="left"/>
      </w:pPr>
      <w:bookmarkStart w:id="1614" w:name="bookmark1614"/>
      <w:bookmarkStart w:id="1615" w:name="bookmark1615"/>
      <w:bookmarkStart w:id="1616" w:name="bookmark1616"/>
      <w:bookmarkStart w:id="1617" w:name="bookmark1617"/>
      <w:bookmarkEnd w:id="1616"/>
      <w:r>
        <w:rPr>
          <w:color w:val="000000"/>
          <w:spacing w:val="0"/>
          <w:w w:val="100"/>
          <w:position w:val="0"/>
        </w:rPr>
        <w:t>公司来自前五名客户的营业收入情况</w:t>
      </w:r>
      <w:bookmarkEnd w:id="1614"/>
      <w:bookmarkEnd w:id="1615"/>
      <w:bookmarkEnd w:id="1617"/>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602"/>
        <w:gridCol w:w="2851"/>
        <w:gridCol w:w="4138"/>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112,451,698.64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72,430,658.37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50,050,202.16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43,878,359.34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41,622,292.32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w:t>
            </w:r>
          </w:p>
        </w:tc>
      </w:tr>
    </w:tbl>
    <w:p>
      <w:pPr>
        <w:spacing w:lineRule="exact" w:line="1"/>
        <w:rPr>
          <w:sz w:val="2"/>
          <w:szCs w:val="2"/>
        </w:rPr>
      </w:pPr>
      <w:r>
        <w:br w:type="page"/>
      </w:r>
    </w:p>
    <w:tbl>
      <w:tblPr>
        <w:tblOverlap w:val="never"/>
        <w:jc w:val="center"/>
        <w:tblLayout w:type="fixed"/>
      </w:tblPr>
      <w:tblGrid>
        <w:gridCol w:w="2602"/>
        <w:gridCol w:w="2851"/>
        <w:gridCol w:w="4138"/>
      </w:tblGrid>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320,433,210.83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营业收入的说明</w:t>
      </w:r>
    </w:p>
    <w:p>
      <w:pPr>
        <w:pStyle w:val="Style38"/>
        <w:keepNext/>
        <w:keepLines/>
        <w:widowControl w:val="0"/>
        <w:shd w:val="clear" w:color="auto" w:fill="auto"/>
        <w:bidi w:val="0"/>
        <w:spacing w:before="0" w:after="380" w:line="24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618"/>
      <w:bookmarkEnd w:id="1619"/>
      <w:bookmarkEnd w:id="162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603"/>
        <w:gridCol w:w="1594"/>
        <w:gridCol w:w="1589"/>
        <w:gridCol w:w="1589"/>
        <w:gridCol w:w="1618"/>
      </w:tblGrid>
      <w:tr>
        <w:trPr>
          <w:trHeight w:val="730"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累计已确认毛利（亏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损以号表示）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注：披露单项合同本期确认收入占营业收入</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合同项目的说明</w:t>
      </w:r>
    </w:p>
    <w:p>
      <w:pPr>
        <w:pStyle w:val="Style38"/>
        <w:keepNext/>
        <w:keepLines/>
        <w:widowControl w:val="0"/>
        <w:shd w:val="clear" w:color="auto" w:fill="auto"/>
        <w:bidi w:val="0"/>
        <w:spacing w:before="0" w:after="380" w:line="240" w:lineRule="auto"/>
        <w:ind w:left="0" w:right="0" w:firstLine="0"/>
        <w:jc w:val="both"/>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622"/>
      <w:bookmarkEnd w:id="1623"/>
      <w:bookmarkEnd w:id="16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7"/>
        <w:gridCol w:w="1858"/>
        <w:gridCol w:w="293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计缴标准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2,363,737.01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6,793,303.81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6,390,546.70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6,624,283.21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2,101,748.79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2,943,110.01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2,396,767.76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1,419,812.79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43,943.74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13,306,687.38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17,824,453.56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营业税金及附加的说明</w:t>
      </w:r>
    </w:p>
    <w:p>
      <w:pPr>
        <w:pStyle w:val="Style38"/>
        <w:keepNext/>
        <w:keepLines/>
        <w:widowControl w:val="0"/>
        <w:shd w:val="clear" w:color="auto" w:fill="auto"/>
        <w:bidi w:val="0"/>
        <w:spacing w:before="0" w:after="380" w:line="240" w:lineRule="auto"/>
        <w:ind w:left="0" w:right="0" w:firstLine="0"/>
        <w:jc w:val="both"/>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5</w:t>
      </w:r>
      <w:bookmarkEnd w:id="1628"/>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626"/>
      <w:bookmarkEnd w:id="1627"/>
      <w:bookmarkEnd w:id="16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2"/>
        <w:gridCol w:w="3182"/>
        <w:gridCol w:w="32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30,742,861.73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27,392,823.01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广告展览及服务费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28,374,237.25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13,549,358.73</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业务经费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26,729,235.80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27,784,309.94</w:t>
            </w:r>
          </w:p>
        </w:tc>
      </w:tr>
    </w:tbl>
    <w:p>
      <w:pPr>
        <w:spacing w:lineRule="exact" w:line="1"/>
        <w:rPr>
          <w:sz w:val="2"/>
          <w:szCs w:val="2"/>
        </w:rPr>
      </w:pPr>
      <w:r>
        <w:br w:type="page"/>
      </w:r>
    </w:p>
    <w:tbl>
      <w:tblPr>
        <w:tblOverlap w:val="never"/>
        <w:jc w:val="center"/>
        <w:tblLayout w:type="fixed"/>
      </w:tblPr>
      <w:tblGrid>
        <w:gridCol w:w="3202"/>
        <w:gridCol w:w="3182"/>
        <w:gridCol w:w="3206"/>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2,892,118.34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2,980,429.21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4,189,414.84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3,819,098.66</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92,927,867.96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75,526,019.55</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630"/>
      <w:bookmarkEnd w:id="1631"/>
      <w:bookmarkEnd w:id="16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2"/>
        <w:gridCol w:w="3206"/>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221,833,335.81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210,404,032.35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127,760,179.32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90,784,965.74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研究与开发费用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70,231,591.91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57,456,186.14</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56,487,570.11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42,032,264.25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18,366,384.18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20,545,110.77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31,594,965.10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28,090,786.45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日常办公及耗材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16,226,164.61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15,594,015.23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13,071,471.99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11,274,008.52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16,110,700.54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17,327,612.00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9,014,146.13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8,048,898.15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9,692,520.73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10,278,479.72</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590,389,030.43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511,836,359.32</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634"/>
      <w:bookmarkEnd w:id="1635"/>
      <w:bookmarkEnd w:id="16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2"/>
        <w:gridCol w:w="3182"/>
        <w:gridCol w:w="3206"/>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1,337,540.13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461,555.63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-37,971,804.88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-58,864,702.19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55,588.40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277,753.19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223,180.78</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-36,325,683.31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-58,124,377.38</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38"/>
      <w:bookmarkEnd w:id="1639"/>
      <w:bookmarkEnd w:id="1641"/>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3864"/>
        <w:gridCol w:w="2789"/>
        <w:gridCol w:w="2938"/>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64"/>
        <w:gridCol w:w="2789"/>
        <w:gridCol w:w="293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公允价值变动收益的说明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6</w:t>
      </w:r>
      <w:bookmarkEnd w:id="1644"/>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642"/>
      <w:bookmarkEnd w:id="1643"/>
      <w:bookmarkEnd w:id="1645"/>
    </w:p>
    <w:p>
      <w:pPr>
        <w:pStyle w:val="Style53"/>
        <w:keepNext/>
        <w:keepLines/>
        <w:widowControl w:val="0"/>
        <w:shd w:val="clear" w:color="auto" w:fill="auto"/>
        <w:bidi w:val="0"/>
        <w:spacing w:before="0" w:after="360" w:line="240" w:lineRule="auto"/>
        <w:ind w:left="0" w:right="0" w:firstLine="0"/>
        <w:jc w:val="left"/>
      </w:pPr>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646"/>
      <w:bookmarkEnd w:id="1647"/>
      <w:bookmarkEnd w:id="16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1,319,341.49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-189,032.29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626,888.63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持有至到期投资取得的投资收益期间取得的投资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15,841,666.67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8,981,065.01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18,090,023.76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9,418,921.35</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649"/>
      <w:bookmarkEnd w:id="1650"/>
      <w:bookmarkEnd w:id="16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7"/>
        <w:gridCol w:w="1723"/>
        <w:gridCol w:w="2938"/>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、期未取得投资收益的，不在本表填列；</w:t>
      </w:r>
    </w:p>
    <w:p>
      <w:pPr>
        <w:pStyle w:val="Style31"/>
        <w:keepNext w:val="0"/>
        <w:keepLines w:val="0"/>
        <w:widowControl w:val="0"/>
        <w:shd w:val="clear" w:color="auto" w:fill="auto"/>
        <w:bidi w:val="0"/>
        <w:spacing w:before="0" w:after="360" w:line="240" w:lineRule="auto"/>
        <w:ind w:left="0" w:right="0" w:firstLine="0"/>
        <w:jc w:val="left"/>
      </w:pPr>
      <w:bookmarkStart w:id="1652" w:name="bookmark1652"/>
      <w:r>
        <w:rPr>
          <w:rFonts w:ascii="Times New Roman" w:eastAsia="Times New Roman" w:hAnsi="Times New Roman" w:cs="Times New Roman"/>
          <w:color w:val="000000"/>
          <w:spacing w:val="0"/>
          <w:w w:val="100"/>
          <w:position w:val="0"/>
        </w:rPr>
        <w:t>2</w:t>
      </w:r>
      <w:bookmarkEnd w:id="1652"/>
      <w:r>
        <w:rPr>
          <w:color w:val="000000"/>
          <w:spacing w:val="0"/>
          <w:w w:val="100"/>
          <w:position w:val="0"/>
        </w:rPr>
        <w:t>、仅列示投资收益占利润总额</w:t>
      </w:r>
      <w:r>
        <w:rPr>
          <w:rFonts w:ascii="Times New Roman" w:eastAsia="Times New Roman" w:hAnsi="Times New Roman" w:cs="Times New Roman"/>
          <w:color w:val="000000"/>
          <w:spacing w:val="0"/>
          <w:w w:val="100"/>
          <w:position w:val="0"/>
        </w:rPr>
        <w:t>5%</w:t>
      </w:r>
      <w:r>
        <w:rPr>
          <w:color w:val="000000"/>
          <w:spacing w:val="0"/>
          <w:w w:val="100"/>
          <w:position w:val="0"/>
        </w:rPr>
        <w:t>以上的投资单位，或占利润总额比例最高的前</w:t>
      </w:r>
      <w:r>
        <w:rPr>
          <w:rFonts w:ascii="Times New Roman" w:eastAsia="Times New Roman" w:hAnsi="Times New Roman" w:cs="Times New Roman"/>
          <w:color w:val="000000"/>
          <w:spacing w:val="0"/>
          <w:w w:val="100"/>
          <w:position w:val="0"/>
        </w:rPr>
        <w:t>5</w:t>
      </w:r>
      <w:r>
        <w:rPr>
          <w:color w:val="000000"/>
          <w:spacing w:val="0"/>
          <w:w w:val="100"/>
          <w:position w:val="0"/>
        </w:rPr>
        <w:t>家投资单位。</w:t>
      </w:r>
    </w:p>
    <w:p>
      <w:pPr>
        <w:pStyle w:val="Style53"/>
        <w:keepNext/>
        <w:keepLines/>
        <w:widowControl w:val="0"/>
        <w:numPr>
          <w:ilvl w:val="0"/>
          <w:numId w:val="61"/>
        </w:numPr>
        <w:shd w:val="clear" w:color="auto" w:fill="auto"/>
        <w:bidi w:val="0"/>
        <w:spacing w:before="0" w:after="360" w:line="240" w:lineRule="auto"/>
        <w:ind w:left="0" w:right="0" w:firstLine="0"/>
        <w:jc w:val="left"/>
      </w:pPr>
      <w:bookmarkStart w:id="1653" w:name="bookmark1653"/>
      <w:bookmarkStart w:id="1654" w:name="bookmark1654"/>
      <w:bookmarkStart w:id="1655" w:name="bookmark1655"/>
      <w:bookmarkStart w:id="1656" w:name="bookmark1656"/>
      <w:bookmarkEnd w:id="1655"/>
      <w:r>
        <w:rPr>
          <w:color w:val="000000"/>
          <w:spacing w:val="0"/>
          <w:w w:val="100"/>
          <w:position w:val="0"/>
        </w:rPr>
        <w:t>按权益法核算的长期股权投资收益</w:t>
      </w:r>
      <w:bookmarkEnd w:id="1653"/>
      <w:bookmarkEnd w:id="1654"/>
      <w:bookmarkEnd w:id="1656"/>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933"/>
        <w:gridCol w:w="1997"/>
        <w:gridCol w:w="1723"/>
        <w:gridCol w:w="293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上海安悦四维信息技术有限公司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1,382,957.15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501,238.27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净利润增加</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北京足迹虎科技有限公司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-255,517.87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黑龙江中海经测空间信息技术有限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-434,752.69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1,319,341.49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-189,032.29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、本期未取得投资收益的，不在本表填列；</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、仅列示投资收益占利润总额</w:t>
      </w:r>
      <w:r>
        <w:rPr>
          <w:rFonts w:ascii="Times New Roman" w:eastAsia="Times New Roman" w:hAnsi="Times New Roman" w:cs="Times New Roman"/>
          <w:color w:val="000000"/>
          <w:spacing w:val="0"/>
          <w:w w:val="100"/>
          <w:position w:val="0"/>
        </w:rPr>
        <w:t>5%</w:t>
      </w:r>
      <w:r>
        <w:rPr>
          <w:color w:val="000000"/>
          <w:spacing w:val="0"/>
          <w:w w:val="100"/>
          <w:position w:val="0"/>
        </w:rPr>
        <w:t>以上的投资单位，或占利润总额比例最高的前</w:t>
      </w:r>
      <w:r>
        <w:rPr>
          <w:rFonts w:ascii="Times New Roman" w:eastAsia="Times New Roman" w:hAnsi="Times New Roman" w:cs="Times New Roman"/>
          <w:color w:val="000000"/>
          <w:spacing w:val="0"/>
          <w:w w:val="100"/>
          <w:position w:val="0"/>
        </w:rPr>
        <w:t>5</w:t>
      </w:r>
      <w:r>
        <w:rPr>
          <w:color w:val="000000"/>
          <w:spacing w:val="0"/>
          <w:w w:val="100"/>
          <w:position w:val="0"/>
        </w:rPr>
        <w:t>家投资单位。</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8"/>
        <w:keepNext/>
        <w:keepLines/>
        <w:widowControl w:val="0"/>
        <w:shd w:val="clear" w:color="auto" w:fill="auto"/>
        <w:bidi w:val="0"/>
        <w:spacing w:before="0" w:after="34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6</w:t>
      </w:r>
      <w:bookmarkEnd w:id="165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57"/>
      <w:bookmarkEnd w:id="1658"/>
      <w:bookmarkEnd w:id="16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7"/>
        <w:gridCol w:w="2520"/>
        <w:gridCol w:w="2803"/>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4,784,336.39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4,988,187.43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-203,991.19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1,853,460.29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34,382,025.78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37,330.00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6,675,126.68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39,166,222.02</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6</w:t>
      </w:r>
      <w:bookmarkEnd w:id="1663"/>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661"/>
      <w:bookmarkEnd w:id="1662"/>
      <w:bookmarkEnd w:id="1664"/>
    </w:p>
    <w:p>
      <w:pPr>
        <w:pStyle w:val="Style53"/>
        <w:keepNext/>
        <w:keepLines/>
        <w:widowControl w:val="0"/>
        <w:shd w:val="clear" w:color="auto" w:fill="auto"/>
        <w:bidi w:val="0"/>
        <w:spacing w:before="0" w:after="340" w:line="240" w:lineRule="auto"/>
        <w:ind w:left="0" w:right="0" w:firstLine="0"/>
        <w:jc w:val="left"/>
      </w:pPr>
      <w:bookmarkStart w:id="1665" w:name="bookmark1665"/>
      <w:bookmarkStart w:id="1666" w:name="bookmark1666"/>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665"/>
      <w:bookmarkEnd w:id="1666"/>
      <w:bookmarkEnd w:id="1667"/>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07"/>
        <w:gridCol w:w="1954"/>
        <w:gridCol w:w="2160"/>
        <w:gridCol w:w="2170"/>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计入当期非经常性损益的 金额</w:t>
            </w:r>
          </w:p>
        </w:tc>
      </w:tr>
    </w:tbl>
    <w:p>
      <w:pPr>
        <w:spacing w:lineRule="exact" w:line="1"/>
        <w:rPr>
          <w:sz w:val="2"/>
          <w:szCs w:val="2"/>
        </w:rPr>
      </w:pPr>
      <w:r>
        <w:br w:type="page"/>
      </w:r>
    </w:p>
    <w:tbl>
      <w:tblPr>
        <w:tblOverlap w:val="never"/>
        <w:jc w:val="center"/>
        <w:tblLayout w:type="fixed"/>
      </w:tblPr>
      <w:tblGrid>
        <w:gridCol w:w="3307"/>
        <w:gridCol w:w="1954"/>
        <w:gridCol w:w="2160"/>
        <w:gridCol w:w="217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1,078,609.27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172,236.71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1,078,609.27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1,078,609.27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172,236.71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1,078,609.27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20,475,043.43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33,003,151.09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20,475,043.43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51,323,142.49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40,108,320.58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482,508.67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482,508.67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1,840,012.95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1,840,012.95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498,354.31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60,697.80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75,260,014.61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73,878,442.69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23,936,872.12</w:t>
            </w:r>
          </w:p>
        </w:tc>
      </w:tr>
    </w:tbl>
    <w:p>
      <w:pPr>
        <w:widowControl w:val="0"/>
        <w:spacing w:after="5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53"/>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668"/>
      <w:bookmarkEnd w:id="1669"/>
      <w:bookmarkEnd w:id="16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1272"/>
        <w:gridCol w:w="1426"/>
        <w:gridCol w:w="1411"/>
        <w:gridCol w:w="941"/>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上期发生额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是否属于 非经常性 损益</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基于北斗的公共物流云位置综合服务平台研发应用示范 系统建设项目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动态导航与交通综合信息服务平台高技术产业化平台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3,460,451.84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11,691,651.60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广域精密定位车辆位置服务系统产业化推广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1,166,667.00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杨浦区扶持资金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基于北斗的高精度位置信息数据服务平台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1,073,227.95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620,334.34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高分综合交通应用服务原型系统关键技术研究及应用示 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1,442,916.69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371,510.31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基于</w:t>
            </w:r>
            <w:r>
              <w:rPr>
                <w:rFonts w:ascii="Times New Roman" w:eastAsia="Times New Roman" w:hAnsi="Times New Roman" w:cs="Times New Roman"/>
                <w:color w:val="000000"/>
                <w:spacing w:val="0"/>
                <w:w w:val="100"/>
                <w:position w:val="0"/>
              </w:rPr>
              <w:t>3S</w:t>
            </w:r>
            <w:r>
              <w:rPr>
                <w:color w:val="000000"/>
                <w:spacing w:val="0"/>
                <w:w w:val="100"/>
                <w:position w:val="0"/>
              </w:rPr>
              <w:t>的车辆信息服务基础云计算技术研发及应用示 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中关村科技园区海淀园管委会</w:t>
            </w:r>
            <w:r>
              <w:rPr>
                <w:rFonts w:ascii="Times New Roman" w:eastAsia="Times New Roman" w:hAnsi="Times New Roman" w:cs="Times New Roman"/>
                <w:color w:val="000000"/>
                <w:spacing w:val="0"/>
                <w:w w:val="100"/>
                <w:position w:val="0"/>
              </w:rPr>
              <w:t>2007</w:t>
            </w:r>
            <w:r>
              <w:rPr>
                <w:color w:val="000000"/>
                <w:spacing w:val="0"/>
                <w:w w:val="100"/>
                <w:position w:val="0"/>
              </w:rPr>
              <w:t>年重大产业专项款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中关村国际专利促进资金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基于</w:t>
            </w:r>
            <w:r>
              <w:rPr>
                <w:rFonts w:ascii="Times New Roman" w:eastAsia="Times New Roman" w:hAnsi="Times New Roman" w:cs="Times New Roman"/>
                <w:color w:val="000000"/>
                <w:spacing w:val="0"/>
                <w:w w:val="100"/>
                <w:position w:val="0"/>
              </w:rPr>
              <w:t>LIDAR</w:t>
            </w:r>
            <w:r>
              <w:rPr>
                <w:color w:val="000000"/>
                <w:spacing w:val="0"/>
                <w:w w:val="100"/>
                <w:position w:val="0"/>
              </w:rPr>
              <w:t>技术的道路智能技术系统应用研究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专利资助金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235,820.00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职工职业培训财政补贴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541"/>
        <w:gridCol w:w="1272"/>
        <w:gridCol w:w="1426"/>
        <w:gridCol w:w="1411"/>
        <w:gridCol w:w="941"/>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海淀区企业专利资助专项资金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基于互联网迭加协议的全息位置地图汇集融合技术项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288,871.94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基础地图数据与位置服务专题数据的动态迭加协议研 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219,003.01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40,457.16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北斗</w:t>
            </w:r>
            <w:r>
              <w:rPr>
                <w:rFonts w:ascii="Times New Roman" w:eastAsia="Times New Roman" w:hAnsi="Times New Roman" w:cs="Times New Roman"/>
                <w:color w:val="000000"/>
                <w:spacing w:val="0"/>
                <w:w w:val="100"/>
                <w:position w:val="0"/>
              </w:rPr>
              <w:t>/GPS</w:t>
            </w:r>
            <w:r>
              <w:rPr>
                <w:color w:val="000000"/>
                <w:spacing w:val="0"/>
                <w:w w:val="100"/>
                <w:position w:val="0"/>
              </w:rPr>
              <w:t>双模车载智能物流终端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基于分区网络技术的动态导航服务软件与应用的科研 计划项目的补助款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176,281.00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中国技术交易所</w:t>
            </w:r>
            <w:r>
              <w:rPr>
                <w:rFonts w:ascii="Times New Roman" w:eastAsia="Times New Roman" w:hAnsi="Times New Roman" w:cs="Times New Roman"/>
                <w:color w:val="000000"/>
                <w:spacing w:val="0"/>
                <w:w w:val="100"/>
                <w:position w:val="0"/>
              </w:rPr>
              <w:t>2013</w:t>
            </w:r>
            <w:r>
              <w:rPr>
                <w:color w:val="000000"/>
                <w:spacing w:val="0"/>
                <w:w w:val="100"/>
                <w:position w:val="0"/>
              </w:rPr>
              <w:t>年度中关村国内专利促进资金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中关村开放实验室专项资金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20 .</w:t>
            </w:r>
            <w:r>
              <w:rPr>
                <w:color w:val="000000"/>
                <w:spacing w:val="0"/>
                <w:w w:val="100"/>
                <w:position w:val="0"/>
              </w:rPr>
              <w:t>国际知识产权局专利局北京代办处专利资助款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北京中关村论坛协会</w:t>
            </w:r>
            <w:r>
              <w:rPr>
                <w:rFonts w:ascii="Times New Roman" w:eastAsia="Times New Roman" w:hAnsi="Times New Roman" w:cs="Times New Roman"/>
                <w:color w:val="000000"/>
                <w:spacing w:val="0"/>
                <w:w w:val="100"/>
                <w:position w:val="0"/>
              </w:rPr>
              <w:t>2013</w:t>
            </w:r>
            <w:r>
              <w:rPr>
                <w:color w:val="000000"/>
                <w:spacing w:val="0"/>
                <w:w w:val="100"/>
                <w:position w:val="0"/>
              </w:rPr>
              <w:t>年中关村国际化发展专项资 金补贴首付款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22 .</w:t>
            </w:r>
            <w:r>
              <w:rPr>
                <w:color w:val="000000"/>
                <w:spacing w:val="0"/>
                <w:w w:val="100"/>
                <w:position w:val="0"/>
              </w:rPr>
              <w:t>中关村科技园区海淀园管理委员会海淀区企业专利资 助专项资金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引智项目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24 .</w:t>
            </w:r>
            <w:r>
              <w:rPr>
                <w:color w:val="000000"/>
                <w:spacing w:val="0"/>
                <w:w w:val="100"/>
                <w:position w:val="0"/>
              </w:rPr>
              <w:t>三维市街图数据采集设备与处理系统研发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686,330.00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导航电子地图增量更新平台系统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81,999.96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导航电子地图基础服务平台（民用）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78,964.40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421,035.60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真三维道路智能设计系统研发项目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71,428.57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北京市标准化交流服务中心</w:t>
            </w:r>
            <w:r>
              <w:rPr>
                <w:rFonts w:ascii="Times New Roman" w:eastAsia="Times New Roman" w:hAnsi="Times New Roman" w:cs="Times New Roman"/>
                <w:color w:val="000000"/>
                <w:spacing w:val="0"/>
                <w:w w:val="100"/>
                <w:position w:val="0"/>
              </w:rPr>
              <w:t>2012</w:t>
            </w:r>
            <w:r>
              <w:rPr>
                <w:color w:val="000000"/>
                <w:spacing w:val="0"/>
                <w:w w:val="100"/>
                <w:position w:val="0"/>
              </w:rPr>
              <w:t>年度中关村国际标准 项目及补报的国内标准项目资助资金款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29 .</w:t>
            </w:r>
            <w:r>
              <w:rPr>
                <w:color w:val="000000"/>
                <w:spacing w:val="0"/>
                <w:w w:val="100"/>
                <w:position w:val="0"/>
              </w:rPr>
              <w:t>科信局拨重点创意企业首年度场地租金补助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北京市财政局老旧汽车补贴款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动态对等结构的开放式导航与定位电子地图服务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w:t>
            </w:r>
            <w:r>
              <w:rPr>
                <w:color w:val="000000"/>
                <w:spacing w:val="0"/>
                <w:w w:val="100"/>
                <w:position w:val="0"/>
              </w:rPr>
              <w:t>北京市商务委员会</w:t>
            </w:r>
            <w:r>
              <w:rPr>
                <w:rFonts w:ascii="Times New Roman" w:eastAsia="Times New Roman" w:hAnsi="Times New Roman" w:cs="Times New Roman"/>
                <w:color w:val="000000"/>
                <w:spacing w:val="0"/>
                <w:w w:val="100"/>
                <w:position w:val="0"/>
              </w:rPr>
              <w:t>2012</w:t>
            </w:r>
            <w:r>
              <w:rPr>
                <w:color w:val="000000"/>
                <w:spacing w:val="0"/>
                <w:w w:val="100"/>
                <w:position w:val="0"/>
              </w:rPr>
              <w:t>中小开拓资金款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w:t>
            </w:r>
            <w:r>
              <w:rPr>
                <w:color w:val="000000"/>
                <w:spacing w:val="0"/>
                <w:w w:val="100"/>
                <w:position w:val="0"/>
              </w:rPr>
              <w:t>地理信息协会科技进步奖金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营业税改征增值税试点财政扶持资金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停车导航系统研究与应用示范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基于安全可控移动智能终端操作系统的地图及位置服 务应用研发及产业化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1,847.01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w:t>
            </w:r>
            <w:r>
              <w:rPr>
                <w:color w:val="000000"/>
                <w:spacing w:val="0"/>
                <w:w w:val="100"/>
                <w:position w:val="0"/>
              </w:rPr>
              <w:t>电子地图补贴款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3,074,000.00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r>
              <w:rPr>
                <w:color w:val="000000"/>
                <w:spacing w:val="0"/>
                <w:w w:val="100"/>
                <w:position w:val="0"/>
              </w:rPr>
              <w:t>服务业评审补贴款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w:t>
            </w:r>
            <w:r>
              <w:rPr>
                <w:color w:val="000000"/>
                <w:spacing w:val="0"/>
                <w:w w:val="100"/>
                <w:position w:val="0"/>
              </w:rPr>
              <w:t>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40 .</w:t>
            </w:r>
            <w:r>
              <w:rPr>
                <w:color w:val="000000"/>
                <w:spacing w:val="0"/>
                <w:w w:val="100"/>
                <w:position w:val="0"/>
              </w:rPr>
              <w:t>中小企业技术创新基金初创期企业创新项目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r>
              <w:rPr>
                <w:color w:val="000000"/>
                <w:spacing w:val="0"/>
                <w:w w:val="100"/>
                <w:position w:val="0"/>
              </w:rPr>
              <w:t>企业注册资本金奖励资助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541"/>
        <w:gridCol w:w="1272"/>
        <w:gridCol w:w="1426"/>
        <w:gridCol w:w="1411"/>
        <w:gridCol w:w="941"/>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42.FM</w:t>
            </w:r>
            <w:r>
              <w:rPr>
                <w:color w:val="000000"/>
                <w:spacing w:val="0"/>
                <w:w w:val="100"/>
                <w:position w:val="0"/>
              </w:rPr>
              <w:t>调频负载波动态交通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r>
              <w:rPr>
                <w:color w:val="000000"/>
                <w:spacing w:val="0"/>
                <w:w w:val="100"/>
                <w:position w:val="0"/>
              </w:rPr>
              <w:t>地理信息服务系统项目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280,162.61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w:t>
            </w:r>
            <w:r>
              <w:rPr>
                <w:color w:val="000000"/>
                <w:spacing w:val="0"/>
                <w:w w:val="100"/>
                <w:position w:val="0"/>
              </w:rPr>
              <w:t>非结构数据管理系统项目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958,149.55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45 .</w:t>
            </w:r>
            <w:r>
              <w:rPr>
                <w:color w:val="000000"/>
                <w:spacing w:val="0"/>
                <w:w w:val="100"/>
                <w:position w:val="0"/>
              </w:rPr>
              <w:t>导航电子地图快速增量更新建设与应用工程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46 .</w:t>
            </w:r>
            <w:r>
              <w:rPr>
                <w:color w:val="000000"/>
                <w:spacing w:val="0"/>
                <w:w w:val="100"/>
                <w:position w:val="0"/>
              </w:rPr>
              <w:t>地理信息导航标准体系及重要标准研究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r>
              <w:rPr>
                <w:color w:val="000000"/>
                <w:spacing w:val="0"/>
                <w:w w:val="100"/>
                <w:position w:val="0"/>
              </w:rPr>
              <w:t>十百千工程专项资金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48 .</w:t>
            </w:r>
            <w:r>
              <w:rPr>
                <w:color w:val="000000"/>
                <w:spacing w:val="0"/>
                <w:w w:val="100"/>
                <w:position w:val="0"/>
              </w:rPr>
              <w:t>中关村企业信用促进会中介服务支持资金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49 .</w:t>
            </w:r>
            <w:r>
              <w:rPr>
                <w:color w:val="000000"/>
                <w:spacing w:val="0"/>
                <w:w w:val="100"/>
                <w:position w:val="0"/>
              </w:rPr>
              <w:t>北京市标准化交流服务中心中关村技术标准资金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北京市商务委员会拨款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20,475,043.43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33,003,151.09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注：对于相关文件未明确规定补助对象的政府补助项目，公司还应单独说明其划分依据。</w:t>
      </w:r>
    </w:p>
    <w:p>
      <w:pPr>
        <w:pStyle w:val="Style38"/>
        <w:keepNext/>
        <w:keepLines/>
        <w:widowControl w:val="0"/>
        <w:shd w:val="clear" w:color="auto" w:fill="auto"/>
        <w:bidi w:val="0"/>
        <w:spacing w:before="0" w:after="36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671"/>
      <w:bookmarkEnd w:id="1672"/>
      <w:bookmarkEnd w:id="16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6"/>
        <w:gridCol w:w="1906"/>
        <w:gridCol w:w="1930"/>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计入当期非经常性损益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236,839.70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841,654.58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236,839.70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236,839.70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841,654.58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236,839.70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542,823.75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赔偿金、违约金及罚款支出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64,710.61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196,895.90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311,773.58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196,895.90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1,098,446.21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1,728,259.94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1,098,446.21</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营业外支出说明</w:t>
      </w:r>
    </w:p>
    <w:p>
      <w:pPr>
        <w:pStyle w:val="Style38"/>
        <w:keepNext/>
        <w:keepLines/>
        <w:widowControl w:val="0"/>
        <w:shd w:val="clear" w:color="auto" w:fill="auto"/>
        <w:bidi w:val="0"/>
        <w:spacing w:before="0" w:after="36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6</w:t>
      </w:r>
      <w:bookmarkEnd w:id="1677"/>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675"/>
      <w:bookmarkEnd w:id="1676"/>
      <w:bookmarkEnd w:id="16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1"/>
        <w:gridCol w:w="2534"/>
        <w:gridCol w:w="2395"/>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-7,119,662.90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54,355,598.59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285,268.68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-7,009,069.17</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61"/>
        <w:gridCol w:w="2534"/>
        <w:gridCol w:w="2395"/>
      </w:tblGrid>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-6,834,394.22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47,346,529.42</w:t>
            </w:r>
          </w:p>
        </w:tc>
      </w:tr>
    </w:tbl>
    <w:p>
      <w:pPr>
        <w:pStyle w:val="Style29"/>
        <w:keepNext w:val="0"/>
        <w:keepLines w:val="0"/>
        <w:widowControl w:val="0"/>
        <w:shd w:val="clear" w:color="auto" w:fill="auto"/>
        <w:bidi w:val="0"/>
        <w:spacing w:before="0" w:after="0" w:line="240" w:lineRule="auto"/>
        <w:ind w:left="0" w:right="0" w:firstLine="0"/>
        <w:jc w:val="center"/>
        <w:rPr>
          <w:sz w:val="19"/>
          <w:szCs w:val="19"/>
        </w:rPr>
      </w:pPr>
      <w:bookmarkStart w:id="1679" w:name="bookmark1679"/>
      <w:r>
        <w:rPr>
          <w:rFonts w:ascii="Times New Roman" w:eastAsia="Times New Roman" w:hAnsi="Times New Roman" w:cs="Times New Roman"/>
          <w:b/>
          <w:bCs/>
          <w:color w:val="000000"/>
          <w:spacing w:val="0"/>
          <w:w w:val="100"/>
          <w:position w:val="0"/>
          <w:sz w:val="19"/>
          <w:szCs w:val="19"/>
        </w:rPr>
        <w:t>66</w:t>
      </w:r>
      <w:r>
        <w:rPr>
          <w:b/>
          <w:bCs/>
          <w:color w:val="000000"/>
          <w:spacing w:val="0"/>
          <w:w w:val="100"/>
          <w:position w:val="0"/>
          <w:sz w:val="19"/>
          <w:szCs w:val="19"/>
        </w:rPr>
        <w:t>、基本每股收益和稀释每股收益的计算过程</w:t>
      </w:r>
      <w:bookmarkEnd w:id="1679"/>
    </w:p>
    <w:p>
      <w:pPr>
        <w:widowControl w:val="0"/>
        <w:spacing w:after="299" w:line="1" w:lineRule="exact"/>
      </w:pPr>
    </w:p>
    <w:tbl>
      <w:tblPr>
        <w:tblOverlap w:val="never"/>
        <w:jc w:val="center"/>
        <w:tblLayout w:type="fixed"/>
      </w:tblPr>
      <w:tblGrid>
        <w:gridCol w:w="3504"/>
        <w:gridCol w:w="1834"/>
        <w:gridCol w:w="1781"/>
        <w:gridCol w:w="2443"/>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上年金额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rPr>
              <w:t>归属于母公司股东的净利润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22"/>
                <w:szCs w:val="22"/>
              </w:rPr>
            </w:pPr>
            <w:r>
              <w:rPr>
                <w:rFonts w:ascii="Arial" w:eastAsia="Arial" w:hAnsi="Arial" w:cs="Arial"/>
                <w:color w:val="000000"/>
                <w:spacing w:val="0"/>
                <w:w w:val="100"/>
                <w:position w:val="0"/>
                <w:sz w:val="22"/>
                <w:szCs w:val="22"/>
              </w:rPr>
              <w:t>105,326,522.08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22"/>
                <w:szCs w:val="22"/>
              </w:rPr>
            </w:pPr>
            <w:r>
              <w:rPr>
                <w:rFonts w:ascii="Arial" w:eastAsia="Arial" w:hAnsi="Arial" w:cs="Arial"/>
                <w:color w:val="000000"/>
                <w:spacing w:val="0"/>
                <w:w w:val="100"/>
                <w:position w:val="0"/>
                <w:sz w:val="22"/>
                <w:szCs w:val="22"/>
              </w:rPr>
              <w:t>139,525,612.89</w:t>
            </w:r>
          </w:p>
        </w:tc>
      </w:tr>
      <w:tr>
        <w:trPr>
          <w:trHeight w:val="40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rPr>
              <w:t>归属于母公司的非经常性损益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22"/>
                <w:szCs w:val="22"/>
              </w:rPr>
            </w:pPr>
            <w:r>
              <w:rPr>
                <w:rFonts w:ascii="Arial" w:eastAsia="Arial" w:hAnsi="Arial" w:cs="Arial"/>
                <w:color w:val="000000"/>
                <w:spacing w:val="0"/>
                <w:w w:val="100"/>
                <w:position w:val="0"/>
                <w:sz w:val="22"/>
                <w:szCs w:val="22"/>
              </w:rPr>
              <w:t>27,869,104.36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26,135,545.13</w:t>
            </w:r>
          </w:p>
        </w:tc>
      </w:tr>
      <w:tr>
        <w:trPr>
          <w:trHeight w:val="72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22" w:lineRule="exact"/>
              <w:ind w:left="140" w:right="0" w:firstLine="0"/>
              <w:jc w:val="left"/>
              <w:rPr>
                <w:sz w:val="22"/>
                <w:szCs w:val="22"/>
              </w:rPr>
            </w:pPr>
            <w:r>
              <w:rPr>
                <w:color w:val="000000"/>
                <w:spacing w:val="0"/>
                <w:w w:val="100"/>
                <w:position w:val="0"/>
                <w:sz w:val="22"/>
                <w:szCs w:val="22"/>
              </w:rPr>
              <w:t>归属于母公司股东、扣除非经常性 损益后的净利润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2"/>
                <w:szCs w:val="22"/>
              </w:rPr>
            </w:pPr>
            <w:r>
              <w:rPr>
                <w:rFonts w:ascii="Arial" w:eastAsia="Arial" w:hAnsi="Arial" w:cs="Arial"/>
                <w:color w:val="000000"/>
                <w:spacing w:val="0"/>
                <w:w w:val="100"/>
                <w:position w:val="0"/>
                <w:sz w:val="22"/>
                <w:szCs w:val="22"/>
              </w:rPr>
              <w:t>77,457,417.72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2"/>
                <w:szCs w:val="22"/>
              </w:rPr>
            </w:pPr>
            <w:r>
              <w:rPr>
                <w:rFonts w:ascii="Arial" w:eastAsia="Arial" w:hAnsi="Arial" w:cs="Arial"/>
                <w:color w:val="000000"/>
                <w:spacing w:val="0"/>
                <w:w w:val="100"/>
                <w:position w:val="0"/>
                <w:sz w:val="22"/>
                <w:szCs w:val="22"/>
              </w:rPr>
              <w:t>113,390,067.76</w:t>
            </w:r>
          </w:p>
        </w:tc>
      </w:tr>
      <w:tr>
        <w:trPr>
          <w:trHeight w:val="40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rPr>
              <w:t>年初股份总数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22"/>
                <w:szCs w:val="22"/>
              </w:rPr>
            </w:pPr>
            <w:r>
              <w:rPr>
                <w:rFonts w:ascii="Arial" w:eastAsia="Arial" w:hAnsi="Arial" w:cs="Arial"/>
                <w:color w:val="000000"/>
                <w:spacing w:val="0"/>
                <w:w w:val="100"/>
                <w:position w:val="0"/>
                <w:sz w:val="22"/>
                <w:szCs w:val="22"/>
              </w:rPr>
              <w:t>576,330,592.00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22"/>
                <w:szCs w:val="22"/>
              </w:rPr>
            </w:pPr>
            <w:r>
              <w:rPr>
                <w:rFonts w:ascii="Arial" w:eastAsia="Arial" w:hAnsi="Arial" w:cs="Arial"/>
                <w:color w:val="000000"/>
                <w:spacing w:val="0"/>
                <w:w w:val="100"/>
                <w:position w:val="0"/>
                <w:sz w:val="22"/>
                <w:szCs w:val="22"/>
              </w:rPr>
              <w:t>576,330,592.00</w:t>
            </w:r>
          </w:p>
        </w:tc>
      </w:tr>
      <w:tr>
        <w:trPr>
          <w:trHeight w:val="73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17" w:lineRule="exact"/>
              <w:ind w:left="140" w:right="0" w:firstLine="0"/>
              <w:jc w:val="left"/>
              <w:rPr>
                <w:sz w:val="22"/>
                <w:szCs w:val="22"/>
              </w:rPr>
            </w:pPr>
            <w:r>
              <w:rPr>
                <w:color w:val="000000"/>
                <w:spacing w:val="0"/>
                <w:w w:val="100"/>
                <w:position w:val="0"/>
                <w:sz w:val="22"/>
                <w:szCs w:val="22"/>
              </w:rPr>
              <w:t>公积金转增股本或股票股利分配 等增加股份数</w:t>
            </w:r>
            <w:r>
              <w:rPr>
                <w:color w:val="000000"/>
                <w:spacing w:val="0"/>
                <w:w w:val="100"/>
                <w:position w:val="0"/>
                <w:sz w:val="22"/>
                <w:szCs w:val="22"/>
              </w:rPr>
              <w:t>（I</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2"/>
                <w:szCs w:val="22"/>
              </w:rPr>
            </w:pPr>
            <w:r>
              <w:rPr>
                <w:rFonts w:ascii="Arial" w:eastAsia="Arial" w:hAnsi="Arial" w:cs="Arial"/>
                <w:color w:val="000000"/>
                <w:spacing w:val="0"/>
                <w:w w:val="100"/>
                <w:position w:val="0"/>
                <w:sz w:val="22"/>
                <w:szCs w:val="22"/>
              </w:rPr>
              <w:t>115,266,118.00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2"/>
                <w:szCs w:val="22"/>
              </w:rPr>
            </w:pPr>
            <w:r>
              <w:rPr>
                <w:rFonts w:ascii="Arial" w:eastAsia="Arial" w:hAnsi="Arial" w:cs="Arial"/>
                <w:color w:val="000000"/>
                <w:spacing w:val="0"/>
                <w:w w:val="100"/>
                <w:position w:val="0"/>
                <w:sz w:val="22"/>
                <w:szCs w:val="22"/>
              </w:rPr>
              <w:t>115,266,118.00</w:t>
            </w:r>
          </w:p>
        </w:tc>
      </w:tr>
      <w:tr>
        <w:trPr>
          <w:trHeight w:val="72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60" w:line="240" w:lineRule="auto"/>
              <w:ind w:left="140" w:right="0" w:firstLine="0"/>
              <w:jc w:val="left"/>
              <w:rPr>
                <w:sz w:val="22"/>
                <w:szCs w:val="22"/>
              </w:rPr>
            </w:pPr>
            <w:r>
              <w:rPr>
                <w:color w:val="000000"/>
                <w:spacing w:val="0"/>
                <w:w w:val="100"/>
                <w:position w:val="0"/>
                <w:sz w:val="22"/>
                <w:szCs w:val="22"/>
              </w:rPr>
              <w:t>发行新股或债转股等增加股份数</w:t>
            </w:r>
          </w:p>
          <w:p>
            <w:pPr>
              <w:pStyle w:val="Style2"/>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rPr>
              <w:t>（II）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2"/>
                <w:szCs w:val="22"/>
              </w:rPr>
            </w:pPr>
            <w:r>
              <w:rPr>
                <w:rFonts w:ascii="Arial" w:eastAsia="Arial" w:hAnsi="Arial" w:cs="Arial"/>
                <w:color w:val="000000"/>
                <w:spacing w:val="0"/>
                <w:w w:val="100"/>
                <w:position w:val="0"/>
                <w:sz w:val="22"/>
                <w:szCs w:val="2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22"/>
                <w:szCs w:val="22"/>
              </w:rPr>
            </w:pPr>
            <w:r>
              <w:rPr>
                <w:rFonts w:ascii="Arial" w:eastAsia="Arial" w:hAnsi="Arial" w:cs="Arial"/>
                <w:color w:val="000000"/>
                <w:spacing w:val="0"/>
                <w:w w:val="100"/>
                <w:position w:val="0"/>
                <w:sz w:val="22"/>
                <w:szCs w:val="22"/>
              </w:rPr>
              <w:t>-</w:t>
            </w:r>
          </w:p>
        </w:tc>
      </w:tr>
      <w:tr>
        <w:trPr>
          <w:trHeight w:val="72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22" w:lineRule="exact"/>
              <w:ind w:left="140" w:right="0" w:firstLine="0"/>
              <w:jc w:val="left"/>
              <w:rPr>
                <w:sz w:val="22"/>
                <w:szCs w:val="22"/>
              </w:rPr>
            </w:pPr>
            <w:r>
              <w:rPr>
                <w:color w:val="000000"/>
                <w:spacing w:val="0"/>
                <w:w w:val="100"/>
                <w:position w:val="0"/>
                <w:sz w:val="22"/>
                <w:szCs w:val="22"/>
              </w:rPr>
              <w:t>增加股份</w:t>
            </w:r>
            <w:r>
              <w:rPr>
                <w:color w:val="000000"/>
                <w:spacing w:val="0"/>
                <w:w w:val="100"/>
                <w:position w:val="0"/>
                <w:sz w:val="22"/>
                <w:szCs w:val="22"/>
              </w:rPr>
              <w:t>（II）</w:t>
            </w:r>
            <w:r>
              <w:rPr>
                <w:color w:val="000000"/>
                <w:spacing w:val="0"/>
                <w:w w:val="100"/>
                <w:position w:val="0"/>
                <w:sz w:val="22"/>
                <w:szCs w:val="22"/>
              </w:rPr>
              <w:t>下一月份起至年末 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2"/>
                <w:szCs w:val="22"/>
              </w:rPr>
            </w:pPr>
            <w:r>
              <w:rPr>
                <w:rFonts w:ascii="Arial" w:eastAsia="Arial" w:hAnsi="Arial" w:cs="Arial"/>
                <w:color w:val="000000"/>
                <w:spacing w:val="0"/>
                <w:w w:val="100"/>
                <w:position w:val="0"/>
                <w:sz w:val="22"/>
                <w:szCs w:val="2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22"/>
                <w:szCs w:val="22"/>
              </w:rPr>
            </w:pPr>
            <w:r>
              <w:rPr>
                <w:rFonts w:ascii="Arial" w:eastAsia="Arial" w:hAnsi="Arial" w:cs="Arial"/>
                <w:color w:val="000000"/>
                <w:spacing w:val="0"/>
                <w:w w:val="100"/>
                <w:position w:val="0"/>
                <w:sz w:val="22"/>
                <w:szCs w:val="22"/>
              </w:rPr>
              <w:t>-</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rPr>
              <w:t>因回购等减少股份数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2"/>
                <w:szCs w:val="22"/>
              </w:rPr>
            </w:pPr>
            <w:r>
              <w:rPr>
                <w:rFonts w:ascii="Arial" w:eastAsia="Arial" w:hAnsi="Arial" w:cs="Arial"/>
                <w:color w:val="000000"/>
                <w:spacing w:val="0"/>
                <w:w w:val="100"/>
                <w:position w:val="0"/>
                <w:sz w:val="22"/>
                <w:szCs w:val="2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22"/>
                <w:szCs w:val="22"/>
              </w:rPr>
            </w:pPr>
            <w:r>
              <w:rPr>
                <w:rFonts w:ascii="Arial" w:eastAsia="Arial" w:hAnsi="Arial" w:cs="Arial"/>
                <w:color w:val="000000"/>
                <w:spacing w:val="0"/>
                <w:w w:val="100"/>
                <w:position w:val="0"/>
                <w:sz w:val="22"/>
                <w:szCs w:val="22"/>
              </w:rPr>
              <w:t>-</w:t>
            </w:r>
          </w:p>
        </w:tc>
      </w:tr>
      <w:tr>
        <w:trPr>
          <w:trHeight w:val="73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17" w:lineRule="exact"/>
              <w:ind w:left="140" w:right="0" w:firstLine="0"/>
              <w:jc w:val="left"/>
              <w:rPr>
                <w:sz w:val="22"/>
                <w:szCs w:val="22"/>
              </w:rPr>
            </w:pPr>
            <w:r>
              <w:rPr>
                <w:color w:val="000000"/>
                <w:spacing w:val="0"/>
                <w:w w:val="100"/>
                <w:position w:val="0"/>
                <w:sz w:val="22"/>
                <w:szCs w:val="22"/>
              </w:rPr>
              <w:t>减少股份下一月份起至年末的累 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2"/>
                <w:szCs w:val="22"/>
              </w:rPr>
            </w:pPr>
            <w:r>
              <w:rPr>
                <w:rFonts w:ascii="Arial" w:eastAsia="Arial" w:hAnsi="Arial" w:cs="Arial"/>
                <w:color w:val="000000"/>
                <w:spacing w:val="0"/>
                <w:w w:val="100"/>
                <w:position w:val="0"/>
                <w:sz w:val="22"/>
                <w:szCs w:val="2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22"/>
                <w:szCs w:val="22"/>
              </w:rPr>
            </w:pPr>
            <w:r>
              <w:rPr>
                <w:rFonts w:ascii="Arial" w:eastAsia="Arial" w:hAnsi="Arial" w:cs="Arial"/>
                <w:color w:val="000000"/>
                <w:spacing w:val="0"/>
                <w:w w:val="100"/>
                <w:position w:val="0"/>
                <w:sz w:val="22"/>
                <w:szCs w:val="22"/>
              </w:rPr>
              <w:t>-</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rPr>
              <w:t>缩股减少股份数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2"/>
                <w:szCs w:val="22"/>
              </w:rPr>
            </w:pPr>
            <w:r>
              <w:rPr>
                <w:rFonts w:ascii="Arial" w:eastAsia="Arial" w:hAnsi="Arial" w:cs="Arial"/>
                <w:color w:val="000000"/>
                <w:spacing w:val="0"/>
                <w:w w:val="100"/>
                <w:position w:val="0"/>
                <w:sz w:val="22"/>
                <w:szCs w:val="2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22"/>
                <w:szCs w:val="22"/>
              </w:rPr>
            </w:pPr>
            <w:r>
              <w:rPr>
                <w:rFonts w:ascii="Arial" w:eastAsia="Arial" w:hAnsi="Arial" w:cs="Arial"/>
                <w:color w:val="000000"/>
                <w:spacing w:val="0"/>
                <w:w w:val="100"/>
                <w:position w:val="0"/>
                <w:sz w:val="22"/>
                <w:szCs w:val="22"/>
              </w:rPr>
              <w:t>-</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12</w:t>
            </w:r>
          </w:p>
        </w:tc>
      </w:tr>
      <w:tr>
        <w:trPr>
          <w:trHeight w:val="76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rPr>
              <w:t>发行在外的普通股加权平均数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2"/>
                <w:szCs w:val="22"/>
              </w:rPr>
            </w:pPr>
            <w:r>
              <w:rPr>
                <w:rFonts w:ascii="Arial" w:eastAsia="Arial" w:hAnsi="Arial" w:cs="Arial"/>
                <w:color w:val="000000"/>
                <w:spacing w:val="0"/>
                <w:w w:val="100"/>
                <w:position w:val="0"/>
                <w:sz w:val="22"/>
                <w:szCs w:val="22"/>
              </w:rPr>
              <w:t>12=4+5+6x7+11</w:t>
            </w:r>
          </w:p>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-8x9+11-10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2"/>
                <w:szCs w:val="22"/>
              </w:rPr>
            </w:pPr>
            <w:r>
              <w:rPr>
                <w:rFonts w:ascii="Arial" w:eastAsia="Arial" w:hAnsi="Arial" w:cs="Arial"/>
                <w:color w:val="000000"/>
                <w:spacing w:val="0"/>
                <w:w w:val="100"/>
                <w:position w:val="0"/>
                <w:sz w:val="22"/>
                <w:szCs w:val="22"/>
              </w:rPr>
              <w:t>691,596,710.00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2"/>
                <w:szCs w:val="22"/>
              </w:rPr>
            </w:pPr>
            <w:r>
              <w:rPr>
                <w:rFonts w:ascii="Arial" w:eastAsia="Arial" w:hAnsi="Arial" w:cs="Arial"/>
                <w:color w:val="000000"/>
                <w:spacing w:val="0"/>
                <w:w w:val="100"/>
                <w:position w:val="0"/>
                <w:sz w:val="22"/>
                <w:szCs w:val="22"/>
              </w:rPr>
              <w:t>691,596,710.00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2"/>
                <w:szCs w:val="22"/>
              </w:rPr>
            </w:pPr>
            <w:r>
              <w:rPr>
                <w:b/>
                <w:bCs/>
                <w:color w:val="000000"/>
                <w:spacing w:val="0"/>
                <w:w w:val="100"/>
                <w:position w:val="0"/>
                <w:sz w:val="22"/>
                <w:szCs w:val="22"/>
              </w:rPr>
              <w:t>基本每股收益</w:t>
            </w:r>
            <w:r>
              <w:rPr>
                <w:b/>
                <w:bCs/>
                <w:color w:val="000000"/>
                <w:spacing w:val="0"/>
                <w:w w:val="100"/>
                <w:position w:val="0"/>
                <w:sz w:val="18"/>
                <w:szCs w:val="18"/>
              </w:rPr>
              <w:t>（I</w:t>
            </w:r>
            <w:r>
              <w:rPr>
                <w:b/>
                <w:bCs/>
                <w:color w:val="000000"/>
                <w:spacing w:val="0"/>
                <w:w w:val="100"/>
                <w:position w:val="0"/>
                <w:sz w:val="22"/>
                <w:szCs w:val="2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22"/>
                <w:szCs w:val="22"/>
              </w:rPr>
            </w:pPr>
            <w:r>
              <w:rPr>
                <w:rFonts w:ascii="Arial" w:eastAsia="Arial" w:hAnsi="Arial" w:cs="Arial"/>
                <w:color w:val="000000"/>
                <w:spacing w:val="0"/>
                <w:w w:val="100"/>
                <w:position w:val="0"/>
                <w:sz w:val="22"/>
                <w:szCs w:val="22"/>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2"/>
                <w:szCs w:val="22"/>
              </w:rPr>
            </w:pPr>
            <w:r>
              <w:rPr>
                <w:rFonts w:ascii="Arial" w:eastAsia="Arial" w:hAnsi="Arial" w:cs="Arial"/>
                <w:color w:val="000000"/>
                <w:spacing w:val="0"/>
                <w:w w:val="100"/>
                <w:position w:val="0"/>
                <w:sz w:val="22"/>
                <w:szCs w:val="22"/>
              </w:rPr>
              <w:t>0.20</w:t>
            </w:r>
          </w:p>
        </w:tc>
      </w:tr>
      <w:tr>
        <w:trPr>
          <w:trHeight w:val="40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sz w:val="22"/>
                <w:szCs w:val="22"/>
              </w:rPr>
              <w:t>基本每股收益</w:t>
            </w:r>
            <w:r>
              <w:rPr>
                <w:b/>
                <w:bCs/>
                <w:color w:val="000000"/>
                <w:spacing w:val="0"/>
                <w:w w:val="100"/>
                <w:position w:val="0"/>
              </w:rPr>
              <w:t>（II）</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14=3+12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both"/>
              <w:rPr>
                <w:sz w:val="22"/>
                <w:szCs w:val="22"/>
              </w:rPr>
            </w:pPr>
            <w:r>
              <w:rPr>
                <w:rFonts w:ascii="Arial" w:eastAsia="Arial" w:hAnsi="Arial" w:cs="Arial"/>
                <w:color w:val="000000"/>
                <w:spacing w:val="0"/>
                <w:w w:val="100"/>
                <w:position w:val="0"/>
                <w:sz w:val="22"/>
                <w:szCs w:val="22"/>
              </w:rPr>
              <w:t>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both"/>
              <w:rPr>
                <w:sz w:val="22"/>
                <w:szCs w:val="22"/>
              </w:rPr>
            </w:pPr>
            <w:r>
              <w:rPr>
                <w:rFonts w:ascii="Arial" w:eastAsia="Arial" w:hAnsi="Arial" w:cs="Arial"/>
                <w:color w:val="000000"/>
                <w:spacing w:val="0"/>
                <w:w w:val="100"/>
                <w:position w:val="0"/>
                <w:sz w:val="22"/>
                <w:szCs w:val="22"/>
              </w:rPr>
              <w:t>0.16</w:t>
            </w:r>
          </w:p>
        </w:tc>
      </w:tr>
      <w:tr>
        <w:trPr>
          <w:trHeight w:val="72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17" w:lineRule="exact"/>
              <w:ind w:left="140" w:right="0" w:firstLine="0"/>
              <w:jc w:val="left"/>
              <w:rPr>
                <w:sz w:val="22"/>
                <w:szCs w:val="22"/>
              </w:rPr>
            </w:pPr>
            <w:r>
              <w:rPr>
                <w:color w:val="000000"/>
                <w:spacing w:val="0"/>
                <w:w w:val="100"/>
                <w:position w:val="0"/>
                <w:sz w:val="22"/>
                <w:szCs w:val="22"/>
              </w:rPr>
              <w:t>已确认为费用的稀释性潜在普通 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2"/>
                <w:szCs w:val="22"/>
              </w:rPr>
            </w:pPr>
            <w:r>
              <w:rPr>
                <w:rFonts w:ascii="Arial" w:eastAsia="Arial" w:hAnsi="Arial" w:cs="Arial"/>
                <w:color w:val="000000"/>
                <w:spacing w:val="0"/>
                <w:w w:val="100"/>
                <w:position w:val="0"/>
                <w:sz w:val="22"/>
                <w:szCs w:val="2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22"/>
                <w:szCs w:val="22"/>
              </w:rPr>
            </w:pPr>
            <w:r>
              <w:rPr>
                <w:rFonts w:ascii="Arial" w:eastAsia="Arial" w:hAnsi="Arial" w:cs="Arial"/>
                <w:color w:val="000000"/>
                <w:spacing w:val="0"/>
                <w:w w:val="100"/>
                <w:position w:val="0"/>
                <w:sz w:val="22"/>
                <w:szCs w:val="22"/>
              </w:rPr>
              <w:t>-</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rPr>
              <w:t>转换费用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2"/>
                <w:szCs w:val="22"/>
              </w:rPr>
            </w:pPr>
            <w:r>
              <w:rPr>
                <w:rFonts w:ascii="Arial" w:eastAsia="Arial" w:hAnsi="Arial" w:cs="Arial"/>
                <w:color w:val="000000"/>
                <w:spacing w:val="0"/>
                <w:w w:val="100"/>
                <w:position w:val="0"/>
                <w:sz w:val="22"/>
                <w:szCs w:val="2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22"/>
                <w:szCs w:val="22"/>
              </w:rPr>
            </w:pPr>
            <w:r>
              <w:rPr>
                <w:rFonts w:ascii="Arial" w:eastAsia="Arial" w:hAnsi="Arial" w:cs="Arial"/>
                <w:color w:val="000000"/>
                <w:spacing w:val="0"/>
                <w:w w:val="100"/>
                <w:position w:val="0"/>
                <w:sz w:val="22"/>
                <w:szCs w:val="22"/>
              </w:rPr>
              <w:t>-</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rPr>
              <w:t>所得税率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2"/>
                <w:szCs w:val="22"/>
              </w:rPr>
            </w:pPr>
            <w:r>
              <w:rPr>
                <w:rFonts w:ascii="Arial" w:eastAsia="Arial" w:hAnsi="Arial" w:cs="Arial"/>
                <w:color w:val="000000"/>
                <w:spacing w:val="0"/>
                <w:w w:val="100"/>
                <w:position w:val="0"/>
                <w:sz w:val="22"/>
                <w:szCs w:val="2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22"/>
                <w:szCs w:val="22"/>
              </w:rPr>
            </w:pPr>
            <w:r>
              <w:rPr>
                <w:rFonts w:ascii="Arial" w:eastAsia="Arial" w:hAnsi="Arial" w:cs="Arial"/>
                <w:color w:val="000000"/>
                <w:spacing w:val="0"/>
                <w:w w:val="100"/>
                <w:position w:val="0"/>
                <w:sz w:val="22"/>
                <w:szCs w:val="22"/>
              </w:rPr>
              <w:t>-</w:t>
            </w:r>
          </w:p>
        </w:tc>
      </w:tr>
      <w:tr>
        <w:trPr>
          <w:trHeight w:val="72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98" w:lineRule="exact"/>
              <w:ind w:left="140" w:right="0" w:firstLine="0"/>
              <w:jc w:val="left"/>
              <w:rPr>
                <w:sz w:val="22"/>
                <w:szCs w:val="22"/>
              </w:rPr>
            </w:pPr>
            <w:r>
              <w:rPr>
                <w:color w:val="000000"/>
                <w:spacing w:val="0"/>
                <w:w w:val="100"/>
                <w:position w:val="0"/>
                <w:sz w:val="22"/>
                <w:szCs w:val="22"/>
              </w:rPr>
              <w:t>认股权证、期权行权、可■转换债券等增 加的普通股加权平均数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2"/>
                <w:szCs w:val="22"/>
              </w:rPr>
            </w:pPr>
            <w:r>
              <w:rPr>
                <w:rFonts w:ascii="Arial" w:eastAsia="Arial" w:hAnsi="Arial" w:cs="Arial"/>
                <w:color w:val="000000"/>
                <w:spacing w:val="0"/>
                <w:w w:val="100"/>
                <w:position w:val="0"/>
                <w:sz w:val="22"/>
                <w:szCs w:val="2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22"/>
                <w:szCs w:val="22"/>
              </w:rPr>
            </w:pPr>
            <w:r>
              <w:rPr>
                <w:rFonts w:ascii="Arial" w:eastAsia="Arial" w:hAnsi="Arial" w:cs="Arial"/>
                <w:color w:val="000000"/>
                <w:spacing w:val="0"/>
                <w:w w:val="100"/>
                <w:position w:val="0"/>
                <w:sz w:val="22"/>
                <w:szCs w:val="22"/>
              </w:rPr>
              <w:t>-</w:t>
            </w:r>
          </w:p>
        </w:tc>
      </w:tr>
      <w:tr>
        <w:trPr>
          <w:trHeight w:val="76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sz w:val="22"/>
                <w:szCs w:val="22"/>
              </w:rPr>
              <w:t>稀释每股收益</w:t>
            </w:r>
            <w:r>
              <w:rPr>
                <w:b/>
                <w:bCs/>
                <w:color w:val="000000"/>
                <w:spacing w:val="0"/>
                <w:w w:val="100"/>
                <w:position w:val="0"/>
              </w:rPr>
              <w:t>（I）</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22"/>
                <w:szCs w:val="22"/>
              </w:rPr>
            </w:pPr>
            <w:r>
              <w:rPr>
                <w:rFonts w:ascii="Arial" w:eastAsia="Arial" w:hAnsi="Arial" w:cs="Arial"/>
                <w:color w:val="000000"/>
                <w:spacing w:val="0"/>
                <w:w w:val="100"/>
                <w:position w:val="0"/>
                <w:sz w:val="22"/>
                <w:szCs w:val="22"/>
              </w:rPr>
              <w:t xml:space="preserve">19=[1+(15-16) </w:t>
            </w:r>
            <w:r>
              <w:rPr>
                <w:rFonts w:ascii="Arial" w:eastAsia="Arial" w:hAnsi="Arial" w:cs="Arial"/>
                <w:color w:val="000000"/>
                <w:spacing w:val="0"/>
                <w:w w:val="100"/>
                <w:position w:val="0"/>
                <w:sz w:val="22"/>
                <w:szCs w:val="22"/>
              </w:rPr>
              <w:t>x</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(1-17)]+(12+18)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22"/>
                <w:szCs w:val="22"/>
              </w:rPr>
            </w:pPr>
            <w:r>
              <w:rPr>
                <w:rFonts w:ascii="Arial" w:eastAsia="Arial" w:hAnsi="Arial" w:cs="Arial"/>
                <w:color w:val="000000"/>
                <w:spacing w:val="0"/>
                <w:w w:val="100"/>
                <w:position w:val="0"/>
                <w:sz w:val="22"/>
                <w:szCs w:val="22"/>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2"/>
                <w:szCs w:val="22"/>
              </w:rPr>
            </w:pPr>
            <w:r>
              <w:rPr>
                <w:rFonts w:ascii="Arial" w:eastAsia="Arial" w:hAnsi="Arial" w:cs="Arial"/>
                <w:color w:val="000000"/>
                <w:spacing w:val="0"/>
                <w:w w:val="100"/>
                <w:position w:val="0"/>
                <w:sz w:val="22"/>
                <w:szCs w:val="22"/>
              </w:rPr>
              <w:t>0.20</w:t>
            </w:r>
          </w:p>
        </w:tc>
      </w:tr>
      <w:tr>
        <w:trPr>
          <w:trHeight w:val="78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sz w:val="22"/>
                <w:szCs w:val="22"/>
              </w:rPr>
              <w:t>稀释每股收益</w:t>
            </w:r>
            <w:r>
              <w:rPr>
                <w:b/>
                <w:bCs/>
                <w:color w:val="000000"/>
                <w:spacing w:val="0"/>
                <w:w w:val="100"/>
                <w:position w:val="0"/>
              </w:rPr>
              <w:t>（II）</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22"/>
                <w:szCs w:val="22"/>
              </w:rPr>
            </w:pPr>
            <w:r>
              <w:rPr>
                <w:rFonts w:ascii="Arial" w:eastAsia="Arial" w:hAnsi="Arial" w:cs="Arial"/>
                <w:color w:val="000000"/>
                <w:spacing w:val="0"/>
                <w:w w:val="100"/>
                <w:position w:val="0"/>
                <w:sz w:val="22"/>
                <w:szCs w:val="22"/>
              </w:rPr>
              <w:t xml:space="preserve">19=[3+(15-16) </w:t>
            </w:r>
            <w:r>
              <w:rPr>
                <w:rFonts w:ascii="Arial" w:eastAsia="Arial" w:hAnsi="Arial" w:cs="Arial"/>
                <w:color w:val="000000"/>
                <w:spacing w:val="0"/>
                <w:w w:val="100"/>
                <w:position w:val="0"/>
                <w:sz w:val="22"/>
                <w:szCs w:val="22"/>
              </w:rPr>
              <w:t>x</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(1-17)]+(12+18)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22"/>
                <w:szCs w:val="22"/>
              </w:rPr>
            </w:pPr>
            <w:r>
              <w:rPr>
                <w:rFonts w:ascii="Arial" w:eastAsia="Arial" w:hAnsi="Arial" w:cs="Arial"/>
                <w:color w:val="000000"/>
                <w:spacing w:val="0"/>
                <w:w w:val="100"/>
                <w:position w:val="0"/>
                <w:sz w:val="22"/>
                <w:szCs w:val="22"/>
              </w:rPr>
              <w:t>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2"/>
                <w:szCs w:val="22"/>
              </w:rPr>
            </w:pPr>
            <w:r>
              <w:rPr>
                <w:rFonts w:ascii="Arial" w:eastAsia="Arial" w:hAnsi="Arial" w:cs="Arial"/>
                <w:color w:val="000000"/>
                <w:spacing w:val="0"/>
                <w:w w:val="100"/>
                <w:position w:val="0"/>
                <w:sz w:val="22"/>
                <w:szCs w:val="22"/>
              </w:rPr>
              <w:t>0.16</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6</w:t>
      </w:r>
      <w:bookmarkEnd w:id="168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80"/>
      <w:bookmarkEnd w:id="1681"/>
      <w:bookmarkEnd w:id="16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0"/>
        <w:gridCol w:w="241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可供出售金融资产产生的利得（损失）金额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减：可供出售金融资产产生的所得税影响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按照权益法核算的在被投资单位其他综合收益中所享有 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00"/>
              <w:jc w:val="left"/>
            </w:pPr>
            <w:r>
              <w:rPr>
                <w:color w:val="000000"/>
                <w:spacing w:val="0"/>
                <w:w w:val="100"/>
                <w:position w:val="0"/>
              </w:rPr>
              <w:t>减：按照权益法核算的在被投资单位其他综合收益中所 享有的份额产生的所得税影响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现金流量套期工具产生的利得（或损失）金额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减：现金流量套期工具产生的所得税影响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转为被套期项目初始确认金额的调整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418,208.86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减：处置境外经营当期转入损益的净额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418,208.86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减：由其他计入其他综合收益产生的所得税影响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前期其他计入其他综合收益当期转入损益的净额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202,831.32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418,208.86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其他综合收益说明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6</w:t>
      </w:r>
      <w:bookmarkEnd w:id="1686"/>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684"/>
      <w:bookmarkEnd w:id="1685"/>
      <w:bookmarkEnd w:id="1687"/>
    </w:p>
    <w:p>
      <w:pPr>
        <w:pStyle w:val="Style53"/>
        <w:keepNext/>
        <w:keepLines/>
        <w:widowControl w:val="0"/>
        <w:shd w:val="clear" w:color="auto" w:fill="auto"/>
        <w:bidi w:val="0"/>
        <w:spacing w:before="0" w:after="36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88"/>
      <w:bookmarkEnd w:id="1689"/>
      <w:bookmarkEnd w:id="169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400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项目拨款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14,949,443.00</w:t>
            </w:r>
          </w:p>
        </w:tc>
      </w:tr>
    </w:tbl>
    <w:p>
      <w:pPr>
        <w:spacing w:lineRule="exact" w:line="1"/>
        <w:rPr>
          <w:sz w:val="2"/>
          <w:szCs w:val="2"/>
        </w:rPr>
      </w:pPr>
      <w:r>
        <w:br w:type="page"/>
      </w:r>
    </w:p>
    <w:tbl>
      <w:tblPr>
        <w:tblOverlap w:val="never"/>
        <w:jc w:val="center"/>
        <w:tblLayout w:type="fixed"/>
      </w:tblPr>
      <w:tblGrid>
        <w:gridCol w:w="5587"/>
        <w:gridCol w:w="4003"/>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11,768,880.73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保证金、往来款等收回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13,795,280.39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551,422.78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41,065,026.90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53"/>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1"/>
      <w:bookmarkEnd w:id="1692"/>
      <w:bookmarkEnd w:id="169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4003"/>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数据费及技术咨询服务费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80,785,170.19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房租水电装修费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57,551,024.00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展会、会议及招待费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43,618,271.39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差旅交通车辆费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26,788,216.31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日常办公及耗材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10,884,449.40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保证金、备用金、往来款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28,343,694.17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7,699,835.50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网络、通讯及网站维护费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7,206,728.61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4,274,838.70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267,152,228.27</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53"/>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4"/>
      <w:bookmarkEnd w:id="1695"/>
      <w:bookmarkEnd w:id="1697"/>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5587"/>
        <w:gridCol w:w="400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收回银行定期存款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139,653,372.55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27,303,332.77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166,956,705.32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53"/>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98"/>
      <w:bookmarkEnd w:id="1699"/>
      <w:bookmarkEnd w:id="1701"/>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5587"/>
        <w:gridCol w:w="4003"/>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委托贷款手续费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30,060.50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银行定期存款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63,000,000.00</w:t>
            </w:r>
          </w:p>
        </w:tc>
      </w:tr>
    </w:tbl>
    <w:p>
      <w:pPr>
        <w:spacing w:lineRule="exact" w:line="1"/>
        <w:rPr>
          <w:sz w:val="2"/>
          <w:szCs w:val="2"/>
        </w:rPr>
      </w:pPr>
      <w:r>
        <w:br w:type="page"/>
      </w:r>
    </w:p>
    <w:tbl>
      <w:tblPr>
        <w:tblOverlap w:val="never"/>
        <w:jc w:val="center"/>
        <w:tblLayout w:type="fixed"/>
      </w:tblPr>
      <w:tblGrid>
        <w:gridCol w:w="5587"/>
        <w:gridCol w:w="4003"/>
      </w:tblGrid>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63,030,060.50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53"/>
        <w:keepNext/>
        <w:keepLines/>
        <w:widowControl w:val="0"/>
        <w:shd w:val="clear" w:color="auto" w:fill="auto"/>
        <w:bidi w:val="0"/>
        <w:spacing w:before="0" w:after="36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02"/>
      <w:bookmarkEnd w:id="1703"/>
      <w:bookmarkEnd w:id="17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4003"/>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代收代交分红个人所得税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1,021,244.50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1,021,244.50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w:t>
      </w:r>
      <w:bookmarkEnd w:id="170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06"/>
      <w:bookmarkEnd w:id="1707"/>
      <w:bookmarkEnd w:id="17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400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支付分红手续费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203,510.69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代收代交分红个人所得税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1,018,786.28</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1,222,296.97</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8"/>
        <w:keepNext/>
        <w:keepLines/>
        <w:widowControl w:val="0"/>
        <w:shd w:val="clear" w:color="auto" w:fill="auto"/>
        <w:bidi w:val="0"/>
        <w:spacing w:before="0" w:after="36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6</w:t>
      </w:r>
      <w:bookmarkEnd w:id="171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10"/>
      <w:bookmarkEnd w:id="1711"/>
      <w:bookmarkEnd w:id="1713"/>
    </w:p>
    <w:p>
      <w:pPr>
        <w:pStyle w:val="Style53"/>
        <w:keepNext/>
        <w:keepLines/>
        <w:widowControl w:val="0"/>
        <w:shd w:val="clear" w:color="auto" w:fill="auto"/>
        <w:bidi w:val="0"/>
        <w:spacing w:before="0" w:after="360" w:line="240" w:lineRule="auto"/>
        <w:ind w:left="0" w:right="0" w:firstLine="0"/>
        <w:jc w:val="left"/>
      </w:pPr>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4"/>
      <w:bookmarkEnd w:id="1715"/>
      <w:bookmarkEnd w:id="17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402"/>
        <w:gridCol w:w="2520"/>
        <w:gridCol w:w="2669"/>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128,292,343.26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145,623,689.90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6,675,126.68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39,166,222.02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39,766,855.61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33,114,048.03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28,764,791.76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20,900,989.61</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104,756,680.19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75,647,750.35</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-849,289.95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532,704.17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136,713.70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-23,762,822.32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-36,138,601.00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-18,090,023.76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-9,418,921.35</w:t>
            </w:r>
          </w:p>
        </w:tc>
      </w:tr>
    </w:tbl>
    <w:p>
      <w:pPr>
        <w:spacing w:lineRule="exact" w:line="1"/>
        <w:rPr>
          <w:sz w:val="2"/>
          <w:szCs w:val="2"/>
        </w:rPr>
      </w:pPr>
      <w:r>
        <w:br w:type="page"/>
      </w:r>
    </w:p>
    <w:tbl>
      <w:tblPr>
        <w:tblOverlap w:val="never"/>
        <w:jc w:val="center"/>
        <w:tblLayout w:type="fixed"/>
      </w:tblPr>
      <w:tblGrid>
        <w:gridCol w:w="4402"/>
        <w:gridCol w:w="2520"/>
        <w:gridCol w:w="2669"/>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285,268.68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-7,009,069.17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-8,868,254.68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-10,368,722.72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-14,349,237.11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-166,846,248.41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-52,975,703.99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44,095,834.63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189,653,254.75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129,436,389.76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604,718,685.51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740,844,510.52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740,844,510.52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491,615,085.24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333,001,052.65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265,443,700.84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265,443,700.84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371,317,883.12</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-68,568,473.20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143,355,243.00</w:t>
            </w:r>
          </w:p>
        </w:tc>
      </w:tr>
    </w:tbl>
    <w:p>
      <w:pPr>
        <w:widowControl w:val="0"/>
        <w:spacing w:after="319" w:line="1" w:lineRule="exact"/>
      </w:pPr>
    </w:p>
    <w:p>
      <w:pPr>
        <w:pStyle w:val="Style53"/>
        <w:keepNext/>
        <w:keepLines/>
        <w:widowControl w:val="0"/>
        <w:shd w:val="clear" w:color="auto" w:fill="auto"/>
        <w:bidi w:val="0"/>
        <w:spacing w:before="0" w:after="360" w:line="240" w:lineRule="auto"/>
        <w:ind w:left="0" w:right="0" w:firstLine="0"/>
        <w:jc w:val="left"/>
      </w:pPr>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717"/>
      <w:bookmarkEnd w:id="1718"/>
      <w:bookmarkEnd w:id="1719"/>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单位：元</w:t>
      </w:r>
    </w:p>
    <w:tbl>
      <w:tblPr>
        <w:tblOverlap w:val="never"/>
        <w:jc w:val="center"/>
        <w:tblLayout w:type="fixed"/>
      </w:tblPr>
      <w:tblGrid>
        <w:gridCol w:w="4402"/>
        <w:gridCol w:w="2520"/>
        <w:gridCol w:w="2669"/>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62,240,800.00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138,000,000.00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14,217,000.00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94,838,175.00</w:t>
            </w:r>
          </w:p>
        </w:tc>
      </w:tr>
      <w:tr>
        <w:trPr>
          <w:trHeight w:val="70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45,733,234.64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14,217,000.00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49,104,940.36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77,197,705.71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71,697,471.11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142,367,728.40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64,399,075.87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19,455,284.34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25,559,455.80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76,421,762.87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18,261,060.56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8,203,544.16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.处置子公司及其他营业单位的价格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02"/>
        <w:gridCol w:w="2520"/>
        <w:gridCol w:w="2669"/>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处置子公司的净资产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70,984.40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1,069,604.93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998,620.53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3"/>
        <w:keepNext/>
        <w:keepLines/>
        <w:widowControl w:val="0"/>
        <w:numPr>
          <w:ilvl w:val="0"/>
          <w:numId w:val="63"/>
        </w:numPr>
        <w:shd w:val="clear" w:color="auto" w:fill="auto"/>
        <w:bidi w:val="0"/>
        <w:spacing w:before="0" w:after="360" w:line="240" w:lineRule="auto"/>
        <w:ind w:left="0" w:right="0" w:firstLine="0"/>
        <w:jc w:val="left"/>
      </w:pPr>
      <w:bookmarkStart w:id="1720" w:name="bookmark1720"/>
      <w:bookmarkStart w:id="1721" w:name="bookmark1721"/>
      <w:bookmarkStart w:id="1722" w:name="bookmark1722"/>
      <w:bookmarkStart w:id="1723" w:name="bookmark1723"/>
      <w:bookmarkEnd w:id="1722"/>
      <w:r>
        <w:rPr>
          <w:color w:val="000000"/>
          <w:spacing w:val="0"/>
          <w:w w:val="100"/>
          <w:position w:val="0"/>
        </w:rPr>
        <w:t>现金和现金等价物的构成</w:t>
      </w:r>
      <w:bookmarkEnd w:id="1720"/>
      <w:bookmarkEnd w:id="1721"/>
      <w:bookmarkEnd w:id="17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87"/>
        <w:gridCol w:w="2534"/>
        <w:gridCol w:w="2669"/>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604,718,685.51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740,844,510.52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363,954.34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556,796.59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604,354,731.17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740,287,713.93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333,001,052.65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265,443,700.84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937,719,738.16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1,006,288,211.36</w:t>
            </w:r>
          </w:p>
        </w:tc>
      </w:tr>
    </w:tbl>
    <w:p>
      <w:pPr>
        <w:widowControl w:val="0"/>
        <w:spacing w:after="5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注：现金和现金等价物不含母公司或集团内子公司使用受限制的现金和现金等价物。</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现金流量表补充资料的说明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7</w:t>
      </w:r>
      <w:bookmarkEnd w:id="1726"/>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24"/>
      <w:bookmarkEnd w:id="1725"/>
      <w:bookmarkEnd w:id="1727"/>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其他，，项目名称及调整金额、由同一控制下企业合并产生的追溯调整等事项</w:t>
      </w:r>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公司本期同一控制下合并中寰卫星，对</w:t>
      </w:r>
      <w:r>
        <w:rPr>
          <w:rFonts w:ascii="Times New Roman" w:eastAsia="Times New Roman" w:hAnsi="Times New Roman" w:cs="Times New Roman"/>
          <w:color w:val="000000"/>
          <w:spacing w:val="0"/>
          <w:w w:val="100"/>
          <w:position w:val="0"/>
        </w:rPr>
        <w:t>2012</w:t>
      </w:r>
      <w:r>
        <w:rPr>
          <w:color w:val="000000"/>
          <w:spacing w:val="0"/>
          <w:w w:val="100"/>
          <w:position w:val="0"/>
        </w:rPr>
        <w:t>年初所有者权益项目重述如下：</w:t>
      </w:r>
    </w:p>
    <w:p>
      <w:pPr>
        <w:pStyle w:val="Style68"/>
        <w:keepNext w:val="0"/>
        <w:keepLines w:val="0"/>
        <w:widowControl w:val="0"/>
        <w:shd w:val="clear" w:color="auto" w:fill="auto"/>
        <w:bidi w:val="0"/>
        <w:spacing w:before="0" w:after="240" w:line="312" w:lineRule="exact"/>
        <w:ind w:left="0" w:right="0"/>
        <w:jc w:val="left"/>
      </w:pPr>
      <w:r>
        <w:rPr>
          <w:rFonts w:ascii="SimSun" w:eastAsia="SimSun" w:hAnsi="SimSun" w:cs="SimSun"/>
          <w:color w:val="000000"/>
          <w:spacing w:val="0"/>
          <w:w w:val="100"/>
          <w:position w:val="0"/>
        </w:rPr>
        <w:t>资本公积增加</w:t>
      </w:r>
      <w:r>
        <w:rPr>
          <w:color w:val="000000"/>
          <w:spacing w:val="0"/>
          <w:w w:val="100"/>
          <w:position w:val="0"/>
        </w:rPr>
        <w:t>63,528,756.37</w:t>
      </w:r>
      <w:r>
        <w:rPr>
          <w:rFonts w:ascii="SimSun" w:eastAsia="SimSun" w:hAnsi="SimSun" w:cs="SimSun"/>
          <w:color w:val="000000"/>
          <w:spacing w:val="0"/>
          <w:w w:val="100"/>
          <w:position w:val="0"/>
        </w:rPr>
        <w:t>元，盈余公积增加</w:t>
      </w:r>
      <w:r>
        <w:rPr>
          <w:color w:val="000000"/>
          <w:spacing w:val="0"/>
          <w:w w:val="100"/>
          <w:position w:val="0"/>
        </w:rPr>
        <w:t>356,884.60</w:t>
      </w:r>
      <w:r>
        <w:rPr>
          <w:rFonts w:ascii="SimSun" w:eastAsia="SimSun" w:hAnsi="SimSun" w:cs="SimSun"/>
          <w:color w:val="000000"/>
          <w:spacing w:val="0"/>
          <w:w w:val="100"/>
          <w:position w:val="0"/>
        </w:rPr>
        <w:t>元，未分配利润减少</w:t>
      </w:r>
      <w:r>
        <w:rPr>
          <w:color w:val="000000"/>
          <w:spacing w:val="0"/>
          <w:w w:val="100"/>
          <w:position w:val="0"/>
        </w:rPr>
        <w:t>57,098,322.43</w:t>
      </w:r>
      <w:r>
        <w:rPr>
          <w:rFonts w:ascii="SimSun" w:eastAsia="SimSun" w:hAnsi="SimSun" w:cs="SimSun"/>
          <w:color w:val="000000"/>
          <w:spacing w:val="0"/>
          <w:w w:val="100"/>
          <w:position w:val="0"/>
        </w:rPr>
        <w:t>元，少数股 东权益增加</w:t>
      </w:r>
      <w:r>
        <w:rPr>
          <w:color w:val="000000"/>
          <w:spacing w:val="0"/>
          <w:w w:val="100"/>
          <w:position w:val="0"/>
        </w:rPr>
        <w:t>19,105,161.53</w:t>
      </w:r>
      <w:r>
        <w:rPr>
          <w:rFonts w:ascii="SimSun" w:eastAsia="SimSun" w:hAnsi="SimSun" w:cs="SimSun"/>
          <w:color w:val="000000"/>
          <w:spacing w:val="0"/>
          <w:w w:val="100"/>
          <w:position w:val="0"/>
        </w:rPr>
        <w:t>元，所有者权益合计增加</w:t>
      </w:r>
      <w:r>
        <w:rPr>
          <w:color w:val="000000"/>
          <w:spacing w:val="0"/>
          <w:w w:val="100"/>
          <w:position w:val="0"/>
        </w:rPr>
        <w:t>25,892,480.07</w:t>
      </w:r>
      <w:r>
        <w:rPr>
          <w:rFonts w:ascii="SimSun" w:eastAsia="SimSun" w:hAnsi="SimSun" w:cs="SimSun"/>
          <w:color w:val="000000"/>
          <w:spacing w:val="0"/>
          <w:w w:val="100"/>
          <w:position w:val="0"/>
        </w:rPr>
        <w:t>元。</w:t>
      </w:r>
      <w:r>
        <w:br w:type="page"/>
      </w:r>
    </w:p>
    <w:p>
      <w:pPr>
        <w:pStyle w:val="Style27"/>
        <w:keepNext/>
        <w:keepLines/>
        <w:widowControl w:val="0"/>
        <w:shd w:val="clear" w:color="auto" w:fill="auto"/>
        <w:bidi w:val="0"/>
        <w:spacing w:before="0" w:after="34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sz w:val="24"/>
          <w:szCs w:val="24"/>
        </w:rPr>
        <w:t>八</w:t>
      </w:r>
      <w:bookmarkEnd w:id="1730"/>
      <w:r>
        <w:rPr>
          <w:color w:val="000000"/>
          <w:spacing w:val="0"/>
          <w:w w:val="100"/>
          <w:position w:val="0"/>
          <w:sz w:val="24"/>
          <w:szCs w:val="24"/>
        </w:rPr>
        <w:t>、资产证券化业务的会计处理</w:t>
      </w:r>
      <w:bookmarkEnd w:id="1728"/>
      <w:bookmarkEnd w:id="1729"/>
      <w:bookmarkEnd w:id="1731"/>
    </w:p>
    <w:p>
      <w:pPr>
        <w:pStyle w:val="Style38"/>
        <w:keepNext/>
        <w:keepLines/>
        <w:widowControl w:val="0"/>
        <w:shd w:val="clear" w:color="auto" w:fill="auto"/>
        <w:tabs>
          <w:tab w:pos="358" w:val="left"/>
        </w:tabs>
        <w:bidi w:val="0"/>
        <w:spacing w:before="0" w:after="34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1</w:t>
      </w:r>
      <w:bookmarkEnd w:id="1734"/>
      <w:r>
        <w:rPr>
          <w:color w:val="000000"/>
          <w:spacing w:val="0"/>
          <w:w w:val="100"/>
          <w:position w:val="0"/>
        </w:rPr>
        <w:t>、</w:t>
        <w:tab/>
        <w:t>说明资产证券化业务的主要交易安排及其会计处理、破产隔离条款</w:t>
      </w:r>
      <w:bookmarkEnd w:id="1732"/>
      <w:bookmarkEnd w:id="1733"/>
      <w:bookmarkEnd w:id="1735"/>
    </w:p>
    <w:p>
      <w:pPr>
        <w:pStyle w:val="Style38"/>
        <w:keepNext/>
        <w:keepLines/>
        <w:widowControl w:val="0"/>
        <w:shd w:val="clear" w:color="auto" w:fill="auto"/>
        <w:tabs>
          <w:tab w:pos="373" w:val="left"/>
        </w:tabs>
        <w:bidi w:val="0"/>
        <w:spacing w:before="0" w:after="34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2</w:t>
      </w:r>
      <w:bookmarkEnd w:id="1738"/>
      <w:r>
        <w:rPr>
          <w:color w:val="000000"/>
          <w:spacing w:val="0"/>
          <w:w w:val="100"/>
          <w:position w:val="0"/>
        </w:rPr>
        <w:t>、</w:t>
        <w:tab/>
        <w:t>公司不具有控制权但实质上承担其风险的特殊目的主体情况</w:t>
      </w:r>
      <w:bookmarkEnd w:id="1736"/>
      <w:bookmarkEnd w:id="1737"/>
      <w:bookmarkEnd w:id="17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78"/>
        <w:gridCol w:w="1363"/>
        <w:gridCol w:w="1368"/>
        <w:gridCol w:w="1363"/>
        <w:gridCol w:w="137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sz w:val="24"/>
          <w:szCs w:val="24"/>
        </w:rPr>
        <w:t>九</w:t>
      </w:r>
      <w:bookmarkEnd w:id="1742"/>
      <w:r>
        <w:rPr>
          <w:color w:val="000000"/>
          <w:spacing w:val="0"/>
          <w:w w:val="100"/>
          <w:position w:val="0"/>
          <w:sz w:val="24"/>
          <w:szCs w:val="24"/>
        </w:rPr>
        <w:t>、关联方及关联交易</w:t>
      </w:r>
      <w:bookmarkEnd w:id="1740"/>
      <w:bookmarkEnd w:id="1741"/>
      <w:bookmarkEnd w:id="1743"/>
    </w:p>
    <w:p>
      <w:pPr>
        <w:pStyle w:val="Style38"/>
        <w:keepNext/>
        <w:keepLines/>
        <w:widowControl w:val="0"/>
        <w:shd w:val="clear" w:color="auto" w:fill="auto"/>
        <w:bidi w:val="0"/>
        <w:spacing w:before="0" w:after="340" w:line="240" w:lineRule="auto"/>
        <w:ind w:left="0" w:right="0" w:firstLine="0"/>
        <w:jc w:val="left"/>
      </w:pPr>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44"/>
      <w:bookmarkEnd w:id="1745"/>
      <w:bookmarkEnd w:id="1746"/>
    </w:p>
    <w:tbl>
      <w:tblPr>
        <w:tblOverlap w:val="never"/>
        <w:jc w:val="center"/>
        <w:tblLayout w:type="fixed"/>
      </w:tblPr>
      <w:tblGrid>
        <w:gridCol w:w="878"/>
        <w:gridCol w:w="869"/>
        <w:gridCol w:w="874"/>
        <w:gridCol w:w="869"/>
        <w:gridCol w:w="869"/>
        <w:gridCol w:w="869"/>
        <w:gridCol w:w="874"/>
        <w:gridCol w:w="869"/>
        <w:gridCol w:w="869"/>
        <w:gridCol w:w="869"/>
        <w:gridCol w:w="883"/>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07" w:lineRule="exact"/>
              <w:ind w:left="0" w:right="0" w:firstLine="0"/>
              <w:jc w:val="center"/>
            </w:pPr>
            <w:r>
              <w:rPr>
                <w:color w:val="000000"/>
                <w:spacing w:val="0"/>
                <w:w w:val="100"/>
                <w:position w:val="0"/>
              </w:rPr>
              <w:t>母公司对 本企业的 持股比例</w:t>
            </w:r>
          </w:p>
          <w:p>
            <w:pPr>
              <w:pStyle w:val="Style2"/>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母公司对 本企业的 表决权比</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组织机构 代码</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中国四维 测绘技术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吴劲风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中国航天 科技集团 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10208099</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本企业的母公司情况的说明</w:t>
      </w:r>
    </w:p>
    <w:p>
      <w:pPr>
        <w:pStyle w:val="Style38"/>
        <w:keepNext/>
        <w:keepLines/>
        <w:widowControl w:val="0"/>
        <w:shd w:val="clear" w:color="auto" w:fill="auto"/>
        <w:bidi w:val="0"/>
        <w:spacing w:before="0" w:after="340" w:line="240" w:lineRule="auto"/>
        <w:ind w:left="0" w:right="0" w:firstLine="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747"/>
      <w:bookmarkEnd w:id="1748"/>
      <w:bookmarkEnd w:id="1749"/>
    </w:p>
    <w:tbl>
      <w:tblPr>
        <w:tblOverlap w:val="never"/>
        <w:jc w:val="center"/>
        <w:tblLayout w:type="fixed"/>
      </w:tblPr>
      <w:tblGrid>
        <w:gridCol w:w="970"/>
        <w:gridCol w:w="960"/>
        <w:gridCol w:w="946"/>
        <w:gridCol w:w="960"/>
        <w:gridCol w:w="960"/>
        <w:gridCol w:w="960"/>
        <w:gridCol w:w="960"/>
        <w:gridCol w:w="946"/>
        <w:gridCol w:w="960"/>
        <w:gridCol w:w="97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码</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北京图新经 纬导航系统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导航电子地 图销售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76298094-9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上海纳维信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导航电子地 图销售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76723045-0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北京四维图 新科技有限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导航电子地 图技术开发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79670994-6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北京世纪高 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动态交通信 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78020592</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四维图新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导航电子地 图产品与技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970"/>
        <w:gridCol w:w="960"/>
        <w:gridCol w:w="946"/>
        <w:gridCol w:w="960"/>
        <w:gridCol w:w="960"/>
        <w:gridCol w:w="960"/>
        <w:gridCol w:w="960"/>
        <w:gridCol w:w="946"/>
        <w:gridCol w:w="960"/>
        <w:gridCol w:w="970"/>
      </w:tblGrid>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四维图新 (欧洲)有</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曹晓航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导航电子地 图产品与技 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上海四维图 新信息技术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计算机软件 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56010726-0</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西安四维图 新信息技术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信息技术产 品开发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25,000,000.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57020052-2</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Mapscape</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电子地图产 品和服务的 研发和销售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中交宇科</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(北京)空 间信息技术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勘察测绘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68048451-1</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北京图迅丰 达信息技术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车载导航地 图系统的技 术开发及服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05356806-2</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中寰卫星导 航通信有限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车载定位系 统及监控服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46,500,000.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710932646</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北京图新智 盛信息技术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06727580</w:t>
            </w:r>
            <w:r>
              <w:rPr>
                <w:color w:val="000000"/>
                <w:spacing w:val="0"/>
                <w:w w:val="100"/>
                <w:position w:val="0"/>
              </w:rPr>
              <w:softHyphen/>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X</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西安四维图 新实业有限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房地产开发 与经营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07344551-0</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3</w:t>
      </w:r>
      <w:bookmarkEnd w:id="1752"/>
      <w:r>
        <w:rPr>
          <w:color w:val="000000"/>
          <w:spacing w:val="0"/>
          <w:w w:val="100"/>
          <w:position w:val="0"/>
        </w:rPr>
        <w:t>、本企业的合营和联营企业情况</w:t>
      </w:r>
      <w:bookmarkEnd w:id="1750"/>
      <w:bookmarkEnd w:id="1751"/>
      <w:bookmarkEnd w:id="1753"/>
    </w:p>
    <w:tbl>
      <w:tblPr>
        <w:tblOverlap w:val="never"/>
        <w:jc w:val="center"/>
        <w:tblLayout w:type="fixed"/>
      </w:tblPr>
      <w:tblGrid>
        <w:gridCol w:w="970"/>
        <w:gridCol w:w="946"/>
        <w:gridCol w:w="960"/>
        <w:gridCol w:w="960"/>
        <w:gridCol w:w="960"/>
        <w:gridCol w:w="960"/>
        <w:gridCol w:w="946"/>
        <w:gridCol w:w="960"/>
        <w:gridCol w:w="960"/>
        <w:gridCol w:w="970"/>
      </w:tblGrid>
      <w:tr>
        <w:trPr>
          <w:trHeight w:val="134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10" w:lineRule="exact"/>
              <w:ind w:left="0" w:right="0" w:firstLine="0"/>
              <w:jc w:val="center"/>
            </w:pPr>
            <w:r>
              <w:rPr>
                <w:color w:val="000000"/>
                <w:spacing w:val="0"/>
                <w:w w:val="100"/>
                <w:position w:val="0"/>
              </w:rPr>
              <w:t>本企业在被 投资单位表 决权比例</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380" w:right="0" w:hanging="380"/>
              <w:jc w:val="both"/>
            </w:pPr>
            <w:r>
              <w:rPr>
                <w:color w:val="000000"/>
                <w:spacing w:val="0"/>
                <w:w w:val="100"/>
                <w:position w:val="0"/>
              </w:rPr>
              <w:t>组织机构代 码</w:t>
            </w:r>
          </w:p>
        </w:tc>
      </w:tr>
      <w:tr>
        <w:trPr>
          <w:trHeight w:val="403" w:hRule="exact"/>
        </w:trPr>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0"/>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tbl>
      <w:tblPr>
        <w:tblOverlap w:val="never"/>
        <w:jc w:val="center"/>
        <w:tblLayout w:type="fixed"/>
      </w:tblPr>
      <w:tblGrid>
        <w:gridCol w:w="970"/>
        <w:gridCol w:w="946"/>
        <w:gridCol w:w="960"/>
        <w:gridCol w:w="960"/>
        <w:gridCol w:w="960"/>
        <w:gridCol w:w="960"/>
        <w:gridCol w:w="946"/>
        <w:gridCol w:w="960"/>
        <w:gridCol w:w="960"/>
        <w:gridCol w:w="970"/>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上海安悦 四维信息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陈德美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导航电子地 图销售及服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57914319</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北京足迹 虎科技有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技术推广服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55310258-4</w:t>
            </w:r>
          </w:p>
        </w:tc>
      </w:tr>
    </w:tbl>
    <w:p>
      <w:pPr>
        <w:widowControl w:val="0"/>
        <w:spacing w:after="5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注：没有组织机构代码的可以不填写。</w:t>
      </w:r>
    </w:p>
    <w:p>
      <w:pPr>
        <w:pStyle w:val="Style38"/>
        <w:keepNext/>
        <w:keepLines/>
        <w:widowControl w:val="0"/>
        <w:shd w:val="clear" w:color="auto" w:fill="auto"/>
        <w:bidi w:val="0"/>
        <w:spacing w:before="0" w:after="36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4</w:t>
      </w:r>
      <w:bookmarkEnd w:id="1756"/>
      <w:r>
        <w:rPr>
          <w:color w:val="000000"/>
          <w:spacing w:val="0"/>
          <w:w w:val="100"/>
          <w:position w:val="0"/>
        </w:rPr>
        <w:t>、本企业的其他关联方情况</w:t>
      </w:r>
      <w:bookmarkEnd w:id="1754"/>
      <w:bookmarkEnd w:id="1755"/>
      <w:bookmarkEnd w:id="1757"/>
    </w:p>
    <w:tbl>
      <w:tblPr>
        <w:tblOverlap w:val="never"/>
        <w:jc w:val="center"/>
        <w:tblLayout w:type="fixed"/>
      </w:tblPr>
      <w:tblGrid>
        <w:gridCol w:w="3187"/>
        <w:gridCol w:w="3197"/>
        <w:gridCol w:w="3206"/>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航天时代置业发展（西安）有限公司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四维世景科技（北京）有限公司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航天恒星科技有限公司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中国通信广播卫星公司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中国卫星通信集团公司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航天科技控股集团股份有限公司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北京腾瑞万里科技有限公司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天地图有限公司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本企业的其他关联方情况的说明</w:t>
      </w:r>
    </w:p>
    <w:p>
      <w:pPr>
        <w:pStyle w:val="Style38"/>
        <w:keepNext/>
        <w:keepLines/>
        <w:widowControl w:val="0"/>
        <w:shd w:val="clear" w:color="auto" w:fill="auto"/>
        <w:bidi w:val="0"/>
        <w:spacing w:before="0" w:after="36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5</w:t>
      </w:r>
      <w:bookmarkEnd w:id="1760"/>
      <w:r>
        <w:rPr>
          <w:color w:val="000000"/>
          <w:spacing w:val="0"/>
          <w:w w:val="100"/>
          <w:position w:val="0"/>
        </w:rPr>
        <w:t>、关联方交易</w:t>
      </w:r>
      <w:bookmarkEnd w:id="1758"/>
      <w:bookmarkEnd w:id="1759"/>
      <w:bookmarkEnd w:id="1761"/>
    </w:p>
    <w:p>
      <w:pPr>
        <w:pStyle w:val="Style53"/>
        <w:keepNext/>
        <w:keepLines/>
        <w:widowControl w:val="0"/>
        <w:shd w:val="clear" w:color="auto" w:fill="auto"/>
        <w:bidi w:val="0"/>
        <w:spacing w:before="0" w:after="360" w:line="240" w:lineRule="auto"/>
        <w:ind w:left="0" w:right="0" w:firstLine="0"/>
        <w:jc w:val="left"/>
      </w:pPr>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762"/>
      <w:bookmarkEnd w:id="1763"/>
      <w:bookmarkEnd w:id="17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742"/>
        <w:gridCol w:w="1454"/>
        <w:gridCol w:w="1589"/>
        <w:gridCol w:w="797"/>
        <w:gridCol w:w="1603"/>
        <w:gridCol w:w="806"/>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1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中国四维测绘技术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1,794,339.63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上海安悦四维信息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2,783,018.87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r>
    </w:tbl>
    <w:p>
      <w:pPr>
        <w:spacing w:lineRule="exact" w:line="1"/>
        <w:rPr>
          <w:sz w:val="2"/>
          <w:szCs w:val="2"/>
        </w:rPr>
      </w:pPr>
      <w:r>
        <w:br w:type="page"/>
      </w:r>
    </w:p>
    <w:tbl>
      <w:tblPr>
        <w:tblOverlap w:val="never"/>
        <w:jc w:val="center"/>
        <w:tblLayout w:type="fixed"/>
      </w:tblPr>
      <w:tblGrid>
        <w:gridCol w:w="1598"/>
        <w:gridCol w:w="1742"/>
        <w:gridCol w:w="1454"/>
        <w:gridCol w:w="1589"/>
        <w:gridCol w:w="797"/>
        <w:gridCol w:w="1603"/>
        <w:gridCol w:w="806"/>
      </w:tblGrid>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北京足迹虎科技有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145,631.06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四维世景科技</w:t>
            </w:r>
            <w:r>
              <w:rPr>
                <w:rFonts w:ascii="Times New Roman" w:eastAsia="Times New Roman" w:hAnsi="Times New Roman" w:cs="Times New Roman"/>
                <w:color w:val="000000"/>
                <w:spacing w:val="0"/>
                <w:w w:val="100"/>
                <w:position w:val="0"/>
              </w:rPr>
              <w:t>（</w:t>
            </w:r>
            <w:r>
              <w:rPr>
                <w:color w:val="000000"/>
                <w:spacing w:val="0"/>
                <w:w w:val="100"/>
                <w:position w:val="0"/>
              </w:rPr>
              <w:t>北 京</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2,997,299.44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中国四维测绘技术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141,509.43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2,317,268.86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r>
    </w:tbl>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出售商品、提供劳务情况表</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742"/>
        <w:gridCol w:w="1454"/>
        <w:gridCol w:w="1589"/>
        <w:gridCol w:w="797"/>
        <w:gridCol w:w="1603"/>
        <w:gridCol w:w="806"/>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上海安悦四维信息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49,493,711.60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25,248,895.50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四维世景科技（北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119,658.12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上海安悦四维信息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556,490.56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162,264.15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航天恒星科技有限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北京腾瑞万里科技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1,875,000.00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1,682,998.69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w:t>
            </w:r>
          </w:p>
        </w:tc>
      </w:tr>
    </w:tbl>
    <w:p>
      <w:pPr>
        <w:widowControl w:val="0"/>
        <w:spacing w:after="319" w:line="1" w:lineRule="exact"/>
      </w:pPr>
    </w:p>
    <w:p>
      <w:pPr>
        <w:pStyle w:val="Style53"/>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765"/>
      <w:bookmarkEnd w:id="1766"/>
      <w:bookmarkEnd w:id="1767"/>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78"/>
        <w:gridCol w:w="1368"/>
        <w:gridCol w:w="1363"/>
        <w:gridCol w:w="137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益定价依据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w:t>
            </w: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注：托管资产类型包括：股权托管、其他资产托管。</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78"/>
        <w:gridCol w:w="1368"/>
        <w:gridCol w:w="1363"/>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注：托管资产类型包括：股权托管、其他资产托管。</w:t>
      </w: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53"/>
        <w:keepNext/>
        <w:keepLines/>
        <w:widowControl w:val="0"/>
        <w:shd w:val="clear" w:color="auto" w:fill="auto"/>
        <w:bidi w:val="0"/>
        <w:spacing w:before="0" w:after="36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768"/>
      <w:bookmarkEnd w:id="1769"/>
      <w:bookmarkEnd w:id="177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公司出租情况表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78"/>
        <w:gridCol w:w="1368"/>
        <w:gridCol w:w="1363"/>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出租方名称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租赁收益定价依</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中国四维测绘技 术有限公司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中寰卫星导航通 信有限公司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252,838.54</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中国通信广播卫 星公司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中寰卫星导航通 信有限公司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员工宿舍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w:t>
            </w:r>
          </w:p>
        </w:tc>
      </w:tr>
      <w:tr>
        <w:trPr>
          <w:trHeight w:val="28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公司承租情况表</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82"/>
        <w:gridCol w:w="1363"/>
        <w:gridCol w:w="1382"/>
        <w:gridCol w:w="1363"/>
        <w:gridCol w:w="1363"/>
        <w:gridCol w:w="1363"/>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出租方名称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租赁终止日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租赁费定价依据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本报告期确认的 租赁费</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关联租赁情况说明</w:t>
      </w:r>
    </w:p>
    <w:p>
      <w:pPr>
        <w:pStyle w:val="Style53"/>
        <w:keepNext/>
        <w:keepLines/>
        <w:widowControl w:val="0"/>
        <w:shd w:val="clear" w:color="auto" w:fill="auto"/>
        <w:bidi w:val="0"/>
        <w:spacing w:before="0" w:after="36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w:t>
      </w:r>
      <w:bookmarkEnd w:id="177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72"/>
      <w:bookmarkEnd w:id="1773"/>
      <w:bookmarkEnd w:id="1775"/>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1598"/>
        <w:gridCol w:w="1603"/>
        <w:gridCol w:w="1594"/>
        <w:gridCol w:w="1589"/>
        <w:gridCol w:w="1589"/>
        <w:gridCol w:w="161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 完毕</w:t>
            </w:r>
          </w:p>
        </w:tc>
      </w:tr>
      <w:tr>
        <w:trPr>
          <w:trHeight w:val="7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北京四维图新科技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MapscapeBV.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42,950,000.00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关联担保情况说明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报告期，本公司向所属子公司</w:t>
      </w:r>
      <w:r>
        <w:rPr>
          <w:rFonts w:ascii="Times New Roman" w:eastAsia="Times New Roman" w:hAnsi="Times New Roman" w:cs="Times New Roman"/>
          <w:color w:val="000000"/>
          <w:spacing w:val="0"/>
          <w:w w:val="100"/>
          <w:position w:val="0"/>
        </w:rPr>
        <w:t>Mapsc</w:t>
      </w:r>
      <w:r>
        <w:rPr>
          <w:rFonts w:ascii="Times New Roman" w:eastAsia="Times New Roman" w:hAnsi="Times New Roman" w:cs="Times New Roman"/>
          <w:color w:val="000000"/>
          <w:spacing w:val="0"/>
          <w:w w:val="100"/>
          <w:position w:val="0"/>
          <w:vertAlign w:val="subscript"/>
        </w:rPr>
        <w:t>£</w:t>
      </w:r>
      <w:r>
        <w:rPr>
          <w:rFonts w:ascii="Times New Roman" w:eastAsia="Times New Roman" w:hAnsi="Times New Roman" w:cs="Times New Roman"/>
          <w:color w:val="000000"/>
          <w:spacing w:val="0"/>
          <w:w w:val="100"/>
          <w:position w:val="0"/>
        </w:rPr>
        <w:t>pe B.V.</w:t>
      </w:r>
      <w:r>
        <w:rPr>
          <w:color w:val="000000"/>
          <w:spacing w:val="0"/>
          <w:w w:val="100"/>
          <w:position w:val="0"/>
        </w:rPr>
        <w:t>提供总额不超过</w:t>
      </w:r>
      <w:r>
        <w:rPr>
          <w:rFonts w:ascii="Times New Roman" w:eastAsia="Times New Roman" w:hAnsi="Times New Roman" w:cs="Times New Roman"/>
          <w:color w:val="000000"/>
          <w:spacing w:val="0"/>
          <w:w w:val="100"/>
          <w:position w:val="0"/>
        </w:rPr>
        <w:t>11,000</w:t>
      </w:r>
      <w:r>
        <w:rPr>
          <w:color w:val="000000"/>
          <w:spacing w:val="0"/>
          <w:w w:val="100"/>
          <w:position w:val="0"/>
        </w:rPr>
        <w:t>万元的担保，担保有效期为自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日起五年。</w:t>
      </w:r>
    </w:p>
    <w:p>
      <w:pPr>
        <w:pStyle w:val="Style53"/>
        <w:keepNext/>
        <w:keepLines/>
        <w:widowControl w:val="0"/>
        <w:shd w:val="clear" w:color="auto" w:fill="auto"/>
        <w:bidi w:val="0"/>
        <w:spacing w:before="0" w:after="36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w:t>
      </w:r>
      <w:bookmarkEnd w:id="177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76"/>
      <w:bookmarkEnd w:id="1777"/>
      <w:bookmarkEnd w:id="1779"/>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1930"/>
        <w:gridCol w:w="1906"/>
        <w:gridCol w:w="1920"/>
        <w:gridCol w:w="1906"/>
        <w:gridCol w:w="193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4"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3"/>
        <w:keepNext/>
        <w:keepLines/>
        <w:widowControl w:val="0"/>
        <w:shd w:val="clear" w:color="auto" w:fill="auto"/>
        <w:bidi w:val="0"/>
        <w:spacing w:before="0" w:after="36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sz w:val="20"/>
          <w:szCs w:val="20"/>
        </w:rPr>
        <w:t>（</w:t>
      </w:r>
      <w:bookmarkEnd w:id="178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80"/>
      <w:bookmarkEnd w:id="1781"/>
      <w:bookmarkEnd w:id="17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4"/>
        <w:gridCol w:w="931"/>
        <w:gridCol w:w="1454"/>
        <w:gridCol w:w="1334"/>
        <w:gridCol w:w="1454"/>
        <w:gridCol w:w="797"/>
        <w:gridCol w:w="1469"/>
        <w:gridCol w:w="806"/>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关联交易定价原 则</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103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3"/>
        <w:keepNext/>
        <w:keepLines/>
        <w:widowControl w:val="0"/>
        <w:shd w:val="clear" w:color="auto" w:fill="auto"/>
        <w:bidi w:val="0"/>
        <w:spacing w:before="0" w:after="360" w:line="240" w:lineRule="auto"/>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sz w:val="20"/>
          <w:szCs w:val="20"/>
        </w:rPr>
        <w:t>（</w:t>
      </w:r>
      <w:bookmarkEnd w:id="1786"/>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784"/>
      <w:bookmarkEnd w:id="1785"/>
      <w:bookmarkEnd w:id="1787"/>
    </w:p>
    <w:p>
      <w:pPr>
        <w:pStyle w:val="Style38"/>
        <w:keepNext/>
        <w:keepLines/>
        <w:widowControl w:val="0"/>
        <w:shd w:val="clear" w:color="auto" w:fill="auto"/>
        <w:bidi w:val="0"/>
        <w:spacing w:before="0" w:after="36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6</w:t>
      </w:r>
      <w:bookmarkEnd w:id="1790"/>
      <w:r>
        <w:rPr>
          <w:color w:val="000000"/>
          <w:spacing w:val="0"/>
          <w:w w:val="100"/>
          <w:position w:val="0"/>
        </w:rPr>
        <w:t>、关联方应收应付款项</w:t>
      </w:r>
      <w:bookmarkEnd w:id="1788"/>
      <w:bookmarkEnd w:id="1789"/>
      <w:bookmarkEnd w:id="1791"/>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上市公司应收关联方款项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64"/>
        <w:gridCol w:w="1666"/>
        <w:gridCol w:w="1469"/>
        <w:gridCol w:w="1454"/>
        <w:gridCol w:w="1454"/>
        <w:gridCol w:w="1483"/>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89"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中国四维测绘技术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上海安悦四维信息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11,058,939.06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110,589.39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13,167,045.07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131,670.45</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航天恒星科技有限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北京腾瑞万里科技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中国卫星通信集团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101,614.86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中国通信广播卫星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line="341" w:lineRule="exact"/>
        <w:ind w:left="0" w:right="0" w:firstLine="0"/>
        <w:jc w:val="left"/>
      </w:pPr>
      <w:r>
        <w:rPr>
          <w:color w:val="000000"/>
          <w:spacing w:val="0"/>
          <w:w w:val="100"/>
          <w:position w:val="0"/>
        </w:rPr>
        <w:t>注：关联交易约定以净额结算的，应收关联方款项可以抵销后金额填列。 上市公司应付关联方款项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2266"/>
        <w:gridCol w:w="2251"/>
        <w:gridCol w:w="2275"/>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中国卫星通信集团公司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四维世景科技（北京）有限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329,660.38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中国四维测绘技术有限公司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9,543,786.65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9,433,437.50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注：关联交易约定以净额结算的，应付关联方款项可以抵销后金额填列。</w:t>
      </w:r>
    </w:p>
    <w:p>
      <w:pPr>
        <w:pStyle w:val="Style27"/>
        <w:keepNext/>
        <w:keepLines/>
        <w:widowControl w:val="0"/>
        <w:shd w:val="clear" w:color="auto" w:fill="auto"/>
        <w:bidi w:val="0"/>
        <w:spacing w:before="0" w:after="360" w:line="240" w:lineRule="auto"/>
        <w:ind w:left="0" w:right="0" w:firstLine="0"/>
        <w:jc w:val="left"/>
      </w:pPr>
      <w:bookmarkStart w:id="1792" w:name="bookmark1792"/>
      <w:bookmarkStart w:id="1793" w:name="bookmark1793"/>
      <w:bookmarkStart w:id="1794" w:name="bookmark1794"/>
      <w:r>
        <w:rPr>
          <w:color w:val="000000"/>
          <w:spacing w:val="0"/>
          <w:w w:val="100"/>
          <w:position w:val="0"/>
          <w:sz w:val="24"/>
          <w:szCs w:val="24"/>
        </w:rPr>
        <w:t>十、股份支付</w:t>
      </w:r>
      <w:bookmarkEnd w:id="1792"/>
      <w:bookmarkEnd w:id="1793"/>
      <w:bookmarkEnd w:id="1794"/>
    </w:p>
    <w:p>
      <w:pPr>
        <w:pStyle w:val="Style38"/>
        <w:keepNext/>
        <w:keepLines/>
        <w:widowControl w:val="0"/>
        <w:shd w:val="clear" w:color="auto" w:fill="auto"/>
        <w:bidi w:val="0"/>
        <w:spacing w:before="0" w:after="360" w:line="240" w:lineRule="auto"/>
        <w:ind w:left="0" w:right="0" w:firstLine="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95"/>
      <w:bookmarkEnd w:id="1796"/>
      <w:bookmarkEnd w:id="17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55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公司期末其他权益工具行权价格的范围和合同剩 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widowControl w:val="0"/>
        <w:spacing w:after="359" w:line="1" w:lineRule="exact"/>
      </w:pPr>
    </w:p>
    <w:p>
      <w:pPr>
        <w:pStyle w:val="Style38"/>
        <w:keepNext/>
        <w:keepLines/>
        <w:widowControl w:val="0"/>
        <w:shd w:val="clear" w:color="auto" w:fill="auto"/>
        <w:tabs>
          <w:tab w:pos="373" w:val="left"/>
        </w:tabs>
        <w:bidi w:val="0"/>
        <w:spacing w:before="0" w:after="36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2</w:t>
      </w:r>
      <w:bookmarkEnd w:id="1800"/>
      <w:r>
        <w:rPr>
          <w:color w:val="000000"/>
          <w:spacing w:val="0"/>
          <w:w w:val="100"/>
          <w:position w:val="0"/>
        </w:rPr>
        <w:t>、</w:t>
        <w:tab/>
        <w:t>以权益结算的股份支付情况</w:t>
      </w:r>
      <w:bookmarkEnd w:id="1798"/>
      <w:bookmarkEnd w:id="1799"/>
      <w:bookmarkEnd w:id="180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3" w:val="left"/>
        </w:tabs>
        <w:bidi w:val="0"/>
        <w:spacing w:before="0" w:after="36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3</w:t>
      </w:r>
      <w:bookmarkEnd w:id="1804"/>
      <w:r>
        <w:rPr>
          <w:color w:val="000000"/>
          <w:spacing w:val="0"/>
          <w:w w:val="100"/>
          <w:position w:val="0"/>
        </w:rPr>
        <w:t>、</w:t>
        <w:tab/>
        <w:t>以现金结算的股份支付情况</w:t>
      </w:r>
      <w:bookmarkEnd w:id="1802"/>
      <w:bookmarkEnd w:id="1803"/>
      <w:bookmarkEnd w:id="180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3" w:val="left"/>
        </w:tabs>
        <w:bidi w:val="0"/>
        <w:spacing w:before="0" w:after="36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4</w:t>
      </w:r>
      <w:bookmarkEnd w:id="1808"/>
      <w:r>
        <w:rPr>
          <w:color w:val="000000"/>
          <w:spacing w:val="0"/>
          <w:w w:val="100"/>
          <w:position w:val="0"/>
        </w:rPr>
        <w:t>、</w:t>
        <w:tab/>
        <w:t>以股份支付服务情况</w:t>
      </w:r>
      <w:bookmarkEnd w:id="1806"/>
      <w:bookmarkEnd w:id="1807"/>
      <w:bookmarkEnd w:id="180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3" w:val="left"/>
        </w:tabs>
        <w:bidi w:val="0"/>
        <w:spacing w:before="0" w:after="36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5</w:t>
      </w:r>
      <w:bookmarkEnd w:id="1812"/>
      <w:r>
        <w:rPr>
          <w:color w:val="000000"/>
          <w:spacing w:val="0"/>
          <w:w w:val="100"/>
          <w:position w:val="0"/>
        </w:rPr>
        <w:t>、</w:t>
        <w:tab/>
        <w:t>股份支付的修改、终止情况</w:t>
      </w:r>
      <w:bookmarkEnd w:id="1810"/>
      <w:bookmarkEnd w:id="1811"/>
      <w:bookmarkEnd w:id="181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814" w:name="bookmark1814"/>
      <w:bookmarkStart w:id="1815" w:name="bookmark1815"/>
      <w:bookmarkStart w:id="1816" w:name="bookmark1816"/>
      <w:r>
        <w:rPr>
          <w:color w:val="000000"/>
          <w:spacing w:val="0"/>
          <w:w w:val="100"/>
          <w:position w:val="0"/>
          <w:sz w:val="24"/>
          <w:szCs w:val="24"/>
        </w:rPr>
        <w:t>十^一、或有事项</w:t>
      </w:r>
      <w:bookmarkEnd w:id="1814"/>
      <w:bookmarkEnd w:id="1815"/>
      <w:bookmarkEnd w:id="1816"/>
    </w:p>
    <w:p>
      <w:pPr>
        <w:pStyle w:val="Style38"/>
        <w:keepNext/>
        <w:keepLines/>
        <w:widowControl w:val="0"/>
        <w:shd w:val="clear" w:color="auto" w:fill="auto"/>
        <w:tabs>
          <w:tab w:pos="358" w:val="left"/>
        </w:tabs>
        <w:bidi w:val="0"/>
        <w:spacing w:before="0" w:after="36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1</w:t>
      </w:r>
      <w:bookmarkEnd w:id="1819"/>
      <w:r>
        <w:rPr>
          <w:color w:val="000000"/>
          <w:spacing w:val="0"/>
          <w:w w:val="100"/>
          <w:position w:val="0"/>
        </w:rPr>
        <w:t>、</w:t>
        <w:tab/>
        <w:t>未决诉讼或仲裁形成的或有负债及其财务影响</w:t>
      </w:r>
      <w:bookmarkEnd w:id="1817"/>
      <w:bookmarkEnd w:id="1818"/>
      <w:bookmarkEnd w:id="182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3" w:val="left"/>
        </w:tabs>
        <w:bidi w:val="0"/>
        <w:spacing w:before="0" w:after="36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2</w:t>
      </w:r>
      <w:bookmarkEnd w:id="1823"/>
      <w:r>
        <w:rPr>
          <w:color w:val="000000"/>
          <w:spacing w:val="0"/>
          <w:w w:val="100"/>
          <w:position w:val="0"/>
        </w:rPr>
        <w:t>、</w:t>
        <w:tab/>
        <w:t>为其他单位提供债务担保形成的或有负债及其财务影响</w:t>
      </w:r>
      <w:bookmarkEnd w:id="1821"/>
      <w:bookmarkEnd w:id="1822"/>
      <w:bookmarkEnd w:id="182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其他或有负债及其财务影响</w:t>
      </w:r>
      <w:r>
        <w:br w:type="page"/>
      </w:r>
    </w:p>
    <w:p>
      <w:pPr>
        <w:pStyle w:val="Style27"/>
        <w:keepNext/>
        <w:keepLines/>
        <w:widowControl w:val="0"/>
        <w:shd w:val="clear" w:color="auto" w:fill="auto"/>
        <w:bidi w:val="0"/>
        <w:spacing w:before="0" w:after="340" w:line="240" w:lineRule="auto"/>
        <w:ind w:left="0" w:right="0" w:firstLine="0"/>
        <w:jc w:val="left"/>
      </w:pPr>
      <w:bookmarkStart w:id="1825" w:name="bookmark1825"/>
      <w:bookmarkStart w:id="1826" w:name="bookmark1826"/>
      <w:bookmarkStart w:id="1827" w:name="bookmark1827"/>
      <w:r>
        <w:rPr>
          <w:color w:val="000000"/>
          <w:spacing w:val="0"/>
          <w:w w:val="100"/>
          <w:position w:val="0"/>
          <w:sz w:val="24"/>
          <w:szCs w:val="24"/>
        </w:rPr>
        <w:t>十二、承诺事项</w:t>
      </w:r>
      <w:bookmarkEnd w:id="1825"/>
      <w:bookmarkEnd w:id="1826"/>
      <w:bookmarkEnd w:id="1827"/>
    </w:p>
    <w:p>
      <w:pPr>
        <w:pStyle w:val="Style38"/>
        <w:keepNext/>
        <w:keepLines/>
        <w:widowControl w:val="0"/>
        <w:shd w:val="clear" w:color="auto" w:fill="auto"/>
        <w:bidi w:val="0"/>
        <w:spacing w:before="0" w:after="340" w:line="240" w:lineRule="auto"/>
        <w:ind w:left="0" w:right="0" w:firstLine="0"/>
        <w:jc w:val="left"/>
      </w:pPr>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828"/>
      <w:bookmarkEnd w:id="1829"/>
      <w:bookmarkEnd w:id="1830"/>
    </w:p>
    <w:p>
      <w:pPr>
        <w:pStyle w:val="Style23"/>
        <w:keepNext w:val="0"/>
        <w:keepLines w:val="0"/>
        <w:widowControl w:val="0"/>
        <w:numPr>
          <w:ilvl w:val="0"/>
          <w:numId w:val="65"/>
        </w:numPr>
        <w:shd w:val="clear" w:color="auto" w:fill="auto"/>
        <w:bidi w:val="0"/>
        <w:spacing w:before="0" w:after="280" w:line="240" w:lineRule="auto"/>
        <w:ind w:left="0" w:right="0" w:firstLine="380"/>
        <w:jc w:val="left"/>
        <w:rPr>
          <w:sz w:val="22"/>
          <w:szCs w:val="22"/>
        </w:rPr>
      </w:pPr>
      <w:bookmarkStart w:id="1831" w:name="bookmark1831"/>
      <w:bookmarkEnd w:id="1831"/>
      <w:r>
        <w:rPr>
          <w:color w:val="000000"/>
          <w:spacing w:val="0"/>
          <w:w w:val="100"/>
          <w:position w:val="0"/>
          <w:sz w:val="22"/>
          <w:szCs w:val="22"/>
        </w:rPr>
        <w:t>重大承诺事项</w:t>
      </w:r>
    </w:p>
    <w:p>
      <w:pPr>
        <w:pStyle w:val="Style23"/>
        <w:keepNext w:val="0"/>
        <w:keepLines w:val="0"/>
        <w:widowControl w:val="0"/>
        <w:shd w:val="clear" w:color="auto" w:fill="auto"/>
        <w:bidi w:val="0"/>
        <w:spacing w:before="0" w:after="280" w:line="240" w:lineRule="auto"/>
        <w:ind w:left="0" w:right="0" w:firstLine="380"/>
        <w:jc w:val="both"/>
        <w:rPr>
          <w:sz w:val="22"/>
          <w:szCs w:val="22"/>
        </w:rPr>
      </w:pPr>
      <w:r>
        <w:rPr>
          <w:color w:val="000000"/>
          <w:spacing w:val="0"/>
          <w:w w:val="100"/>
          <w:position w:val="0"/>
          <w:sz w:val="22"/>
          <w:szCs w:val="22"/>
        </w:rPr>
        <w:t>已签订的正在或准备履行的租赁合同及财务影响</w:t>
      </w:r>
    </w:p>
    <w:p>
      <w:pPr>
        <w:pStyle w:val="Style23"/>
        <w:keepNext w:val="0"/>
        <w:keepLines w:val="0"/>
        <w:widowControl w:val="0"/>
        <w:shd w:val="clear" w:color="auto" w:fill="auto"/>
        <w:bidi w:val="0"/>
        <w:spacing w:before="0" w:after="40" w:line="240" w:lineRule="auto"/>
        <w:ind w:left="0" w:right="0" w:firstLine="38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w:t>
      </w:r>
      <w:r>
        <w:rPr>
          <w:rFonts w:ascii="Times New Roman" w:eastAsia="Times New Roman" w:hAnsi="Times New Roman" w:cs="Times New Roman"/>
          <w:color w:val="000000"/>
          <w:spacing w:val="0"/>
          <w:w w:val="100"/>
          <w:position w:val="0"/>
          <w:sz w:val="22"/>
          <w:szCs w:val="22"/>
        </w:rPr>
        <w:t>(T)</w:t>
      </w:r>
      <w:r>
        <w:rPr>
          <w:color w:val="000000"/>
          <w:spacing w:val="0"/>
          <w:w w:val="100"/>
          <w:position w:val="0"/>
          <w:sz w:val="22"/>
          <w:szCs w:val="22"/>
        </w:rPr>
        <w:t>,</w:t>
      </w:r>
      <w:r>
        <w:rPr>
          <w:color w:val="000000"/>
          <w:spacing w:val="0"/>
          <w:w w:val="100"/>
          <w:position w:val="0"/>
          <w:sz w:val="22"/>
          <w:szCs w:val="22"/>
        </w:rPr>
        <w:t>本集团就经营用房等项目之不可撤销经营租赁和融资租赁所需于下列期间</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承担款项如下:</w:t>
      </w:r>
    </w:p>
    <w:tbl>
      <w:tblPr>
        <w:tblOverlap w:val="never"/>
        <w:jc w:val="center"/>
        <w:tblLayout w:type="fixed"/>
      </w:tblPr>
      <w:tblGrid>
        <w:gridCol w:w="3682"/>
        <w:gridCol w:w="2443"/>
        <w:gridCol w:w="3418"/>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期间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经营租赁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融资租赁</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T+1</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22"/>
                <w:szCs w:val="22"/>
              </w:rPr>
            </w:pPr>
            <w:r>
              <w:rPr>
                <w:rFonts w:ascii="Times New Roman" w:eastAsia="Times New Roman" w:hAnsi="Times New Roman" w:cs="Times New Roman"/>
                <w:color w:val="000000"/>
                <w:spacing w:val="0"/>
                <w:w w:val="100"/>
                <w:position w:val="0"/>
                <w:sz w:val="22"/>
                <w:szCs w:val="22"/>
              </w:rPr>
              <w:t>38,594,726.57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T+2</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22"/>
                <w:szCs w:val="22"/>
              </w:rPr>
            </w:pPr>
            <w:r>
              <w:rPr>
                <w:rFonts w:ascii="Times New Roman" w:eastAsia="Times New Roman" w:hAnsi="Times New Roman" w:cs="Times New Roman"/>
                <w:color w:val="000000"/>
                <w:spacing w:val="0"/>
                <w:w w:val="100"/>
                <w:position w:val="0"/>
                <w:sz w:val="22"/>
                <w:szCs w:val="22"/>
              </w:rPr>
              <w:t>31,884,404.12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T+3</w:t>
            </w:r>
            <w:r>
              <w:rPr>
                <w:color w:val="000000"/>
                <w:spacing w:val="0"/>
                <w:w w:val="100"/>
                <w:position w:val="0"/>
                <w:sz w:val="22"/>
                <w:szCs w:val="22"/>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4,623,405.67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2"/>
                <w:szCs w:val="22"/>
              </w:rPr>
              <w:t>T+3</w:t>
            </w:r>
            <w:r>
              <w:rPr>
                <w:color w:val="000000"/>
                <w:spacing w:val="0"/>
                <w:w w:val="100"/>
                <w:position w:val="0"/>
                <w:sz w:val="22"/>
                <w:szCs w:val="22"/>
              </w:rPr>
              <w:t>年以后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62,680.80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2"/>
                <w:szCs w:val="22"/>
              </w:rPr>
            </w:pPr>
            <w:r>
              <w:rPr>
                <w:rFonts w:ascii="Times New Roman" w:eastAsia="Times New Roman" w:hAnsi="Times New Roman" w:cs="Times New Roman"/>
                <w:b/>
                <w:bCs/>
                <w:color w:val="000000"/>
                <w:spacing w:val="0"/>
                <w:w w:val="100"/>
                <w:position w:val="0"/>
                <w:sz w:val="22"/>
                <w:szCs w:val="22"/>
              </w:rPr>
              <w:t>75,165,217.16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w:t>
            </w:r>
          </w:p>
        </w:tc>
      </w:tr>
    </w:tbl>
    <w:p>
      <w:pPr>
        <w:widowControl w:val="0"/>
        <w:spacing w:after="619" w:line="1" w:lineRule="exact"/>
      </w:pPr>
    </w:p>
    <w:p>
      <w:pPr>
        <w:pStyle w:val="Style38"/>
        <w:keepNext/>
        <w:keepLines/>
        <w:widowControl w:val="0"/>
        <w:shd w:val="clear" w:color="auto" w:fill="auto"/>
        <w:bidi w:val="0"/>
        <w:spacing w:before="0" w:after="340" w:line="240" w:lineRule="auto"/>
        <w:ind w:left="0" w:right="0" w:firstLine="0"/>
        <w:jc w:val="left"/>
      </w:pPr>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2</w:t>
      </w:r>
      <w:r>
        <w:rPr>
          <w:color w:val="000000"/>
          <w:spacing w:val="0"/>
          <w:w w:val="100"/>
          <w:position w:val="0"/>
        </w:rPr>
        <w:t>、前期承诺履行情况</w:t>
      </w:r>
      <w:bookmarkEnd w:id="1832"/>
      <w:bookmarkEnd w:id="1833"/>
      <w:bookmarkEnd w:id="1834"/>
    </w:p>
    <w:p>
      <w:pPr>
        <w:pStyle w:val="Style23"/>
        <w:keepNext w:val="0"/>
        <w:keepLines w:val="0"/>
        <w:widowControl w:val="0"/>
        <w:shd w:val="clear" w:color="auto" w:fill="auto"/>
        <w:bidi w:val="0"/>
        <w:spacing w:before="0" w:after="620" w:line="240" w:lineRule="auto"/>
        <w:ind w:left="0" w:right="0" w:firstLine="380"/>
        <w:jc w:val="both"/>
        <w:rPr>
          <w:sz w:val="22"/>
          <w:szCs w:val="22"/>
        </w:rPr>
      </w:pPr>
      <w:r>
        <w:rPr>
          <w:color w:val="000000"/>
          <w:spacing w:val="0"/>
          <w:w w:val="100"/>
          <w:position w:val="0"/>
          <w:sz w:val="22"/>
          <w:szCs w:val="22"/>
        </w:rPr>
        <w:t>截止至</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日，本集团未发生不履行已签订租赁合同等承诺事项的情况。</w:t>
      </w:r>
    </w:p>
    <w:p>
      <w:pPr>
        <w:pStyle w:val="Style27"/>
        <w:keepNext/>
        <w:keepLines/>
        <w:widowControl w:val="0"/>
        <w:shd w:val="clear" w:color="auto" w:fill="auto"/>
        <w:bidi w:val="0"/>
        <w:spacing w:before="0" w:after="340" w:line="240" w:lineRule="auto"/>
        <w:ind w:left="0" w:right="0" w:firstLine="0"/>
        <w:jc w:val="left"/>
      </w:pPr>
      <w:bookmarkStart w:id="1835" w:name="bookmark1835"/>
      <w:bookmarkStart w:id="1836" w:name="bookmark1836"/>
      <w:bookmarkStart w:id="1837" w:name="bookmark1837"/>
      <w:r>
        <w:rPr>
          <w:color w:val="000000"/>
          <w:spacing w:val="0"/>
          <w:w w:val="100"/>
          <w:position w:val="0"/>
          <w:sz w:val="24"/>
          <w:szCs w:val="24"/>
        </w:rPr>
        <w:t>十三、资产负债表日后事项</w:t>
      </w:r>
      <w:bookmarkEnd w:id="1835"/>
      <w:bookmarkEnd w:id="1836"/>
      <w:bookmarkEnd w:id="1837"/>
    </w:p>
    <w:p>
      <w:pPr>
        <w:pStyle w:val="Style38"/>
        <w:keepNext/>
        <w:keepLines/>
        <w:widowControl w:val="0"/>
        <w:shd w:val="clear" w:color="auto" w:fill="auto"/>
        <w:bidi w:val="0"/>
        <w:spacing w:before="0" w:after="340" w:line="240" w:lineRule="auto"/>
        <w:ind w:left="0" w:right="0" w:firstLine="0"/>
        <w:jc w:val="left"/>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838"/>
      <w:bookmarkEnd w:id="1839"/>
      <w:bookmarkEnd w:id="18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2386"/>
        <w:gridCol w:w="241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rPr>
          <w:sz w:val="19"/>
          <w:szCs w:val="19"/>
        </w:rPr>
      </w:pPr>
      <w:bookmarkStart w:id="1841" w:name="bookmark1841"/>
      <w:r>
        <w:rPr>
          <w:rFonts w:ascii="Times New Roman" w:eastAsia="Times New Roman" w:hAnsi="Times New Roman" w:cs="Times New Roman"/>
          <w:b/>
          <w:bCs/>
          <w:color w:val="000000"/>
          <w:spacing w:val="0"/>
          <w:w w:val="100"/>
          <w:position w:val="0"/>
          <w:sz w:val="19"/>
          <w:szCs w:val="19"/>
        </w:rPr>
        <w:t>2</w:t>
      </w:r>
      <w:r>
        <w:rPr>
          <w:b/>
          <w:bCs/>
          <w:color w:val="000000"/>
          <w:spacing w:val="0"/>
          <w:w w:val="100"/>
          <w:position w:val="0"/>
          <w:sz w:val="19"/>
          <w:szCs w:val="19"/>
        </w:rPr>
        <w:t>、资产负债表日后利润分配情况说明</w:t>
      </w:r>
      <w:bookmarkEnd w:id="1841"/>
    </w:p>
    <w:p>
      <w:pPr>
        <w:widowControl w:val="0"/>
        <w:spacing w:after="33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5"/>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31,813,448.66</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31,813,448.66</w:t>
            </w:r>
          </w:p>
        </w:tc>
      </w:tr>
    </w:tbl>
    <w:p>
      <w:pPr>
        <w:pStyle w:val="Style29"/>
        <w:keepNext w:val="0"/>
        <w:keepLines w:val="0"/>
        <w:widowControl w:val="0"/>
        <w:shd w:val="clear" w:color="auto" w:fill="auto"/>
        <w:bidi w:val="0"/>
        <w:spacing w:before="0" w:after="0" w:line="240" w:lineRule="auto"/>
        <w:ind w:left="0" w:right="0" w:firstLine="0"/>
        <w:jc w:val="left"/>
        <w:rPr>
          <w:sz w:val="19"/>
          <w:szCs w:val="19"/>
        </w:rPr>
      </w:pPr>
      <w:bookmarkStart w:id="1842" w:name="bookmark1842"/>
      <w:r>
        <w:rPr>
          <w:rFonts w:ascii="Times New Roman" w:eastAsia="Times New Roman" w:hAnsi="Times New Roman" w:cs="Times New Roman"/>
          <w:b/>
          <w:bCs/>
          <w:color w:val="000000"/>
          <w:spacing w:val="0"/>
          <w:w w:val="100"/>
          <w:position w:val="0"/>
          <w:sz w:val="19"/>
          <w:szCs w:val="19"/>
        </w:rPr>
        <w:t>3</w:t>
      </w:r>
      <w:r>
        <w:rPr>
          <w:b/>
          <w:bCs/>
          <w:color w:val="000000"/>
          <w:spacing w:val="0"/>
          <w:w w:val="100"/>
          <w:position w:val="0"/>
          <w:sz w:val="19"/>
          <w:szCs w:val="19"/>
        </w:rPr>
        <w:t>、其他资产负债表日后事项说明</w:t>
      </w:r>
      <w:bookmarkEnd w:id="1842"/>
    </w:p>
    <w:p>
      <w:pPr>
        <w:widowControl w:val="0"/>
        <w:spacing w:after="279" w:line="1" w:lineRule="exact"/>
      </w:pPr>
    </w:p>
    <w:p>
      <w:pPr>
        <w:pStyle w:val="Style23"/>
        <w:keepNext w:val="0"/>
        <w:keepLines w:val="0"/>
        <w:widowControl w:val="0"/>
        <w:shd w:val="clear" w:color="auto" w:fill="auto"/>
        <w:bidi w:val="0"/>
        <w:spacing w:before="0" w:after="240" w:line="314" w:lineRule="exact"/>
        <w:ind w:left="380" w:right="0" w:hanging="380"/>
        <w:jc w:val="both"/>
        <w:rPr>
          <w:sz w:val="22"/>
          <w:szCs w:val="22"/>
        </w:rPr>
      </w:pPr>
      <w:r>
        <w:rPr>
          <w:color w:val="000000"/>
          <w:spacing w:val="0"/>
          <w:w w:val="100"/>
          <w:position w:val="0"/>
          <w:sz w:val="22"/>
          <w:szCs w:val="22"/>
        </w:rPr>
        <w:t xml:space="preserve">1. </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2"/>
          <w:szCs w:val="22"/>
        </w:rPr>
        <w:t>日，公司第二届董事会第二十五次会议审议通过了《关于公司收购</w:t>
      </w:r>
      <w:r>
        <w:rPr>
          <w:rFonts w:ascii="Times New Roman" w:eastAsia="Times New Roman" w:hAnsi="Times New Roman" w:cs="Times New Roman"/>
          <w:color w:val="000000"/>
          <w:spacing w:val="0"/>
          <w:w w:val="100"/>
          <w:position w:val="0"/>
          <w:sz w:val="22"/>
          <w:szCs w:val="22"/>
        </w:rPr>
        <w:t>HERE International LLC</w:t>
      </w:r>
      <w:r>
        <w:rPr>
          <w:color w:val="000000"/>
          <w:spacing w:val="0"/>
          <w:w w:val="100"/>
          <w:position w:val="0"/>
          <w:sz w:val="22"/>
          <w:szCs w:val="22"/>
        </w:rPr>
        <w:t>所持上海纳维信息技术有限公司</w:t>
      </w:r>
      <w:r>
        <w:rPr>
          <w:rFonts w:ascii="Times New Roman" w:eastAsia="Times New Roman" w:hAnsi="Times New Roman" w:cs="Times New Roman"/>
          <w:color w:val="000000"/>
          <w:spacing w:val="0"/>
          <w:w w:val="100"/>
          <w:position w:val="0"/>
          <w:sz w:val="22"/>
          <w:szCs w:val="22"/>
        </w:rPr>
        <w:t>49%</w:t>
      </w:r>
      <w:r>
        <w:rPr>
          <w:color w:val="000000"/>
          <w:spacing w:val="0"/>
          <w:w w:val="100"/>
          <w:position w:val="0"/>
          <w:sz w:val="22"/>
          <w:szCs w:val="22"/>
        </w:rPr>
        <w:t xml:space="preserve">股权的议案》，同意公司以人民币 </w:t>
      </w:r>
      <w:r>
        <w:rPr>
          <w:rFonts w:ascii="Times New Roman" w:eastAsia="Times New Roman" w:hAnsi="Times New Roman" w:cs="Times New Roman"/>
          <w:color w:val="000000"/>
          <w:spacing w:val="0"/>
          <w:w w:val="100"/>
          <w:position w:val="0"/>
          <w:sz w:val="22"/>
          <w:szCs w:val="22"/>
        </w:rPr>
        <w:t>79,837,618.05</w:t>
      </w:r>
      <w:r>
        <w:rPr>
          <w:color w:val="000000"/>
          <w:spacing w:val="0"/>
          <w:w w:val="100"/>
          <w:position w:val="0"/>
          <w:sz w:val="22"/>
          <w:szCs w:val="22"/>
        </w:rPr>
        <w:t>元收购</w:t>
      </w:r>
      <w:r>
        <w:rPr>
          <w:rFonts w:ascii="Times New Roman" w:eastAsia="Times New Roman" w:hAnsi="Times New Roman" w:cs="Times New Roman"/>
          <w:color w:val="000000"/>
          <w:spacing w:val="0"/>
          <w:w w:val="100"/>
          <w:position w:val="0"/>
          <w:sz w:val="22"/>
          <w:szCs w:val="22"/>
        </w:rPr>
        <w:t>HERE International LLC</w:t>
      </w:r>
      <w:r>
        <w:rPr>
          <w:color w:val="000000"/>
          <w:spacing w:val="0"/>
          <w:w w:val="100"/>
          <w:position w:val="0"/>
          <w:sz w:val="22"/>
          <w:szCs w:val="22"/>
        </w:rPr>
        <w:t xml:space="preserve">所持上海纳维信息技术有限公司(以下简称上海纳维) </w:t>
      </w:r>
      <w:r>
        <w:rPr>
          <w:rFonts w:ascii="Times New Roman" w:eastAsia="Times New Roman" w:hAnsi="Times New Roman" w:cs="Times New Roman"/>
          <w:color w:val="000000"/>
          <w:spacing w:val="0"/>
          <w:w w:val="100"/>
          <w:position w:val="0"/>
          <w:sz w:val="22"/>
          <w:szCs w:val="22"/>
        </w:rPr>
        <w:t>49%</w:t>
      </w:r>
      <w:r>
        <w:rPr>
          <w:color w:val="000000"/>
          <w:spacing w:val="0"/>
          <w:w w:val="100"/>
          <w:position w:val="0"/>
          <w:sz w:val="22"/>
          <w:szCs w:val="22"/>
        </w:rPr>
        <w:t>股权及其全部股东权益。本次交易不构成关联交易，无需提交股东大会审议。本次交易完成 后，上海纳维将成为公司全资子公司。</w:t>
      </w:r>
    </w:p>
    <w:p>
      <w:pPr>
        <w:pStyle w:val="Style23"/>
        <w:keepNext w:val="0"/>
        <w:keepLines w:val="0"/>
        <w:widowControl w:val="0"/>
        <w:numPr>
          <w:ilvl w:val="0"/>
          <w:numId w:val="65"/>
        </w:numPr>
        <w:shd w:val="clear" w:color="auto" w:fill="auto"/>
        <w:tabs>
          <w:tab w:pos="354" w:val="left"/>
        </w:tabs>
        <w:bidi w:val="0"/>
        <w:spacing w:before="0" w:after="240" w:line="312" w:lineRule="exact"/>
        <w:ind w:left="380" w:right="0" w:hanging="380"/>
        <w:jc w:val="left"/>
        <w:rPr>
          <w:sz w:val="22"/>
          <w:szCs w:val="22"/>
        </w:rPr>
      </w:pPr>
      <w:bookmarkStart w:id="1843" w:name="bookmark1843"/>
      <w:bookmarkEnd w:id="1843"/>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2"/>
          <w:szCs w:val="22"/>
        </w:rPr>
        <w:t>日，公司第二届董事会第二十五次会议审议通过了《关于公司及上海纳维信息技术 有限公司与</w:t>
      </w:r>
      <w:r>
        <w:rPr>
          <w:rFonts w:ascii="Times New Roman" w:eastAsia="Times New Roman" w:hAnsi="Times New Roman" w:cs="Times New Roman"/>
          <w:color w:val="000000"/>
          <w:spacing w:val="0"/>
          <w:w w:val="100"/>
          <w:position w:val="0"/>
          <w:sz w:val="22"/>
          <w:szCs w:val="22"/>
        </w:rPr>
        <w:t>HERE Global B.V.</w:t>
      </w:r>
      <w:r>
        <w:rPr>
          <w:color w:val="000000"/>
          <w:spacing w:val="0"/>
          <w:w w:val="100"/>
          <w:position w:val="0"/>
          <w:sz w:val="22"/>
          <w:szCs w:val="22"/>
        </w:rPr>
        <w:t>签署技术许可协议的议案》，同意公司及上海纳维信息技术有限公 司与</w:t>
      </w:r>
      <w:r>
        <w:rPr>
          <w:rFonts w:ascii="Times New Roman" w:eastAsia="Times New Roman" w:hAnsi="Times New Roman" w:cs="Times New Roman"/>
          <w:color w:val="000000"/>
          <w:spacing w:val="0"/>
          <w:w w:val="100"/>
          <w:position w:val="0"/>
          <w:sz w:val="22"/>
          <w:szCs w:val="22"/>
        </w:rPr>
        <w:t>HERE Global B.V.</w:t>
      </w:r>
      <w:r>
        <w:rPr>
          <w:color w:val="000000"/>
          <w:spacing w:val="0"/>
          <w:w w:val="100"/>
          <w:position w:val="0"/>
          <w:sz w:val="22"/>
          <w:szCs w:val="22"/>
        </w:rPr>
        <w:t>（以下简称</w:t>
      </w:r>
      <w:r>
        <w:rPr>
          <w:rFonts w:ascii="Times New Roman" w:eastAsia="Times New Roman" w:hAnsi="Times New Roman" w:cs="Times New Roman"/>
          <w:color w:val="000000"/>
          <w:spacing w:val="0"/>
          <w:w w:val="100"/>
          <w:position w:val="0"/>
          <w:sz w:val="22"/>
          <w:szCs w:val="22"/>
        </w:rPr>
        <w:t>HERE</w:t>
      </w:r>
      <w:r>
        <w:rPr>
          <w:color w:val="000000"/>
          <w:spacing w:val="0"/>
          <w:w w:val="100"/>
          <w:position w:val="0"/>
          <w:sz w:val="22"/>
          <w:szCs w:val="22"/>
        </w:rPr>
        <w:t>）签署技术许可协议。同意公司以自有资金向</w:t>
      </w:r>
      <w:r>
        <w:rPr>
          <w:rFonts w:ascii="Times New Roman" w:eastAsia="Times New Roman" w:hAnsi="Times New Roman" w:cs="Times New Roman"/>
          <w:color w:val="000000"/>
          <w:spacing w:val="0"/>
          <w:w w:val="100"/>
          <w:position w:val="0"/>
          <w:sz w:val="22"/>
          <w:szCs w:val="22"/>
        </w:rPr>
        <w:t>HERE</w:t>
      </w:r>
      <w:r>
        <w:rPr>
          <w:color w:val="000000"/>
          <w:spacing w:val="0"/>
          <w:w w:val="100"/>
          <w:position w:val="0"/>
          <w:sz w:val="22"/>
          <w:szCs w:val="22"/>
        </w:rPr>
        <w:t>支付 技术许可费用人民币</w:t>
      </w:r>
      <w:r>
        <w:rPr>
          <w:rFonts w:ascii="Times New Roman" w:eastAsia="Times New Roman" w:hAnsi="Times New Roman" w:cs="Times New Roman"/>
          <w:color w:val="000000"/>
          <w:spacing w:val="0"/>
          <w:w w:val="100"/>
          <w:position w:val="0"/>
          <w:sz w:val="22"/>
          <w:szCs w:val="22"/>
        </w:rPr>
        <w:t>80,029,026</w:t>
      </w:r>
      <w:r>
        <w:rPr>
          <w:color w:val="000000"/>
          <w:spacing w:val="0"/>
          <w:w w:val="100"/>
          <w:position w:val="0"/>
          <w:sz w:val="22"/>
          <w:szCs w:val="22"/>
        </w:rPr>
        <w:t>元，技术支持费人民币</w:t>
      </w:r>
      <w:r>
        <w:rPr>
          <w:rFonts w:ascii="Times New Roman" w:eastAsia="Times New Roman" w:hAnsi="Times New Roman" w:cs="Times New Roman"/>
          <w:color w:val="000000"/>
          <w:spacing w:val="0"/>
          <w:w w:val="100"/>
          <w:position w:val="0"/>
          <w:sz w:val="22"/>
          <w:szCs w:val="22"/>
        </w:rPr>
        <w:t>41,140,751</w:t>
      </w:r>
      <w:r>
        <w:rPr>
          <w:color w:val="000000"/>
          <w:spacing w:val="0"/>
          <w:w w:val="100"/>
          <w:position w:val="0"/>
          <w:sz w:val="22"/>
          <w:szCs w:val="22"/>
        </w:rPr>
        <w:t>元。</w:t>
      </w:r>
    </w:p>
    <w:p>
      <w:pPr>
        <w:pStyle w:val="Style23"/>
        <w:keepNext w:val="0"/>
        <w:keepLines w:val="0"/>
        <w:widowControl w:val="0"/>
        <w:numPr>
          <w:ilvl w:val="0"/>
          <w:numId w:val="65"/>
        </w:numPr>
        <w:shd w:val="clear" w:color="auto" w:fill="auto"/>
        <w:tabs>
          <w:tab w:pos="354" w:val="left"/>
        </w:tabs>
        <w:bidi w:val="0"/>
        <w:spacing w:before="0" w:after="640" w:line="311" w:lineRule="exact"/>
        <w:ind w:left="380" w:right="0" w:hanging="380"/>
        <w:jc w:val="left"/>
        <w:rPr>
          <w:sz w:val="22"/>
          <w:szCs w:val="22"/>
        </w:rPr>
      </w:pPr>
      <w:bookmarkStart w:id="1844" w:name="bookmark1844"/>
      <w:bookmarkEnd w:id="1844"/>
      <w:r>
        <w:rPr>
          <w:color w:val="000000"/>
          <w:spacing w:val="0"/>
          <w:w w:val="100"/>
          <w:position w:val="0"/>
          <w:sz w:val="22"/>
          <w:szCs w:val="22"/>
        </w:rPr>
        <w:t>公司接到控股股东中国四维的书面通知</w:t>
      </w:r>
      <w:r>
        <w:rPr>
          <w:b/>
          <w:bCs/>
          <w:color w:val="000000"/>
          <w:spacing w:val="0"/>
          <w:w w:val="100"/>
          <w:position w:val="0"/>
          <w:sz w:val="20"/>
          <w:szCs w:val="20"/>
        </w:rPr>
        <w:t>，</w:t>
      </w:r>
      <w:r>
        <w:rPr>
          <w:color w:val="000000"/>
          <w:spacing w:val="0"/>
          <w:w w:val="100"/>
          <w:position w:val="0"/>
          <w:sz w:val="22"/>
          <w:szCs w:val="22"/>
        </w:rPr>
        <w:t>中国四维正在筹划为四维图新引入战略合作伙伴事项</w:t>
      </w:r>
      <w:r>
        <w:rPr>
          <w:b/>
          <w:bCs/>
          <w:color w:val="000000"/>
          <w:spacing w:val="0"/>
          <w:w w:val="100"/>
          <w:position w:val="0"/>
          <w:sz w:val="20"/>
          <w:szCs w:val="20"/>
        </w:rPr>
        <w:t xml:space="preserve">， </w:t>
      </w:r>
      <w:r>
        <w:rPr>
          <w:color w:val="000000"/>
          <w:spacing w:val="0"/>
          <w:w w:val="100"/>
          <w:position w:val="0"/>
          <w:sz w:val="22"/>
          <w:szCs w:val="22"/>
        </w:rPr>
        <w:t>相关事项尚具有不确定性。根据《深圳证券交易所股票上市规则》的有关规定</w:t>
      </w:r>
      <w:r>
        <w:rPr>
          <w:b/>
          <w:bCs/>
          <w:color w:val="000000"/>
          <w:spacing w:val="0"/>
          <w:w w:val="100"/>
          <w:position w:val="0"/>
          <w:sz w:val="20"/>
          <w:szCs w:val="20"/>
        </w:rPr>
        <w:t>，</w:t>
      </w:r>
      <w:r>
        <w:rPr>
          <w:color w:val="000000"/>
          <w:spacing w:val="0"/>
          <w:w w:val="100"/>
          <w:position w:val="0"/>
          <w:sz w:val="22"/>
          <w:szCs w:val="22"/>
        </w:rPr>
        <w:t xml:space="preserve">为维护投资者利 </w:t>
      </w:r>
      <w:r>
        <w:rPr>
          <w:b/>
          <w:bCs/>
          <w:color w:val="000000"/>
          <w:spacing w:val="0"/>
          <w:w w:val="100"/>
          <w:position w:val="0"/>
          <w:sz w:val="20"/>
          <w:szCs w:val="20"/>
        </w:rPr>
        <w:t>益，</w:t>
      </w:r>
      <w:r>
        <w:rPr>
          <w:color w:val="000000"/>
          <w:spacing w:val="0"/>
          <w:w w:val="100"/>
          <w:position w:val="0"/>
          <w:sz w:val="22"/>
          <w:szCs w:val="22"/>
        </w:rPr>
        <w:t>避免对公司股价造成重大影响</w:t>
      </w:r>
      <w:r>
        <w:rPr>
          <w:b/>
          <w:bCs/>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2014</w:t>
      </w:r>
      <w:r>
        <w:rPr>
          <w:b/>
          <w:bCs/>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2</w:t>
      </w:r>
      <w:r>
        <w:rPr>
          <w:b/>
          <w:bCs/>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28</w:t>
      </w:r>
      <w:r>
        <w:rPr>
          <w:b/>
          <w:bCs/>
          <w:color w:val="000000"/>
          <w:spacing w:val="0"/>
          <w:w w:val="100"/>
          <w:position w:val="0"/>
          <w:sz w:val="20"/>
          <w:szCs w:val="20"/>
        </w:rPr>
        <w:t>日，公司</w:t>
      </w:r>
      <w:r>
        <w:rPr>
          <w:color w:val="000000"/>
          <w:spacing w:val="0"/>
          <w:w w:val="100"/>
          <w:position w:val="0"/>
          <w:sz w:val="22"/>
          <w:szCs w:val="22"/>
        </w:rPr>
        <w:t>发布《关于重大事项停牌的公告》</w:t>
      </w:r>
      <w:r>
        <w:rPr>
          <w:b/>
          <w:bCs/>
          <w:color w:val="000000"/>
          <w:spacing w:val="0"/>
          <w:w w:val="100"/>
          <w:position w:val="0"/>
          <w:sz w:val="20"/>
          <w:szCs w:val="20"/>
        </w:rPr>
        <w:t>， 公司股票自</w:t>
      </w:r>
      <w:r>
        <w:rPr>
          <w:b/>
          <w:bCs/>
          <w:color w:val="000000"/>
          <w:spacing w:val="0"/>
          <w:w w:val="100"/>
          <w:position w:val="0"/>
          <w:sz w:val="18"/>
          <w:szCs w:val="18"/>
        </w:rPr>
        <w:t>2014</w:t>
      </w:r>
      <w:r>
        <w:rPr>
          <w:b/>
          <w:bCs/>
          <w:color w:val="000000"/>
          <w:spacing w:val="0"/>
          <w:w w:val="100"/>
          <w:position w:val="0"/>
          <w:sz w:val="20"/>
          <w:szCs w:val="20"/>
        </w:rPr>
        <w:t>年</w:t>
      </w:r>
      <w:r>
        <w:rPr>
          <w:b/>
          <w:bCs/>
          <w:color w:val="000000"/>
          <w:spacing w:val="0"/>
          <w:w w:val="100"/>
          <w:position w:val="0"/>
          <w:sz w:val="18"/>
          <w:szCs w:val="18"/>
        </w:rPr>
        <w:t>2</w:t>
      </w:r>
      <w:r>
        <w:rPr>
          <w:b/>
          <w:bCs/>
          <w:color w:val="000000"/>
          <w:spacing w:val="0"/>
          <w:w w:val="100"/>
          <w:position w:val="0"/>
          <w:sz w:val="20"/>
          <w:szCs w:val="20"/>
        </w:rPr>
        <w:t>月</w:t>
      </w:r>
      <w:r>
        <w:rPr>
          <w:b/>
          <w:bCs/>
          <w:color w:val="000000"/>
          <w:spacing w:val="0"/>
          <w:w w:val="100"/>
          <w:position w:val="0"/>
          <w:sz w:val="18"/>
          <w:szCs w:val="18"/>
        </w:rPr>
        <w:t>28</w:t>
      </w:r>
      <w:r>
        <w:rPr>
          <w:b/>
          <w:bCs/>
          <w:color w:val="000000"/>
          <w:spacing w:val="0"/>
          <w:w w:val="100"/>
          <w:position w:val="0"/>
          <w:sz w:val="20"/>
          <w:szCs w:val="20"/>
        </w:rPr>
        <w:t>日开市起停牌。待有关事□确定后，</w:t>
      </w:r>
      <w:r>
        <w:rPr>
          <w:color w:val="000000"/>
          <w:spacing w:val="0"/>
          <w:w w:val="100"/>
          <w:position w:val="0"/>
          <w:sz w:val="22"/>
          <w:szCs w:val="22"/>
        </w:rPr>
        <w:t>公司将及时发布公告。停牌期间</w:t>
      </w:r>
      <w:r>
        <w:rPr>
          <w:b/>
          <w:bCs/>
          <w:color w:val="000000"/>
          <w:spacing w:val="0"/>
          <w:w w:val="100"/>
          <w:position w:val="0"/>
          <w:sz w:val="18"/>
          <w:szCs w:val="18"/>
        </w:rPr>
        <w:t xml:space="preserve">， </w:t>
      </w:r>
      <w:r>
        <w:rPr>
          <w:color w:val="000000"/>
          <w:spacing w:val="0"/>
          <w:w w:val="100"/>
          <w:position w:val="0"/>
          <w:sz w:val="22"/>
          <w:szCs w:val="22"/>
        </w:rPr>
        <w:t>公司将按照有关规定及时发布相关事项的进展公告。</w:t>
      </w:r>
    </w:p>
    <w:p>
      <w:pPr>
        <w:pStyle w:val="Style27"/>
        <w:keepNext/>
        <w:keepLines/>
        <w:widowControl w:val="0"/>
        <w:shd w:val="clear" w:color="auto" w:fill="auto"/>
        <w:bidi w:val="0"/>
        <w:spacing w:before="0" w:after="360" w:line="240" w:lineRule="auto"/>
        <w:ind w:left="0" w:right="0" w:firstLine="0"/>
        <w:jc w:val="left"/>
      </w:pPr>
      <w:bookmarkStart w:id="1845" w:name="bookmark1845"/>
      <w:bookmarkStart w:id="1846" w:name="bookmark1846"/>
      <w:bookmarkStart w:id="1847" w:name="bookmark1847"/>
      <w:r>
        <w:rPr>
          <w:color w:val="000000"/>
          <w:spacing w:val="0"/>
          <w:w w:val="100"/>
          <w:position w:val="0"/>
          <w:sz w:val="24"/>
          <w:szCs w:val="24"/>
        </w:rPr>
        <w:t>十四、其他重要事项</w:t>
      </w:r>
      <w:bookmarkEnd w:id="1845"/>
      <w:bookmarkEnd w:id="1846"/>
      <w:bookmarkEnd w:id="1847"/>
    </w:p>
    <w:p>
      <w:pPr>
        <w:pStyle w:val="Style38"/>
        <w:keepNext/>
        <w:keepLines/>
        <w:widowControl w:val="0"/>
        <w:shd w:val="clear" w:color="auto" w:fill="auto"/>
        <w:tabs>
          <w:tab w:pos="358" w:val="left"/>
        </w:tabs>
        <w:bidi w:val="0"/>
        <w:spacing w:before="0" w:after="36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1</w:t>
      </w:r>
      <w:bookmarkEnd w:id="1850"/>
      <w:r>
        <w:rPr>
          <w:color w:val="000000"/>
          <w:spacing w:val="0"/>
          <w:w w:val="100"/>
          <w:position w:val="0"/>
        </w:rPr>
        <w:t>、</w:t>
        <w:tab/>
        <w:t>非货币性资产交换</w:t>
      </w:r>
      <w:bookmarkEnd w:id="1848"/>
      <w:bookmarkEnd w:id="1849"/>
      <w:bookmarkEnd w:id="1851"/>
    </w:p>
    <w:p>
      <w:pPr>
        <w:pStyle w:val="Style38"/>
        <w:keepNext/>
        <w:keepLines/>
        <w:widowControl w:val="0"/>
        <w:shd w:val="clear" w:color="auto" w:fill="auto"/>
        <w:tabs>
          <w:tab w:pos="373" w:val="left"/>
        </w:tabs>
        <w:bidi w:val="0"/>
        <w:spacing w:before="0" w:after="36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2</w:t>
      </w:r>
      <w:bookmarkEnd w:id="1854"/>
      <w:r>
        <w:rPr>
          <w:color w:val="000000"/>
          <w:spacing w:val="0"/>
          <w:w w:val="100"/>
          <w:position w:val="0"/>
        </w:rPr>
        <w:t>、</w:t>
        <w:tab/>
        <w:t>债务重组</w:t>
      </w:r>
      <w:bookmarkEnd w:id="1852"/>
      <w:bookmarkEnd w:id="1853"/>
      <w:bookmarkEnd w:id="1855"/>
    </w:p>
    <w:p>
      <w:pPr>
        <w:pStyle w:val="Style38"/>
        <w:keepNext/>
        <w:keepLines/>
        <w:widowControl w:val="0"/>
        <w:shd w:val="clear" w:color="auto" w:fill="auto"/>
        <w:tabs>
          <w:tab w:pos="373" w:val="left"/>
        </w:tabs>
        <w:bidi w:val="0"/>
        <w:spacing w:before="0" w:after="36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3</w:t>
      </w:r>
      <w:bookmarkEnd w:id="1858"/>
      <w:r>
        <w:rPr>
          <w:color w:val="000000"/>
          <w:spacing w:val="0"/>
          <w:w w:val="100"/>
          <w:position w:val="0"/>
        </w:rPr>
        <w:t>、</w:t>
        <w:tab/>
        <w:t>企业合并</w:t>
      </w:r>
      <w:bookmarkEnd w:id="1856"/>
      <w:bookmarkEnd w:id="1857"/>
      <w:bookmarkEnd w:id="1859"/>
    </w:p>
    <w:p>
      <w:pPr>
        <w:pStyle w:val="Style38"/>
        <w:keepNext/>
        <w:keepLines/>
        <w:widowControl w:val="0"/>
        <w:shd w:val="clear" w:color="auto" w:fill="auto"/>
        <w:tabs>
          <w:tab w:pos="373" w:val="left"/>
        </w:tabs>
        <w:bidi w:val="0"/>
        <w:spacing w:before="0" w:after="36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4</w:t>
      </w:r>
      <w:bookmarkEnd w:id="1862"/>
      <w:r>
        <w:rPr>
          <w:color w:val="000000"/>
          <w:spacing w:val="0"/>
          <w:w w:val="100"/>
          <w:position w:val="0"/>
        </w:rPr>
        <w:t>、</w:t>
        <w:tab/>
        <w:t>租赁</w:t>
      </w:r>
      <w:bookmarkEnd w:id="1860"/>
      <w:bookmarkEnd w:id="1861"/>
      <w:bookmarkEnd w:id="1863"/>
    </w:p>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r>
        <w:rPr>
          <w:color w:val="000000"/>
          <w:spacing w:val="0"/>
          <w:w w:val="100"/>
          <w:position w:val="0"/>
          <w:sz w:val="22"/>
          <w:szCs w:val="22"/>
        </w:rPr>
        <w:t>重大经营租赁最低租赁付款额</w:t>
      </w:r>
    </w:p>
    <w:tbl>
      <w:tblPr>
        <w:tblOverlap w:val="never"/>
        <w:jc w:val="center"/>
        <w:tblLayout w:type="fixed"/>
      </w:tblPr>
      <w:tblGrid>
        <w:gridCol w:w="3835"/>
        <w:gridCol w:w="5707"/>
      </w:tblGrid>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剩余租赁期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最低租赁付款额</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00" w:right="0" w:firstLine="0"/>
              <w:jc w:val="left"/>
              <w:rPr>
                <w:sz w:val="22"/>
                <w:szCs w:val="22"/>
              </w:rPr>
            </w:pPr>
            <w:r>
              <w:rPr>
                <w:rFonts w:ascii="Times New Roman" w:eastAsia="Times New Roman" w:hAnsi="Times New Roman" w:cs="Times New Roman"/>
                <w:color w:val="000000"/>
                <w:spacing w:val="0"/>
                <w:w w:val="100"/>
                <w:position w:val="0"/>
                <w:sz w:val="22"/>
                <w:szCs w:val="22"/>
              </w:rPr>
              <w:t>38,594,726.57</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00" w:right="0" w:firstLine="0"/>
              <w:jc w:val="left"/>
              <w:rPr>
                <w:sz w:val="22"/>
                <w:szCs w:val="22"/>
              </w:rPr>
            </w:pPr>
            <w:r>
              <w:rPr>
                <w:rFonts w:ascii="Times New Roman" w:eastAsia="Times New Roman" w:hAnsi="Times New Roman" w:cs="Times New Roman"/>
                <w:color w:val="000000"/>
                <w:spacing w:val="0"/>
                <w:w w:val="100"/>
                <w:position w:val="0"/>
                <w:sz w:val="22"/>
                <w:szCs w:val="22"/>
              </w:rPr>
              <w:t>31,884,404.12</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4,623,405.67</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62,680.80</w:t>
            </w:r>
          </w:p>
        </w:tc>
      </w:tr>
      <w:tr>
        <w:trPr>
          <w:trHeight w:val="37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00" w:right="0" w:firstLine="0"/>
              <w:jc w:val="left"/>
              <w:rPr>
                <w:sz w:val="22"/>
                <w:szCs w:val="22"/>
              </w:rPr>
            </w:pPr>
            <w:r>
              <w:rPr>
                <w:rFonts w:ascii="Times New Roman" w:eastAsia="Times New Roman" w:hAnsi="Times New Roman" w:cs="Times New Roman"/>
                <w:b/>
                <w:bCs/>
                <w:color w:val="000000"/>
                <w:spacing w:val="0"/>
                <w:w w:val="100"/>
                <w:position w:val="0"/>
                <w:sz w:val="22"/>
                <w:szCs w:val="22"/>
              </w:rPr>
              <w:t>75,165217.16</w:t>
            </w:r>
          </w:p>
        </w:tc>
      </w:tr>
    </w:tbl>
    <w:p>
      <w:pPr>
        <w:widowControl w:val="0"/>
        <w:spacing w:after="639" w:line="1" w:lineRule="exact"/>
      </w:pPr>
    </w:p>
    <w:p>
      <w:pPr>
        <w:pStyle w:val="Style38"/>
        <w:keepNext/>
        <w:keepLines/>
        <w:widowControl w:val="0"/>
        <w:shd w:val="clear" w:color="auto" w:fill="auto"/>
        <w:tabs>
          <w:tab w:pos="373" w:val="left"/>
        </w:tabs>
        <w:bidi w:val="0"/>
        <w:spacing w:before="0" w:after="36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5</w:t>
      </w:r>
      <w:bookmarkEnd w:id="1866"/>
      <w:r>
        <w:rPr>
          <w:color w:val="000000"/>
          <w:spacing w:val="0"/>
          <w:w w:val="100"/>
          <w:position w:val="0"/>
        </w:rPr>
        <w:t>、</w:t>
        <w:tab/>
        <w:t>期末发行在外的、可转换为股份的金融工具</w:t>
      </w:r>
      <w:bookmarkEnd w:id="1864"/>
      <w:bookmarkEnd w:id="1865"/>
      <w:bookmarkEnd w:id="1867"/>
    </w:p>
    <w:p>
      <w:pPr>
        <w:pStyle w:val="Style38"/>
        <w:keepNext/>
        <w:keepLines/>
        <w:widowControl w:val="0"/>
        <w:shd w:val="clear" w:color="auto" w:fill="auto"/>
        <w:tabs>
          <w:tab w:pos="373" w:val="left"/>
        </w:tabs>
        <w:bidi w:val="0"/>
        <w:spacing w:before="0" w:after="36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6</w:t>
      </w:r>
      <w:bookmarkEnd w:id="1870"/>
      <w:r>
        <w:rPr>
          <w:color w:val="000000"/>
          <w:spacing w:val="0"/>
          <w:w w:val="100"/>
          <w:position w:val="0"/>
        </w:rPr>
        <w:t>、</w:t>
        <w:tab/>
        <w:t>以公允价值计量的资产和负债</w:t>
      </w:r>
      <w:bookmarkEnd w:id="1868"/>
      <w:bookmarkEnd w:id="1869"/>
      <w:bookmarkEnd w:id="18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517"/>
        <w:gridCol w:w="1531"/>
        <w:gridCol w:w="1512"/>
        <w:gridCol w:w="1517"/>
        <w:gridCol w:w="1541"/>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389"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73"/>
        <w:gridCol w:w="1517"/>
        <w:gridCol w:w="1531"/>
        <w:gridCol w:w="1512"/>
        <w:gridCol w:w="1517"/>
        <w:gridCol w:w="1541"/>
      </w:tblGrid>
      <w:tr>
        <w:trPr>
          <w:trHeight w:val="998"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变动计入当期损益的金 融资产（不含衍生金融资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注：其他中金额重大的项目的，可以在表中单独列示，本表不存在必然的勾稽关系。</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7</w:t>
      </w:r>
      <w:bookmarkEnd w:id="1874"/>
      <w:r>
        <w:rPr>
          <w:color w:val="000000"/>
          <w:spacing w:val="0"/>
          <w:w w:val="100"/>
          <w:position w:val="0"/>
        </w:rPr>
        <w:t>、外币金融资产和外币金融负债</w:t>
      </w:r>
      <w:bookmarkEnd w:id="1872"/>
      <w:bookmarkEnd w:id="1873"/>
      <w:bookmarkEnd w:id="18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17"/>
        <w:gridCol w:w="1517"/>
        <w:gridCol w:w="1512"/>
        <w:gridCol w:w="1531"/>
        <w:gridCol w:w="1526"/>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40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 变动计入当期损益的金 融资产（不含衍生金融资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贷款和应收款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注：不按公允价值计量的金融资产无需填列第</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两列，本表不存在必然的勾稽关系。</w:t>
      </w:r>
    </w:p>
    <w:p>
      <w:pPr>
        <w:pStyle w:val="Style38"/>
        <w:keepNext/>
        <w:keepLines/>
        <w:widowControl w:val="0"/>
        <w:shd w:val="clear" w:color="auto" w:fill="auto"/>
        <w:tabs>
          <w:tab w:pos="373" w:val="left"/>
        </w:tabs>
        <w:bidi w:val="0"/>
        <w:spacing w:before="0" w:after="34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8</w:t>
      </w:r>
      <w:bookmarkEnd w:id="1878"/>
      <w:r>
        <w:rPr>
          <w:color w:val="000000"/>
          <w:spacing w:val="0"/>
          <w:w w:val="100"/>
          <w:position w:val="0"/>
        </w:rPr>
        <w:t>、</w:t>
        <w:tab/>
        <w:t>年金计划主要内容及重大变化</w:t>
      </w:r>
      <w:bookmarkEnd w:id="1876"/>
      <w:bookmarkEnd w:id="1877"/>
      <w:bookmarkEnd w:id="1879"/>
    </w:p>
    <w:p>
      <w:pPr>
        <w:pStyle w:val="Style38"/>
        <w:keepNext/>
        <w:keepLines/>
        <w:widowControl w:val="0"/>
        <w:shd w:val="clear" w:color="auto" w:fill="auto"/>
        <w:tabs>
          <w:tab w:pos="373" w:val="left"/>
        </w:tabs>
        <w:bidi w:val="0"/>
        <w:spacing w:before="0" w:after="34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9</w:t>
      </w:r>
      <w:bookmarkEnd w:id="1882"/>
      <w:r>
        <w:rPr>
          <w:color w:val="000000"/>
          <w:spacing w:val="0"/>
          <w:w w:val="100"/>
          <w:position w:val="0"/>
        </w:rPr>
        <w:t>、</w:t>
        <w:tab/>
        <w:t>其他</w:t>
      </w:r>
      <w:bookmarkEnd w:id="1880"/>
      <w:bookmarkEnd w:id="1881"/>
      <w:bookmarkEnd w:id="1883"/>
    </w:p>
    <w:p>
      <w:pPr>
        <w:pStyle w:val="Style27"/>
        <w:keepNext/>
        <w:keepLines/>
        <w:widowControl w:val="0"/>
        <w:shd w:val="clear" w:color="auto" w:fill="auto"/>
        <w:bidi w:val="0"/>
        <w:spacing w:before="0" w:after="340" w:line="240" w:lineRule="auto"/>
        <w:ind w:left="0" w:right="0" w:firstLine="0"/>
        <w:jc w:val="left"/>
      </w:pPr>
      <w:bookmarkStart w:id="1884" w:name="bookmark1884"/>
      <w:bookmarkStart w:id="1885" w:name="bookmark1885"/>
      <w:bookmarkStart w:id="1886" w:name="bookmark1886"/>
      <w:r>
        <w:rPr>
          <w:color w:val="000000"/>
          <w:spacing w:val="0"/>
          <w:w w:val="100"/>
          <w:position w:val="0"/>
          <w:sz w:val="24"/>
          <w:szCs w:val="24"/>
        </w:rPr>
        <w:t>十五、母公司财务报表主要项目注释</w:t>
      </w:r>
      <w:bookmarkEnd w:id="1884"/>
      <w:bookmarkEnd w:id="1885"/>
      <w:bookmarkEnd w:id="1886"/>
    </w:p>
    <w:p>
      <w:pPr>
        <w:pStyle w:val="Style38"/>
        <w:keepNext/>
        <w:keepLines/>
        <w:widowControl w:val="0"/>
        <w:shd w:val="clear" w:color="auto" w:fill="auto"/>
        <w:bidi w:val="0"/>
        <w:spacing w:before="0" w:after="340" w:line="240" w:lineRule="auto"/>
        <w:ind w:left="0" w:right="0" w:firstLine="0"/>
        <w:jc w:val="left"/>
      </w:pPr>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87"/>
      <w:bookmarkEnd w:id="1888"/>
      <w:bookmarkEnd w:id="1889"/>
    </w:p>
    <w:p>
      <w:pPr>
        <w:pStyle w:val="Style53"/>
        <w:keepNext/>
        <w:keepLines/>
        <w:widowControl w:val="0"/>
        <w:shd w:val="clear" w:color="auto" w:fill="auto"/>
        <w:bidi w:val="0"/>
        <w:spacing w:before="0" w:after="340" w:line="240" w:lineRule="auto"/>
        <w:ind w:left="0" w:right="0" w:firstLine="0"/>
        <w:jc w:val="left"/>
      </w:pPr>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90"/>
      <w:bookmarkEnd w:id="1891"/>
      <w:bookmarkEnd w:id="18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200"/>
        <w:gridCol w:w="528"/>
        <w:gridCol w:w="1334"/>
        <w:gridCol w:w="658"/>
        <w:gridCol w:w="1200"/>
        <w:gridCol w:w="662"/>
        <w:gridCol w:w="1334"/>
        <w:gridCol w:w="672"/>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4"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r>
      <w:tr>
        <w:trPr>
          <w:trHeight w:val="389"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36,366,891.29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3,098,434.94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128,551,729.32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1,704,328.89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185,325,156.92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98,685,285.36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221,692,048.21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3,098,434.94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227,237,014.68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1,704,328.89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0.75%</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221,692,048.21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3,098,434.94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227,237,014.68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1,704,328.89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40" w:line="302" w:lineRule="exact"/>
        <w:ind w:left="0" w:right="0" w:firstLine="0"/>
        <w:jc w:val="left"/>
      </w:pPr>
      <w:r>
        <w:rPr>
          <w:color w:val="000000"/>
          <w:spacing w:val="0"/>
          <w:w w:val="100"/>
          <w:position w:val="0"/>
        </w:rPr>
        <w:t>注：填写组合名称。账面余额中的比例按期末该类应收账款除以应收账款合计数计算，坏账准备比例按该类应收账款期末已 计提坏账准备除以期末该类应收账款金额计算。</w:t>
      </w:r>
    </w:p>
    <w:p>
      <w:pPr>
        <w:pStyle w:val="Style31"/>
        <w:keepNext w:val="0"/>
        <w:keepLines w:val="0"/>
        <w:widowControl w:val="0"/>
        <w:shd w:val="clear" w:color="auto" w:fill="auto"/>
        <w:bidi w:val="0"/>
        <w:spacing w:before="0" w:after="40" w:line="302" w:lineRule="exact"/>
        <w:ind w:left="0" w:right="0" w:firstLine="0"/>
        <w:jc w:val="left"/>
      </w:pPr>
      <w:r>
        <w:rPr>
          <w:color w:val="000000"/>
          <w:spacing w:val="0"/>
          <w:w w:val="100"/>
          <w:position w:val="0"/>
        </w:rPr>
        <w:t>应收账款种类的说明</w:t>
      </w:r>
    </w:p>
    <w:p>
      <w:pPr>
        <w:pStyle w:val="Style23"/>
        <w:keepNext w:val="0"/>
        <w:keepLines w:val="0"/>
        <w:widowControl w:val="0"/>
        <w:numPr>
          <w:ilvl w:val="0"/>
          <w:numId w:val="67"/>
        </w:numPr>
        <w:shd w:val="clear" w:color="auto" w:fill="auto"/>
        <w:tabs>
          <w:tab w:pos="430" w:val="left"/>
        </w:tabs>
        <w:bidi w:val="0"/>
        <w:spacing w:before="0" w:after="0" w:line="326" w:lineRule="exact"/>
        <w:ind w:left="0" w:right="0" w:firstLine="0"/>
        <w:jc w:val="left"/>
      </w:pPr>
      <w:bookmarkStart w:id="1893" w:name="bookmark1893"/>
      <w:bookmarkEnd w:id="1893"/>
      <w:r>
        <w:rPr>
          <w:color w:val="000000"/>
          <w:spacing w:val="0"/>
          <w:w w:val="100"/>
          <w:position w:val="0"/>
        </w:rPr>
        <w:t>单项金额重大并单项计提坏账准备的应收款项指单项金额超过1。。万元的应收款项视为重大应收款项;</w:t>
      </w:r>
    </w:p>
    <w:p>
      <w:pPr>
        <w:pStyle w:val="Style23"/>
        <w:keepNext w:val="0"/>
        <w:keepLines w:val="0"/>
        <w:widowControl w:val="0"/>
        <w:numPr>
          <w:ilvl w:val="0"/>
          <w:numId w:val="67"/>
        </w:numPr>
        <w:shd w:val="clear" w:color="auto" w:fill="auto"/>
        <w:tabs>
          <w:tab w:pos="440" w:val="left"/>
        </w:tabs>
        <w:bidi w:val="0"/>
        <w:spacing w:before="0" w:after="0" w:line="326" w:lineRule="exact"/>
        <w:ind w:left="0" w:right="0" w:firstLine="0"/>
        <w:jc w:val="left"/>
      </w:pPr>
      <w:bookmarkStart w:id="1894" w:name="bookmark1894"/>
      <w:bookmarkEnd w:id="1894"/>
      <w:r>
        <w:rPr>
          <w:color w:val="000000"/>
          <w:spacing w:val="0"/>
          <w:w w:val="100"/>
          <w:position w:val="0"/>
        </w:rPr>
        <w:t>按组合计提坏账准备应收款项分账龄组合和交易风险组合；</w:t>
      </w:r>
    </w:p>
    <w:p>
      <w:pPr>
        <w:pStyle w:val="Style23"/>
        <w:keepNext w:val="0"/>
        <w:keepLines w:val="0"/>
        <w:widowControl w:val="0"/>
        <w:numPr>
          <w:ilvl w:val="0"/>
          <w:numId w:val="67"/>
        </w:numPr>
        <w:shd w:val="clear" w:color="auto" w:fill="auto"/>
        <w:tabs>
          <w:tab w:pos="483" w:val="left"/>
        </w:tabs>
        <w:bidi w:val="0"/>
        <w:spacing w:before="0" w:after="740" w:line="326" w:lineRule="exact"/>
        <w:ind w:left="0" w:right="0" w:firstLine="0"/>
        <w:jc w:val="left"/>
      </w:pPr>
      <w:bookmarkStart w:id="1895" w:name="bookmark1895"/>
      <w:bookmarkEnd w:id="1895"/>
      <w:r>
        <w:rPr>
          <w:color w:val="000000"/>
          <w:spacing w:val="0"/>
          <w:w w:val="100"/>
          <w:position w:val="0"/>
        </w:rPr>
        <w:t>单项金额虽不重大但单项计提坏账准备的应收款项指单项金额不重大且按照组合计提坏账准备不能反 映其风险特征的应收款项。</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3067"/>
        <w:gridCol w:w="1637"/>
        <w:gridCol w:w="1618"/>
        <w:gridCol w:w="1637"/>
        <w:gridCol w:w="163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365" w:lineRule="exact"/>
        <w:ind w:left="0" w:right="0" w:firstLine="0"/>
        <w:jc w:val="left"/>
      </w:pPr>
      <w:r>
        <w:rPr>
          <w:color w:val="000000"/>
          <w:spacing w:val="0"/>
          <w:w w:val="100"/>
          <w:position w:val="0"/>
        </w:rPr>
        <w:t xml:space="preserve">组合中，采用账龄分析法计提坏账准备的应收账款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9"/>
        <w:gridCol w:w="2117"/>
        <w:gridCol w:w="672"/>
        <w:gridCol w:w="1603"/>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389"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18,700,113.18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187,001.13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126,390,889.32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1,263,908.89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18,700,113.18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187,001.13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126,390,889.32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1,263,908.89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15,505,938.11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1,550,593.81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280,420.00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560,840.00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560,840.00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36,366,891.29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3,098,434.94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128,551,729.32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1,704,328.89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2174"/>
        <w:gridCol w:w="2160"/>
        <w:gridCol w:w="2189"/>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79" w:lineRule="exact"/>
        <w:ind w:left="0" w:right="0" w:firstLine="0"/>
        <w:jc w:val="left"/>
      </w:pPr>
      <w:r>
        <w:rPr>
          <w:color w:val="000000"/>
          <w:spacing w:val="0"/>
          <w:w w:val="100"/>
          <w:position w:val="0"/>
        </w:rPr>
        <w:t>注：填写具体组合名称。</w:t>
      </w:r>
    </w:p>
    <w:p>
      <w:pPr>
        <w:pStyle w:val="Style31"/>
        <w:keepNext w:val="0"/>
        <w:keepLines w:val="0"/>
        <w:widowControl w:val="0"/>
        <w:shd w:val="clear" w:color="auto" w:fill="auto"/>
        <w:bidi w:val="0"/>
        <w:spacing w:before="0" w:after="140" w:line="379" w:lineRule="exact"/>
        <w:ind w:left="0" w:right="0" w:firstLine="0"/>
        <w:jc w:val="left"/>
      </w:pPr>
      <w:r>
        <w:rPr>
          <w:color w:val="000000"/>
          <w:spacing w:val="0"/>
          <w:w w:val="100"/>
          <w:position w:val="0"/>
        </w:rPr>
        <w:t xml:space="preserve">组合中，采用其他方法计提坏账准备的应收账款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3254"/>
        <w:gridCol w:w="3269"/>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185,325,156.92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185,325,156.92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注：填写具体组合名称。</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30"/>
        <w:gridCol w:w="1906"/>
        <w:gridCol w:w="1920"/>
        <w:gridCol w:w="1906"/>
        <w:gridCol w:w="193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53"/>
        <w:keepNext/>
        <w:keepLines/>
        <w:widowControl w:val="0"/>
        <w:shd w:val="clear" w:color="auto" w:fill="auto"/>
        <w:bidi w:val="0"/>
        <w:spacing w:before="0" w:after="380" w:line="240" w:lineRule="auto"/>
        <w:ind w:left="0" w:right="0" w:firstLine="0"/>
        <w:jc w:val="left"/>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896"/>
      <w:bookmarkEnd w:id="1897"/>
      <w:bookmarkEnd w:id="18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09"/>
        <w:gridCol w:w="1862"/>
        <w:gridCol w:w="1920"/>
        <w:gridCol w:w="1901"/>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注：本表列报本报告期前已全额计提坏账准备，或计提减值准备的比例较大，但在本报告期又全额收回或转回，或在本报告 期收回或转回比例较大的应收账款。对于本报告期通过重组等方式收回、金额重大的应收款项，则应逐笔列报。金额不重大 的，可汇总列报。</w:t>
      </w:r>
    </w:p>
    <w:p>
      <w:pPr>
        <w:pStyle w:val="Style31"/>
        <w:keepNext w:val="0"/>
        <w:keepLines w:val="0"/>
        <w:widowControl w:val="0"/>
        <w:shd w:val="clear" w:color="auto" w:fill="auto"/>
        <w:bidi w:val="0"/>
        <w:spacing w:before="0" w:line="314" w:lineRule="exact"/>
        <w:ind w:left="0" w:right="0" w:firstLine="0"/>
        <w:jc w:val="both"/>
      </w:pPr>
      <w:r>
        <w:rPr>
          <w:color w:val="000000"/>
          <w:spacing w:val="0"/>
          <w:w w:val="100"/>
          <w:position w:val="0"/>
        </w:rPr>
        <w:t>期末单项金额重大或虽不重大但单独进行减值测试的应收账款坏账准备计提</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44"/>
        <w:gridCol w:w="1934"/>
        <w:gridCol w:w="1934"/>
        <w:gridCol w:w="1934"/>
        <w:gridCol w:w="1843"/>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单项金额不重大但按信用风险特征组合后该组合的风险较大的应收账款的说明</w:t>
      </w:r>
    </w:p>
    <w:p>
      <w:pPr>
        <w:pStyle w:val="Style53"/>
        <w:keepNext/>
        <w:keepLines/>
        <w:widowControl w:val="0"/>
        <w:shd w:val="clear" w:color="auto" w:fill="auto"/>
        <w:bidi w:val="0"/>
        <w:spacing w:before="0" w:after="380" w:line="240" w:lineRule="auto"/>
        <w:ind w:left="0" w:right="0" w:firstLine="0"/>
        <w:jc w:val="both"/>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899"/>
      <w:bookmarkEnd w:id="1900"/>
      <w:bookmarkEnd w:id="1902"/>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1598"/>
        <w:gridCol w:w="1603"/>
        <w:gridCol w:w="1594"/>
        <w:gridCol w:w="1589"/>
        <w:gridCol w:w="1589"/>
        <w:gridCol w:w="161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是否因关联交易产 生</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应收账款核销说明</w:t>
      </w:r>
    </w:p>
    <w:p>
      <w:pPr>
        <w:pStyle w:val="Style53"/>
        <w:keepNext/>
        <w:keepLines/>
        <w:widowControl w:val="0"/>
        <w:shd w:val="clear" w:color="auto" w:fill="auto"/>
        <w:bidi w:val="0"/>
        <w:spacing w:before="0" w:after="380" w:line="240" w:lineRule="auto"/>
        <w:ind w:left="0" w:right="0" w:firstLine="0"/>
        <w:jc w:val="both"/>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903"/>
      <w:bookmarkEnd w:id="1904"/>
      <w:bookmarkEnd w:id="1906"/>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530"/>
        <w:gridCol w:w="1738"/>
        <w:gridCol w:w="1594"/>
        <w:gridCol w:w="1858"/>
        <w:gridCol w:w="1872"/>
      </w:tblGrid>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计提坏账金额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3"/>
        <w:keepNext/>
        <w:keepLines/>
        <w:widowControl w:val="0"/>
        <w:numPr>
          <w:ilvl w:val="0"/>
          <w:numId w:val="69"/>
        </w:numPr>
        <w:shd w:val="clear" w:color="auto" w:fill="auto"/>
        <w:tabs>
          <w:tab w:pos="474" w:val="left"/>
        </w:tabs>
        <w:bidi w:val="0"/>
        <w:spacing w:before="0" w:after="340" w:line="240" w:lineRule="auto"/>
        <w:ind w:left="0" w:right="0" w:firstLine="0"/>
        <w:jc w:val="left"/>
      </w:pPr>
      <w:bookmarkStart w:id="1907" w:name="bookmark1907"/>
      <w:bookmarkStart w:id="1908" w:name="bookmark1908"/>
      <w:bookmarkStart w:id="1909" w:name="bookmark1909"/>
      <w:bookmarkStart w:id="1910" w:name="bookmark1910"/>
      <w:bookmarkEnd w:id="1909"/>
      <w:r>
        <w:rPr>
          <w:color w:val="000000"/>
          <w:spacing w:val="0"/>
          <w:w w:val="100"/>
          <w:position w:val="0"/>
        </w:rPr>
        <w:t>金额较大的其他的应收账款的性质或内容</w:t>
      </w:r>
      <w:bookmarkEnd w:id="1907"/>
      <w:bookmarkEnd w:id="1908"/>
      <w:bookmarkEnd w:id="1910"/>
    </w:p>
    <w:p>
      <w:pPr>
        <w:pStyle w:val="Style53"/>
        <w:keepNext/>
        <w:keepLines/>
        <w:widowControl w:val="0"/>
        <w:numPr>
          <w:ilvl w:val="0"/>
          <w:numId w:val="69"/>
        </w:numPr>
        <w:shd w:val="clear" w:color="auto" w:fill="auto"/>
        <w:tabs>
          <w:tab w:pos="474" w:val="left"/>
        </w:tabs>
        <w:bidi w:val="0"/>
        <w:spacing w:before="0" w:after="340" w:line="240" w:lineRule="auto"/>
        <w:ind w:left="0" w:right="0" w:firstLine="0"/>
        <w:jc w:val="left"/>
      </w:pPr>
      <w:bookmarkStart w:id="1911" w:name="bookmark1911"/>
      <w:bookmarkStart w:id="1912" w:name="bookmark1912"/>
      <w:bookmarkStart w:id="1913" w:name="bookmark1913"/>
      <w:bookmarkStart w:id="1914" w:name="bookmark1914"/>
      <w:bookmarkEnd w:id="1913"/>
      <w:r>
        <w:rPr>
          <w:color w:val="000000"/>
          <w:spacing w:val="0"/>
          <w:w w:val="100"/>
          <w:position w:val="0"/>
        </w:rPr>
        <w:t>应收账款中金额前五名单位情况</w:t>
      </w:r>
      <w:bookmarkEnd w:id="1911"/>
      <w:bookmarkEnd w:id="1912"/>
      <w:bookmarkEnd w:id="19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06"/>
        <w:gridCol w:w="1920"/>
        <w:gridCol w:w="1906"/>
        <w:gridCol w:w="1930"/>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上海纳维信息技术有限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99,123,918.50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北京图新经纬导航系统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86,201,238.42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奥迪(中国)企业管理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6,802,437.94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山东电力集团公司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4,593,238.15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国网山东省电力公司信 息通信公司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4,222,278.00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200,943,111.01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单位名称</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与本公司关系</w:t>
      </w:r>
      <w:r>
        <w:rPr>
          <w:rFonts w:ascii="Times New Roman" w:eastAsia="Times New Roman" w:hAnsi="Times New Roman" w:cs="Times New Roman"/>
          <w:color w:val="000000"/>
          <w:spacing w:val="0"/>
          <w:w w:val="100"/>
          <w:position w:val="0"/>
        </w:rPr>
        <w:t>'</w:t>
      </w:r>
      <w:r>
        <w:rPr>
          <w:color w:val="000000"/>
          <w:spacing w:val="0"/>
          <w:w w:val="100"/>
          <w:position w:val="0"/>
        </w:rPr>
        <w:t>'公司根据实际情况填写。</w:t>
      </w:r>
    </w:p>
    <w:p>
      <w:pPr>
        <w:widowControl w:val="0"/>
        <w:spacing w:after="339" w:line="1" w:lineRule="exact"/>
      </w:pPr>
    </w:p>
    <w:p>
      <w:pPr>
        <w:pStyle w:val="Style53"/>
        <w:keepNext/>
        <w:keepLines/>
        <w:widowControl w:val="0"/>
        <w:numPr>
          <w:ilvl w:val="0"/>
          <w:numId w:val="69"/>
        </w:numPr>
        <w:shd w:val="clear" w:color="auto" w:fill="auto"/>
        <w:bidi w:val="0"/>
        <w:spacing w:before="0" w:after="340" w:line="240" w:lineRule="auto"/>
        <w:ind w:left="0" w:right="0" w:firstLine="0"/>
        <w:jc w:val="left"/>
      </w:pPr>
      <w:bookmarkStart w:id="1915" w:name="bookmark1915"/>
      <w:bookmarkStart w:id="1916" w:name="bookmark1916"/>
      <w:bookmarkStart w:id="1917" w:name="bookmark1917"/>
      <w:bookmarkStart w:id="1918" w:name="bookmark1918"/>
      <w:bookmarkEnd w:id="1917"/>
      <w:r>
        <w:rPr>
          <w:color w:val="000000"/>
          <w:spacing w:val="0"/>
          <w:w w:val="100"/>
          <w:position w:val="0"/>
        </w:rPr>
        <w:t>应收关联方账款情况</w:t>
      </w:r>
      <w:bookmarkEnd w:id="1915"/>
      <w:bookmarkEnd w:id="1916"/>
      <w:bookmarkEnd w:id="19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2429"/>
        <w:gridCol w:w="2429"/>
        <w:gridCol w:w="244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上海纳维信息技术有限公司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99,123,918.50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北京图新经纬导航系统有限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86,201,238.42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38.88%</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北京腾瑞万里信息技术有限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上海安悦四维信息技术有限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航天恒星科技有限公司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受同一控股股东及最终控制方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控制的其他企业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187,796,536.92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bookmarkStart w:id="1919" w:name="bookmark1919"/>
            <w:r>
              <w:rPr>
                <w:rFonts w:ascii="Times New Roman" w:eastAsia="Times New Roman" w:hAnsi="Times New Roman" w:cs="Times New Roman"/>
                <w:color w:val="000000"/>
                <w:spacing w:val="0"/>
                <w:w w:val="100"/>
                <w:position w:val="0"/>
              </w:rPr>
              <w:t>84.7%</w:t>
            </w:r>
            <w:bookmarkEnd w:id="1919"/>
          </w:p>
        </w:tc>
      </w:tr>
    </w:tbl>
    <w:p>
      <w:pPr>
        <w:widowControl w:val="0"/>
        <w:spacing w:after="339" w:line="1" w:lineRule="exact"/>
      </w:pPr>
    </w:p>
    <w:p>
      <w:pPr>
        <w:pStyle w:val="Style31"/>
        <w:keepNext w:val="0"/>
        <w:keepLines w:val="0"/>
        <w:widowControl w:val="0"/>
        <w:shd w:val="clear" w:color="auto" w:fill="auto"/>
        <w:bidi w:val="0"/>
        <w:spacing w:before="0" w:after="420" w:line="240" w:lineRule="auto"/>
        <w:ind w:left="0" w:right="0" w:firstLine="0"/>
        <w:jc w:val="left"/>
        <w:rPr>
          <w:sz w:val="19"/>
          <w:szCs w:val="19"/>
        </w:rPr>
      </w:pP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9"/>
          <w:szCs w:val="19"/>
        </w:rPr>
        <w:t>8</w:t>
      </w:r>
      <w:r>
        <w:rPr>
          <w:b/>
          <w:bCs/>
          <w:color w:val="000000"/>
          <w:spacing w:val="0"/>
          <w:w w:val="100"/>
          <w:position w:val="0"/>
          <w:sz w:val="19"/>
          <w:szCs w:val="19"/>
        </w:rPr>
        <w:t>)</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53"/>
        <w:keepNext/>
        <w:keepLines/>
        <w:widowControl w:val="0"/>
        <w:shd w:val="clear" w:color="auto" w:fill="auto"/>
        <w:bidi w:val="0"/>
        <w:spacing w:before="0" w:after="340" w:line="240" w:lineRule="auto"/>
        <w:ind w:left="0" w:right="0" w:firstLine="0"/>
        <w:jc w:val="both"/>
      </w:pPr>
      <w:bookmarkStart w:id="1920" w:name="bookmark1920"/>
      <w:bookmarkStart w:id="1921" w:name="bookmark1921"/>
      <w:bookmarkStart w:id="1922" w:name="bookmark1922"/>
      <w:bookmarkStart w:id="1923" w:name="bookmark1923"/>
      <w:r>
        <w:rPr>
          <w:color w:val="000000"/>
          <w:spacing w:val="0"/>
          <w:w w:val="100"/>
          <w:position w:val="0"/>
        </w:rPr>
        <w:t>（</w:t>
      </w:r>
      <w:bookmarkEnd w:id="1922"/>
      <w:r>
        <w:rPr>
          <w:rFonts w:ascii="Times New Roman" w:eastAsia="Times New Roman" w:hAnsi="Times New Roman" w:cs="Times New Roman"/>
          <w:color w:val="000000"/>
          <w:spacing w:val="0"/>
          <w:w w:val="100"/>
          <w:position w:val="0"/>
        </w:rPr>
        <w:t>9</w:t>
      </w:r>
      <w:r>
        <w:rPr>
          <w:color w:val="000000"/>
          <w:spacing w:val="0"/>
          <w:w w:val="100"/>
          <w:position w:val="0"/>
        </w:rPr>
        <w:t>）以应收款项为标的资产进行资产证券化的，需简要说明相关交易安排</w:t>
      </w:r>
      <w:bookmarkEnd w:id="1920"/>
      <w:bookmarkEnd w:id="1921"/>
      <w:bookmarkEnd w:id="1923"/>
    </w:p>
    <w:p>
      <w:pPr>
        <w:pStyle w:val="Style38"/>
        <w:keepNext/>
        <w:keepLines/>
        <w:widowControl w:val="0"/>
        <w:shd w:val="clear" w:color="auto" w:fill="auto"/>
        <w:bidi w:val="0"/>
        <w:spacing w:before="0" w:after="340" w:line="240" w:lineRule="auto"/>
        <w:ind w:left="0" w:right="0" w:firstLine="0"/>
        <w:jc w:val="both"/>
      </w:pPr>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24"/>
      <w:bookmarkEnd w:id="1925"/>
      <w:bookmarkEnd w:id="1926"/>
    </w:p>
    <w:p>
      <w:pPr>
        <w:pStyle w:val="Style53"/>
        <w:keepNext/>
        <w:keepLines/>
        <w:widowControl w:val="0"/>
        <w:shd w:val="clear" w:color="auto" w:fill="auto"/>
        <w:bidi w:val="0"/>
        <w:spacing w:before="0" w:after="340" w:line="240" w:lineRule="auto"/>
        <w:ind w:left="0" w:right="0" w:firstLine="0"/>
        <w:jc w:val="both"/>
      </w:pPr>
      <w:bookmarkStart w:id="1927" w:name="bookmark1927"/>
      <w:bookmarkStart w:id="1928" w:name="bookmark1928"/>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927"/>
      <w:bookmarkEnd w:id="1928"/>
      <w:bookmarkEnd w:id="19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4"/>
        <w:gridCol w:w="1454"/>
        <w:gridCol w:w="523"/>
        <w:gridCol w:w="1320"/>
        <w:gridCol w:w="528"/>
        <w:gridCol w:w="1320"/>
        <w:gridCol w:w="523"/>
        <w:gridCol w:w="1200"/>
        <w:gridCol w:w="53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0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单项金额重大并单项计提 坏账准备的其他应收款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14,145,046.79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65.22</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16,425,195.46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7,544,747.38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34.78</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11,354,595.18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40.87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21,689,794.17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27,779,790.64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21,689,794.17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27,779,790.64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40" w:line="298" w:lineRule="exact"/>
        <w:ind w:left="0" w:right="0" w:firstLine="0"/>
        <w:jc w:val="both"/>
      </w:pPr>
      <w:r>
        <w:rPr>
          <w:color w:val="000000"/>
          <w:spacing w:val="0"/>
          <w:w w:val="100"/>
          <w:position w:val="0"/>
        </w:rPr>
        <w:t>注：写组合名称。账面余额中的比例按期末该类其他应收款除以其他应收款合计数计算，坏账准备比例按该类其他应收款填 期末已计提坏账准备除以期末该类其他应收款金额计算。</w:t>
      </w:r>
    </w:p>
    <w:p>
      <w:pPr>
        <w:pStyle w:val="Style31"/>
        <w:keepNext w:val="0"/>
        <w:keepLines w:val="0"/>
        <w:widowControl w:val="0"/>
        <w:shd w:val="clear" w:color="auto" w:fill="auto"/>
        <w:bidi w:val="0"/>
        <w:spacing w:before="0" w:after="40" w:line="298" w:lineRule="exact"/>
        <w:ind w:left="0" w:right="0" w:firstLine="0"/>
        <w:jc w:val="both"/>
      </w:pPr>
      <w:r>
        <w:rPr>
          <w:color w:val="000000"/>
          <w:spacing w:val="0"/>
          <w:w w:val="100"/>
          <w:position w:val="0"/>
        </w:rPr>
        <w:t>其他应收款种类的说明</w:t>
      </w:r>
    </w:p>
    <w:p>
      <w:pPr>
        <w:pStyle w:val="Style23"/>
        <w:keepNext w:val="0"/>
        <w:keepLines w:val="0"/>
        <w:widowControl w:val="0"/>
        <w:shd w:val="clear" w:color="auto" w:fill="auto"/>
        <w:tabs>
          <w:tab w:pos="493" w:val="left"/>
        </w:tabs>
        <w:bidi w:val="0"/>
        <w:spacing w:before="0" w:after="0" w:line="322" w:lineRule="exact"/>
        <w:ind w:left="0" w:right="0" w:firstLine="0"/>
        <w:jc w:val="both"/>
      </w:pPr>
      <w:bookmarkStart w:id="1930" w:name="bookmark1930"/>
      <w:r>
        <w:rPr>
          <w:color w:val="000000"/>
          <w:spacing w:val="0"/>
          <w:w w:val="100"/>
          <w:position w:val="0"/>
        </w:rPr>
        <w:t>1</w:t>
      </w:r>
      <w:bookmarkEnd w:id="1930"/>
      <w:r>
        <w:rPr>
          <w:color w:val="000000"/>
          <w:spacing w:val="0"/>
          <w:w w:val="100"/>
          <w:position w:val="0"/>
        </w:rPr>
        <w:t>）</w:t>
        <w:tab/>
        <w:t>单项金额重大并单项计提坏账准备的其他应收款项指单项金额超过1。。万元的其他应收款视为重大其 他应收款；</w:t>
      </w:r>
    </w:p>
    <w:p>
      <w:pPr>
        <w:pStyle w:val="Style23"/>
        <w:keepNext w:val="0"/>
        <w:keepLines w:val="0"/>
        <w:widowControl w:val="0"/>
        <w:shd w:val="clear" w:color="auto" w:fill="auto"/>
        <w:tabs>
          <w:tab w:pos="440" w:val="left"/>
        </w:tabs>
        <w:bidi w:val="0"/>
        <w:spacing w:before="0" w:after="0" w:line="326" w:lineRule="exact"/>
        <w:ind w:left="0" w:right="0" w:firstLine="0"/>
        <w:jc w:val="both"/>
      </w:pPr>
      <w:bookmarkStart w:id="1931" w:name="bookmark1931"/>
      <w:r>
        <w:rPr>
          <w:color w:val="000000"/>
          <w:spacing w:val="0"/>
          <w:w w:val="100"/>
          <w:position w:val="0"/>
        </w:rPr>
        <w:t>2</w:t>
      </w:r>
      <w:bookmarkEnd w:id="1931"/>
      <w:r>
        <w:rPr>
          <w:color w:val="000000"/>
          <w:spacing w:val="0"/>
          <w:w w:val="100"/>
          <w:position w:val="0"/>
        </w:rPr>
        <w:t>）</w:t>
        <w:tab/>
        <w:t>按组合计提坏账准备的其他应收款分账龄组合、款项性质组合和交易风险组合；</w:t>
      </w:r>
    </w:p>
    <w:p>
      <w:pPr>
        <w:pStyle w:val="Style23"/>
        <w:keepNext w:val="0"/>
        <w:keepLines w:val="0"/>
        <w:widowControl w:val="0"/>
        <w:shd w:val="clear" w:color="auto" w:fill="auto"/>
        <w:tabs>
          <w:tab w:pos="493" w:val="left"/>
        </w:tabs>
        <w:bidi w:val="0"/>
        <w:spacing w:before="0" w:after="440" w:line="326" w:lineRule="exact"/>
        <w:ind w:left="0" w:right="0" w:firstLine="0"/>
        <w:jc w:val="both"/>
      </w:pPr>
      <w:bookmarkStart w:id="1932" w:name="bookmark1932"/>
      <w:r>
        <w:rPr>
          <w:color w:val="000000"/>
          <w:spacing w:val="0"/>
          <w:w w:val="100"/>
          <w:position w:val="0"/>
        </w:rPr>
        <w:t>3</w:t>
      </w:r>
      <w:bookmarkEnd w:id="1932"/>
      <w:r>
        <w:rPr>
          <w:color w:val="000000"/>
          <w:spacing w:val="0"/>
          <w:w w:val="100"/>
          <w:position w:val="0"/>
        </w:rPr>
        <w:t>）</w:t>
        <w:tab/>
        <w:t>单项金额虽不重大但单项计提坏账准备的其他应收款指单项金额不重大且按照组合计提坏账准备不能 反映其风险特征的其他应收款。</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期末单项金额重大并单项计提坏账准备的其他应收款</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0"/>
        <w:gridCol w:w="1906"/>
        <w:gridCol w:w="1920"/>
        <w:gridCol w:w="1906"/>
        <w:gridCol w:w="193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组合中，采用账龄分析法计提坏账准备的其他应收款</w:t>
      </w:r>
      <w:r>
        <w:br w:type="page"/>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67"/>
        <w:gridCol w:w="1800"/>
        <w:gridCol w:w="662"/>
        <w:gridCol w:w="1589"/>
        <w:gridCol w:w="1877"/>
        <w:gridCol w:w="658"/>
        <w:gridCol w:w="1738"/>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0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2174"/>
        <w:gridCol w:w="2160"/>
        <w:gridCol w:w="2189"/>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注：填写具体组合名称。</w:t>
      </w:r>
    </w:p>
    <w:p>
      <w:pPr>
        <w:pStyle w:val="Style31"/>
        <w:keepNext w:val="0"/>
        <w:keepLines w:val="0"/>
        <w:widowControl w:val="0"/>
        <w:shd w:val="clear" w:color="auto" w:fill="auto"/>
        <w:bidi w:val="0"/>
        <w:spacing w:before="0" w:after="140" w:line="365" w:lineRule="exact"/>
        <w:ind w:left="0" w:right="0" w:firstLine="0"/>
        <w:jc w:val="left"/>
      </w:pPr>
      <w:r>
        <w:rPr>
          <w:color w:val="000000"/>
          <w:spacing w:val="0"/>
          <w:w w:val="100"/>
          <w:position w:val="0"/>
        </w:rPr>
        <w:t xml:space="preserve">组合中，采用其他方法计提坏账准备的其他应收款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70"/>
        <w:gridCol w:w="2851"/>
        <w:gridCol w:w="277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14,145,046.79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7,544,747.38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21,689,794.17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注：填写具体组合名称。</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0"/>
        <w:gridCol w:w="1906"/>
        <w:gridCol w:w="1920"/>
        <w:gridCol w:w="1906"/>
        <w:gridCol w:w="1930"/>
      </w:tblGrid>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spacing w:lineRule="exact" w:line="1"/>
        <w:rPr>
          <w:sz w:val="2"/>
          <w:szCs w:val="2"/>
        </w:rPr>
      </w:pPr>
      <w:r>
        <w:br w:type="page"/>
      </w:r>
    </w:p>
    <w:tbl>
      <w:tblPr>
        <w:tblOverlap w:val="never"/>
        <w:jc w:val="center"/>
        <w:tblLayout w:type="fixed"/>
      </w:tblPr>
      <w:tblGrid>
        <w:gridCol w:w="1930"/>
        <w:gridCol w:w="1906"/>
        <w:gridCol w:w="1920"/>
        <w:gridCol w:w="1906"/>
        <w:gridCol w:w="1930"/>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933"/>
      <w:bookmarkEnd w:id="1934"/>
      <w:bookmarkEnd w:id="19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09"/>
        <w:gridCol w:w="1862"/>
        <w:gridCol w:w="1920"/>
        <w:gridCol w:w="1901"/>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注：本表列报本报告期前已全额计提坏账准备，或计提减值准备的比例较大，但在本报告期又全额收回或转回，或在本报告 期收回或转回比例较大的应收账款。对于本报告期通过重组等方式收回、金额重大的应收款项，则应逐笔列报。金额不重大 的，可汇总列报。</w:t>
      </w:r>
    </w:p>
    <w:p>
      <w:pPr>
        <w:pStyle w:val="Style31"/>
        <w:keepNext w:val="0"/>
        <w:keepLines w:val="0"/>
        <w:widowControl w:val="0"/>
        <w:shd w:val="clear" w:color="auto" w:fill="auto"/>
        <w:bidi w:val="0"/>
        <w:spacing w:before="0" w:line="314" w:lineRule="exact"/>
        <w:ind w:left="0" w:right="0" w:firstLine="0"/>
        <w:jc w:val="both"/>
      </w:pPr>
      <w:r>
        <w:rPr>
          <w:color w:val="000000"/>
          <w:spacing w:val="0"/>
          <w:w w:val="100"/>
          <w:position w:val="0"/>
        </w:rPr>
        <w:t>期末单项金额重大或虽不重大但单独进行减值测试的其他应收账款坏账准备计提</w:t>
      </w:r>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1853"/>
        <w:gridCol w:w="1968"/>
        <w:gridCol w:w="1949"/>
        <w:gridCol w:w="1949"/>
        <w:gridCol w:w="187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单项金额不重大但按信用风险特征组合后该组合的风险较大的其他应收款的说明</w:t>
      </w:r>
    </w:p>
    <w:p>
      <w:pPr>
        <w:pStyle w:val="Style53"/>
        <w:keepNext/>
        <w:keepLines/>
        <w:widowControl w:val="0"/>
        <w:shd w:val="clear" w:color="auto" w:fill="auto"/>
        <w:bidi w:val="0"/>
        <w:spacing w:before="0" w:after="360" w:line="240" w:lineRule="auto"/>
        <w:ind w:left="0" w:right="0" w:firstLine="0"/>
        <w:jc w:val="both"/>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1936"/>
      <w:bookmarkEnd w:id="1937"/>
      <w:bookmarkEnd w:id="1939"/>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1598"/>
        <w:gridCol w:w="1603"/>
        <w:gridCol w:w="1594"/>
        <w:gridCol w:w="1454"/>
        <w:gridCol w:w="1531"/>
        <w:gridCol w:w="181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w:t>
      </w:r>
      <w:bookmarkEnd w:id="1942"/>
      <w:r>
        <w:rPr>
          <w:rFonts w:ascii="Times New Roman" w:eastAsia="Times New Roman" w:hAnsi="Times New Roman" w:cs="Times New Roman"/>
          <w:color w:val="000000"/>
          <w:spacing w:val="0"/>
          <w:w w:val="100"/>
          <w:position w:val="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940"/>
      <w:bookmarkEnd w:id="1941"/>
      <w:bookmarkEnd w:id="1943"/>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664"/>
        <w:gridCol w:w="1723"/>
        <w:gridCol w:w="1742"/>
        <w:gridCol w:w="1858"/>
        <w:gridCol w:w="1603"/>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3"/>
        <w:keepNext/>
        <w:keepLines/>
        <w:widowControl w:val="0"/>
        <w:numPr>
          <w:ilvl w:val="0"/>
          <w:numId w:val="71"/>
        </w:numPr>
        <w:shd w:val="clear" w:color="auto" w:fill="auto"/>
        <w:bidi w:val="0"/>
        <w:spacing w:before="0" w:after="360" w:line="240" w:lineRule="auto"/>
        <w:ind w:left="0" w:right="0" w:firstLine="140"/>
        <w:jc w:val="left"/>
      </w:pPr>
      <w:bookmarkStart w:id="1944" w:name="bookmark1944"/>
      <w:bookmarkStart w:id="1945" w:name="bookmark1945"/>
      <w:bookmarkStart w:id="1946" w:name="bookmark1946"/>
      <w:bookmarkStart w:id="1947" w:name="bookmark1947"/>
      <w:bookmarkEnd w:id="1946"/>
      <w:r>
        <w:rPr>
          <w:color w:val="000000"/>
          <w:spacing w:val="0"/>
          <w:w w:val="100"/>
          <w:position w:val="0"/>
        </w:rPr>
        <w:t>金额较大的其他应收款的性质或内容</w:t>
      </w:r>
      <w:bookmarkEnd w:id="1944"/>
      <w:bookmarkEnd w:id="1945"/>
      <w:bookmarkEnd w:id="1947"/>
    </w:p>
    <w:tbl>
      <w:tblPr>
        <w:tblOverlap w:val="never"/>
        <w:jc w:val="center"/>
        <w:tblLayout w:type="fixed"/>
      </w:tblPr>
      <w:tblGrid>
        <w:gridCol w:w="2784"/>
        <w:gridCol w:w="1363"/>
        <w:gridCol w:w="1426"/>
        <w:gridCol w:w="1277"/>
        <w:gridCol w:w="1406"/>
        <w:gridCol w:w="1464"/>
      </w:tblGrid>
      <w:tr>
        <w:trPr>
          <w:trHeight w:val="9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与本公司关系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center"/>
            </w:pPr>
            <w:r>
              <w:rPr>
                <w:b/>
                <w:bCs/>
                <w:color w:val="000000"/>
                <w:spacing w:val="0"/>
                <w:w w:val="100"/>
                <w:position w:val="0"/>
              </w:rPr>
              <w:t>占其他应收款 总额的比例</w:t>
            </w:r>
          </w:p>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w:t>
            </w:r>
            <w:r>
              <w:rPr>
                <w:rFonts w:ascii="Arial" w:eastAsia="Arial" w:hAnsi="Arial" w:cs="Arial"/>
                <w:b/>
                <w:bCs/>
                <w:color w:val="000000"/>
                <w:spacing w:val="0"/>
                <w:w w:val="100"/>
                <w:position w:val="0"/>
              </w:rPr>
              <w:t>%</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性质或内容</w:t>
            </w:r>
          </w:p>
        </w:tc>
      </w:tr>
      <w:tr>
        <w:trPr>
          <w:trHeight w:val="3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北京世纪高通科技有限公司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7,544,747.38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34.79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往来款</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北京老虎宝典科技有限责任公司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往来款</w:t>
            </w:r>
          </w:p>
        </w:tc>
      </w:tr>
      <w:tr>
        <w:trPr>
          <w:trHeight w:val="33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华润曙光房地产开发有限公司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房屋出租方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2,685,475.80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12.38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房租保证金</w:t>
            </w:r>
          </w:p>
        </w:tc>
      </w:tr>
      <w:tr>
        <w:trPr>
          <w:trHeight w:val="33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北京汉美财富投资管理有限公司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房屋出租方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2,572,282.02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11.86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房租保证金</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rPr>
              <w:t>15,802,505.20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Arial" w:eastAsia="Arial" w:hAnsi="Arial" w:cs="Arial"/>
                <w:b/>
                <w:bCs/>
                <w:color w:val="000000"/>
                <w:spacing w:val="0"/>
                <w:w w:val="100"/>
                <w:position w:val="0"/>
              </w:rPr>
              <w:t>72.86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rPr>
              <w:t>_</w:t>
            </w:r>
          </w:p>
        </w:tc>
      </w:tr>
    </w:tbl>
    <w:p>
      <w:pPr>
        <w:widowControl w:val="0"/>
        <w:spacing w:after="299" w:line="1" w:lineRule="exact"/>
      </w:pPr>
    </w:p>
    <w:p>
      <w:pPr>
        <w:pStyle w:val="Style53"/>
        <w:keepNext/>
        <w:keepLines/>
        <w:widowControl w:val="0"/>
        <w:numPr>
          <w:ilvl w:val="0"/>
          <w:numId w:val="71"/>
        </w:numPr>
        <w:shd w:val="clear" w:color="auto" w:fill="auto"/>
        <w:bidi w:val="0"/>
        <w:spacing w:before="0" w:after="360" w:line="240" w:lineRule="auto"/>
        <w:ind w:left="0" w:right="0" w:firstLine="140"/>
        <w:jc w:val="left"/>
      </w:pPr>
      <w:bookmarkStart w:id="1948" w:name="bookmark1948"/>
      <w:bookmarkStart w:id="1949" w:name="bookmark1949"/>
      <w:bookmarkStart w:id="1950" w:name="bookmark1950"/>
      <w:bookmarkStart w:id="1951" w:name="bookmark1951"/>
      <w:bookmarkEnd w:id="1950"/>
      <w:r>
        <w:rPr>
          <w:color w:val="000000"/>
          <w:spacing w:val="0"/>
          <w:w w:val="100"/>
          <w:position w:val="0"/>
        </w:rPr>
        <w:t>其他应收款金额前五名单位情况</w:t>
      </w:r>
      <w:bookmarkEnd w:id="1948"/>
      <w:bookmarkEnd w:id="1949"/>
      <w:bookmarkEnd w:id="19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06"/>
        <w:gridCol w:w="1920"/>
        <w:gridCol w:w="1906"/>
        <w:gridCol w:w="1930"/>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北京世纪高通科技有限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7,544,747.38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34.79%</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北京老虎宝典科技有限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13.83%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华润曙光房地产开发有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房屋出租方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2,685,475.80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12.38%</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北京汉美财富投资管理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房屋出租方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2,572,282.02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11.86%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北京泛利房房地产开发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房屋出租方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796,105.68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16,598,610.88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76.53%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单位名称</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与本公司关系</w:t>
      </w:r>
      <w:r>
        <w:rPr>
          <w:rFonts w:ascii="Times New Roman" w:eastAsia="Times New Roman" w:hAnsi="Times New Roman" w:cs="Times New Roman"/>
          <w:color w:val="000000"/>
          <w:spacing w:val="0"/>
          <w:w w:val="100"/>
          <w:position w:val="0"/>
        </w:rPr>
        <w:t>'</w:t>
      </w:r>
      <w:r>
        <w:rPr>
          <w:color w:val="000000"/>
          <w:spacing w:val="0"/>
          <w:w w:val="100"/>
          <w:position w:val="0"/>
        </w:rPr>
        <w:t>'公司根据实际情况填写。</w:t>
      </w:r>
    </w:p>
    <w:p>
      <w:pPr>
        <w:widowControl w:val="0"/>
        <w:spacing w:after="359" w:line="1" w:lineRule="exact"/>
      </w:pPr>
    </w:p>
    <w:p>
      <w:pPr>
        <w:pStyle w:val="Style53"/>
        <w:keepNext/>
        <w:keepLines/>
        <w:widowControl w:val="0"/>
        <w:numPr>
          <w:ilvl w:val="0"/>
          <w:numId w:val="71"/>
        </w:numPr>
        <w:shd w:val="clear" w:color="auto" w:fill="auto"/>
        <w:bidi w:val="0"/>
        <w:spacing w:before="0" w:after="360" w:line="240" w:lineRule="auto"/>
        <w:ind w:left="0" w:right="0" w:firstLine="140"/>
        <w:jc w:val="left"/>
      </w:pPr>
      <w:bookmarkStart w:id="1952" w:name="bookmark1952"/>
      <w:bookmarkStart w:id="1953" w:name="bookmark1953"/>
      <w:bookmarkStart w:id="1954" w:name="bookmark1954"/>
      <w:bookmarkStart w:id="1955" w:name="bookmark1955"/>
      <w:bookmarkEnd w:id="1954"/>
      <w:r>
        <w:rPr>
          <w:color w:val="000000"/>
          <w:spacing w:val="0"/>
          <w:w w:val="100"/>
          <w:position w:val="0"/>
        </w:rPr>
        <w:t>其他应收关联方账款情况</w:t>
      </w:r>
      <w:bookmarkEnd w:id="1952"/>
      <w:bookmarkEnd w:id="1953"/>
      <w:bookmarkEnd w:id="19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2429"/>
        <w:gridCol w:w="2429"/>
        <w:gridCol w:w="2443"/>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北京世纪高通科技有限公司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7,544,747.38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7,544,747.38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bookmarkStart w:id="1956" w:name="bookmark1956"/>
            <w:r>
              <w:rPr>
                <w:rFonts w:ascii="Times New Roman" w:eastAsia="Times New Roman" w:hAnsi="Times New Roman" w:cs="Times New Roman"/>
                <w:color w:val="000000"/>
                <w:spacing w:val="0"/>
                <w:w w:val="100"/>
                <w:position w:val="0"/>
              </w:rPr>
              <w:t>34.79%</w:t>
            </w:r>
            <w:bookmarkEnd w:id="1956"/>
          </w:p>
        </w:tc>
      </w:tr>
    </w:tbl>
    <w:p>
      <w:pPr>
        <w:pStyle w:val="Style29"/>
        <w:keepNext w:val="0"/>
        <w:keepLines w:val="0"/>
        <w:widowControl w:val="0"/>
        <w:shd w:val="clear" w:color="auto" w:fill="auto"/>
        <w:bidi w:val="0"/>
        <w:spacing w:before="0" w:after="0" w:line="240" w:lineRule="auto"/>
        <w:ind w:left="101" w:right="0" w:firstLine="0"/>
        <w:jc w:val="left"/>
        <w:rPr>
          <w:sz w:val="19"/>
          <w:szCs w:val="19"/>
        </w:rPr>
      </w:pPr>
      <w:r>
        <w:rPr>
          <w:rFonts w:ascii="Arial" w:eastAsia="Arial" w:hAnsi="Arial" w:cs="Arial"/>
          <w:b/>
          <w:bCs/>
          <w:color w:val="000000"/>
          <w:spacing w:val="0"/>
          <w:w w:val="100"/>
          <w:position w:val="0"/>
          <w:sz w:val="18"/>
          <w:szCs w:val="18"/>
        </w:rPr>
        <w:t>(8</w:t>
      </w:r>
      <w:r>
        <w:rPr>
          <w:b/>
          <w:bCs/>
          <w:color w:val="000000"/>
          <w:spacing w:val="0"/>
          <w:w w:val="100"/>
          <w:position w:val="0"/>
          <w:sz w:val="19"/>
          <w:szCs w:val="19"/>
        </w:rPr>
        <w:t>)</w:t>
      </w:r>
    </w:p>
    <w:p>
      <w:pPr>
        <w:widowControl w:val="0"/>
        <w:spacing w:after="35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53"/>
        <w:keepNext/>
        <w:keepLines/>
        <w:widowControl w:val="0"/>
        <w:shd w:val="clear" w:color="auto" w:fill="auto"/>
        <w:bidi w:val="0"/>
        <w:spacing w:before="0" w:after="360" w:line="240" w:lineRule="auto"/>
        <w:ind w:left="0" w:right="0" w:firstLine="0"/>
        <w:jc w:val="left"/>
      </w:pPr>
      <w:bookmarkStart w:id="1957" w:name="bookmark1957"/>
      <w:bookmarkStart w:id="1958" w:name="bookmark1958"/>
      <w:bookmarkStart w:id="1959" w:name="bookmark1959"/>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）以其他应收款项为标的资产进行资产证券化的，需简要说明相关交易安排</w:t>
      </w:r>
      <w:bookmarkEnd w:id="1957"/>
      <w:bookmarkEnd w:id="1958"/>
      <w:bookmarkEnd w:id="1959"/>
    </w:p>
    <w:p>
      <w:pPr>
        <w:pStyle w:val="Style38"/>
        <w:keepNext/>
        <w:keepLines/>
        <w:widowControl w:val="0"/>
        <w:shd w:val="clear" w:color="auto" w:fill="auto"/>
        <w:bidi w:val="0"/>
        <w:spacing w:before="0" w:after="36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3</w:t>
      </w:r>
      <w:bookmarkEnd w:id="1962"/>
      <w:r>
        <w:rPr>
          <w:color w:val="000000"/>
          <w:spacing w:val="0"/>
          <w:w w:val="100"/>
          <w:position w:val="0"/>
        </w:rPr>
        <w:t>、长期股权投资</w:t>
      </w:r>
      <w:bookmarkEnd w:id="1960"/>
      <w:bookmarkEnd w:id="1961"/>
      <w:bookmarkEnd w:id="19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806"/>
        <w:gridCol w:w="797"/>
        <w:gridCol w:w="797"/>
        <w:gridCol w:w="792"/>
        <w:gridCol w:w="797"/>
        <w:gridCol w:w="811"/>
        <w:gridCol w:w="792"/>
        <w:gridCol w:w="797"/>
        <w:gridCol w:w="806"/>
      </w:tblGrid>
      <w:tr>
        <w:trPr>
          <w:trHeight w:val="197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05"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line="353"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本期现金 红利</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北京四维 图新科技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上海四维 图新信息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西安四维 图新信息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四维图新 （欧洲）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17,921,36</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17,921,36</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4,256,450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22,177,81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四维图新 （香港）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75,275.00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Mapscape</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B.V</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82,824,40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82,824,40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82,824,40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北京世纪</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高通科技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143,047,0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143,047,0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143,047,0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中交宇科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空间信息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138,000,0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138,000,0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30,189,89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30,189,89</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9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北京图新 经纬导航 系统有限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3,825,000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3,825,000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3,825,000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12,589,35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802"/>
        <w:gridCol w:w="797"/>
        <w:gridCol w:w="797"/>
        <w:gridCol w:w="806"/>
        <w:gridCol w:w="797"/>
        <w:gridCol w:w="797"/>
        <w:gridCol w:w="792"/>
        <w:gridCol w:w="797"/>
        <w:gridCol w:w="811"/>
        <w:gridCol w:w="792"/>
        <w:gridCol w:w="797"/>
        <w:gridCol w:w="806"/>
      </w:tblGrid>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上海纳维 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4,221,015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4,221,015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4,221,015</w:t>
            </w:r>
          </w:p>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4,221,015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北京图迅 丰达信息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29,523,47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29,523,47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29,523,47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r>
        <w:trPr>
          <w:trHeight w:val="221"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四维信息 技术有限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10,325,09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1,382,957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11,708,05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r>
        <w:trPr>
          <w:trHeight w:val="216"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天地图有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北京腾瑞 万里科技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17,203,44</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17,235,41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17,235,41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r>
        <w:trPr>
          <w:trHeight w:val="13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四维世景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科技（北 京）有限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r>
        <w:trPr>
          <w:trHeight w:val="221"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中寰卫星 导航通信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33,998,27</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33,998,27</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33,998,27</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r>
        <w:trPr>
          <w:trHeight w:val="59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北京图新 智盛信息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13,000,00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r>
        <w:trPr>
          <w:trHeight w:val="226"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北斗导航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位置服务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r>
        <w:trPr>
          <w:trHeight w:val="211"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西安四维 图新实业</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605,239,2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505,798,0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105,637,6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611,435,7</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12,589,35</w:t>
            </w:r>
          </w:p>
        </w:tc>
      </w:tr>
      <w:tr>
        <w:trPr>
          <w:trHeight w:val="288"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54.97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w:t>
            </w: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9.76</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长期股权投资的说明</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r>
        <w:br w:type="page"/>
      </w:r>
    </w:p>
    <w:p>
      <w:pPr>
        <w:pStyle w:val="Style38"/>
        <w:keepNext/>
        <w:keepLines/>
        <w:widowControl w:val="0"/>
        <w:shd w:val="clear" w:color="auto" w:fill="auto"/>
        <w:bidi w:val="0"/>
        <w:spacing w:before="0" w:after="34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4</w:t>
      </w:r>
      <w:bookmarkEnd w:id="1966"/>
      <w:r>
        <w:rPr>
          <w:color w:val="000000"/>
          <w:spacing w:val="0"/>
          <w:w w:val="100"/>
          <w:position w:val="0"/>
        </w:rPr>
        <w:t>、营业收入和营业成本</w:t>
      </w:r>
      <w:bookmarkEnd w:id="1964"/>
      <w:bookmarkEnd w:id="1965"/>
      <w:bookmarkEnd w:id="1967"/>
    </w:p>
    <w:p>
      <w:pPr>
        <w:pStyle w:val="Style53"/>
        <w:keepNext/>
        <w:keepLines/>
        <w:widowControl w:val="0"/>
        <w:shd w:val="clear" w:color="auto" w:fill="auto"/>
        <w:bidi w:val="0"/>
        <w:spacing w:before="0" w:after="340" w:line="240" w:lineRule="auto"/>
        <w:ind w:left="0" w:right="0" w:firstLine="0"/>
        <w:jc w:val="left"/>
      </w:pPr>
      <w:bookmarkStart w:id="1968" w:name="bookmark1968"/>
      <w:bookmarkStart w:id="1969" w:name="bookmark1969"/>
      <w:bookmarkStart w:id="1970" w:name="bookmark19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968"/>
      <w:bookmarkEnd w:id="1969"/>
      <w:bookmarkEnd w:id="19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66"/>
        <w:gridCol w:w="3595"/>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442,074,747.01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496,947,339.02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382,666.67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442,074,747.01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497,330,005.69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bookmarkStart w:id="1971" w:name="bookmark1971"/>
            <w:r>
              <w:rPr>
                <w:rFonts w:ascii="Times New Roman" w:eastAsia="Times New Roman" w:hAnsi="Times New Roman" w:cs="Times New Roman"/>
                <w:color w:val="000000"/>
                <w:spacing w:val="0"/>
                <w:w w:val="100"/>
                <w:position w:val="0"/>
              </w:rPr>
              <w:t>15,535,577.53</w:t>
            </w:r>
            <w:bookmarkEnd w:id="1971"/>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33,793,560.67</w:t>
            </w:r>
          </w:p>
        </w:tc>
      </w:tr>
    </w:tbl>
    <w:p>
      <w:pPr>
        <w:widowControl w:val="0"/>
        <w:spacing w:after="339" w:line="1" w:lineRule="exact"/>
      </w:pPr>
    </w:p>
    <w:p>
      <w:pPr>
        <w:pStyle w:val="Style31"/>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(2</w:t>
      </w:r>
      <w:r>
        <w:rPr>
          <w:b/>
          <w:bCs/>
          <w:color w:val="000000"/>
          <w:spacing w:val="0"/>
          <w:w w:val="100"/>
          <w:position w:val="0"/>
          <w:sz w:val="19"/>
          <w:szCs w:val="19"/>
        </w:rPr>
        <w:t>)主营业务(分行业)</w:t>
      </w:r>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275"/>
        <w:gridCol w:w="1858"/>
        <w:gridCol w:w="1862"/>
        <w:gridCol w:w="1858"/>
        <w:gridCol w:w="173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上期发生额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导航电子地图与综合地理信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442,074,747.01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15,535,577.53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496,947,339.02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33,793,560.67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442,074,747.01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15,535,577.53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bookmarkStart w:id="1972" w:name="bookmark1972"/>
            <w:r>
              <w:rPr>
                <w:rFonts w:ascii="Times New Roman" w:eastAsia="Times New Roman" w:hAnsi="Times New Roman" w:cs="Times New Roman"/>
                <w:color w:val="000000"/>
                <w:spacing w:val="0"/>
                <w:w w:val="100"/>
                <w:position w:val="0"/>
              </w:rPr>
              <w:t>496,947,339.02</w:t>
            </w:r>
            <w:bookmarkEnd w:id="1972"/>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33,793,560.67</w:t>
            </w:r>
          </w:p>
        </w:tc>
      </w:tr>
    </w:tbl>
    <w:p>
      <w:pPr>
        <w:widowControl w:val="0"/>
        <w:spacing w:after="339" w:line="1" w:lineRule="exact"/>
      </w:pPr>
    </w:p>
    <w:p>
      <w:pPr>
        <w:pStyle w:val="Style31"/>
        <w:keepNext w:val="0"/>
        <w:keepLines w:val="0"/>
        <w:widowControl w:val="0"/>
        <w:numPr>
          <w:ilvl w:val="0"/>
          <w:numId w:val="73"/>
        </w:numPr>
        <w:shd w:val="clear" w:color="auto" w:fill="auto"/>
        <w:bidi w:val="0"/>
        <w:spacing w:before="0" w:after="340" w:line="240" w:lineRule="auto"/>
        <w:ind w:left="0" w:right="0" w:firstLine="0"/>
        <w:jc w:val="left"/>
        <w:rPr>
          <w:sz w:val="19"/>
          <w:szCs w:val="19"/>
        </w:rPr>
      </w:pPr>
      <w:bookmarkStart w:id="1973" w:name="bookmark1973"/>
      <w:bookmarkEnd w:id="1973"/>
      <w:r>
        <w:rPr>
          <w:b/>
          <w:bCs/>
          <w:color w:val="000000"/>
          <w:spacing w:val="0"/>
          <w:w w:val="100"/>
          <w:position w:val="0"/>
          <w:sz w:val="19"/>
          <w:szCs w:val="19"/>
        </w:rPr>
        <w:t>主营业务(分产品)</w:t>
      </w:r>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275"/>
        <w:gridCol w:w="1858"/>
        <w:gridCol w:w="1862"/>
        <w:gridCol w:w="1858"/>
        <w:gridCol w:w="173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导航电子地图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364,069,103.55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3,117,760.89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430,103,765.47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4,033,208.60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综合地理信息服务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78,005,643.45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12,417,816.64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66,843,573.55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29,760,352.07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442,074,747.01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15,535,577.53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496,947,339.02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bookmarkStart w:id="1974" w:name="bookmark1974"/>
            <w:r>
              <w:rPr>
                <w:rFonts w:ascii="Times New Roman" w:eastAsia="Times New Roman" w:hAnsi="Times New Roman" w:cs="Times New Roman"/>
                <w:color w:val="000000"/>
                <w:spacing w:val="0"/>
                <w:w w:val="100"/>
                <w:position w:val="0"/>
              </w:rPr>
              <w:t>33,793,560.67</w:t>
            </w:r>
            <w:bookmarkEnd w:id="1974"/>
          </w:p>
        </w:tc>
      </w:tr>
    </w:tbl>
    <w:p>
      <w:pPr>
        <w:widowControl w:val="0"/>
        <w:spacing w:after="339" w:line="1" w:lineRule="exact"/>
      </w:pPr>
    </w:p>
    <w:p>
      <w:pPr>
        <w:pStyle w:val="Style31"/>
        <w:keepNext w:val="0"/>
        <w:keepLines w:val="0"/>
        <w:widowControl w:val="0"/>
        <w:numPr>
          <w:ilvl w:val="0"/>
          <w:numId w:val="73"/>
        </w:numPr>
        <w:shd w:val="clear" w:color="auto" w:fill="auto"/>
        <w:bidi w:val="0"/>
        <w:spacing w:before="0" w:after="340" w:line="240" w:lineRule="auto"/>
        <w:ind w:left="0" w:right="0" w:firstLine="0"/>
        <w:jc w:val="left"/>
        <w:rPr>
          <w:sz w:val="19"/>
          <w:szCs w:val="19"/>
        </w:rPr>
      </w:pPr>
      <w:bookmarkStart w:id="1975" w:name="bookmark1975"/>
      <w:bookmarkEnd w:id="1975"/>
      <w:r>
        <w:rPr>
          <w:b/>
          <w:bCs/>
          <w:color w:val="000000"/>
          <w:spacing w:val="0"/>
          <w:w w:val="100"/>
          <w:position w:val="0"/>
          <w:sz w:val="19"/>
          <w:szCs w:val="19"/>
        </w:rPr>
        <w:t>主营业务(分地区)</w:t>
      </w:r>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275"/>
        <w:gridCol w:w="1858"/>
        <w:gridCol w:w="1862"/>
        <w:gridCol w:w="1858"/>
        <w:gridCol w:w="173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上期发生额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442,074,747.01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15,535,577.53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496,947,339.02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33,793,560.67</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442,074,747.01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15,535,577.53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496,947,339.02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33,793,560.67</w:t>
            </w:r>
          </w:p>
        </w:tc>
      </w:tr>
    </w:tbl>
    <w:p>
      <w:pPr>
        <w:spacing w:lineRule="exact" w:line="1"/>
        <w:rPr>
          <w:sz w:val="2"/>
          <w:szCs w:val="2"/>
        </w:rPr>
      </w:pPr>
      <w:r>
        <w:br w:type="page"/>
      </w:r>
    </w:p>
    <w:p>
      <w:pPr>
        <w:pStyle w:val="Style53"/>
        <w:keepNext/>
        <w:keepLines/>
        <w:widowControl w:val="0"/>
        <w:numPr>
          <w:ilvl w:val="0"/>
          <w:numId w:val="73"/>
        </w:numPr>
        <w:shd w:val="clear" w:color="auto" w:fill="auto"/>
        <w:bidi w:val="0"/>
        <w:spacing w:before="0" w:after="360" w:line="240" w:lineRule="auto"/>
        <w:ind w:left="0" w:right="0" w:firstLine="0"/>
        <w:jc w:val="left"/>
      </w:pPr>
      <w:bookmarkStart w:id="1976" w:name="bookmark1976"/>
      <w:bookmarkStart w:id="1977" w:name="bookmark1977"/>
      <w:bookmarkStart w:id="1978" w:name="bookmark1978"/>
      <w:bookmarkStart w:id="1979" w:name="bookmark1979"/>
      <w:bookmarkEnd w:id="1978"/>
      <w:r>
        <w:rPr>
          <w:color w:val="000000"/>
          <w:spacing w:val="0"/>
          <w:w w:val="100"/>
          <w:position w:val="0"/>
        </w:rPr>
        <w:t>公司来自前五名客户的营业收入情况</w:t>
      </w:r>
      <w:bookmarkEnd w:id="1976"/>
      <w:bookmarkEnd w:id="1977"/>
      <w:bookmarkEnd w:id="1979"/>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单位：元</w:t>
      </w:r>
    </w:p>
    <w:tbl>
      <w:tblPr>
        <w:tblOverlap w:val="never"/>
        <w:jc w:val="center"/>
        <w:tblLayout w:type="fixed"/>
      </w:tblPr>
      <w:tblGrid>
        <w:gridCol w:w="4795"/>
        <w:gridCol w:w="2923"/>
        <w:gridCol w:w="1872"/>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220,946,145.44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113,185,608.75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27,019,524.80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16,981,132.14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10,377,358.53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388,509,769.66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5</w:t>
      </w:r>
      <w:bookmarkEnd w:id="1982"/>
      <w:r>
        <w:rPr>
          <w:color w:val="000000"/>
          <w:spacing w:val="0"/>
          <w:w w:val="100"/>
          <w:position w:val="0"/>
        </w:rPr>
        <w:t>、投资收益</w:t>
      </w:r>
      <w:bookmarkEnd w:id="1980"/>
      <w:bookmarkEnd w:id="1981"/>
      <w:bookmarkEnd w:id="1983"/>
    </w:p>
    <w:p>
      <w:pPr>
        <w:pStyle w:val="Style53"/>
        <w:keepNext/>
        <w:keepLines/>
        <w:widowControl w:val="0"/>
        <w:shd w:val="clear" w:color="auto" w:fill="auto"/>
        <w:bidi w:val="0"/>
        <w:spacing w:before="0" w:after="360" w:line="240" w:lineRule="auto"/>
        <w:ind w:left="0" w:right="0" w:firstLine="0"/>
        <w:jc w:val="left"/>
      </w:pPr>
      <w:bookmarkStart w:id="1984" w:name="bookmark1984"/>
      <w:bookmarkStart w:id="1985" w:name="bookmark1985"/>
      <w:bookmarkStart w:id="1986" w:name="bookmark19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984"/>
      <w:bookmarkEnd w:id="1985"/>
      <w:bookmarkEnd w:id="198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22"/>
        <w:gridCol w:w="2539"/>
        <w:gridCol w:w="253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12,589,350.00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10,557,204.23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1,382,957.15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501,238.27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17,224,105.36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10,809,093.32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31,524,412.51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21,867,535.82</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987"/>
      <w:bookmarkEnd w:id="1988"/>
      <w:bookmarkEnd w:id="1989"/>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3341"/>
        <w:gridCol w:w="1723"/>
        <w:gridCol w:w="1589"/>
        <w:gridCol w:w="2938"/>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北京图新经纬导航系统有限公司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12,589,350.00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10,557,204.23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子公司分红增加</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12,589,350.00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10,557,204.23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、本期未取得投资收益的，不在本表填列；</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、仅列示投资收益占利润总额</w:t>
      </w:r>
      <w:r>
        <w:rPr>
          <w:rFonts w:ascii="Times New Roman" w:eastAsia="Times New Roman" w:hAnsi="Times New Roman" w:cs="Times New Roman"/>
          <w:color w:val="000000"/>
          <w:spacing w:val="0"/>
          <w:w w:val="100"/>
          <w:position w:val="0"/>
        </w:rPr>
        <w:t>5%</w:t>
      </w:r>
      <w:r>
        <w:rPr>
          <w:color w:val="000000"/>
          <w:spacing w:val="0"/>
          <w:w w:val="100"/>
          <w:position w:val="0"/>
        </w:rPr>
        <w:t>以上的投资单位，或占利润总额比例最高的前</w:t>
      </w:r>
      <w:r>
        <w:rPr>
          <w:rFonts w:ascii="Times New Roman" w:eastAsia="Times New Roman" w:hAnsi="Times New Roman" w:cs="Times New Roman"/>
          <w:color w:val="000000"/>
          <w:spacing w:val="0"/>
          <w:w w:val="100"/>
          <w:position w:val="0"/>
        </w:rPr>
        <w:t>5</w:t>
      </w:r>
      <w:r>
        <w:rPr>
          <w:color w:val="000000"/>
          <w:spacing w:val="0"/>
          <w:w w:val="100"/>
          <w:position w:val="0"/>
        </w:rPr>
        <w:t>家投资单位。</w:t>
      </w:r>
    </w:p>
    <w:p>
      <w:pPr>
        <w:pStyle w:val="Style53"/>
        <w:keepNext/>
        <w:keepLines/>
        <w:widowControl w:val="0"/>
        <w:shd w:val="clear" w:color="auto" w:fill="auto"/>
        <w:bidi w:val="0"/>
        <w:spacing w:before="0" w:after="36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990"/>
      <w:bookmarkEnd w:id="1991"/>
      <w:bookmarkEnd w:id="199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1723"/>
        <w:gridCol w:w="1589"/>
        <w:gridCol w:w="2938"/>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上海安悦四维信息技术有限公司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1,382,957.15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501,238.27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利润增加</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1,382,957.15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501,238.27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、本期未取得投资收益的，不在本表填列；</w:t>
      </w:r>
    </w:p>
    <w:p>
      <w:pPr>
        <w:pStyle w:val="Style31"/>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、仅列示投资收益占利润总额</w:t>
      </w:r>
      <w:r>
        <w:rPr>
          <w:rFonts w:ascii="Times New Roman" w:eastAsia="Times New Roman" w:hAnsi="Times New Roman" w:cs="Times New Roman"/>
          <w:color w:val="000000"/>
          <w:spacing w:val="0"/>
          <w:w w:val="100"/>
          <w:position w:val="0"/>
        </w:rPr>
        <w:t>5%</w:t>
      </w:r>
      <w:r>
        <w:rPr>
          <w:color w:val="000000"/>
          <w:spacing w:val="0"/>
          <w:w w:val="100"/>
          <w:position w:val="0"/>
        </w:rPr>
        <w:t>以上的投资单位，或占利润总额比例最高的前</w:t>
      </w:r>
      <w:r>
        <w:rPr>
          <w:rFonts w:ascii="Times New Roman" w:eastAsia="Times New Roman" w:hAnsi="Times New Roman" w:cs="Times New Roman"/>
          <w:color w:val="000000"/>
          <w:spacing w:val="0"/>
          <w:w w:val="100"/>
          <w:position w:val="0"/>
        </w:rPr>
        <w:t>5</w:t>
      </w:r>
      <w:r>
        <w:rPr>
          <w:color w:val="000000"/>
          <w:spacing w:val="0"/>
          <w:w w:val="100"/>
          <w:position w:val="0"/>
        </w:rPr>
        <w:t>家投资单位。 投资收益的说明</w:t>
      </w:r>
    </w:p>
    <w:p>
      <w:pPr>
        <w:pStyle w:val="Style31"/>
        <w:keepNext w:val="0"/>
        <w:keepLines w:val="0"/>
        <w:widowControl w:val="0"/>
        <w:shd w:val="clear" w:color="auto" w:fill="auto"/>
        <w:bidi w:val="0"/>
        <w:spacing w:before="0" w:after="280" w:line="346" w:lineRule="exact"/>
        <w:ind w:left="0" w:right="0" w:firstLine="0"/>
        <w:jc w:val="left"/>
      </w:pPr>
      <w:r>
        <w:rPr>
          <w:color w:val="000000"/>
          <w:spacing w:val="0"/>
          <w:w w:val="100"/>
          <w:position w:val="0"/>
        </w:rPr>
        <w:t>注：若投资收益汇回有重大限制的，应予以说明。若不存在此类重大限制，也应做出说明。</w:t>
      </w:r>
    </w:p>
    <w:p>
      <w:pPr>
        <w:pStyle w:val="Style38"/>
        <w:keepNext/>
        <w:keepLines/>
        <w:widowControl w:val="0"/>
        <w:shd w:val="clear" w:color="auto" w:fill="auto"/>
        <w:bidi w:val="0"/>
        <w:spacing w:before="0" w:after="360" w:line="346" w:lineRule="exact"/>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6</w:t>
      </w:r>
      <w:bookmarkEnd w:id="1996"/>
      <w:r>
        <w:rPr>
          <w:color w:val="000000"/>
          <w:spacing w:val="0"/>
          <w:w w:val="100"/>
          <w:position w:val="0"/>
        </w:rPr>
        <w:t>、现金流量表补充资料</w:t>
      </w:r>
      <w:bookmarkEnd w:id="1994"/>
      <w:bookmarkEnd w:id="1995"/>
      <w:bookmarkEnd w:id="19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64"/>
        <w:gridCol w:w="2251"/>
        <w:gridCol w:w="2275"/>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64,315,857.49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160,347,911.02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31,584,005.81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1,552,012.29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20,991,708.04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18,681,499.85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8,503,318.09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8,557,166.80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102,063,627.67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71,003,188.38</w:t>
            </w:r>
          </w:p>
        </w:tc>
      </w:tr>
      <w:tr>
        <w:trPr>
          <w:trHeight w:val="70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-882,341.06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94,458.30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-26,213,061.97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-37,051,231.25</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-31,524,412.51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-21,867,535.82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4,893,771.80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516,980.16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85,056.54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-1,872,352.33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14,206,002.49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-131,717,979.58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-42,699,325.88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17,524,625.67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145,324,206.51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85,768,743.49</w:t>
            </w:r>
          </w:p>
        </w:tc>
      </w:tr>
    </w:tbl>
    <w:p>
      <w:pPr>
        <w:spacing w:lineRule="exact" w:line="1"/>
        <w:rPr>
          <w:sz w:val="2"/>
          <w:szCs w:val="2"/>
        </w:rPr>
      </w:pPr>
      <w:r>
        <w:br w:type="page"/>
      </w:r>
    </w:p>
    <w:tbl>
      <w:tblPr>
        <w:tblOverlap w:val="never"/>
        <w:jc w:val="center"/>
        <w:tblLayout w:type="fixed"/>
      </w:tblPr>
      <w:tblGrid>
        <w:gridCol w:w="5064"/>
        <w:gridCol w:w="2251"/>
        <w:gridCol w:w="2275"/>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312,208,492.32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464,875,212.41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464,875,212.41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269,779,466.00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326,001,052.65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264,643,700.84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264,643,700.84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371,317,883.12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-91,309,368.28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88,421,564.13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7</w:t>
      </w:r>
      <w:bookmarkEnd w:id="2000"/>
      <w:r>
        <w:rPr>
          <w:color w:val="000000"/>
          <w:spacing w:val="0"/>
          <w:w w:val="100"/>
          <w:position w:val="0"/>
        </w:rPr>
        <w:t>、反向购买下以评估值入账的资产、负债情况</w:t>
      </w:r>
      <w:bookmarkEnd w:id="1998"/>
      <w:bookmarkEnd w:id="1999"/>
      <w:bookmarkEnd w:id="2001"/>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反向购买下以公允价值入账的资产、负债情况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06"/>
        <w:gridCol w:w="1920"/>
        <w:gridCol w:w="1906"/>
        <w:gridCol w:w="193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原账面价值</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line="346" w:lineRule="exact"/>
        <w:ind w:left="0" w:right="0" w:firstLine="0"/>
        <w:jc w:val="left"/>
      </w:pPr>
      <w:r>
        <w:rPr>
          <w:color w:val="000000"/>
          <w:spacing w:val="0"/>
          <w:w w:val="100"/>
          <w:position w:val="0"/>
        </w:rPr>
        <w:t>注：按一揽子交易定价的资产和负债项目不用细分填列；确定公允价值的方法包括参照市价、采用收益法或成本法评估等。 反向购买形成长期股权投资的情况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2"/>
        <w:gridCol w:w="32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002" w:name="bookmark2002"/>
      <w:bookmarkStart w:id="2003" w:name="bookmark2003"/>
      <w:bookmarkStart w:id="2004" w:name="bookmark2004"/>
      <w:r>
        <w:rPr>
          <w:color w:val="000000"/>
          <w:spacing w:val="0"/>
          <w:w w:val="100"/>
          <w:position w:val="0"/>
          <w:sz w:val="24"/>
          <w:szCs w:val="24"/>
        </w:rPr>
        <w:t>十六、补充资料</w:t>
      </w:r>
      <w:bookmarkEnd w:id="2002"/>
      <w:bookmarkEnd w:id="2003"/>
      <w:bookmarkEnd w:id="2004"/>
    </w:p>
    <w:p>
      <w:pPr>
        <w:pStyle w:val="Style38"/>
        <w:keepNext/>
        <w:keepLines/>
        <w:widowControl w:val="0"/>
        <w:shd w:val="clear" w:color="auto" w:fill="auto"/>
        <w:bidi w:val="0"/>
        <w:spacing w:before="0" w:after="380" w:line="240" w:lineRule="auto"/>
        <w:ind w:left="0" w:right="0" w:firstLine="0"/>
        <w:jc w:val="left"/>
      </w:pPr>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05"/>
      <w:bookmarkEnd w:id="2006"/>
      <w:bookmarkEnd w:id="2007"/>
    </w:p>
    <w:p>
      <w:pPr>
        <w:pStyle w:val="Style29"/>
        <w:keepNext w:val="0"/>
        <w:keepLines w:val="0"/>
        <w:widowControl w:val="0"/>
        <w:shd w:val="clear" w:color="auto" w:fill="auto"/>
        <w:bidi w:val="0"/>
        <w:spacing w:before="0" w:after="0" w:line="240" w:lineRule="auto"/>
        <w:ind w:left="8659" w:right="0" w:firstLine="0"/>
        <w:jc w:val="left"/>
      </w:pPr>
      <w:r>
        <w:rPr>
          <w:color w:val="000000"/>
          <w:spacing w:val="0"/>
          <w:w w:val="100"/>
          <w:position w:val="0"/>
        </w:rPr>
        <w:t>单位： 元</w:t>
      </w:r>
    </w:p>
    <w:tbl>
      <w:tblPr>
        <w:tblOverlap w:val="never"/>
        <w:jc w:val="center"/>
        <w:tblLayout w:type="fixed"/>
      </w:tblPr>
      <w:tblGrid>
        <w:gridCol w:w="4838"/>
        <w:gridCol w:w="2237"/>
        <w:gridCol w:w="2515"/>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841,769.57</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20,475,043.43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集团收到政府项目资助,并在本 期结转递延收益确认营业外收 入，详见会计附注</w:t>
            </w:r>
            <w:r>
              <w:rPr>
                <w:rFonts w:ascii="Times New Roman" w:eastAsia="Times New Roman" w:hAnsi="Times New Roman" w:cs="Times New Roman"/>
                <w:color w:val="000000"/>
                <w:spacing w:val="0"/>
                <w:w w:val="100"/>
                <w:position w:val="0"/>
              </w:rPr>
              <w:t>63.</w:t>
            </w: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15,841,666.67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银行理财收益，详见第四节董事 会报告六、投资状况分析</w:t>
            </w:r>
            <w:r>
              <w:rPr>
                <w:rFonts w:ascii="Times New Roman" w:eastAsia="Times New Roman" w:hAnsi="Times New Roman" w:cs="Times New Roman"/>
                <w:color w:val="000000"/>
                <w:spacing w:val="0"/>
                <w:w w:val="100"/>
                <w:position w:val="0"/>
              </w:rPr>
              <w:t xml:space="preserve">2.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委托理财情况</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同一控制下企业合并产生的子公司期初至合并日的当期净损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-107,800.70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38"/>
        <w:gridCol w:w="2237"/>
        <w:gridCol w:w="2515"/>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1,521,612.91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3,087,452.27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7,615,735.25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控股子公司收到政府项目资助， 结转递延收益确认营业外收入 增加所致</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27,869,104.36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、各非经常性损益项目按税前金额列示。</w:t>
      </w:r>
    </w:p>
    <w:p>
      <w:pPr>
        <w:pStyle w:val="Style31"/>
        <w:keepNext w:val="0"/>
        <w:keepLines w:val="0"/>
        <w:widowControl w:val="0"/>
        <w:shd w:val="clear" w:color="auto" w:fill="auto"/>
        <w:tabs>
          <w:tab w:pos="354" w:val="left"/>
        </w:tabs>
        <w:bidi w:val="0"/>
        <w:spacing w:before="0" w:after="0" w:line="341" w:lineRule="exact"/>
        <w:ind w:left="0" w:right="0" w:firstLine="0"/>
        <w:jc w:val="left"/>
      </w:pPr>
      <w:bookmarkStart w:id="2008" w:name="bookmark2008"/>
      <w:r>
        <w:rPr>
          <w:rFonts w:ascii="Times New Roman" w:eastAsia="Times New Roman" w:hAnsi="Times New Roman" w:cs="Times New Roman"/>
          <w:color w:val="000000"/>
          <w:spacing w:val="0"/>
          <w:w w:val="100"/>
          <w:position w:val="0"/>
        </w:rPr>
        <w:t>2</w:t>
      </w:r>
      <w:bookmarkEnd w:id="2008"/>
      <w:r>
        <w:rPr>
          <w:color w:val="000000"/>
          <w:spacing w:val="0"/>
          <w:w w:val="100"/>
          <w:position w:val="0"/>
        </w:rPr>
        <w:t>、</w:t>
        <w:tab/>
        <w:t>非经常性损益项目中的损失类应以负数填写。</w:t>
      </w:r>
    </w:p>
    <w:p>
      <w:pPr>
        <w:pStyle w:val="Style31"/>
        <w:keepNext w:val="0"/>
        <w:keepLines w:val="0"/>
        <w:widowControl w:val="0"/>
        <w:shd w:val="clear" w:color="auto" w:fill="auto"/>
        <w:tabs>
          <w:tab w:pos="354" w:val="left"/>
        </w:tabs>
        <w:bidi w:val="0"/>
        <w:spacing w:before="0" w:after="0" w:line="341" w:lineRule="exact"/>
        <w:ind w:left="0" w:right="0" w:firstLine="0"/>
        <w:jc w:val="left"/>
      </w:pPr>
      <w:bookmarkStart w:id="2009" w:name="bookmark2009"/>
      <w:r>
        <w:rPr>
          <w:rFonts w:ascii="Times New Roman" w:eastAsia="Times New Roman" w:hAnsi="Times New Roman" w:cs="Times New Roman"/>
          <w:color w:val="000000"/>
          <w:spacing w:val="0"/>
          <w:w w:val="100"/>
          <w:position w:val="0"/>
        </w:rPr>
        <w:t>3</w:t>
      </w:r>
      <w:bookmarkEnd w:id="2009"/>
      <w:r>
        <w:rPr>
          <w:color w:val="000000"/>
          <w:spacing w:val="0"/>
          <w:w w:val="100"/>
          <w:position w:val="0"/>
        </w:rPr>
        <w:t>、</w:t>
        <w:tab/>
        <w:t>公司计算同非经常性损益相关的财务指标时，如涉及少数股东损益和所得税影响的，应当予以扣除。 计入当期损益的政府补助为经常性损益项目，应说明逐项披露认定理由。</w:t>
      </w:r>
    </w:p>
    <w:p>
      <w:pPr>
        <w:pStyle w:val="Style31"/>
        <w:keepNext w:val="0"/>
        <w:keepLines w:val="0"/>
        <w:widowControl w:val="0"/>
        <w:shd w:val="clear" w:color="auto" w:fill="auto"/>
        <w:bidi w:val="0"/>
        <w:spacing w:before="0" w:after="80" w:line="34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tbl>
      <w:tblPr>
        <w:tblOverlap w:val="never"/>
        <w:jc w:val="center"/>
        <w:tblLayout w:type="fixed"/>
      </w:tblPr>
      <w:tblGrid>
        <w:gridCol w:w="2275"/>
        <w:gridCol w:w="2126"/>
        <w:gridCol w:w="5189"/>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2010"/>
      <w:bookmarkEnd w:id="2011"/>
      <w:bookmarkEnd w:id="2012"/>
    </w:p>
    <w:p>
      <w:pPr>
        <w:pStyle w:val="Style53"/>
        <w:keepNext/>
        <w:keepLines/>
        <w:widowControl w:val="0"/>
        <w:shd w:val="clear" w:color="auto" w:fill="auto"/>
        <w:bidi w:val="0"/>
        <w:spacing w:before="0" w:after="340" w:line="240" w:lineRule="auto"/>
        <w:ind w:left="0" w:right="0" w:firstLine="0"/>
        <w:jc w:val="left"/>
      </w:pPr>
      <w:bookmarkStart w:id="2013" w:name="bookmark2013"/>
      <w:bookmarkStart w:id="2014" w:name="bookmark2014"/>
      <w:bookmarkStart w:id="2015" w:name="bookmark20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2013"/>
      <w:bookmarkEnd w:id="2014"/>
      <w:bookmarkEnd w:id="20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38"/>
        <w:gridCol w:w="2011"/>
        <w:gridCol w:w="1771"/>
        <w:gridCol w:w="1781"/>
      </w:tblGrid>
      <w:tr>
        <w:trPr>
          <w:trHeight w:val="41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105,326,522.08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139,525,612.89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2,409,809,713.87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2,375,484,779.74</w:t>
            </w: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105,326,522.08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139,525,612.89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2,409,809,713.87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2,375,484,779.74</w:t>
            </w:r>
          </w:p>
        </w:tc>
      </w:tr>
    </w:tbl>
    <w:p>
      <w:pPr>
        <w:widowControl w:val="0"/>
        <w:spacing w:after="339" w:line="1" w:lineRule="exact"/>
      </w:pPr>
    </w:p>
    <w:p>
      <w:pPr>
        <w:pStyle w:val="Style53"/>
        <w:keepNext/>
        <w:keepLines/>
        <w:widowControl w:val="0"/>
        <w:shd w:val="clear" w:color="auto" w:fill="auto"/>
        <w:bidi w:val="0"/>
        <w:spacing w:before="0" w:after="340" w:line="240" w:lineRule="auto"/>
        <w:ind w:left="0" w:right="0" w:firstLine="140"/>
        <w:jc w:val="left"/>
      </w:pPr>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2016"/>
      <w:bookmarkEnd w:id="2017"/>
      <w:bookmarkEnd w:id="20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0"/>
        <w:gridCol w:w="1738"/>
        <w:gridCol w:w="2011"/>
        <w:gridCol w:w="1771"/>
        <w:gridCol w:w="1781"/>
      </w:tblGrid>
      <w:tr>
        <w:trPr>
          <w:trHeight w:val="41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105,326,522.08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139,525,612.89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2,409,809,713.87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2,375,484,779.74</w:t>
            </w:r>
          </w:p>
        </w:tc>
      </w:tr>
      <w:tr>
        <w:trPr>
          <w:trHeight w:val="394"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105,326,522.08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139,525,612.89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2,409,809,713.87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2,375,484,779.74</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注：境内外会计准则下会计数据差异填列合并报表数据。</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注：差异情况的详细说明。</w:t>
      </w:r>
    </w:p>
    <w:p>
      <w:pPr>
        <w:pStyle w:val="Style53"/>
        <w:keepNext/>
        <w:keepLines/>
        <w:widowControl w:val="0"/>
        <w:shd w:val="clear" w:color="auto" w:fill="auto"/>
        <w:bidi w:val="0"/>
        <w:spacing w:before="0" w:after="36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w:t>
      </w:r>
      <w:bookmarkEnd w:id="2021"/>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2019"/>
      <w:bookmarkEnd w:id="2020"/>
      <w:bookmarkEnd w:id="202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注：对已经境外审计机构审计的数据进行差异调节的，应注明该境外机构的名称。</w:t>
      </w:r>
    </w:p>
    <w:p>
      <w:pPr>
        <w:pStyle w:val="Style38"/>
        <w:keepNext/>
        <w:keepLines/>
        <w:widowControl w:val="0"/>
        <w:shd w:val="clear" w:color="auto" w:fill="auto"/>
        <w:bidi w:val="0"/>
        <w:spacing w:before="0" w:after="36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3</w:t>
      </w:r>
      <w:bookmarkEnd w:id="2025"/>
      <w:r>
        <w:rPr>
          <w:color w:val="000000"/>
          <w:spacing w:val="0"/>
          <w:w w:val="100"/>
          <w:position w:val="0"/>
        </w:rPr>
        <w:t>、净资产收益率及每股收益</w:t>
      </w:r>
      <w:bookmarkEnd w:id="2023"/>
      <w:bookmarkEnd w:id="2024"/>
      <w:bookmarkEnd w:id="202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165"/>
        <w:gridCol w:w="1925"/>
        <w:gridCol w:w="1949"/>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基本每股收益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稀释每股收益</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bl>
    <w:p>
      <w:pPr>
        <w:pStyle w:val="Style31"/>
        <w:keepNext w:val="0"/>
        <w:keepLines w:val="0"/>
        <w:widowControl w:val="0"/>
        <w:shd w:val="clear" w:color="auto" w:fill="auto"/>
        <w:bidi w:val="0"/>
        <w:spacing w:before="0" w:after="80" w:line="28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、编制合并报表的公司，只需计算、列报合并口径的基本每股收益和稀释每股收益，无需计算、列报母公司口径的基 本每股收益和稀释每股收益。</w:t>
      </w:r>
    </w:p>
    <w:p>
      <w:pPr>
        <w:pStyle w:val="Style31"/>
        <w:keepNext w:val="0"/>
        <w:keepLines w:val="0"/>
        <w:widowControl w:val="0"/>
        <w:shd w:val="clear" w:color="auto" w:fill="auto"/>
        <w:bidi w:val="0"/>
        <w:spacing w:before="0" w:after="26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、对于</w:t>
      </w:r>
      <w:r>
        <w:rPr>
          <w:rFonts w:ascii="Times New Roman" w:eastAsia="Times New Roman" w:hAnsi="Times New Roman" w:cs="Times New Roman"/>
          <w:color w:val="000000"/>
          <w:spacing w:val="0"/>
          <w:w w:val="100"/>
          <w:position w:val="0"/>
        </w:rPr>
        <w:t>“</w:t>
      </w:r>
      <w:r>
        <w:rPr>
          <w:color w:val="000000"/>
          <w:spacing w:val="0"/>
          <w:w w:val="100"/>
          <w:position w:val="0"/>
        </w:rPr>
        <w:t>每股收益</w:t>
      </w:r>
      <w:r>
        <w:rPr>
          <w:rFonts w:ascii="Times New Roman" w:eastAsia="Times New Roman" w:hAnsi="Times New Roman" w:cs="Times New Roman"/>
          <w:color w:val="000000"/>
          <w:spacing w:val="0"/>
          <w:w w:val="100"/>
          <w:position w:val="0"/>
        </w:rPr>
        <w:t>”</w:t>
      </w:r>
      <w:r>
        <w:rPr>
          <w:color w:val="000000"/>
          <w:spacing w:val="0"/>
          <w:w w:val="100"/>
          <w:position w:val="0"/>
        </w:rPr>
        <w:t>，有限公司阶段不用计算和披露，股份公司设立后当年及以后期间计算和披露。有限公司整体变更为股 份公司的当年期初股本数按折股时股本计算，即股份公司设立前不考虑权重变化。股份公司设立后执行《公开发行证券的公 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号》，考虑权重变化加权计算每股收益。例如：</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月有限公司注册资本（实收资本）由</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万元增资至</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5</w:t>
      </w:r>
      <w:r>
        <w:rPr>
          <w:color w:val="000000"/>
          <w:spacing w:val="0"/>
          <w:w w:val="100"/>
          <w:position w:val="0"/>
        </w:rPr>
        <w:t>月变更设立股份公司，折合股本</w:t>
      </w:r>
      <w:r>
        <w:rPr>
          <w:rFonts w:ascii="Times New Roman" w:eastAsia="Times New Roman" w:hAnsi="Times New Roman" w:cs="Times New Roman"/>
          <w:color w:val="000000"/>
          <w:spacing w:val="0"/>
          <w:w w:val="100"/>
          <w:position w:val="0"/>
        </w:rPr>
        <w:t>1</w:t>
      </w:r>
      <w:r>
        <w:rPr>
          <w:color w:val="000000"/>
          <w:spacing w:val="0"/>
          <w:w w:val="100"/>
          <w:position w:val="0"/>
        </w:rPr>
        <w:t>亿股，此后不变。则</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年不披露每股收益，股本为实收资本 </w:t>
      </w:r>
      <w:r>
        <w:rPr>
          <w:rFonts w:ascii="Times New Roman" w:eastAsia="Times New Roman" w:hAnsi="Times New Roman" w:cs="Times New Roman"/>
          <w:color w:val="000000"/>
          <w:spacing w:val="0"/>
          <w:w w:val="100"/>
          <w:position w:val="0"/>
        </w:rPr>
        <w:t>3000</w:t>
      </w:r>
      <w:r>
        <w:rPr>
          <w:color w:val="000000"/>
          <w:spacing w:val="0"/>
          <w:w w:val="100"/>
          <w:position w:val="0"/>
        </w:rPr>
        <w:t>万元；</w:t>
      </w:r>
      <w:r>
        <w:rPr>
          <w:rFonts w:ascii="Times New Roman" w:eastAsia="Times New Roman" w:hAnsi="Times New Roman" w:cs="Times New Roman"/>
          <w:color w:val="000000"/>
          <w:spacing w:val="0"/>
          <w:w w:val="100"/>
          <w:position w:val="0"/>
        </w:rPr>
        <w:t>2010</w:t>
      </w:r>
      <w:r>
        <w:rPr>
          <w:color w:val="000000"/>
          <w:spacing w:val="0"/>
          <w:w w:val="100"/>
          <w:position w:val="0"/>
        </w:rPr>
        <w:t>年期初股本数为</w:t>
      </w:r>
      <w:r>
        <w:rPr>
          <w:rFonts w:ascii="Times New Roman" w:eastAsia="Times New Roman" w:hAnsi="Times New Roman" w:cs="Times New Roman"/>
          <w:color w:val="000000"/>
          <w:spacing w:val="0"/>
          <w:w w:val="100"/>
          <w:position w:val="0"/>
        </w:rPr>
        <w:t>1</w:t>
      </w:r>
      <w:r>
        <w:rPr>
          <w:color w:val="000000"/>
          <w:spacing w:val="0"/>
          <w:w w:val="100"/>
          <w:position w:val="0"/>
        </w:rPr>
        <w:t>亿股，此后也为</w:t>
      </w:r>
      <w:r>
        <w:rPr>
          <w:rFonts w:ascii="Times New Roman" w:eastAsia="Times New Roman" w:hAnsi="Times New Roman" w:cs="Times New Roman"/>
          <w:color w:val="000000"/>
          <w:spacing w:val="0"/>
          <w:w w:val="100"/>
          <w:position w:val="0"/>
        </w:rPr>
        <w:t>1</w:t>
      </w:r>
      <w:r>
        <w:rPr>
          <w:color w:val="000000"/>
          <w:spacing w:val="0"/>
          <w:w w:val="100"/>
          <w:position w:val="0"/>
        </w:rPr>
        <w:t>亿股。</w:t>
      </w:r>
    </w:p>
    <w:p>
      <w:pPr>
        <w:pStyle w:val="Style38"/>
        <w:keepNext/>
        <w:keepLines/>
        <w:widowControl w:val="0"/>
        <w:shd w:val="clear" w:color="auto" w:fill="auto"/>
        <w:bidi w:val="0"/>
        <w:spacing w:before="0" w:after="260" w:line="336" w:lineRule="exact"/>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4</w:t>
      </w:r>
      <w:bookmarkEnd w:id="2029"/>
      <w:r>
        <w:rPr>
          <w:color w:val="000000"/>
          <w:spacing w:val="0"/>
          <w:w w:val="100"/>
          <w:position w:val="0"/>
        </w:rPr>
        <w:t>、公司主要会计报表项目的异常情况及原因的说明</w:t>
      </w:r>
      <w:bookmarkEnd w:id="2027"/>
      <w:bookmarkEnd w:id="2028"/>
      <w:bookmarkEnd w:id="2030"/>
    </w:p>
    <w:p>
      <w:pPr>
        <w:pStyle w:val="Style31"/>
        <w:keepNext w:val="0"/>
        <w:keepLines w:val="0"/>
        <w:widowControl w:val="0"/>
        <w:shd w:val="clear" w:color="auto" w:fill="auto"/>
        <w:bidi w:val="0"/>
        <w:spacing w:before="0" w:after="360" w:line="336" w:lineRule="exact"/>
        <w:ind w:left="0" w:right="0" w:firstLine="0"/>
        <w:jc w:val="left"/>
      </w:pPr>
      <w:r>
        <w:rPr>
          <w:color w:val="000000"/>
          <w:spacing w:val="0"/>
          <w:w w:val="100"/>
          <w:position w:val="0"/>
        </w:rPr>
        <w:t>资产负债表项目大幅变动及原因</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预付款项较年初增长</w:t>
      </w:r>
      <w:r>
        <w:rPr>
          <w:rFonts w:ascii="Times New Roman" w:eastAsia="Times New Roman" w:hAnsi="Times New Roman" w:cs="Times New Roman"/>
          <w:color w:val="000000"/>
          <w:spacing w:val="0"/>
          <w:w w:val="100"/>
          <w:position w:val="0"/>
        </w:rPr>
        <w:t>79.12%</w:t>
      </w:r>
      <w:r>
        <w:rPr>
          <w:color w:val="000000"/>
          <w:spacing w:val="0"/>
          <w:w w:val="100"/>
          <w:position w:val="0"/>
        </w:rPr>
        <w:t>，主要原因是本期预付供应商款项增加所致；</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存货较年初增长</w:t>
      </w:r>
      <w:r>
        <w:rPr>
          <w:rFonts w:ascii="Times New Roman" w:eastAsia="Times New Roman" w:hAnsi="Times New Roman" w:cs="Times New Roman"/>
          <w:color w:val="000000"/>
          <w:spacing w:val="0"/>
          <w:w w:val="100"/>
          <w:position w:val="0"/>
        </w:rPr>
        <w:t>45.17%</w:t>
      </w:r>
      <w:r>
        <w:rPr>
          <w:color w:val="000000"/>
          <w:spacing w:val="0"/>
          <w:w w:val="100"/>
          <w:position w:val="0"/>
        </w:rPr>
        <w:t>，主要原因是未完工劳务成本增加所致；</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在建工程较年初增长，主要原因是本期北京中关村永丰高新技术产业基地房产前期投入增加所致；</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其他流动资产较年初增长</w:t>
      </w:r>
      <w:r>
        <w:rPr>
          <w:rFonts w:ascii="Times New Roman" w:eastAsia="Times New Roman" w:hAnsi="Times New Roman" w:cs="Times New Roman"/>
          <w:color w:val="000000"/>
          <w:spacing w:val="0"/>
          <w:w w:val="100"/>
          <w:position w:val="0"/>
        </w:rPr>
        <w:t>110.43%</w:t>
      </w:r>
      <w:r>
        <w:rPr>
          <w:color w:val="000000"/>
          <w:spacing w:val="0"/>
          <w:w w:val="100"/>
          <w:position w:val="0"/>
        </w:rPr>
        <w:t>，主要原因是待抵扣所得税和财政补贴款增加所致；</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其他非流动资产较年初增长</w:t>
      </w:r>
      <w:r>
        <w:rPr>
          <w:rFonts w:ascii="Times New Roman" w:eastAsia="Times New Roman" w:hAnsi="Times New Roman" w:cs="Times New Roman"/>
          <w:color w:val="000000"/>
          <w:spacing w:val="0"/>
          <w:w w:val="100"/>
          <w:position w:val="0"/>
        </w:rPr>
        <w:t>3,890.00%</w:t>
      </w:r>
      <w:r>
        <w:rPr>
          <w:color w:val="000000"/>
          <w:spacing w:val="0"/>
          <w:w w:val="100"/>
          <w:position w:val="0"/>
        </w:rPr>
        <w:t>，主要原因是本期预付北京市土地整理储备中心海淀分中心土地开发补偿款增加所致； 应交税费较年初下降</w:t>
      </w:r>
      <w:r>
        <w:rPr>
          <w:rFonts w:ascii="Times New Roman" w:eastAsia="Times New Roman" w:hAnsi="Times New Roman" w:cs="Times New Roman"/>
          <w:color w:val="000000"/>
          <w:spacing w:val="0"/>
          <w:w w:val="100"/>
          <w:position w:val="0"/>
        </w:rPr>
        <w:t>42.76%</w:t>
      </w:r>
      <w:r>
        <w:rPr>
          <w:color w:val="000000"/>
          <w:spacing w:val="0"/>
          <w:w w:val="100"/>
          <w:position w:val="0"/>
        </w:rPr>
        <w:t>，主要原因是本期应交企业所得税下降所致；</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其他流动负债较年初增长</w:t>
      </w:r>
      <w:r>
        <w:rPr>
          <w:rFonts w:ascii="Times New Roman" w:eastAsia="Times New Roman" w:hAnsi="Times New Roman" w:cs="Times New Roman"/>
          <w:color w:val="000000"/>
          <w:spacing w:val="0"/>
          <w:w w:val="100"/>
          <w:position w:val="0"/>
        </w:rPr>
        <w:t>101.43%</w:t>
      </w:r>
      <w:r>
        <w:rPr>
          <w:color w:val="000000"/>
          <w:spacing w:val="0"/>
          <w:w w:val="100"/>
          <w:position w:val="0"/>
        </w:rPr>
        <w:t>，主要原因是政府补助项目增加所致；</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长期应付款较年初下降，主要原因是本期长期应付款转为一年内到期的非流动负债所致；</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少数股东权益较年初增长</w:t>
      </w:r>
      <w:r>
        <w:rPr>
          <w:rFonts w:ascii="Times New Roman" w:eastAsia="Times New Roman" w:hAnsi="Times New Roman" w:cs="Times New Roman"/>
          <w:color w:val="000000"/>
          <w:spacing w:val="0"/>
          <w:w w:val="100"/>
          <w:position w:val="0"/>
        </w:rPr>
        <w:t>36.09%</w:t>
      </w:r>
      <w:r>
        <w:rPr>
          <w:color w:val="000000"/>
          <w:spacing w:val="0"/>
          <w:w w:val="100"/>
          <w:position w:val="0"/>
        </w:rPr>
        <w:t>，主要原因是本期新增子公司中寰卫星导航通信有限公司和北京图新智盛信息技术有限公 司的少数股东权益增加所致；</w:t>
      </w:r>
    </w:p>
    <w:p>
      <w:pPr>
        <w:pStyle w:val="Style31"/>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利润表项目大幅变动及原因</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财务费用较上年同期增加</w:t>
      </w:r>
      <w:r>
        <w:rPr>
          <w:rFonts w:ascii="Times New Roman" w:eastAsia="Times New Roman" w:hAnsi="Times New Roman" w:cs="Times New Roman"/>
          <w:color w:val="000000"/>
          <w:spacing w:val="0"/>
          <w:w w:val="100"/>
          <w:position w:val="0"/>
        </w:rPr>
        <w:t>37.50%</w:t>
      </w:r>
      <w:r>
        <w:rPr>
          <w:color w:val="000000"/>
          <w:spacing w:val="0"/>
          <w:w w:val="100"/>
          <w:position w:val="0"/>
        </w:rPr>
        <w:t>，主要原因是银行存款利息下降所致；</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资产减值损失较上年同期下降</w:t>
      </w:r>
      <w:r>
        <w:rPr>
          <w:rFonts w:ascii="Times New Roman" w:eastAsia="Times New Roman" w:hAnsi="Times New Roman" w:cs="Times New Roman"/>
          <w:color w:val="000000"/>
          <w:spacing w:val="0"/>
          <w:w w:val="100"/>
          <w:position w:val="0"/>
        </w:rPr>
        <w:t>82.96%</w:t>
      </w:r>
      <w:r>
        <w:rPr>
          <w:color w:val="000000"/>
          <w:spacing w:val="0"/>
          <w:w w:val="100"/>
          <w:position w:val="0"/>
        </w:rPr>
        <w:t>，主要原因是上期对下属子公司中交宇科计提了商誉减值准备所致；</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投资收益较上年同期增加</w:t>
      </w:r>
      <w:r>
        <w:rPr>
          <w:rFonts w:ascii="Times New Roman" w:eastAsia="Times New Roman" w:hAnsi="Times New Roman" w:cs="Times New Roman"/>
          <w:color w:val="000000"/>
          <w:spacing w:val="0"/>
          <w:w w:val="100"/>
          <w:position w:val="0"/>
        </w:rPr>
        <w:t>92.06%</w:t>
      </w:r>
      <w:r>
        <w:rPr>
          <w:color w:val="000000"/>
          <w:spacing w:val="0"/>
          <w:w w:val="100"/>
          <w:position w:val="0"/>
        </w:rPr>
        <w:t>，主要原因是本期收到银行理财产品收益增加所致；</w:t>
      </w:r>
    </w:p>
    <w:p>
      <w:pPr>
        <w:pStyle w:val="Style31"/>
        <w:keepNext w:val="0"/>
        <w:keepLines w:val="0"/>
        <w:widowControl w:val="0"/>
        <w:shd w:val="clear" w:color="auto" w:fill="auto"/>
        <w:bidi w:val="0"/>
        <w:spacing w:before="0" w:after="40" w:line="336" w:lineRule="exact"/>
        <w:ind w:left="0" w:right="0" w:firstLine="0"/>
        <w:jc w:val="left"/>
      </w:pPr>
      <w:r>
        <w:rPr>
          <w:color w:val="000000"/>
          <w:spacing w:val="0"/>
          <w:w w:val="100"/>
          <w:position w:val="0"/>
        </w:rPr>
        <w:t>营业外支出较上年同期下降</w:t>
      </w:r>
      <w:r>
        <w:rPr>
          <w:rFonts w:ascii="Times New Roman" w:eastAsia="Times New Roman" w:hAnsi="Times New Roman" w:cs="Times New Roman"/>
          <w:color w:val="000000"/>
          <w:spacing w:val="0"/>
          <w:w w:val="100"/>
          <w:position w:val="0"/>
        </w:rPr>
        <w:t>36.44%</w:t>
      </w:r>
      <w:r>
        <w:rPr>
          <w:color w:val="000000"/>
          <w:spacing w:val="0"/>
          <w:w w:val="100"/>
          <w:position w:val="0"/>
        </w:rPr>
        <w:t xml:space="preserve">，主要原因是本期固定资产处置损失减少所致； </w:t>
      </w:r>
      <w:r>
        <w:rPr>
          <w:color w:val="000000"/>
          <w:spacing w:val="0"/>
          <w:w w:val="100"/>
          <w:position w:val="0"/>
        </w:rPr>
        <w:t>所得税费用较上年同期下降</w:t>
      </w:r>
      <w:r>
        <w:rPr>
          <w:rFonts w:ascii="Times New Roman" w:eastAsia="Times New Roman" w:hAnsi="Times New Roman" w:cs="Times New Roman"/>
          <w:color w:val="000000"/>
          <w:spacing w:val="0"/>
          <w:w w:val="100"/>
          <w:position w:val="0"/>
        </w:rPr>
        <w:t>114.43%</w:t>
      </w:r>
      <w:r>
        <w:rPr>
          <w:color w:val="000000"/>
          <w:spacing w:val="0"/>
          <w:w w:val="100"/>
          <w:position w:val="0"/>
        </w:rPr>
        <w:t>，主要原因是本期会计利润下降及本期根据国家规划布局内重点软件企业批复调整</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年所得税率差异所致；</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少数股东损益较上年同期增加</w:t>
      </w:r>
      <w:r>
        <w:rPr>
          <w:rFonts w:ascii="Times New Roman" w:eastAsia="Times New Roman" w:hAnsi="Times New Roman" w:cs="Times New Roman"/>
          <w:color w:val="000000"/>
          <w:spacing w:val="0"/>
          <w:w w:val="100"/>
          <w:position w:val="0"/>
        </w:rPr>
        <w:t>276.61%</w:t>
      </w:r>
      <w:r>
        <w:rPr>
          <w:color w:val="000000"/>
          <w:spacing w:val="0"/>
          <w:w w:val="100"/>
          <w:position w:val="0"/>
        </w:rPr>
        <w:t>，主要原因是子公司营业利润增加所致；</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其他综合收益较上年同期下降</w:t>
      </w:r>
      <w:r>
        <w:rPr>
          <w:rFonts w:ascii="Times New Roman" w:eastAsia="Times New Roman" w:hAnsi="Times New Roman" w:cs="Times New Roman"/>
          <w:color w:val="000000"/>
          <w:spacing w:val="0"/>
          <w:w w:val="100"/>
          <w:position w:val="0"/>
        </w:rPr>
        <w:t>51.50%</w:t>
      </w:r>
      <w:r>
        <w:rPr>
          <w:color w:val="000000"/>
          <w:spacing w:val="0"/>
          <w:w w:val="100"/>
          <w:position w:val="0"/>
        </w:rPr>
        <w:t>，主要原因为汇率变动导致外币报表折算差额所致；</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现金流量表项目大幅变动及原因</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经营活动产生的现金流量净额较上年同期增加</w:t>
      </w:r>
      <w:r>
        <w:rPr>
          <w:rFonts w:ascii="Times New Roman" w:eastAsia="Times New Roman" w:hAnsi="Times New Roman" w:cs="Times New Roman"/>
          <w:color w:val="000000"/>
          <w:spacing w:val="0"/>
          <w:w w:val="100"/>
          <w:position w:val="0"/>
        </w:rPr>
        <w:t>46.52%</w:t>
      </w:r>
      <w:r>
        <w:rPr>
          <w:color w:val="000000"/>
          <w:spacing w:val="0"/>
          <w:w w:val="100"/>
          <w:position w:val="0"/>
        </w:rPr>
        <w:t>，主要原因是本期收到大客户应收款项增加所致；</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投资活动产生的现金流量净额较上年同期下降</w:t>
      </w:r>
      <w:r>
        <w:rPr>
          <w:rFonts w:ascii="Times New Roman" w:eastAsia="Times New Roman" w:hAnsi="Times New Roman" w:cs="Times New Roman"/>
          <w:color w:val="000000"/>
          <w:spacing w:val="0"/>
          <w:w w:val="100"/>
          <w:position w:val="0"/>
        </w:rPr>
        <w:t>456.72%</w:t>
      </w:r>
      <w:r>
        <w:rPr>
          <w:color w:val="000000"/>
          <w:spacing w:val="0"/>
          <w:w w:val="100"/>
          <w:position w:val="0"/>
        </w:rPr>
        <w:t>，主要原因是本期投资保本保收益银行理财产品增加所致；</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筹资活动产生的现金流量净额较上年同期增加</w:t>
      </w:r>
      <w:r>
        <w:rPr>
          <w:rFonts w:ascii="Times New Roman" w:eastAsia="Times New Roman" w:hAnsi="Times New Roman" w:cs="Times New Roman"/>
          <w:color w:val="000000"/>
          <w:spacing w:val="0"/>
          <w:w w:val="100"/>
          <w:position w:val="0"/>
        </w:rPr>
        <w:t>40.99%</w:t>
      </w:r>
      <w:r>
        <w:rPr>
          <w:color w:val="000000"/>
          <w:spacing w:val="0"/>
          <w:w w:val="100"/>
          <w:position w:val="0"/>
        </w:rPr>
        <w:t>，主要原因是本期长期借款增加而分配股利减少所致；</w:t>
      </w:r>
    </w:p>
    <w:p>
      <w:pPr>
        <w:pStyle w:val="Style31"/>
        <w:keepNext w:val="0"/>
        <w:keepLines w:val="0"/>
        <w:widowControl w:val="0"/>
        <w:shd w:val="clear" w:color="auto" w:fill="auto"/>
        <w:bidi w:val="0"/>
        <w:spacing w:before="0" w:after="40" w:line="312" w:lineRule="exact"/>
        <w:ind w:left="0" w:right="0" w:firstLine="0"/>
        <w:jc w:val="left"/>
        <w:sectPr>
          <w:footnotePr>
            <w:pos w:val="pageBottom"/>
            <w:numFmt w:val="decimal"/>
            <w:numRestart w:val="continuous"/>
          </w:footnotePr>
          <w:pgSz w:w="11900" w:h="16840"/>
          <w:pgMar w:top="1314" w:right="1039" w:bottom="1462" w:left="1051" w:header="0" w:footer="3" w:gutter="0"/>
          <w:cols w:space="720"/>
          <w:noEndnote/>
          <w:rtlGutter w:val="0"/>
          <w:docGrid w:linePitch="360"/>
        </w:sectPr>
      </w:pPr>
      <w:r>
        <w:rPr>
          <w:color w:val="000000"/>
          <w:spacing w:val="0"/>
          <w:w w:val="100"/>
          <w:position w:val="0"/>
        </w:rPr>
        <w:t>投资活动现金流出小计较上年同期增加</w:t>
      </w:r>
      <w:r>
        <w:rPr>
          <w:rFonts w:ascii="Times New Roman" w:eastAsia="Times New Roman" w:hAnsi="Times New Roman" w:cs="Times New Roman"/>
          <w:color w:val="000000"/>
          <w:spacing w:val="0"/>
          <w:w w:val="100"/>
          <w:position w:val="0"/>
        </w:rPr>
        <w:t>57.16%</w:t>
      </w:r>
      <w:r>
        <w:rPr>
          <w:color w:val="000000"/>
          <w:spacing w:val="0"/>
          <w:w w:val="100"/>
          <w:position w:val="0"/>
        </w:rPr>
        <w:t>，主要原因是本期投资保本保收益银行理财产品增加所致。</w:t>
      </w:r>
    </w:p>
    <w:p>
      <w:pPr>
        <w:pStyle w:val="Style8"/>
        <w:keepNext/>
        <w:keepLines/>
        <w:widowControl w:val="0"/>
        <w:shd w:val="clear" w:color="auto" w:fill="auto"/>
        <w:bidi w:val="0"/>
        <w:spacing w:before="0" w:after="640" w:line="240" w:lineRule="auto"/>
        <w:ind w:left="0" w:right="0" w:firstLine="0"/>
        <w:jc w:val="center"/>
      </w:pPr>
      <w:bookmarkStart w:id="2031" w:name="bookmark2031"/>
      <w:bookmarkStart w:id="2032" w:name="bookmark2032"/>
      <w:bookmarkStart w:id="2033" w:name="bookmark2033"/>
      <w:r>
        <w:rPr>
          <w:color w:val="000000"/>
          <w:spacing w:val="0"/>
          <w:w w:val="100"/>
          <w:position w:val="0"/>
        </w:rPr>
        <w:t>第十一节备查文件目录</w:t>
      </w:r>
      <w:bookmarkEnd w:id="2031"/>
      <w:bookmarkEnd w:id="2032"/>
      <w:bookmarkEnd w:id="2033"/>
    </w:p>
    <w:p>
      <w:pPr>
        <w:pStyle w:val="Style60"/>
        <w:keepNext w:val="0"/>
        <w:keepLines w:val="0"/>
        <w:widowControl w:val="0"/>
        <w:shd w:val="clear" w:color="auto" w:fill="auto"/>
        <w:tabs>
          <w:tab w:pos="646" w:val="left"/>
        </w:tabs>
        <w:bidi w:val="0"/>
        <w:spacing w:before="0" w:after="180" w:line="240" w:lineRule="auto"/>
        <w:ind w:left="0" w:right="0" w:firstLine="0"/>
        <w:jc w:val="left"/>
      </w:pPr>
      <w:bookmarkStart w:id="2034" w:name="bookmark2034"/>
      <w:bookmarkStart w:id="2035" w:name="bookmark2035"/>
      <w:r>
        <w:rPr>
          <w:b w:val="0"/>
          <w:bCs w:val="0"/>
          <w:color w:val="000000"/>
          <w:spacing w:val="0"/>
          <w:w w:val="100"/>
          <w:position w:val="0"/>
          <w:sz w:val="24"/>
          <w:szCs w:val="24"/>
        </w:rPr>
        <w:t>（</w:t>
      </w:r>
      <w:bookmarkEnd w:id="2035"/>
      <w:r>
        <w:rPr>
          <w:b w:val="0"/>
          <w:bCs w:val="0"/>
          <w:color w:val="000000"/>
          <w:spacing w:val="0"/>
          <w:w w:val="100"/>
          <w:position w:val="0"/>
          <w:sz w:val="24"/>
          <w:szCs w:val="24"/>
        </w:rPr>
        <w:t>一）</w:t>
        <w:tab/>
        <w:t>载有法定代表人、财务负责人、会计机构负责人签名并盖章的财务报表。</w:t>
      </w:r>
      <w:bookmarkEnd w:id="2034"/>
    </w:p>
    <w:p>
      <w:pPr>
        <w:pStyle w:val="Style60"/>
        <w:keepNext w:val="0"/>
        <w:keepLines w:val="0"/>
        <w:widowControl w:val="0"/>
        <w:shd w:val="clear" w:color="auto" w:fill="auto"/>
        <w:tabs>
          <w:tab w:pos="646" w:val="left"/>
        </w:tabs>
        <w:bidi w:val="0"/>
        <w:spacing w:before="0" w:after="180" w:line="240" w:lineRule="auto"/>
        <w:ind w:left="0" w:right="0" w:firstLine="0"/>
        <w:jc w:val="left"/>
      </w:pPr>
      <w:bookmarkStart w:id="2036" w:name="bookmark2036"/>
      <w:r>
        <w:rPr>
          <w:b w:val="0"/>
          <w:bCs w:val="0"/>
          <w:color w:val="000000"/>
          <w:spacing w:val="0"/>
          <w:w w:val="100"/>
          <w:position w:val="0"/>
          <w:sz w:val="24"/>
          <w:szCs w:val="24"/>
        </w:rPr>
        <w:t>（</w:t>
      </w:r>
      <w:bookmarkEnd w:id="2036"/>
      <w:r>
        <w:rPr>
          <w:b w:val="0"/>
          <w:bCs w:val="0"/>
          <w:color w:val="000000"/>
          <w:spacing w:val="0"/>
          <w:w w:val="100"/>
          <w:position w:val="0"/>
          <w:sz w:val="24"/>
          <w:szCs w:val="24"/>
        </w:rPr>
        <w:t>二）</w:t>
        <w:tab/>
        <w:t>载有会计师事务所盖章、注册会计师签名并盖章的审计报告原件。</w:t>
      </w:r>
    </w:p>
    <w:p>
      <w:pPr>
        <w:pStyle w:val="Style60"/>
        <w:keepNext w:val="0"/>
        <w:keepLines w:val="0"/>
        <w:widowControl w:val="0"/>
        <w:shd w:val="clear" w:color="auto" w:fill="auto"/>
        <w:tabs>
          <w:tab w:pos="646" w:val="left"/>
        </w:tabs>
        <w:bidi w:val="0"/>
        <w:spacing w:before="0" w:after="180" w:line="240" w:lineRule="auto"/>
        <w:ind w:left="0" w:right="0" w:firstLine="0"/>
        <w:jc w:val="left"/>
      </w:pPr>
      <w:bookmarkStart w:id="2037" w:name="bookmark2037"/>
      <w:r>
        <w:rPr>
          <w:b w:val="0"/>
          <w:bCs w:val="0"/>
          <w:color w:val="000000"/>
          <w:spacing w:val="0"/>
          <w:w w:val="100"/>
          <w:position w:val="0"/>
          <w:sz w:val="24"/>
          <w:szCs w:val="24"/>
        </w:rPr>
        <w:t>（</w:t>
      </w:r>
      <w:bookmarkEnd w:id="2037"/>
      <w:r>
        <w:rPr>
          <w:b w:val="0"/>
          <w:bCs w:val="0"/>
          <w:color w:val="000000"/>
          <w:spacing w:val="0"/>
          <w:w w:val="100"/>
          <w:position w:val="0"/>
          <w:sz w:val="24"/>
          <w:szCs w:val="24"/>
        </w:rPr>
        <w:t>三）</w:t>
        <w:tab/>
        <w:t>报告期内在中国证监会指定报纸上公开披露过的所有公司文件的正本及公告原稿。</w:t>
      </w:r>
    </w:p>
    <w:p>
      <w:pPr>
        <w:pStyle w:val="Style60"/>
        <w:keepNext w:val="0"/>
        <w:keepLines w:val="0"/>
        <w:widowControl w:val="0"/>
        <w:shd w:val="clear" w:color="auto" w:fill="auto"/>
        <w:tabs>
          <w:tab w:pos="646" w:val="left"/>
        </w:tabs>
        <w:bidi w:val="0"/>
        <w:spacing w:before="0" w:after="180" w:line="240" w:lineRule="auto"/>
        <w:ind w:left="0" w:right="0" w:firstLine="0"/>
        <w:jc w:val="left"/>
      </w:pPr>
      <w:bookmarkStart w:id="2038" w:name="bookmark2038"/>
      <w:r>
        <w:rPr>
          <w:b w:val="0"/>
          <w:bCs w:val="0"/>
          <w:color w:val="000000"/>
          <w:spacing w:val="0"/>
          <w:w w:val="100"/>
          <w:position w:val="0"/>
          <w:sz w:val="24"/>
          <w:szCs w:val="24"/>
        </w:rPr>
        <w:t>（</w:t>
      </w:r>
      <w:bookmarkEnd w:id="2038"/>
      <w:r>
        <w:rPr>
          <w:b w:val="0"/>
          <w:bCs w:val="0"/>
          <w:color w:val="000000"/>
          <w:spacing w:val="0"/>
          <w:w w:val="100"/>
          <w:position w:val="0"/>
          <w:sz w:val="24"/>
          <w:szCs w:val="24"/>
        </w:rPr>
        <w:t>四）</w:t>
        <w:tab/>
        <w:t>载有董事长签名的</w:t>
      </w:r>
      <w:r>
        <w:rPr>
          <w:rFonts w:ascii="Times New Roman" w:eastAsia="Times New Roman" w:hAnsi="Times New Roman" w:cs="Times New Roman"/>
          <w:b w:val="0"/>
          <w:bCs w:val="0"/>
          <w:color w:val="000000"/>
          <w:spacing w:val="0"/>
          <w:w w:val="100"/>
          <w:position w:val="0"/>
          <w:sz w:val="24"/>
          <w:szCs w:val="24"/>
        </w:rPr>
        <w:t>201</w:t>
      </w:r>
      <w:r>
        <w:rPr>
          <w:b w:val="0"/>
          <w:bCs w:val="0"/>
          <w:color w:val="000000"/>
          <w:spacing w:val="0"/>
          <w:w w:val="100"/>
          <w:position w:val="0"/>
          <w:sz w:val="24"/>
          <w:szCs w:val="24"/>
        </w:rPr>
        <w:t>3</w:t>
      </w:r>
      <w:r>
        <w:rPr>
          <w:b w:val="0"/>
          <w:bCs w:val="0"/>
          <w:color w:val="000000"/>
          <w:spacing w:val="0"/>
          <w:w w:val="100"/>
          <w:position w:val="0"/>
          <w:sz w:val="24"/>
          <w:szCs w:val="24"/>
        </w:rPr>
        <w:t>年年度报告文本原件。</w:t>
      </w:r>
    </w:p>
    <w:p>
      <w:pPr>
        <w:pStyle w:val="Style60"/>
        <w:keepNext w:val="0"/>
        <w:keepLines w:val="0"/>
        <w:widowControl w:val="0"/>
        <w:shd w:val="clear" w:color="auto" w:fill="auto"/>
        <w:tabs>
          <w:tab w:pos="646" w:val="left"/>
        </w:tabs>
        <w:bidi w:val="0"/>
        <w:spacing w:before="0" w:after="1880" w:line="240" w:lineRule="auto"/>
        <w:ind w:left="0" w:right="0" w:firstLine="0"/>
        <w:jc w:val="left"/>
      </w:pPr>
      <w:bookmarkStart w:id="2039" w:name="bookmark2039"/>
      <w:r>
        <w:rPr>
          <w:b w:val="0"/>
          <w:bCs w:val="0"/>
          <w:color w:val="000000"/>
          <w:spacing w:val="0"/>
          <w:w w:val="100"/>
          <w:position w:val="0"/>
          <w:sz w:val="24"/>
          <w:szCs w:val="24"/>
        </w:rPr>
        <w:t>（</w:t>
      </w:r>
      <w:bookmarkEnd w:id="2039"/>
      <w:r>
        <w:rPr>
          <w:b w:val="0"/>
          <w:bCs w:val="0"/>
          <w:color w:val="000000"/>
          <w:spacing w:val="0"/>
          <w:w w:val="100"/>
          <w:position w:val="0"/>
          <w:sz w:val="24"/>
          <w:szCs w:val="24"/>
        </w:rPr>
        <w:t>五）</w:t>
        <w:tab/>
        <w:t>以上备查文件的备置地点：公司董事会办公室。</w:t>
      </w:r>
    </w:p>
    <w:p>
      <w:pPr>
        <w:pStyle w:val="Style60"/>
        <w:keepNext w:val="0"/>
        <w:keepLines w:val="0"/>
        <w:widowControl w:val="0"/>
        <w:shd w:val="clear" w:color="auto" w:fill="auto"/>
        <w:bidi w:val="0"/>
        <w:spacing w:before="0" w:after="380" w:line="240" w:lineRule="auto"/>
        <w:ind w:left="0" w:right="0" w:firstLine="0"/>
        <w:jc w:val="right"/>
      </w:pPr>
      <w:r>
        <w:rPr>
          <w:b w:val="0"/>
          <w:bCs w:val="0"/>
          <w:color w:val="000000"/>
          <w:spacing w:val="0"/>
          <w:w w:val="100"/>
          <w:position w:val="0"/>
          <w:sz w:val="24"/>
          <w:szCs w:val="24"/>
        </w:rPr>
        <w:t>北京四维图新科技股份有限公司</w:t>
      </w:r>
    </w:p>
    <w:p>
      <w:pPr>
        <w:pStyle w:val="Style60"/>
        <w:keepNext w:val="0"/>
        <w:keepLines w:val="0"/>
        <w:widowControl w:val="0"/>
        <w:shd w:val="clear" w:color="auto" w:fill="auto"/>
        <w:bidi w:val="0"/>
        <w:spacing w:before="0" w:after="380" w:line="240" w:lineRule="auto"/>
        <w:ind w:left="0" w:right="0" w:firstLine="0"/>
        <w:jc w:val="right"/>
      </w:pPr>
      <w:r>
        <w:rPr>
          <w:b w:val="0"/>
          <w:bCs w:val="0"/>
          <w:color w:val="000000"/>
          <w:spacing w:val="0"/>
          <w:w w:val="100"/>
          <w:position w:val="0"/>
          <w:sz w:val="24"/>
          <w:szCs w:val="24"/>
        </w:rPr>
        <w:t>董事长：吴劲风</w:t>
      </w:r>
    </w:p>
    <w:p>
      <w:pPr>
        <w:pStyle w:val="Style139"/>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2014</w:t>
      </w:r>
      <w:r>
        <w:rPr>
          <w:rFonts w:ascii="SimSun" w:eastAsia="SimSun" w:hAnsi="SimSun" w:cs="SimSun"/>
          <w:color w:val="000000"/>
          <w:spacing w:val="0"/>
          <w:w w:val="100"/>
          <w:position w:val="0"/>
          <w:sz w:val="24"/>
          <w:szCs w:val="24"/>
        </w:rPr>
        <w:t>年</w:t>
      </w:r>
      <w:r>
        <w:rPr>
          <w:color w:val="000000"/>
          <w:spacing w:val="0"/>
          <w:w w:val="100"/>
          <w:position w:val="0"/>
          <w:sz w:val="24"/>
          <w:szCs w:val="24"/>
        </w:rPr>
        <w:t>3</w:t>
      </w:r>
      <w:r>
        <w:rPr>
          <w:rFonts w:ascii="SimSun" w:eastAsia="SimSun" w:hAnsi="SimSun" w:cs="SimSun"/>
          <w:color w:val="000000"/>
          <w:spacing w:val="0"/>
          <w:w w:val="100"/>
          <w:position w:val="0"/>
          <w:sz w:val="24"/>
          <w:szCs w:val="24"/>
        </w:rPr>
        <w:t>月</w:t>
      </w:r>
      <w:r>
        <w:rPr>
          <w:color w:val="000000"/>
          <w:spacing w:val="0"/>
          <w:w w:val="100"/>
          <w:position w:val="0"/>
          <w:sz w:val="24"/>
          <w:szCs w:val="24"/>
        </w:rPr>
        <w:t>12</w:t>
      </w:r>
      <w:r>
        <w:rPr>
          <w:rFonts w:ascii="SimSun" w:eastAsia="SimSun" w:hAnsi="SimSun" w:cs="SimSun"/>
          <w:color w:val="000000"/>
          <w:spacing w:val="0"/>
          <w:w w:val="100"/>
          <w:position w:val="0"/>
          <w:sz w:val="24"/>
          <w:szCs w:val="24"/>
        </w:rPr>
        <w:t>日</w:t>
      </w:r>
    </w:p>
    <w:sectPr>
      <w:footnotePr>
        <w:pos w:val="pageBottom"/>
        <w:numFmt w:val="decimal"/>
        <w:numRestart w:val="continuous"/>
      </w:footnotePr>
      <w:pgSz w:w="11900" w:h="16840"/>
      <w:pgMar w:top="1914" w:right="1099" w:bottom="1914" w:left="124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6758940</wp:posOffset>
              </wp:positionH>
              <wp:positionV relativeFrom="page">
                <wp:posOffset>9953625</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2.20000000000005pt;margin-top:783.7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4511040</wp:posOffset>
              </wp:positionH>
              <wp:positionV relativeFrom="page">
                <wp:posOffset>553720</wp:posOffset>
              </wp:positionV>
              <wp:extent cx="2325370" cy="106680"/>
              <wp:wrapNone/>
              <wp:docPr id="1" name="Shape 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北京四维图新科技股份有限公司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5.19999999999999pt;margin-top:43.600000000000001pt;width:183.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北京四维图新科技股份有限公司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708660</wp:posOffset>
              </wp:positionV>
              <wp:extent cx="6165850" cy="0"/>
              <wp:wrapNone/>
              <wp:docPr id="3" name="Shape 3"/>
              <a:graphic xmlns:a="http://schemas.openxmlformats.org/drawingml/2006/main">
                <a:graphicData uri="http://schemas.microsoft.com/office/word/2010/wordprocessingShape">
                  <wps:wsp>
                    <wps:cNvCnPr/>
                    <wps:spPr>
                      <a:xfrm>
                        <a:ext cx="6165850" cy="0"/>
                      </a:xfrm>
                      <a:prstGeom prst="straightConnector1"/>
                      <a:ln w="12700">
                        <a:solidFill/>
                      </a:ln>
                    </wps:spPr>
                    <wps:bodyPr/>
                  </wps:wsp>
                </a:graphicData>
              </a:graphic>
            </wp:anchor>
          </w:drawing>
        </mc:Choice>
        <mc:Fallback>
          <w:pict>
            <v:shape o:spt="32" o:oned="true" path="m,l21600,21600e" style="position:absolute;margin-left:55.200000000000003pt;margin-top:55.800000000000004pt;width:485.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70">
    <w:multiLevelType w:val="multilevel"/>
    <w:lvl w:ilvl="0">
      <w:start w:val="5"/>
      <w:numFmt w:val="decimal"/>
      <w:lvlText w:val="(%1)"/>
      <w:rPr>
        <w:rFonts w:ascii="Arial" w:eastAsia="Arial" w:hAnsi="Arial" w:cs="Arial"/>
        <w:b/>
        <w:bCs/>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0"/>
      <w:szCs w:val="30"/>
      <w:u w:val="none"/>
      <w:shd w:val="clear" w:color="auto" w:fill="auto"/>
    </w:rPr>
  </w:style>
  <w:style w:type="character" w:customStyle="1" w:styleId="CharStyle11">
    <w:name w:val="页眉或页脚 (2)_"/>
    <w:basedOn w:val="DefaultParagraphFont"/>
    <w:link w:val="Style1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4">
    <w:name w:val="正文文本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9">
    <w:name w:val="标题 #3_"/>
    <w:basedOn w:val="DefaultParagraphFont"/>
    <w:link w:val="Style38"/>
    <w:rPr>
      <w:rFonts w:ascii="SimSun" w:eastAsia="SimSun" w:hAnsi="SimSun" w:cs="SimSun"/>
      <w:b/>
      <w:bCs/>
      <w:i w:val="0"/>
      <w:iCs w:val="0"/>
      <w:smallCaps w:val="0"/>
      <w:strike w:val="0"/>
      <w:sz w:val="19"/>
      <w:szCs w:val="19"/>
      <w:u w:val="none"/>
      <w:shd w:val="clear" w:color="auto" w:fill="auto"/>
    </w:rPr>
  </w:style>
  <w:style w:type="character" w:customStyle="1" w:styleId="CharStyle54">
    <w:name w:val="标题 #4_"/>
    <w:basedOn w:val="DefaultParagraphFont"/>
    <w:link w:val="Style53"/>
    <w:rPr>
      <w:rFonts w:ascii="SimSun" w:eastAsia="SimSun" w:hAnsi="SimSun" w:cs="SimSun"/>
      <w:b/>
      <w:bCs/>
      <w:i w:val="0"/>
      <w:iCs w:val="0"/>
      <w:smallCaps w:val="0"/>
      <w:strike w:val="0"/>
      <w:sz w:val="19"/>
      <w:szCs w:val="19"/>
      <w:u w:val="none"/>
      <w:shd w:val="clear" w:color="auto" w:fill="auto"/>
    </w:rPr>
  </w:style>
  <w:style w:type="character" w:customStyle="1" w:styleId="CharStyle61">
    <w:name w:val="正文文本 (7)_"/>
    <w:basedOn w:val="DefaultParagraphFont"/>
    <w:link w:val="Style60"/>
    <w:rPr>
      <w:rFonts w:ascii="SimSun" w:eastAsia="SimSun" w:hAnsi="SimSun" w:cs="SimSun"/>
      <w:b/>
      <w:bCs/>
      <w:i w:val="0"/>
      <w:iCs w:val="0"/>
      <w:smallCaps w:val="0"/>
      <w:strike w:val="0"/>
      <w:u w:val="none"/>
      <w:shd w:val="clear" w:color="auto" w:fill="auto"/>
    </w:rPr>
  </w:style>
  <w:style w:type="character" w:customStyle="1" w:styleId="CharStyle69">
    <w:name w:val="正文文本 (6)_"/>
    <w:basedOn w:val="DefaultParagraphFont"/>
    <w:link w:val="Style6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4">
    <w:name w:val="正文文本 (8)_"/>
    <w:basedOn w:val="DefaultParagraphFont"/>
    <w:link w:val="Style73"/>
    <w:rPr>
      <w:rFonts w:ascii="SimSun" w:eastAsia="SimSun" w:hAnsi="SimSun" w:cs="SimSun"/>
      <w:b/>
      <w:bCs/>
      <w:i w:val="0"/>
      <w:iCs w:val="0"/>
      <w:smallCaps w:val="0"/>
      <w:strike w:val="0"/>
      <w:sz w:val="36"/>
      <w:szCs w:val="36"/>
      <w:u w:val="none"/>
      <w:shd w:val="clear" w:color="auto" w:fill="auto"/>
    </w:rPr>
  </w:style>
  <w:style w:type="character" w:customStyle="1" w:styleId="CharStyle81">
    <w:name w:val="图片标题_"/>
    <w:basedOn w:val="DefaultParagraphFont"/>
    <w:link w:val="Style80"/>
    <w:rPr>
      <w:rFonts w:ascii="Calibri" w:eastAsia="Calibri" w:hAnsi="Calibri" w:cs="Calibri"/>
      <w:b w:val="0"/>
      <w:bCs w:val="0"/>
      <w:i w:val="0"/>
      <w:iCs w:val="0"/>
      <w:smallCaps w:val="0"/>
      <w:strike w:val="0"/>
      <w:sz w:val="19"/>
      <w:szCs w:val="19"/>
      <w:u w:val="none"/>
      <w:shd w:val="clear" w:color="auto" w:fill="auto"/>
    </w:rPr>
  </w:style>
  <w:style w:type="character" w:customStyle="1" w:styleId="CharStyle140">
    <w:name w:val="正文文本 (9)_"/>
    <w:basedOn w:val="DefaultParagraphFont"/>
    <w:link w:val="Style139"/>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8">
    <w:name w:val="标题 #1"/>
    <w:basedOn w:val="Normal"/>
    <w:link w:val="CharStyle9"/>
    <w:pPr>
      <w:widowControl w:val="0"/>
      <w:shd w:val="clear" w:color="auto" w:fill="auto"/>
      <w:spacing w:before="260" w:after="540"/>
      <w:jc w:val="center"/>
      <w:outlineLvl w:val="0"/>
    </w:pPr>
    <w:rPr>
      <w:rFonts w:ascii="SimSun" w:eastAsia="SimSun" w:hAnsi="SimSun" w:cs="SimSun"/>
      <w:b/>
      <w:bCs/>
      <w:i w:val="0"/>
      <w:iCs w:val="0"/>
      <w:smallCaps w:val="0"/>
      <w:strike w:val="0"/>
      <w:sz w:val="30"/>
      <w:szCs w:val="30"/>
      <w:u w:val="none"/>
      <w:shd w:val="clear" w:color="auto" w:fill="auto"/>
    </w:rPr>
  </w:style>
  <w:style w:type="paragraph" w:customStyle="1" w:styleId="Style10">
    <w:name w:val="页眉或页脚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正文文本 (3)"/>
    <w:basedOn w:val="Normal"/>
    <w:link w:val="CharStyle15"/>
    <w:pPr>
      <w:widowControl w:val="0"/>
      <w:shd w:val="clear" w:color="auto" w:fill="auto"/>
      <w:spacing w:after="80" w:line="623"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3">
    <w:name w:val="正文文本"/>
    <w:basedOn w:val="Normal"/>
    <w:link w:val="CharStyle24"/>
    <w:pPr>
      <w:widowControl w:val="0"/>
      <w:shd w:val="clear" w:color="auto" w:fill="auto"/>
      <w:spacing w:after="12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标题 #2"/>
    <w:basedOn w:val="Normal"/>
    <w:link w:val="CharStyle28"/>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正文文本 (2)"/>
    <w:basedOn w:val="Normal"/>
    <w:link w:val="CharStyle32"/>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8">
    <w:name w:val="标题 #3"/>
    <w:basedOn w:val="Normal"/>
    <w:link w:val="CharStyle39"/>
    <w:pPr>
      <w:widowControl w:val="0"/>
      <w:shd w:val="clear" w:color="auto" w:fill="auto"/>
      <w:spacing w:after="350"/>
      <w:outlineLvl w:val="2"/>
    </w:pPr>
    <w:rPr>
      <w:rFonts w:ascii="SimSun" w:eastAsia="SimSun" w:hAnsi="SimSun" w:cs="SimSun"/>
      <w:b/>
      <w:bCs/>
      <w:i w:val="0"/>
      <w:iCs w:val="0"/>
      <w:smallCaps w:val="0"/>
      <w:strike w:val="0"/>
      <w:sz w:val="19"/>
      <w:szCs w:val="19"/>
      <w:u w:val="none"/>
      <w:shd w:val="clear" w:color="auto" w:fill="auto"/>
    </w:rPr>
  </w:style>
  <w:style w:type="paragraph" w:customStyle="1" w:styleId="Style53">
    <w:name w:val="标题 #4"/>
    <w:basedOn w:val="Normal"/>
    <w:link w:val="CharStyle54"/>
    <w:pPr>
      <w:widowControl w:val="0"/>
      <w:shd w:val="clear" w:color="auto" w:fill="auto"/>
      <w:spacing w:after="350"/>
      <w:outlineLvl w:val="3"/>
    </w:pPr>
    <w:rPr>
      <w:rFonts w:ascii="SimSun" w:eastAsia="SimSun" w:hAnsi="SimSun" w:cs="SimSun"/>
      <w:b/>
      <w:bCs/>
      <w:i w:val="0"/>
      <w:iCs w:val="0"/>
      <w:smallCaps w:val="0"/>
      <w:strike w:val="0"/>
      <w:sz w:val="19"/>
      <w:szCs w:val="19"/>
      <w:u w:val="none"/>
      <w:shd w:val="clear" w:color="auto" w:fill="auto"/>
    </w:rPr>
  </w:style>
  <w:style w:type="paragraph" w:customStyle="1" w:styleId="Style60">
    <w:name w:val="正文文本 (7)"/>
    <w:basedOn w:val="Normal"/>
    <w:link w:val="CharStyle61"/>
    <w:pPr>
      <w:widowControl w:val="0"/>
      <w:shd w:val="clear" w:color="auto" w:fill="auto"/>
      <w:spacing w:after="120"/>
    </w:pPr>
    <w:rPr>
      <w:rFonts w:ascii="SimSun" w:eastAsia="SimSun" w:hAnsi="SimSun" w:cs="SimSun"/>
      <w:b/>
      <w:bCs/>
      <w:i w:val="0"/>
      <w:iCs w:val="0"/>
      <w:smallCaps w:val="0"/>
      <w:strike w:val="0"/>
      <w:u w:val="none"/>
      <w:shd w:val="clear" w:color="auto" w:fill="auto"/>
    </w:rPr>
  </w:style>
  <w:style w:type="paragraph" w:customStyle="1" w:styleId="Style68">
    <w:name w:val="正文文本 (6)"/>
    <w:basedOn w:val="Normal"/>
    <w:link w:val="CharStyle69"/>
    <w:pPr>
      <w:widowControl w:val="0"/>
      <w:shd w:val="clear" w:color="auto" w:fill="auto"/>
      <w:spacing w:line="485"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3">
    <w:name w:val="正文文本 (8)"/>
    <w:basedOn w:val="Normal"/>
    <w:link w:val="CharStyle74"/>
    <w:pPr>
      <w:widowControl w:val="0"/>
      <w:shd w:val="clear" w:color="auto" w:fill="auto"/>
    </w:pPr>
    <w:rPr>
      <w:rFonts w:ascii="SimSun" w:eastAsia="SimSun" w:hAnsi="SimSun" w:cs="SimSun"/>
      <w:b/>
      <w:bCs/>
      <w:i w:val="0"/>
      <w:iCs w:val="0"/>
      <w:smallCaps w:val="0"/>
      <w:strike w:val="0"/>
      <w:sz w:val="36"/>
      <w:szCs w:val="36"/>
      <w:u w:val="none"/>
      <w:shd w:val="clear" w:color="auto" w:fill="auto"/>
    </w:rPr>
  </w:style>
  <w:style w:type="paragraph" w:customStyle="1" w:styleId="Style80">
    <w:name w:val="图片标题"/>
    <w:basedOn w:val="Normal"/>
    <w:link w:val="CharStyle81"/>
    <w:pPr>
      <w:widowControl w:val="0"/>
      <w:shd w:val="clear" w:color="auto" w:fill="auto"/>
    </w:pPr>
    <w:rPr>
      <w:rFonts w:ascii="Calibri" w:eastAsia="Calibri" w:hAnsi="Calibri" w:cs="Calibri"/>
      <w:b w:val="0"/>
      <w:bCs w:val="0"/>
      <w:i w:val="0"/>
      <w:iCs w:val="0"/>
      <w:smallCaps w:val="0"/>
      <w:strike w:val="0"/>
      <w:sz w:val="19"/>
      <w:szCs w:val="19"/>
      <w:u w:val="none"/>
      <w:shd w:val="clear" w:color="auto" w:fill="auto"/>
    </w:rPr>
  </w:style>
  <w:style w:type="paragraph" w:customStyle="1" w:styleId="Style139">
    <w:name w:val="正文文本 (9)"/>
    <w:basedOn w:val="Normal"/>
    <w:link w:val="CharStyle140"/>
    <w:pPr>
      <w:widowControl w:val="0"/>
      <w:shd w:val="clear" w:color="auto" w:fill="auto"/>
      <w:spacing w:after="280"/>
      <w:jc w:val="right"/>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北京四维图新科技股份有限公司2013年度报告</dc:title>
  <dc:subject/>
  <dc:creator>北京四维图新科技股份有限公司</dc:creator>
  <cp:keywords/>
</cp:coreProperties>
</file>