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5"/>
        <w:rPr>
          <w:rFonts w:ascii="Times New Roman" w:hAnsi="Times New Roman" w:cs="Times New Roman" w:eastAsia="Times New Roman" w:hint="default"/>
          <w:sz w:val="7"/>
          <w:szCs w:val="7"/>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6pt;height:.75pt;mso-position-horizontal-relative:char;mso-position-vertical-relative:line" coordorigin="0,0" coordsize="9720,15">
            <v:group style="position:absolute;left:8;top:8;width:9705;height:2" coordorigin="8,8" coordsize="9705,2">
              <v:shape style="position:absolute;left:8;top:8;width:9705;height:2" coordorigin="8,8" coordsize="9705,0" path="m8,8l9713,8e" filled="false" stroked="true" strokeweight=".75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p>
      <w:pPr>
        <w:spacing w:line="580" w:lineRule="exact" w:before="0"/>
        <w:ind w:left="1562" w:right="1580" w:firstLine="0"/>
        <w:jc w:val="center"/>
        <w:rPr>
          <w:rFonts w:ascii="宋体" w:hAnsi="宋体" w:cs="宋体" w:eastAsia="宋体" w:hint="default"/>
          <w:sz w:val="48"/>
          <w:szCs w:val="48"/>
        </w:rPr>
      </w:pPr>
      <w:r>
        <w:rPr>
          <w:rFonts w:ascii="宋体" w:hAnsi="宋体" w:cs="宋体" w:eastAsia="宋体" w:hint="default"/>
          <w:b/>
          <w:bCs/>
          <w:sz w:val="48"/>
          <w:szCs w:val="48"/>
        </w:rPr>
        <w:t>北京四维图新科技股份有限公司</w:t>
      </w:r>
      <w:r>
        <w:rPr>
          <w:rFonts w:ascii="宋体" w:hAnsi="宋体" w:cs="宋体" w:eastAsia="宋体" w:hint="default"/>
          <w:sz w:val="48"/>
          <w:szCs w:val="48"/>
        </w:rPr>
      </w:r>
    </w:p>
    <w:p>
      <w:pPr>
        <w:spacing w:before="144"/>
        <w:ind w:left="1562" w:right="1565" w:firstLine="0"/>
        <w:jc w:val="center"/>
        <w:rPr>
          <w:rFonts w:ascii="Times New Roman" w:hAnsi="Times New Roman" w:cs="Times New Roman" w:eastAsia="Times New Roman" w:hint="default"/>
          <w:sz w:val="48"/>
          <w:szCs w:val="48"/>
        </w:rPr>
      </w:pPr>
      <w:r>
        <w:rPr>
          <w:rFonts w:ascii="Times New Roman"/>
          <w:b/>
          <w:sz w:val="48"/>
        </w:rPr>
        <w:t>NavInfo Co.,</w:t>
      </w:r>
      <w:r>
        <w:rPr>
          <w:rFonts w:ascii="Times New Roman"/>
          <w:b/>
          <w:spacing w:val="10"/>
          <w:sz w:val="48"/>
        </w:rPr>
        <w:t> </w:t>
      </w:r>
      <w:r>
        <w:rPr>
          <w:rFonts w:ascii="Times New Roman"/>
          <w:b/>
          <w:sz w:val="48"/>
        </w:rPr>
        <w:t>Ltd.</w:t>
      </w:r>
      <w:r>
        <w:rPr>
          <w:rFonts w:ascii="Times New Roman"/>
          <w:sz w:val="48"/>
        </w:rPr>
      </w:r>
    </w:p>
    <w:p>
      <w:pPr>
        <w:spacing w:line="240" w:lineRule="auto" w:before="11"/>
        <w:rPr>
          <w:rFonts w:ascii="Times New Roman" w:hAnsi="Times New Roman" w:cs="Times New Roman" w:eastAsia="Times New Roman" w:hint="default"/>
          <w:b/>
          <w:bCs/>
          <w:sz w:val="7"/>
          <w:szCs w:val="7"/>
        </w:rPr>
      </w:pPr>
    </w:p>
    <w:p>
      <w:pPr>
        <w:spacing w:line="585" w:lineRule="exact"/>
        <w:ind w:left="338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1973697" cy="37185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73697" cy="371855"/>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0"/>
        <w:rPr>
          <w:rFonts w:ascii="Times New Roman" w:hAnsi="Times New Roman" w:cs="Times New Roman" w:eastAsia="Times New Roman" w:hint="default"/>
          <w:b/>
          <w:bCs/>
          <w:sz w:val="48"/>
          <w:szCs w:val="48"/>
        </w:rPr>
      </w:pPr>
    </w:p>
    <w:p>
      <w:pPr>
        <w:spacing w:line="240" w:lineRule="auto" w:before="6"/>
        <w:rPr>
          <w:rFonts w:ascii="Times New Roman" w:hAnsi="Times New Roman" w:cs="Times New Roman" w:eastAsia="Times New Roman" w:hint="default"/>
          <w:b/>
          <w:bCs/>
          <w:sz w:val="58"/>
          <w:szCs w:val="58"/>
        </w:rPr>
      </w:pPr>
    </w:p>
    <w:p>
      <w:pPr>
        <w:spacing w:before="0"/>
        <w:ind w:left="1562" w:right="1565" w:firstLine="0"/>
        <w:jc w:val="center"/>
        <w:rPr>
          <w:rFonts w:ascii="宋体" w:hAnsi="宋体" w:cs="宋体" w:eastAsia="宋体" w:hint="default"/>
          <w:sz w:val="48"/>
          <w:szCs w:val="48"/>
        </w:rPr>
      </w:pPr>
      <w:r>
        <w:rPr>
          <w:rFonts w:ascii="宋体" w:hAnsi="宋体" w:cs="宋体" w:eastAsia="宋体" w:hint="default"/>
          <w:b/>
          <w:bCs/>
          <w:sz w:val="48"/>
          <w:szCs w:val="48"/>
        </w:rPr>
        <w:t>二○一四年年度报告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line="240" w:lineRule="auto" w:before="0"/>
        <w:rPr>
          <w:rFonts w:ascii="宋体" w:hAnsi="宋体" w:cs="宋体" w:eastAsia="宋体" w:hint="default"/>
          <w:b/>
          <w:bCs/>
          <w:sz w:val="48"/>
          <w:szCs w:val="48"/>
        </w:rPr>
      </w:pPr>
    </w:p>
    <w:p>
      <w:pPr>
        <w:spacing w:before="395"/>
        <w:ind w:left="1562" w:right="1566" w:firstLine="0"/>
        <w:jc w:val="center"/>
        <w:rPr>
          <w:rFonts w:ascii="宋体" w:hAnsi="宋体" w:cs="宋体" w:eastAsia="宋体" w:hint="default"/>
          <w:sz w:val="36"/>
          <w:szCs w:val="36"/>
        </w:rPr>
      </w:pPr>
      <w:r>
        <w:rPr>
          <w:rFonts w:ascii="宋体" w:hAnsi="宋体" w:cs="宋体" w:eastAsia="宋体" w:hint="default"/>
          <w:b/>
          <w:bCs/>
          <w:sz w:val="36"/>
          <w:szCs w:val="36"/>
        </w:rPr>
        <w:t>二○一五年三月二十四日</w:t>
      </w:r>
      <w:r>
        <w:rPr>
          <w:rFonts w:ascii="宋体" w:hAnsi="宋体" w:cs="宋体" w:eastAsia="宋体" w:hint="default"/>
          <w:sz w:val="36"/>
          <w:szCs w:val="36"/>
        </w:rPr>
      </w:r>
    </w:p>
    <w:p>
      <w:pPr>
        <w:spacing w:after="0"/>
        <w:jc w:val="center"/>
        <w:rPr>
          <w:rFonts w:ascii="宋体" w:hAnsi="宋体" w:cs="宋体" w:eastAsia="宋体" w:hint="default"/>
          <w:sz w:val="36"/>
          <w:szCs w:val="36"/>
        </w:rPr>
        <w:sectPr>
          <w:type w:val="continuous"/>
          <w:pgSz w:w="11910" w:h="16850"/>
          <w:pgMar w:top="1020" w:bottom="280" w:left="100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Heading1"/>
        <w:spacing w:line="240" w:lineRule="auto"/>
        <w:ind w:left="2795" w:right="238"/>
        <w:jc w:val="left"/>
        <w:rPr>
          <w:b w:val="0"/>
          <w:bCs w:val="0"/>
        </w:rPr>
      </w:pPr>
      <w:bookmarkStart w:name="第一节 重要提示、目录和释义" w:id="1"/>
      <w:bookmarkEnd w:id="1"/>
      <w:r>
        <w:rPr>
          <w:b w:val="0"/>
          <w:bCs w:val="0"/>
        </w:rPr>
      </w:r>
      <w:bookmarkStart w:name="_bookmark0" w:id="2"/>
      <w:bookmarkEnd w:id="2"/>
      <w:r>
        <w:rPr>
          <w:b w:val="0"/>
          <w:bCs w:val="0"/>
        </w:rPr>
      </w:r>
      <w:r>
        <w:rPr>
          <w:spacing w:val="4"/>
        </w:rPr>
        <w:t>第一节</w:t>
      </w:r>
      <w:r>
        <w:rPr>
          <w:spacing w:val="70"/>
        </w:rPr>
        <w:t> </w:t>
      </w:r>
      <w:r>
        <w:rPr>
          <w:spacing w:val="5"/>
        </w:rPr>
        <w:t>重要提示、目录和释义</w:t>
      </w:r>
      <w:r>
        <w:rPr>
          <w:b w:val="0"/>
          <w:bCs w:val="0"/>
          <w:spacing w:val="5"/>
        </w:rPr>
      </w:r>
    </w:p>
    <w:p>
      <w:pPr>
        <w:spacing w:line="240" w:lineRule="auto" w:before="4"/>
        <w:rPr>
          <w:rFonts w:ascii="宋体" w:hAnsi="宋体" w:cs="宋体" w:eastAsia="宋体" w:hint="default"/>
          <w:b/>
          <w:bCs/>
          <w:sz w:val="47"/>
          <w:szCs w:val="47"/>
        </w:rPr>
      </w:pPr>
    </w:p>
    <w:p>
      <w:pPr>
        <w:pStyle w:val="Heading2"/>
        <w:spacing w:line="408" w:lineRule="auto"/>
        <w:ind w:right="228" w:firstLine="555"/>
        <w:jc w:val="both"/>
        <w:rPr>
          <w:b w:val="0"/>
          <w:bCs w:val="0"/>
        </w:rPr>
      </w:pPr>
      <w:r>
        <w:rPr>
          <w:spacing w:val="-1"/>
        </w:rPr>
        <w:t>本公司董事会、监事会及董事、监事、高级管理人员保证年度报告内容的</w:t>
      </w:r>
      <w:r>
        <w:rPr>
          <w:w w:val="101"/>
        </w:rPr>
        <w:t> </w:t>
      </w:r>
      <w:r>
        <w:rPr>
          <w:spacing w:val="-1"/>
        </w:rPr>
        <w:t>真实、准确、完整，不存在虚假记载、误导性陈述或重大遗漏，并承担个别和</w:t>
      </w:r>
      <w:r>
        <w:rPr>
          <w:spacing w:val="-7"/>
        </w:rPr>
        <w:t> </w:t>
      </w:r>
      <w:r>
        <w:rPr>
          <w:spacing w:val="-7"/>
        </w:rPr>
      </w:r>
      <w:r>
        <w:rPr/>
        <w:t>连带的法律责任。</w:t>
      </w:r>
      <w:r>
        <w:rPr>
          <w:b w:val="0"/>
          <w:bCs w:val="0"/>
        </w:rPr>
      </w:r>
    </w:p>
    <w:p>
      <w:pPr>
        <w:pStyle w:val="Heading2"/>
        <w:spacing w:line="472" w:lineRule="auto" w:before="172"/>
        <w:ind w:left="695" w:right="238"/>
        <w:jc w:val="left"/>
        <w:rPr>
          <w:b w:val="0"/>
          <w:bCs w:val="0"/>
        </w:rPr>
      </w:pPr>
      <w:r>
        <w:rPr>
          <w:spacing w:val="-4"/>
        </w:rPr>
        <w:t>所有董事均已出席了审议本报告的董事会会议。</w:t>
      </w:r>
      <w:r>
        <w:rPr>
          <w:spacing w:val="-40"/>
        </w:rPr>
        <w:t> </w:t>
      </w:r>
      <w:r>
        <w:rPr>
          <w:spacing w:val="-40"/>
        </w:rPr>
      </w:r>
      <w:r>
        <w:rPr>
          <w:spacing w:val="-7"/>
        </w:rPr>
        <w:t>公司经本次董事会审议通过的利润分配预案为：以</w:t>
      </w:r>
      <w:r>
        <w:rPr>
          <w:spacing w:val="-42"/>
        </w:rPr>
        <w:t> </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20"/>
        </w:rPr>
        <w:t> </w:t>
      </w:r>
      <w:r>
        <w:rPr/>
        <w:t>年</w:t>
      </w:r>
      <w:r>
        <w:rPr>
          <w:spacing w:val="-42"/>
        </w:rPr>
        <w:t> </w:t>
      </w:r>
      <w:r>
        <w:rPr>
          <w:rFonts w:ascii="Times New Roman" w:hAnsi="Times New Roman" w:cs="Times New Roman" w:eastAsia="Times New Roman" w:hint="default"/>
          <w:spacing w:val="-4"/>
        </w:rPr>
        <w:t>12</w:t>
      </w:r>
      <w:r>
        <w:rPr>
          <w:rFonts w:ascii="Times New Roman" w:hAnsi="Times New Roman" w:cs="Times New Roman" w:eastAsia="Times New Roman" w:hint="default"/>
          <w:spacing w:val="20"/>
        </w:rPr>
        <w:t> </w:t>
      </w:r>
      <w:r>
        <w:rPr/>
        <w:t>月</w:t>
      </w:r>
      <w:r>
        <w:rPr>
          <w:spacing w:val="-42"/>
        </w:rPr>
        <w:t> </w:t>
      </w:r>
      <w:r>
        <w:rPr>
          <w:rFonts w:ascii="Times New Roman" w:hAnsi="Times New Roman" w:cs="Times New Roman" w:eastAsia="Times New Roman" w:hint="default"/>
          <w:spacing w:val="-4"/>
        </w:rPr>
        <w:t>31</w:t>
      </w:r>
      <w:r>
        <w:rPr>
          <w:rFonts w:ascii="Times New Roman" w:hAnsi="Times New Roman" w:cs="Times New Roman" w:eastAsia="Times New Roman" w:hint="default"/>
          <w:spacing w:val="20"/>
        </w:rPr>
        <w:t> </w:t>
      </w:r>
      <w:r>
        <w:rPr>
          <w:spacing w:val="-6"/>
        </w:rPr>
        <w:t>日的公</w:t>
      </w:r>
      <w:r>
        <w:rPr>
          <w:b w:val="0"/>
          <w:bCs w:val="0"/>
          <w:spacing w:val="-6"/>
        </w:rPr>
      </w:r>
    </w:p>
    <w:p>
      <w:pPr>
        <w:pStyle w:val="Heading2"/>
        <w:spacing w:line="314" w:lineRule="exact"/>
        <w:ind w:right="0"/>
        <w:jc w:val="left"/>
        <w:rPr>
          <w:rFonts w:ascii="Times New Roman" w:hAnsi="Times New Roman" w:cs="Times New Roman" w:eastAsia="Times New Roman" w:hint="default"/>
          <w:b w:val="0"/>
          <w:bCs w:val="0"/>
        </w:rPr>
      </w:pPr>
      <w:r>
        <w:rPr>
          <w:w w:val="101"/>
        </w:rPr>
        <w:t>司总股本</w:t>
      </w:r>
      <w:r>
        <w:rPr>
          <w:spacing w:val="-16"/>
          <w:w w:val="101"/>
        </w:rPr>
        <w:t>为</w:t>
      </w:r>
      <w:r>
        <w:rPr>
          <w:w w:val="101"/>
        </w:rPr>
        <w:t>基数，</w:t>
      </w:r>
      <w:r>
        <w:rPr>
          <w:spacing w:val="-16"/>
          <w:w w:val="101"/>
        </w:rPr>
        <w:t>向</w:t>
      </w:r>
      <w:r>
        <w:rPr>
          <w:w w:val="101"/>
        </w:rPr>
        <w:t>全体股</w:t>
      </w:r>
      <w:r>
        <w:rPr>
          <w:spacing w:val="-16"/>
          <w:w w:val="101"/>
        </w:rPr>
        <w:t>东</w:t>
      </w:r>
      <w:r>
        <w:rPr>
          <w:w w:val="101"/>
        </w:rPr>
        <w:t>每</w:t>
      </w:r>
      <w:r>
        <w:rPr>
          <w:spacing w:val="-51"/>
        </w:rPr>
        <w:t> </w:t>
      </w:r>
      <w:r>
        <w:rPr>
          <w:rFonts w:ascii="Times New Roman" w:hAnsi="Times New Roman" w:cs="Times New Roman" w:eastAsia="Times New Roman" w:hint="default"/>
          <w:spacing w:val="-8"/>
          <w:w w:val="101"/>
        </w:rPr>
        <w:t>1</w:t>
      </w:r>
      <w:r>
        <w:rPr>
          <w:rFonts w:ascii="Times New Roman" w:hAnsi="Times New Roman" w:cs="Times New Roman" w:eastAsia="Times New Roman" w:hint="default"/>
          <w:w w:val="101"/>
        </w:rPr>
        <w:t>0</w:t>
      </w:r>
      <w:r>
        <w:rPr>
          <w:rFonts w:ascii="Times New Roman" w:hAnsi="Times New Roman" w:cs="Times New Roman" w:eastAsia="Times New Roman" w:hint="default"/>
          <w:spacing w:val="12"/>
        </w:rPr>
        <w:t> </w:t>
      </w:r>
      <w:r>
        <w:rPr>
          <w:w w:val="101"/>
        </w:rPr>
        <w:t>股派发现</w:t>
      </w:r>
      <w:r>
        <w:rPr>
          <w:spacing w:val="-16"/>
          <w:w w:val="101"/>
        </w:rPr>
        <w:t>金</w:t>
      </w:r>
      <w:r>
        <w:rPr>
          <w:w w:val="101"/>
        </w:rPr>
        <w:t>红利</w:t>
      </w:r>
      <w:r>
        <w:rPr>
          <w:spacing w:val="-51"/>
        </w:rPr>
        <w:t> </w:t>
      </w:r>
      <w:r>
        <w:rPr>
          <w:rFonts w:ascii="Times New Roman" w:hAnsi="Times New Roman" w:cs="Times New Roman" w:eastAsia="Times New Roman" w:hint="default"/>
          <w:spacing w:val="-8"/>
          <w:w w:val="101"/>
        </w:rPr>
        <w:t>0</w:t>
      </w:r>
      <w:r>
        <w:rPr>
          <w:rFonts w:ascii="Times New Roman" w:hAnsi="Times New Roman" w:cs="Times New Roman" w:eastAsia="Times New Roman" w:hint="default"/>
          <w:spacing w:val="-12"/>
          <w:w w:val="101"/>
        </w:rPr>
        <w:t>.</w:t>
      </w:r>
      <w:r>
        <w:rPr>
          <w:rFonts w:ascii="Times New Roman" w:hAnsi="Times New Roman" w:cs="Times New Roman" w:eastAsia="Times New Roman" w:hint="default"/>
          <w:spacing w:val="-8"/>
          <w:w w:val="101"/>
        </w:rPr>
        <w:t>5</w:t>
      </w:r>
      <w:r>
        <w:rPr>
          <w:rFonts w:ascii="Times New Roman" w:hAnsi="Times New Roman" w:cs="Times New Roman" w:eastAsia="Times New Roman" w:hint="default"/>
          <w:w w:val="101"/>
        </w:rPr>
        <w:t>1</w:t>
      </w:r>
      <w:r>
        <w:rPr>
          <w:rFonts w:ascii="Times New Roman" w:hAnsi="Times New Roman" w:cs="Times New Roman" w:eastAsia="Times New Roman" w:hint="default"/>
          <w:spacing w:val="12"/>
        </w:rPr>
        <w:t> </w:t>
      </w:r>
      <w:r>
        <w:rPr>
          <w:w w:val="101"/>
        </w:rPr>
        <w:t>元（含税</w:t>
      </w:r>
      <w:r>
        <w:rPr>
          <w:spacing w:val="-150"/>
          <w:w w:val="101"/>
        </w:rPr>
        <w:t>）</w:t>
      </w:r>
      <w:r>
        <w:rPr>
          <w:w w:val="101"/>
        </w:rPr>
        <w:t>，送红股</w:t>
      </w:r>
      <w:r>
        <w:rPr>
          <w:spacing w:val="-52"/>
        </w:rPr>
        <w:t> </w:t>
      </w:r>
      <w:r>
        <w:rPr>
          <w:rFonts w:ascii="Times New Roman" w:hAnsi="Times New Roman" w:cs="Times New Roman" w:eastAsia="Times New Roman" w:hint="default"/>
          <w:w w:val="101"/>
        </w:rPr>
        <w:t>0</w:t>
      </w:r>
      <w:r>
        <w:rPr>
          <w:rFonts w:ascii="Times New Roman" w:hAnsi="Times New Roman" w:cs="Times New Roman" w:eastAsia="Times New Roman" w:hint="default"/>
          <w:b w:val="0"/>
          <w:bCs w:val="0"/>
        </w:rPr>
      </w:r>
    </w:p>
    <w:p>
      <w:pPr>
        <w:pStyle w:val="Heading2"/>
        <w:spacing w:line="472" w:lineRule="auto" w:before="242"/>
        <w:ind w:left="695" w:right="238" w:hanging="555"/>
        <w:jc w:val="left"/>
        <w:rPr>
          <w:b w:val="0"/>
          <w:bCs w:val="0"/>
        </w:rPr>
      </w:pPr>
      <w:r>
        <w:rPr>
          <w:spacing w:val="-12"/>
          <w:w w:val="101"/>
        </w:rPr>
        <w:t>股（含税），不以公积金转增股本。</w:t>
      </w:r>
      <w:r>
        <w:rPr>
          <w:spacing w:val="-136"/>
          <w:w w:val="101"/>
        </w:rPr>
        <w:t> </w:t>
      </w:r>
      <w:r>
        <w:rPr>
          <w:spacing w:val="-136"/>
          <w:w w:val="101"/>
        </w:rPr>
      </w:r>
      <w:r>
        <w:rPr>
          <w:spacing w:val="-4"/>
        </w:rPr>
        <w:t>公司负责人吴劲风、主管会计工作负责人郭民清及会计机构负责人</w:t>
      </w:r>
      <w:r>
        <w:rPr>
          <w:rFonts w:ascii="Times New Roman" w:hAnsi="Times New Roman" w:cs="Times New Roman" w:eastAsia="Times New Roman" w:hint="default"/>
          <w:spacing w:val="-4"/>
        </w:rPr>
        <w:t>(</w:t>
      </w:r>
      <w:r>
        <w:rPr>
          <w:spacing w:val="-4"/>
        </w:rPr>
        <w:t>会计主</w:t>
      </w:r>
      <w:r>
        <w:rPr>
          <w:b w:val="0"/>
          <w:bCs w:val="0"/>
          <w:spacing w:val="-4"/>
        </w:rPr>
      </w:r>
    </w:p>
    <w:p>
      <w:pPr>
        <w:pStyle w:val="Heading2"/>
        <w:spacing w:line="329" w:lineRule="exact"/>
        <w:ind w:right="238"/>
        <w:jc w:val="left"/>
        <w:rPr>
          <w:b w:val="0"/>
          <w:bCs w:val="0"/>
        </w:rPr>
      </w:pPr>
      <w:r>
        <w:rPr>
          <w:spacing w:val="-4"/>
        </w:rPr>
        <w:t>管人员</w:t>
      </w:r>
      <w:r>
        <w:rPr>
          <w:rFonts w:ascii="Times New Roman" w:hAnsi="Times New Roman" w:cs="Times New Roman" w:eastAsia="Times New Roman" w:hint="default"/>
          <w:spacing w:val="-4"/>
        </w:rPr>
        <w:t>)</w:t>
      </w:r>
      <w:r>
        <w:rPr>
          <w:spacing w:val="-4"/>
        </w:rPr>
        <w:t>姜晓明声明：保证年度报告中财务报告的真实、准确、完整。</w:t>
      </w:r>
      <w:r>
        <w:rPr>
          <w:b w:val="0"/>
          <w:bCs w:val="0"/>
          <w:spacing w:val="-4"/>
        </w:rPr>
      </w:r>
    </w:p>
    <w:p>
      <w:pPr>
        <w:spacing w:line="240" w:lineRule="auto" w:before="5"/>
        <w:rPr>
          <w:rFonts w:ascii="宋体" w:hAnsi="宋体" w:cs="宋体" w:eastAsia="宋体" w:hint="default"/>
          <w:b/>
          <w:bCs/>
          <w:sz w:val="25"/>
          <w:szCs w:val="25"/>
        </w:rPr>
      </w:pPr>
    </w:p>
    <w:p>
      <w:pPr>
        <w:pStyle w:val="Heading2"/>
        <w:spacing w:line="412" w:lineRule="auto"/>
        <w:ind w:right="0" w:firstLine="555"/>
        <w:jc w:val="left"/>
        <w:rPr>
          <w:b w:val="0"/>
          <w:bCs w:val="0"/>
        </w:rPr>
      </w:pPr>
      <w:r>
        <w:rPr>
          <w:spacing w:val="-6"/>
        </w:rPr>
        <w:t>本年度报告涉及未来计划等前瞻性陈述，不构成公司对投资者的实质承诺，</w:t>
      </w:r>
      <w:r>
        <w:rPr>
          <w:w w:val="101"/>
        </w:rPr>
        <w:t> </w:t>
      </w:r>
      <w:r>
        <w:rPr>
          <w:spacing w:val="-3"/>
        </w:rPr>
        <w:t>请投资者注意投资风险。</w:t>
      </w:r>
      <w:r>
        <w:rPr>
          <w:b w:val="0"/>
          <w:bCs w:val="0"/>
          <w:spacing w:val="-3"/>
        </w:rPr>
      </w:r>
    </w:p>
    <w:p>
      <w:pPr>
        <w:spacing w:after="0" w:line="412" w:lineRule="auto"/>
        <w:jc w:val="left"/>
        <w:sectPr>
          <w:headerReference w:type="default" r:id="rId6"/>
          <w:footerReference w:type="default" r:id="rId7"/>
          <w:pgSz w:w="11910" w:h="16850"/>
          <w:pgMar w:header="865" w:footer="1040" w:top="1120" w:bottom="1220" w:left="100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line="460" w:lineRule="exact" w:before="0"/>
        <w:ind w:left="1561" w:right="158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38"/>
          <w:szCs w:val="38"/>
        </w:rPr>
      </w:pPr>
    </w:p>
    <w:sdt>
      <w:sdtPr>
        <w:docPartObj>
          <w:docPartGallery w:val="Table of Contents"/>
          <w:docPartUnique/>
        </w:docPartObj>
      </w:sdtPr>
      <w:sdtEndPr/>
      <w:sdtContent>
        <w:p>
          <w:pPr>
            <w:pStyle w:val="TOC1"/>
            <w:tabs>
              <w:tab w:pos="9769"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1</w:t>
            </w:r>
            <w:r>
              <w:rPr>
                <w:rFonts w:ascii="宋体" w:hAnsi="宋体" w:cs="宋体" w:eastAsia="宋体" w:hint="default"/>
                <w:b w:val="0"/>
                <w:bCs w:val="0"/>
              </w:rPr>
            </w:r>
          </w:hyperlink>
        </w:p>
        <w:p>
          <w:pPr>
            <w:pStyle w:val="TOC1"/>
            <w:tabs>
              <w:tab w:pos="9769"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2"/>
              </w:rPr>
              <w:t> </w:t>
            </w:r>
            <w:r>
              <w:rPr>
                <w:spacing w:val="3"/>
              </w:rPr>
              <w:t>公司简介</w:t>
            </w:r>
            <w:r>
              <w:rPr>
                <w:rFonts w:ascii="宋体" w:hAnsi="宋体" w:cs="宋体" w:eastAsia="宋体" w:hint="default"/>
                <w:spacing w:val="3"/>
              </w:rPr>
              <w:tab/>
            </w:r>
            <w:r>
              <w:rPr>
                <w:rFonts w:ascii="宋体" w:hAnsi="宋体" w:cs="宋体" w:eastAsia="宋体" w:hint="default"/>
              </w:rPr>
              <w:t>5</w:t>
            </w:r>
            <w:r>
              <w:rPr>
                <w:rFonts w:ascii="宋体" w:hAnsi="宋体" w:cs="宋体" w:eastAsia="宋体" w:hint="default"/>
                <w:b w:val="0"/>
                <w:bCs w:val="0"/>
              </w:rPr>
            </w:r>
          </w:hyperlink>
        </w:p>
        <w:p>
          <w:pPr>
            <w:pStyle w:val="TOC1"/>
            <w:tabs>
              <w:tab w:pos="9769"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会计数据和财务指标摘要</w:t>
            </w:r>
            <w:r>
              <w:rPr>
                <w:rFonts w:ascii="宋体" w:hAnsi="宋体" w:cs="宋体" w:eastAsia="宋体" w:hint="default"/>
              </w:rPr>
              <w:tab/>
              <w:t>7</w:t>
            </w:r>
            <w:r>
              <w:rPr>
                <w:rFonts w:ascii="宋体" w:hAnsi="宋体" w:cs="宋体" w:eastAsia="宋体" w:hint="default"/>
                <w:b w:val="0"/>
                <w:bCs w:val="0"/>
              </w:rPr>
            </w:r>
          </w:hyperlink>
        </w:p>
        <w:p>
          <w:pPr>
            <w:pStyle w:val="TOC1"/>
            <w:tabs>
              <w:tab w:pos="9769" w:val="right" w:leader="dot"/>
            </w:tabs>
            <w:spacing w:line="240" w:lineRule="auto" w:before="166"/>
            <w:ind w:right="0"/>
            <w:jc w:val="left"/>
            <w:rPr>
              <w:rFonts w:ascii="宋体" w:hAnsi="宋体" w:cs="宋体" w:eastAsia="宋体" w:hint="default"/>
              <w:b w:val="0"/>
              <w:bCs w:val="0"/>
            </w:rPr>
          </w:pPr>
          <w:hyperlink w:history="true" w:anchor="_bookmark3">
            <w:r>
              <w:rPr/>
              <w:t>第四节</w:t>
            </w:r>
            <w:r>
              <w:rPr>
                <w:spacing w:val="-2"/>
              </w:rPr>
              <w:t> </w:t>
            </w:r>
            <w:r>
              <w:rPr>
                <w:spacing w:val="2"/>
              </w:rPr>
              <w:t>董事会报告</w:t>
            </w:r>
            <w:r>
              <w:rPr>
                <w:rFonts w:ascii="宋体" w:hAnsi="宋体" w:cs="宋体" w:eastAsia="宋体" w:hint="default"/>
                <w:spacing w:val="2"/>
              </w:rPr>
              <w:tab/>
            </w:r>
            <w:r>
              <w:rPr>
                <w:rFonts w:ascii="宋体" w:hAnsi="宋体" w:cs="宋体" w:eastAsia="宋体" w:hint="default"/>
              </w:rPr>
              <w:t>10</w:t>
            </w:r>
            <w:r>
              <w:rPr>
                <w:rFonts w:ascii="宋体" w:hAnsi="宋体" w:cs="宋体" w:eastAsia="宋体" w:hint="default"/>
                <w:b w:val="0"/>
                <w:bCs w:val="0"/>
              </w:rPr>
            </w:r>
          </w:hyperlink>
        </w:p>
        <w:p>
          <w:pPr>
            <w:pStyle w:val="TOC1"/>
            <w:tabs>
              <w:tab w:pos="9769"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2"/>
              </w:rPr>
              <w:t> </w:t>
            </w:r>
            <w:r>
              <w:rPr>
                <w:spacing w:val="3"/>
              </w:rPr>
              <w:t>重要事项</w:t>
            </w:r>
            <w:r>
              <w:rPr>
                <w:rFonts w:ascii="宋体" w:hAnsi="宋体" w:cs="宋体" w:eastAsia="宋体" w:hint="default"/>
                <w:spacing w:val="3"/>
              </w:rPr>
              <w:tab/>
            </w:r>
            <w:r>
              <w:rPr>
                <w:rFonts w:ascii="宋体" w:hAnsi="宋体" w:cs="宋体" w:eastAsia="宋体" w:hint="default"/>
              </w:rPr>
              <w:t>38</w:t>
            </w:r>
            <w:r>
              <w:rPr>
                <w:rFonts w:ascii="宋体" w:hAnsi="宋体" w:cs="宋体" w:eastAsia="宋体" w:hint="default"/>
                <w:b w:val="0"/>
                <w:bCs w:val="0"/>
              </w:rPr>
            </w:r>
          </w:hyperlink>
        </w:p>
        <w:p>
          <w:pPr>
            <w:pStyle w:val="TOC1"/>
            <w:tabs>
              <w:tab w:pos="9769"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46</w:t>
            </w:r>
            <w:r>
              <w:rPr>
                <w:rFonts w:ascii="宋体" w:hAnsi="宋体" w:cs="宋体" w:eastAsia="宋体" w:hint="default"/>
                <w:b w:val="0"/>
                <w:bCs w:val="0"/>
              </w:rPr>
            </w:r>
          </w:hyperlink>
        </w:p>
        <w:p>
          <w:pPr>
            <w:pStyle w:val="TOC1"/>
            <w:tabs>
              <w:tab w:pos="9769"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51</w:t>
            </w:r>
            <w:r>
              <w:rPr>
                <w:rFonts w:ascii="宋体" w:hAnsi="宋体" w:cs="宋体" w:eastAsia="宋体" w:hint="default"/>
                <w:b w:val="0"/>
                <w:bCs w:val="0"/>
              </w:rPr>
            </w:r>
          </w:hyperlink>
        </w:p>
        <w:p>
          <w:pPr>
            <w:pStyle w:val="TOC1"/>
            <w:tabs>
              <w:tab w:pos="9769"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2"/>
              </w:rPr>
              <w:t> </w:t>
            </w:r>
            <w:r>
              <w:rPr/>
              <w:t>董事、监事、高级管理人员和员工情况</w:t>
            </w:r>
            <w:r>
              <w:rPr>
                <w:rFonts w:ascii="宋体" w:hAnsi="宋体" w:cs="宋体" w:eastAsia="宋体" w:hint="default"/>
              </w:rPr>
              <w:tab/>
              <w:t>52</w:t>
            </w:r>
            <w:r>
              <w:rPr>
                <w:rFonts w:ascii="宋体" w:hAnsi="宋体" w:cs="宋体" w:eastAsia="宋体" w:hint="default"/>
                <w:b w:val="0"/>
                <w:bCs w:val="0"/>
              </w:rPr>
            </w:r>
          </w:hyperlink>
        </w:p>
        <w:p>
          <w:pPr>
            <w:pStyle w:val="TOC1"/>
            <w:tabs>
              <w:tab w:pos="9769" w:val="right" w:leader="dot"/>
            </w:tabs>
            <w:spacing w:line="240" w:lineRule="auto" w:before="166"/>
            <w:ind w:right="0"/>
            <w:jc w:val="left"/>
            <w:rPr>
              <w:rFonts w:ascii="宋体" w:hAnsi="宋体" w:cs="宋体" w:eastAsia="宋体" w:hint="default"/>
              <w:b w:val="0"/>
              <w:bCs w:val="0"/>
            </w:rPr>
          </w:pPr>
          <w:hyperlink w:history="true" w:anchor="_bookmark8">
            <w:r>
              <w:rPr/>
              <w:t>第九节</w:t>
            </w:r>
            <w:r>
              <w:rPr>
                <w:spacing w:val="-2"/>
              </w:rPr>
              <w:t> </w:t>
            </w:r>
            <w:r>
              <w:rPr>
                <w:spacing w:val="3"/>
              </w:rPr>
              <w:t>公司治理</w:t>
            </w:r>
            <w:r>
              <w:rPr>
                <w:rFonts w:ascii="宋体" w:hAnsi="宋体" w:cs="宋体" w:eastAsia="宋体" w:hint="default"/>
                <w:spacing w:val="3"/>
              </w:rPr>
              <w:tab/>
            </w:r>
            <w:r>
              <w:rPr>
                <w:rFonts w:ascii="宋体" w:hAnsi="宋体" w:cs="宋体" w:eastAsia="宋体" w:hint="default"/>
              </w:rPr>
              <w:t>63</w:t>
            </w:r>
            <w:r>
              <w:rPr>
                <w:rFonts w:ascii="宋体" w:hAnsi="宋体" w:cs="宋体" w:eastAsia="宋体" w:hint="default"/>
                <w:b w:val="0"/>
                <w:bCs w:val="0"/>
              </w:rPr>
            </w:r>
          </w:hyperlink>
        </w:p>
        <w:p>
          <w:pPr>
            <w:pStyle w:val="TOC1"/>
            <w:tabs>
              <w:tab w:pos="9769"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2"/>
              </w:rPr>
              <w:t> </w:t>
            </w:r>
            <w:r>
              <w:rPr>
                <w:spacing w:val="3"/>
              </w:rPr>
              <w:t>内部控制</w:t>
            </w:r>
            <w:r>
              <w:rPr>
                <w:rFonts w:ascii="宋体" w:hAnsi="宋体" w:cs="宋体" w:eastAsia="宋体" w:hint="default"/>
                <w:spacing w:val="3"/>
              </w:rPr>
              <w:tab/>
            </w:r>
            <w:r>
              <w:rPr>
                <w:rFonts w:ascii="宋体" w:hAnsi="宋体" w:cs="宋体" w:eastAsia="宋体" w:hint="default"/>
              </w:rPr>
              <w:t>67</w:t>
            </w:r>
            <w:r>
              <w:rPr>
                <w:rFonts w:ascii="宋体" w:hAnsi="宋体" w:cs="宋体" w:eastAsia="宋体" w:hint="default"/>
                <w:b w:val="0"/>
                <w:bCs w:val="0"/>
              </w:rPr>
            </w:r>
          </w:hyperlink>
        </w:p>
        <w:p>
          <w:pPr>
            <w:pStyle w:val="TOC1"/>
            <w:tabs>
              <w:tab w:pos="9769"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2"/>
              </w:rPr>
              <w:t> </w:t>
            </w:r>
            <w:r>
              <w:rPr>
                <w:spacing w:val="3"/>
              </w:rPr>
              <w:t>财务报告</w:t>
            </w:r>
            <w:r>
              <w:rPr>
                <w:rFonts w:ascii="宋体" w:hAnsi="宋体" w:cs="宋体" w:eastAsia="宋体" w:hint="default"/>
                <w:spacing w:val="3"/>
              </w:rPr>
              <w:tab/>
            </w:r>
            <w:r>
              <w:rPr>
                <w:rFonts w:ascii="宋体" w:hAnsi="宋体" w:cs="宋体" w:eastAsia="宋体" w:hint="default"/>
              </w:rPr>
              <w:t>70</w:t>
            </w:r>
            <w:r>
              <w:rPr>
                <w:rFonts w:ascii="宋体" w:hAnsi="宋体" w:cs="宋体" w:eastAsia="宋体" w:hint="default"/>
                <w:b w:val="0"/>
                <w:bCs w:val="0"/>
              </w:rPr>
            </w:r>
          </w:hyperlink>
        </w:p>
        <w:p>
          <w:pPr>
            <w:pStyle w:val="TOC1"/>
            <w:tabs>
              <w:tab w:pos="9769"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2"/>
              </w:rPr>
              <w:t> </w:t>
            </w:r>
            <w:r>
              <w:rPr>
                <w:spacing w:val="2"/>
              </w:rPr>
              <w:t>备查文件目录</w:t>
            </w:r>
            <w:r>
              <w:rPr>
                <w:rFonts w:ascii="宋体" w:hAnsi="宋体" w:cs="宋体" w:eastAsia="宋体" w:hint="default"/>
                <w:spacing w:val="2"/>
              </w:rPr>
              <w:tab/>
            </w:r>
            <w:r>
              <w:rPr>
                <w:rFonts w:ascii="宋体" w:hAnsi="宋体" w:cs="宋体" w:eastAsia="宋体" w:hint="default"/>
              </w:rPr>
              <w:t>204</w:t>
            </w:r>
            <w:r>
              <w:rPr>
                <w:rFonts w:ascii="宋体" w:hAnsi="宋体" w:cs="宋体" w:eastAsia="宋体" w:hint="default"/>
                <w:b w:val="0"/>
                <w:bCs w:val="0"/>
              </w:rPr>
            </w:r>
          </w:hyperlink>
        </w:p>
        <w:p>
          <w:pPr/>
          <w:r>
            <w:fldChar w:fldCharType="end"/>
          </w:r>
        </w:p>
      </w:sdtContent>
    </w:sdt>
    <w:p>
      <w:pPr>
        <w:spacing w:after="0"/>
        <w:sectPr>
          <w:pgSz w:w="11910" w:h="16850"/>
          <w:pgMar w:header="865" w:footer="1040" w:top="1120" w:bottom="1220" w:left="1000" w:right="980"/>
        </w:sect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before="225"/>
        <w:ind w:left="1562" w:right="1552"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tbl>
      <w:tblPr>
        <w:tblW w:w="0" w:type="auto"/>
        <w:jc w:val="left"/>
        <w:tblInd w:w="125" w:type="dxa"/>
        <w:tblLayout w:type="fixed"/>
        <w:tblCellMar>
          <w:top w:w="0" w:type="dxa"/>
          <w:left w:w="0" w:type="dxa"/>
          <w:bottom w:w="0" w:type="dxa"/>
          <w:right w:w="0" w:type="dxa"/>
        </w:tblCellMar>
        <w:tblLook w:val="01E0"/>
      </w:tblPr>
      <w:tblGrid>
        <w:gridCol w:w="3533"/>
        <w:gridCol w:w="600"/>
        <w:gridCol w:w="5438"/>
      </w:tblGrid>
      <w:tr>
        <w:trPr>
          <w:trHeight w:val="405" w:hRule="exact"/>
        </w:trPr>
        <w:tc>
          <w:tcPr>
            <w:tcW w:w="35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3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四维图新、公司、本公司</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c>
      </w:tr>
      <w:tr>
        <w:trPr>
          <w:trHeight w:val="390"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四维有限</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北京四维图新导航信息技术有限公司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世纪高通</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北京世纪高通科技有限公司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上海纳维</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上海纳维信息技术有限公司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图新经纬</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北京图新经纬导航系统有限公司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图新科技</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北京四维图新科技有限公司</w:t>
            </w:r>
          </w:p>
        </w:tc>
      </w:tr>
      <w:tr>
        <w:trPr>
          <w:trHeight w:val="390"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四维图新（香港）</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四维图新（香港）有限公司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四维图新（欧洲）</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四维图新（欧洲）有限公司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中交宇科</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中交宇科（北京）空间信息技术有限公司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图迅丰达</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北京图迅丰达信息技术有限公司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上海四维</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上海四维图新信息技术有限公司</w:t>
            </w:r>
          </w:p>
        </w:tc>
      </w:tr>
      <w:tr>
        <w:trPr>
          <w:trHeight w:val="390"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图新智盛</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北京图新智盛信息技术有限公司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安悦四维</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腾瑞万里</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北京腾瑞万里信息技术有限公司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中寰卫星</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中寰卫星导航通信有限公司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海图科技</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长沙海图科技有限公司</w:t>
            </w:r>
          </w:p>
        </w:tc>
      </w:tr>
      <w:tr>
        <w:trPr>
          <w:trHeight w:val="390"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上海趣驾</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上海趣驾信息科技有限公司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航天科技集团</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中国航天科技集团公司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中国四维</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r>
      <w:tr>
        <w:trPr>
          <w:trHeight w:val="405"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73" w:hRule="exact"/>
        </w:trPr>
        <w:tc>
          <w:tcPr>
            <w:tcW w:w="3533" w:type="dxa"/>
            <w:vMerge w:val="restart"/>
            <w:tcBorders>
              <w:top w:val="single" w:sz="6" w:space="0" w:color="000000"/>
              <w:left w:val="single" w:sz="6" w:space="0" w:color="000000"/>
              <w:right w:val="single" w:sz="6"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4"/>
                <w:sz w:val="18"/>
              </w:rPr>
              <w:t>Telematics</w:t>
            </w:r>
            <w:r>
              <w:rPr>
                <w:rFonts w:ascii="Times New Roman"/>
                <w:sz w:val="18"/>
              </w:rPr>
            </w:r>
          </w:p>
        </w:tc>
        <w:tc>
          <w:tcPr>
            <w:tcW w:w="600" w:type="dxa"/>
            <w:tcBorders>
              <w:top w:val="single" w:sz="6" w:space="0" w:color="000000"/>
              <w:left w:val="single" w:sz="6" w:space="0" w:color="000000"/>
              <w:bottom w:val="nil" w:sz="6" w:space="0" w:color="auto"/>
              <w:right w:val="single" w:sz="6" w:space="0" w:color="000000"/>
            </w:tcBorders>
            <w:shd w:val="clear" w:color="auto" w:fill="D4D4D4"/>
          </w:tcPr>
          <w:p>
            <w:pPr/>
          </w:p>
        </w:tc>
        <w:tc>
          <w:tcPr>
            <w:tcW w:w="5438" w:type="dxa"/>
            <w:vMerge w:val="restart"/>
            <w:tcBorders>
              <w:top w:val="single" w:sz="6" w:space="0" w:color="000000"/>
              <w:left w:val="single" w:sz="12" w:space="0" w:color="D4D4D4"/>
              <w:right w:val="single" w:sz="6" w:space="0" w:color="000000"/>
            </w:tcBorders>
            <w:shd w:val="clear" w:color="auto" w:fill="CCE8CF"/>
          </w:tcPr>
          <w:p>
            <w:pPr>
              <w:pStyle w:val="TableParagraph"/>
              <w:spacing w:line="304" w:lineRule="auto" w:before="44"/>
              <w:ind w:left="30" w:right="-16"/>
              <w:jc w:val="left"/>
              <w:rPr>
                <w:rFonts w:ascii="宋体" w:hAnsi="宋体" w:cs="宋体" w:eastAsia="宋体" w:hint="default"/>
                <w:sz w:val="18"/>
                <w:szCs w:val="18"/>
              </w:rPr>
            </w:pPr>
            <w:r>
              <w:rPr>
                <w:rFonts w:ascii="宋体" w:hAnsi="宋体" w:cs="宋体" w:eastAsia="宋体" w:hint="default"/>
                <w:sz w:val="18"/>
                <w:szCs w:val="18"/>
              </w:rPr>
              <w:t>远程信息处理技术，是以无线语音、数字通信和人造卫星的 </w:t>
            </w:r>
            <w:r>
              <w:rPr>
                <w:rFonts w:ascii="Times New Roman" w:hAnsi="Times New Roman" w:cs="Times New Roman" w:eastAsia="Times New Roman" w:hint="default"/>
                <w:spacing w:val="3"/>
                <w:sz w:val="18"/>
                <w:szCs w:val="18"/>
              </w:rPr>
              <w:t>GPS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系 统为基础，通过汽车交换信息的技术。通过定位系统和无线通信网， 向驾驶员和乘客提供交通信息、应付紧急情况的对策、远距离车辆诊 断和互联网（金融交易、新闻、电子邮件等）服务。</w:t>
            </w:r>
          </w:p>
        </w:tc>
      </w:tr>
      <w:tr>
        <w:trPr>
          <w:trHeight w:val="390" w:hRule="exact"/>
        </w:trPr>
        <w:tc>
          <w:tcPr>
            <w:tcW w:w="3533" w:type="dxa"/>
            <w:vMerge/>
            <w:tcBorders>
              <w:left w:val="single" w:sz="6" w:space="0" w:color="000000"/>
              <w:right w:val="single" w:sz="6" w:space="0" w:color="000000"/>
            </w:tcBorders>
            <w:shd w:val="clear" w:color="auto" w:fill="CCE8CF"/>
          </w:tcPr>
          <w:p>
            <w:pPr/>
          </w:p>
        </w:tc>
        <w:tc>
          <w:tcPr>
            <w:tcW w:w="60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vMerge/>
            <w:tcBorders>
              <w:left w:val="single" w:sz="12" w:space="0" w:color="D4D4D4"/>
              <w:right w:val="single" w:sz="6" w:space="0" w:color="000000"/>
            </w:tcBorders>
            <w:shd w:val="clear" w:color="auto" w:fill="CCE8CF"/>
          </w:tcPr>
          <w:p>
            <w:pPr/>
          </w:p>
        </w:tc>
      </w:tr>
      <w:tr>
        <w:trPr>
          <w:trHeight w:val="473" w:hRule="exact"/>
        </w:trPr>
        <w:tc>
          <w:tcPr>
            <w:tcW w:w="3533" w:type="dxa"/>
            <w:vMerge/>
            <w:tcBorders>
              <w:left w:val="single" w:sz="6" w:space="0" w:color="000000"/>
              <w:bottom w:val="single" w:sz="6" w:space="0" w:color="000000"/>
              <w:right w:val="single" w:sz="6" w:space="0" w:color="000000"/>
            </w:tcBorders>
            <w:shd w:val="clear" w:color="auto" w:fill="CCE8CF"/>
          </w:tcPr>
          <w:p>
            <w:pPr/>
          </w:p>
        </w:tc>
        <w:tc>
          <w:tcPr>
            <w:tcW w:w="600" w:type="dxa"/>
            <w:tcBorders>
              <w:top w:val="nil" w:sz="6" w:space="0" w:color="auto"/>
              <w:left w:val="single" w:sz="6" w:space="0" w:color="000000"/>
              <w:bottom w:val="single" w:sz="6" w:space="0" w:color="000000"/>
              <w:right w:val="single" w:sz="6" w:space="0" w:color="000000"/>
            </w:tcBorders>
            <w:shd w:val="clear" w:color="auto" w:fill="D4D4D4"/>
          </w:tcPr>
          <w:p>
            <w:pPr/>
          </w:p>
        </w:tc>
        <w:tc>
          <w:tcPr>
            <w:tcW w:w="5438" w:type="dxa"/>
            <w:vMerge/>
            <w:tcBorders>
              <w:left w:val="single" w:sz="12" w:space="0" w:color="D4D4D4"/>
              <w:bottom w:val="single" w:sz="6" w:space="0" w:color="000000"/>
              <w:right w:val="single" w:sz="6" w:space="0" w:color="000000"/>
            </w:tcBorders>
            <w:shd w:val="clear" w:color="auto" w:fill="CCE8CF"/>
          </w:tcPr>
          <w:p>
            <w:pPr/>
          </w:p>
        </w:tc>
      </w:tr>
      <w:tr>
        <w:trPr>
          <w:trHeight w:val="158" w:hRule="exact"/>
        </w:trPr>
        <w:tc>
          <w:tcPr>
            <w:tcW w:w="3533" w:type="dxa"/>
            <w:vMerge w:val="restart"/>
            <w:tcBorders>
              <w:top w:val="single" w:sz="6" w:space="0" w:color="000000"/>
              <w:left w:val="single" w:sz="6" w:space="0" w:color="000000"/>
              <w:right w:val="single" w:sz="6" w:space="0" w:color="000000"/>
            </w:tcBorders>
            <w:shd w:val="clear" w:color="auto" w:fill="CCE8CF"/>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3"/>
                <w:sz w:val="18"/>
              </w:rPr>
              <w:t>PND</w:t>
            </w:r>
          </w:p>
        </w:tc>
        <w:tc>
          <w:tcPr>
            <w:tcW w:w="600" w:type="dxa"/>
            <w:tcBorders>
              <w:top w:val="single" w:sz="6" w:space="0" w:color="000000"/>
              <w:left w:val="single" w:sz="6" w:space="0" w:color="000000"/>
              <w:bottom w:val="nil" w:sz="6" w:space="0" w:color="auto"/>
              <w:right w:val="single" w:sz="6" w:space="0" w:color="000000"/>
            </w:tcBorders>
            <w:shd w:val="clear" w:color="auto" w:fill="D4D4D4"/>
          </w:tcPr>
          <w:p>
            <w:pPr/>
          </w:p>
        </w:tc>
        <w:tc>
          <w:tcPr>
            <w:tcW w:w="5438" w:type="dxa"/>
            <w:vMerge w:val="restart"/>
            <w:tcBorders>
              <w:top w:val="single" w:sz="6" w:space="0" w:color="000000"/>
              <w:left w:val="single" w:sz="12" w:space="0" w:color="D4D4D4"/>
              <w:right w:val="single" w:sz="6" w:space="0" w:color="000000"/>
            </w:tcBorders>
            <w:shd w:val="clear" w:color="auto" w:fill="CCE8CF"/>
          </w:tcPr>
          <w:p>
            <w:pPr>
              <w:pStyle w:val="TableParagraph"/>
              <w:spacing w:line="273" w:lineRule="auto" w:before="59"/>
              <w:ind w:left="30"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Portable Navigation Device </w:t>
            </w:r>
            <w:r>
              <w:rPr>
                <w:rFonts w:ascii="宋体" w:hAnsi="宋体" w:cs="宋体" w:eastAsia="宋体" w:hint="default"/>
                <w:spacing w:val="-5"/>
                <w:sz w:val="18"/>
                <w:szCs w:val="18"/>
              </w:rPr>
              <w:t>的缩写，便携式导航系统，采用 </w:t>
            </w:r>
            <w:r>
              <w:rPr>
                <w:rFonts w:ascii="Times New Roman" w:hAnsi="Times New Roman" w:cs="Times New Roman" w:eastAsia="Times New Roman" w:hint="default"/>
                <w:spacing w:val="3"/>
                <w:sz w:val="18"/>
                <w:szCs w:val="18"/>
              </w:rPr>
              <w:t>GPS</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定位 技术、地理信息技术，结合多媒体技术研制的消费电子产品。</w:t>
            </w:r>
          </w:p>
        </w:tc>
      </w:tr>
      <w:tr>
        <w:trPr>
          <w:trHeight w:val="390" w:hRule="exact"/>
        </w:trPr>
        <w:tc>
          <w:tcPr>
            <w:tcW w:w="3533" w:type="dxa"/>
            <w:vMerge/>
            <w:tcBorders>
              <w:left w:val="single" w:sz="6" w:space="0" w:color="000000"/>
              <w:right w:val="single" w:sz="6" w:space="0" w:color="000000"/>
            </w:tcBorders>
            <w:shd w:val="clear" w:color="auto" w:fill="CCE8CF"/>
          </w:tcPr>
          <w:p>
            <w:pPr/>
          </w:p>
        </w:tc>
        <w:tc>
          <w:tcPr>
            <w:tcW w:w="60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vMerge/>
            <w:tcBorders>
              <w:left w:val="single" w:sz="12" w:space="0" w:color="D4D4D4"/>
              <w:right w:val="single" w:sz="6" w:space="0" w:color="000000"/>
            </w:tcBorders>
            <w:shd w:val="clear" w:color="auto" w:fill="CCE8CF"/>
          </w:tcPr>
          <w:p>
            <w:pPr/>
          </w:p>
        </w:tc>
      </w:tr>
      <w:tr>
        <w:trPr>
          <w:trHeight w:val="173" w:hRule="exact"/>
        </w:trPr>
        <w:tc>
          <w:tcPr>
            <w:tcW w:w="3533" w:type="dxa"/>
            <w:vMerge/>
            <w:tcBorders>
              <w:left w:val="single" w:sz="6" w:space="0" w:color="000000"/>
              <w:bottom w:val="single" w:sz="6" w:space="0" w:color="000000"/>
              <w:right w:val="single" w:sz="6" w:space="0" w:color="000000"/>
            </w:tcBorders>
            <w:shd w:val="clear" w:color="auto" w:fill="CCE8CF"/>
          </w:tcPr>
          <w:p>
            <w:pPr/>
          </w:p>
        </w:tc>
        <w:tc>
          <w:tcPr>
            <w:tcW w:w="600" w:type="dxa"/>
            <w:tcBorders>
              <w:top w:val="nil" w:sz="6" w:space="0" w:color="auto"/>
              <w:left w:val="single" w:sz="6" w:space="0" w:color="000000"/>
              <w:bottom w:val="single" w:sz="6" w:space="0" w:color="000000"/>
              <w:right w:val="single" w:sz="6" w:space="0" w:color="000000"/>
            </w:tcBorders>
            <w:shd w:val="clear" w:color="auto" w:fill="D4D4D4"/>
          </w:tcPr>
          <w:p>
            <w:pPr/>
          </w:p>
        </w:tc>
        <w:tc>
          <w:tcPr>
            <w:tcW w:w="5438" w:type="dxa"/>
            <w:vMerge/>
            <w:tcBorders>
              <w:left w:val="single" w:sz="12" w:space="0" w:color="D4D4D4"/>
              <w:bottom w:val="single" w:sz="6" w:space="0" w:color="000000"/>
              <w:right w:val="single" w:sz="6" w:space="0" w:color="000000"/>
            </w:tcBorders>
            <w:shd w:val="clear" w:color="auto" w:fill="CCE8CF"/>
          </w:tcPr>
          <w:p>
            <w:pPr/>
          </w:p>
        </w:tc>
      </w:tr>
      <w:tr>
        <w:trPr>
          <w:trHeight w:val="390" w:hRule="exact"/>
        </w:trPr>
        <w:tc>
          <w:tcPr>
            <w:tcW w:w="3533" w:type="dxa"/>
            <w:tcBorders>
              <w:top w:val="single" w:sz="6" w:space="0" w:color="000000"/>
              <w:left w:val="single" w:sz="6" w:space="0" w:color="000000"/>
              <w:bottom w:val="single" w:sz="6" w:space="0" w:color="000000"/>
              <w:right w:val="single" w:sz="12" w:space="0" w:color="000000"/>
            </w:tcBorders>
            <w:shd w:val="clear" w:color="auto" w:fill="CCE8CF"/>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现势性</w:t>
            </w:r>
          </w:p>
        </w:tc>
        <w:tc>
          <w:tcPr>
            <w:tcW w:w="6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tcBorders>
              <w:top w:val="single" w:sz="6" w:space="0" w:color="000000"/>
              <w:left w:val="single" w:sz="12" w:space="0" w:color="D4D4D4"/>
              <w:bottom w:val="single" w:sz="6" w:space="0" w:color="000000"/>
              <w:right w:val="single" w:sz="6" w:space="0" w:color="000000"/>
            </w:tcBorders>
            <w:shd w:val="clear" w:color="auto" w:fill="CCE8CF"/>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地理空间信息要尽可能地反映当前最新的情况。</w:t>
            </w:r>
          </w:p>
        </w:tc>
      </w:tr>
      <w:tr>
        <w:trPr>
          <w:trHeight w:val="158" w:hRule="exact"/>
        </w:trPr>
        <w:tc>
          <w:tcPr>
            <w:tcW w:w="3533" w:type="dxa"/>
            <w:vMerge w:val="restart"/>
            <w:tcBorders>
              <w:top w:val="single" w:sz="6" w:space="0" w:color="000000"/>
              <w:left w:val="single" w:sz="6" w:space="0" w:color="000000"/>
              <w:right w:val="single" w:sz="12" w:space="0" w:color="000000"/>
            </w:tcBorders>
            <w:shd w:val="clear" w:color="auto" w:fill="CCE8CF"/>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车载导航系统</w:t>
            </w:r>
          </w:p>
        </w:tc>
        <w:tc>
          <w:tcPr>
            <w:tcW w:w="600" w:type="dxa"/>
            <w:tcBorders>
              <w:top w:val="single" w:sz="6" w:space="0" w:color="000000"/>
              <w:left w:val="single" w:sz="6" w:space="0" w:color="000000"/>
              <w:bottom w:val="nil" w:sz="6" w:space="0" w:color="auto"/>
              <w:right w:val="single" w:sz="6" w:space="0" w:color="000000"/>
            </w:tcBorders>
            <w:shd w:val="clear" w:color="auto" w:fill="D4D4D4"/>
          </w:tcPr>
          <w:p>
            <w:pPr/>
          </w:p>
        </w:tc>
        <w:tc>
          <w:tcPr>
            <w:tcW w:w="5438" w:type="dxa"/>
            <w:vMerge w:val="restart"/>
            <w:tcBorders>
              <w:top w:val="single" w:sz="6" w:space="0" w:color="000000"/>
              <w:left w:val="single" w:sz="12" w:space="0" w:color="D4D4D4"/>
              <w:right w:val="single" w:sz="6" w:space="0" w:color="000000"/>
            </w:tcBorders>
            <w:shd w:val="clear" w:color="auto" w:fill="CCE8CF"/>
          </w:tcPr>
          <w:p>
            <w:pPr>
              <w:pStyle w:val="TableParagraph"/>
              <w:spacing w:line="321" w:lineRule="auto" w:before="44"/>
              <w:ind w:left="30" w:right="13"/>
              <w:jc w:val="left"/>
              <w:rPr>
                <w:rFonts w:ascii="宋体" w:hAnsi="宋体" w:cs="宋体" w:eastAsia="宋体" w:hint="default"/>
                <w:sz w:val="18"/>
                <w:szCs w:val="18"/>
              </w:rPr>
            </w:pPr>
            <w:r>
              <w:rPr>
                <w:rFonts w:ascii="宋体" w:hAnsi="宋体" w:cs="宋体" w:eastAsia="宋体" w:hint="default"/>
                <w:spacing w:val="-2"/>
                <w:sz w:val="18"/>
                <w:szCs w:val="18"/>
              </w:rPr>
              <w:t>汽车厂商建于车内的嵌入式导航系统，通过车上的屏幕来显示相关导</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航信息，完成 </w:t>
            </w:r>
            <w:r>
              <w:rPr>
                <w:rFonts w:ascii="Times New Roman" w:hAnsi="Times New Roman" w:cs="Times New Roman" w:eastAsia="Times New Roman" w:hint="default"/>
                <w:spacing w:val="3"/>
                <w:sz w:val="18"/>
                <w:szCs w:val="18"/>
              </w:rPr>
              <w:t>GPS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导航、定位或监控的设备。</w:t>
            </w:r>
          </w:p>
        </w:tc>
      </w:tr>
      <w:tr>
        <w:trPr>
          <w:trHeight w:val="405" w:hRule="exact"/>
        </w:trPr>
        <w:tc>
          <w:tcPr>
            <w:tcW w:w="3533" w:type="dxa"/>
            <w:vMerge/>
            <w:tcBorders>
              <w:left w:val="single" w:sz="6" w:space="0" w:color="000000"/>
              <w:right w:val="single" w:sz="12" w:space="0" w:color="000000"/>
            </w:tcBorders>
            <w:shd w:val="clear" w:color="auto" w:fill="CCE8CF"/>
          </w:tcPr>
          <w:p>
            <w:pPr/>
          </w:p>
        </w:tc>
        <w:tc>
          <w:tcPr>
            <w:tcW w:w="60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8" w:type="dxa"/>
            <w:vMerge/>
            <w:tcBorders>
              <w:left w:val="single" w:sz="12" w:space="0" w:color="D4D4D4"/>
              <w:right w:val="single" w:sz="6" w:space="0" w:color="000000"/>
            </w:tcBorders>
            <w:shd w:val="clear" w:color="auto" w:fill="CCE8CF"/>
          </w:tcPr>
          <w:p>
            <w:pPr/>
          </w:p>
        </w:tc>
      </w:tr>
      <w:tr>
        <w:trPr>
          <w:trHeight w:val="158" w:hRule="exact"/>
        </w:trPr>
        <w:tc>
          <w:tcPr>
            <w:tcW w:w="3533" w:type="dxa"/>
            <w:vMerge/>
            <w:tcBorders>
              <w:left w:val="single" w:sz="6" w:space="0" w:color="000000"/>
              <w:bottom w:val="single" w:sz="6" w:space="0" w:color="000000"/>
              <w:right w:val="single" w:sz="12" w:space="0" w:color="000000"/>
            </w:tcBorders>
            <w:shd w:val="clear" w:color="auto" w:fill="CCE8CF"/>
          </w:tcPr>
          <w:p>
            <w:pPr/>
          </w:p>
        </w:tc>
        <w:tc>
          <w:tcPr>
            <w:tcW w:w="600" w:type="dxa"/>
            <w:tcBorders>
              <w:top w:val="nil" w:sz="6" w:space="0" w:color="auto"/>
              <w:left w:val="single" w:sz="6" w:space="0" w:color="000000"/>
              <w:bottom w:val="single" w:sz="6" w:space="0" w:color="000000"/>
              <w:right w:val="single" w:sz="6" w:space="0" w:color="000000"/>
            </w:tcBorders>
            <w:shd w:val="clear" w:color="auto" w:fill="D4D4D4"/>
          </w:tcPr>
          <w:p>
            <w:pPr/>
          </w:p>
        </w:tc>
        <w:tc>
          <w:tcPr>
            <w:tcW w:w="5438" w:type="dxa"/>
            <w:vMerge/>
            <w:tcBorders>
              <w:left w:val="single" w:sz="12" w:space="0" w:color="D4D4D4"/>
              <w:bottom w:val="single" w:sz="6" w:space="0" w:color="000000"/>
              <w:right w:val="single" w:sz="6" w:space="0" w:color="000000"/>
            </w:tcBorders>
            <w:shd w:val="clear" w:color="auto" w:fill="CCE8CF"/>
          </w:tcPr>
          <w:p>
            <w:pPr/>
          </w:p>
        </w:tc>
      </w:tr>
    </w:tbl>
    <w:p>
      <w:pPr>
        <w:spacing w:after="0"/>
        <w:sectPr>
          <w:footerReference w:type="default" r:id="rId8"/>
          <w:pgSz w:w="11910" w:h="16850"/>
          <w:pgMar w:footer="1040" w:header="865" w:top="1120" w:bottom="1220" w:left="1000" w:right="980"/>
          <w:pgNumType w:start="2"/>
        </w:sectPr>
      </w:pPr>
    </w:p>
    <w:p>
      <w:pPr>
        <w:spacing w:line="240" w:lineRule="auto" w:before="3"/>
        <w:rPr>
          <w:rFonts w:ascii="宋体" w:hAnsi="宋体" w:cs="宋体" w:eastAsia="宋体" w:hint="default"/>
          <w:b/>
          <w:bCs/>
          <w:sz w:val="25"/>
          <w:szCs w:val="25"/>
        </w:rPr>
      </w:pPr>
      <w:r>
        <w:rPr/>
        <w:pict>
          <v:shape style="position:absolute;margin-left:56.25pt;margin-top:72pt;width:479.65pt;height:692.25pt;mso-position-horizontal-relative:page;mso-position-vertical-relative:page;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15"/>
                    <w:gridCol w:w="5430"/>
                  </w:tblGrid>
                  <w:tr>
                    <w:trPr>
                      <w:trHeight w:val="1020"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互联网地图服务</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314" w:lineRule="auto" w:before="44"/>
                          <w:ind w:left="30" w:right="27"/>
                          <w:jc w:val="left"/>
                          <w:rPr>
                            <w:rFonts w:ascii="宋体" w:hAnsi="宋体" w:cs="宋体" w:eastAsia="宋体" w:hint="default"/>
                            <w:sz w:val="18"/>
                            <w:szCs w:val="18"/>
                          </w:rPr>
                        </w:pPr>
                        <w:r>
                          <w:rPr>
                            <w:rFonts w:ascii="宋体" w:hAnsi="宋体" w:cs="宋体" w:eastAsia="宋体" w:hint="default"/>
                            <w:spacing w:val="-4"/>
                            <w:sz w:val="18"/>
                            <w:szCs w:val="18"/>
                          </w:rPr>
                          <w:t>地图服务方根据用户提出的地理信息需求，通过自动搜索、人工查询</w:t>
                        </w:r>
                        <w:r>
                          <w:rPr>
                            <w:rFonts w:ascii="宋体" w:hAnsi="宋体" w:cs="宋体" w:eastAsia="宋体" w:hint="default"/>
                            <w:sz w:val="18"/>
                            <w:szCs w:val="18"/>
                          </w:rPr>
                          <w:t> </w:t>
                        </w:r>
                        <w:r>
                          <w:rPr>
                            <w:rFonts w:ascii="宋体" w:hAnsi="宋体" w:cs="宋体" w:eastAsia="宋体" w:hint="default"/>
                            <w:spacing w:val="-2"/>
                            <w:sz w:val="18"/>
                            <w:szCs w:val="18"/>
                          </w:rPr>
                          <w:t>在线交流等方式为用户提供方便、快捷、准确的地图信息、周边景物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场所信息及出行交通指引资讯的在线信息服务。</w:t>
                        </w:r>
                      </w:p>
                    </w:tc>
                  </w:tr>
                  <w:tr>
                    <w:trPr>
                      <w:trHeight w:val="1035"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动态交通信息服务</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44"/>
                          <w:ind w:left="30" w:right="-31"/>
                          <w:jc w:val="left"/>
                          <w:rPr>
                            <w:rFonts w:ascii="宋体" w:hAnsi="宋体" w:cs="宋体" w:eastAsia="宋体" w:hint="default"/>
                            <w:sz w:val="18"/>
                            <w:szCs w:val="18"/>
                          </w:rPr>
                        </w:pPr>
                        <w:r>
                          <w:rPr>
                            <w:rFonts w:ascii="宋体" w:hAnsi="宋体" w:cs="宋体" w:eastAsia="宋体" w:hint="default"/>
                            <w:sz w:val="18"/>
                            <w:szCs w:val="18"/>
                          </w:rPr>
                          <w:t>在对交通信息的采集、融合、处理基础上，通过有线网络和无线网络</w:t>
                        </w:r>
                      </w:p>
                      <w:p>
                        <w:pPr>
                          <w:pStyle w:val="TableParagraph"/>
                          <w:spacing w:line="273" w:lineRule="auto" w:before="94"/>
                          <w:ind w:left="30" w:right="-31"/>
                          <w:jc w:val="left"/>
                          <w:rPr>
                            <w:rFonts w:ascii="宋体" w:hAnsi="宋体" w:cs="宋体" w:eastAsia="宋体" w:hint="default"/>
                            <w:sz w:val="18"/>
                            <w:szCs w:val="18"/>
                          </w:rPr>
                        </w:pPr>
                        <w:r>
                          <w:rPr>
                            <w:rFonts w:ascii="宋体" w:hAnsi="宋体" w:cs="宋体" w:eastAsia="宋体" w:hint="default"/>
                            <w:sz w:val="18"/>
                            <w:szCs w:val="18"/>
                          </w:rPr>
                          <w:t>向互联网、呼叫中心、手机、</w:t>
                        </w:r>
                        <w:r>
                          <w:rPr>
                            <w:rFonts w:ascii="Times New Roman" w:hAnsi="Times New Roman" w:cs="Times New Roman" w:eastAsia="Times New Roman" w:hint="default"/>
                            <w:sz w:val="18"/>
                            <w:szCs w:val="18"/>
                          </w:rPr>
                          <w:t>PDA</w:t>
                        </w:r>
                        <w:r>
                          <w:rPr>
                            <w:rFonts w:ascii="宋体" w:hAnsi="宋体" w:cs="宋体" w:eastAsia="宋体" w:hint="default"/>
                            <w:sz w:val="18"/>
                            <w:szCs w:val="18"/>
                          </w:rPr>
                          <w:t>、车载终端等发布实时交通信息，</w:t>
                        </w:r>
                        <w:r>
                          <w:rPr>
                            <w:rFonts w:ascii="宋体" w:hAnsi="宋体" w:cs="宋体" w:eastAsia="宋体" w:hint="default"/>
                            <w:spacing w:val="-77"/>
                            <w:sz w:val="18"/>
                            <w:szCs w:val="18"/>
                          </w:rPr>
                          <w:t> </w:t>
                        </w:r>
                        <w:r>
                          <w:rPr>
                            <w:rFonts w:ascii="宋体" w:hAnsi="宋体" w:cs="宋体" w:eastAsia="宋体" w:hint="default"/>
                            <w:sz w:val="18"/>
                            <w:szCs w:val="18"/>
                          </w:rPr>
                          <w:t>为出行者提供较为完善的出行信息服务。</w:t>
                        </w:r>
                      </w:p>
                    </w:tc>
                  </w:tr>
                  <w:tr>
                    <w:trPr>
                      <w:trHeight w:val="405"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综合地理信息服务</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基于地理位置的为车辆、个人用户、行业用户提供信息服务的统称</w:t>
                        </w:r>
                      </w:p>
                    </w:tc>
                  </w:tr>
                  <w:tr>
                    <w:trPr>
                      <w:trHeight w:val="390"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GIS</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Geographical Information System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的缩写，地理信息系统。</w:t>
                        </w:r>
                      </w:p>
                    </w:tc>
                  </w:tr>
                  <w:tr>
                    <w:trPr>
                      <w:trHeight w:val="1965"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5" w:right="0"/>
                          <w:jc w:val="left"/>
                          <w:rPr>
                            <w:rFonts w:ascii="宋体" w:hAnsi="宋体" w:cs="宋体" w:eastAsia="宋体" w:hint="default"/>
                            <w:sz w:val="18"/>
                            <w:szCs w:val="18"/>
                          </w:rPr>
                        </w:pPr>
                        <w:r>
                          <w:rPr>
                            <w:rFonts w:ascii="宋体" w:hAnsi="宋体" w:cs="宋体" w:eastAsia="宋体" w:hint="default"/>
                            <w:sz w:val="18"/>
                            <w:szCs w:val="18"/>
                          </w:rPr>
                          <w:t>北斗导航</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44"/>
                          <w:ind w:left="30" w:right="0"/>
                          <w:jc w:val="both"/>
                          <w:rPr>
                            <w:rFonts w:ascii="宋体" w:hAnsi="宋体" w:cs="宋体" w:eastAsia="宋体" w:hint="default"/>
                            <w:sz w:val="18"/>
                            <w:szCs w:val="18"/>
                          </w:rPr>
                        </w:pPr>
                        <w:r>
                          <w:rPr>
                            <w:rFonts w:ascii="宋体" w:hAnsi="宋体" w:cs="宋体" w:eastAsia="宋体" w:hint="default"/>
                            <w:spacing w:val="-1"/>
                            <w:sz w:val="18"/>
                            <w:szCs w:val="18"/>
                          </w:rPr>
                          <w:t>是北斗卫星导航系统的简称。北斗导航卫星系统由空间端、地面端和</w:t>
                        </w:r>
                      </w:p>
                      <w:p>
                        <w:pPr>
                          <w:pStyle w:val="TableParagraph"/>
                          <w:spacing w:line="297" w:lineRule="auto" w:before="94"/>
                          <w:ind w:left="30" w:right="13"/>
                          <w:jc w:val="both"/>
                          <w:rPr>
                            <w:rFonts w:ascii="宋体" w:hAnsi="宋体" w:cs="宋体" w:eastAsia="宋体" w:hint="default"/>
                            <w:sz w:val="18"/>
                            <w:szCs w:val="18"/>
                          </w:rPr>
                        </w:pPr>
                        <w:r>
                          <w:rPr>
                            <w:rFonts w:ascii="宋体" w:hAnsi="宋体" w:cs="宋体" w:eastAsia="宋体" w:hint="default"/>
                            <w:sz w:val="18"/>
                            <w:szCs w:val="18"/>
                          </w:rPr>
                          <w:t>用户端三部分组成。空间端由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颗静止轨道卫星和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颗非静止轨道 </w:t>
                        </w:r>
                        <w:r>
                          <w:rPr>
                            <w:rFonts w:ascii="宋体" w:hAnsi="宋体" w:cs="宋体" w:eastAsia="宋体" w:hint="default"/>
                            <w:spacing w:val="-2"/>
                            <w:sz w:val="18"/>
                            <w:szCs w:val="18"/>
                          </w:rPr>
                          <w:t>卫星，地面端包括主控站、注入站和监测站等若干个地面站，用户端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包括北斗用户终端以及与其他卫星导航系统兼容的终端。北斗卫星导</w:t>
                        </w:r>
                      </w:p>
                      <w:p>
                        <w:pPr>
                          <w:pStyle w:val="TableParagraph"/>
                          <w:spacing w:line="321" w:lineRule="auto" w:before="36"/>
                          <w:ind w:left="30" w:right="164"/>
                          <w:jc w:val="left"/>
                          <w:rPr>
                            <w:rFonts w:ascii="宋体" w:hAnsi="宋体" w:cs="宋体" w:eastAsia="宋体" w:hint="default"/>
                            <w:sz w:val="18"/>
                            <w:szCs w:val="18"/>
                          </w:rPr>
                        </w:pPr>
                        <w:r>
                          <w:rPr>
                            <w:rFonts w:ascii="宋体" w:hAnsi="宋体" w:cs="宋体" w:eastAsia="宋体" w:hint="default"/>
                            <w:sz w:val="18"/>
                            <w:szCs w:val="18"/>
                          </w:rPr>
                          <w:t>航系统与其他卫星导航系统相比优势在于北斗具有定位和导航双重 作用，具备的短信通讯功能，能与导航相结合。</w:t>
                        </w:r>
                      </w:p>
                    </w:tc>
                  </w:tr>
                  <w:tr>
                    <w:trPr>
                      <w:trHeight w:val="1035"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314" w:lineRule="auto" w:before="44"/>
                          <w:ind w:left="30" w:right="27"/>
                          <w:jc w:val="both"/>
                          <w:rPr>
                            <w:rFonts w:ascii="宋体" w:hAnsi="宋体" w:cs="宋体" w:eastAsia="宋体" w:hint="default"/>
                            <w:sz w:val="18"/>
                            <w:szCs w:val="18"/>
                          </w:rPr>
                        </w:pPr>
                        <w:r>
                          <w:rPr>
                            <w:rFonts w:ascii="宋体" w:hAnsi="宋体" w:cs="宋体" w:eastAsia="宋体" w:hint="default"/>
                            <w:spacing w:val="-2"/>
                            <w:sz w:val="18"/>
                            <w:szCs w:val="18"/>
                          </w:rPr>
                          <w:t>指以互联网、物联物、电信网、广电网、无线宽带网等网络组合为基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础，以智慧技术高度集成、智慧产业高度发展、智慧服务高效便民为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主要特征的城市发展新模式。</w:t>
                        </w:r>
                      </w:p>
                    </w:tc>
                  </w:tr>
                  <w:tr>
                    <w:trPr>
                      <w:trHeight w:val="1335"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数字城市</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304" w:lineRule="auto" w:before="44"/>
                          <w:ind w:left="30" w:right="12"/>
                          <w:jc w:val="both"/>
                          <w:rPr>
                            <w:rFonts w:ascii="宋体" w:hAnsi="宋体" w:cs="宋体" w:eastAsia="宋体" w:hint="default"/>
                            <w:sz w:val="18"/>
                            <w:szCs w:val="18"/>
                          </w:rPr>
                        </w:pPr>
                        <w:r>
                          <w:rPr>
                            <w:rFonts w:ascii="宋体" w:hAnsi="宋体" w:cs="宋体" w:eastAsia="宋体" w:hint="default"/>
                            <w:spacing w:val="-15"/>
                            <w:w w:val="99"/>
                            <w:sz w:val="18"/>
                            <w:szCs w:val="18"/>
                          </w:rPr>
                          <w:t>是基于地理信息系统（</w:t>
                        </w:r>
                        <w:r>
                          <w:rPr>
                            <w:rFonts w:ascii="Times New Roman" w:hAnsi="Times New Roman" w:cs="Times New Roman" w:eastAsia="Times New Roman" w:hint="default"/>
                            <w:spacing w:val="-15"/>
                            <w:w w:val="99"/>
                            <w:sz w:val="18"/>
                            <w:szCs w:val="18"/>
                          </w:rPr>
                          <w:t>GIS</w:t>
                        </w:r>
                        <w:r>
                          <w:rPr>
                            <w:rFonts w:ascii="宋体" w:hAnsi="宋体" w:cs="宋体" w:eastAsia="宋体" w:hint="default"/>
                            <w:spacing w:val="-15"/>
                            <w:w w:val="99"/>
                            <w:sz w:val="18"/>
                            <w:szCs w:val="18"/>
                          </w:rPr>
                          <w:t>）、全球定位系统（</w:t>
                        </w:r>
                        <w:r>
                          <w:rPr>
                            <w:rFonts w:ascii="Times New Roman" w:hAnsi="Times New Roman" w:cs="Times New Roman" w:eastAsia="Times New Roman" w:hint="default"/>
                            <w:spacing w:val="-15"/>
                            <w:w w:val="99"/>
                            <w:sz w:val="18"/>
                            <w:szCs w:val="18"/>
                          </w:rPr>
                          <w:t>GPS</w:t>
                        </w:r>
                        <w:r>
                          <w:rPr>
                            <w:rFonts w:ascii="宋体" w:hAnsi="宋体" w:cs="宋体" w:eastAsia="宋体" w:hint="default"/>
                            <w:spacing w:val="-15"/>
                            <w:w w:val="99"/>
                            <w:sz w:val="18"/>
                            <w:szCs w:val="18"/>
                          </w:rPr>
                          <w:t>）、遥感系统（</w:t>
                        </w:r>
                        <w:r>
                          <w:rPr>
                            <w:rFonts w:ascii="Times New Roman" w:hAnsi="Times New Roman" w:cs="Times New Roman" w:eastAsia="Times New Roman" w:hint="default"/>
                            <w:spacing w:val="-15"/>
                            <w:w w:val="99"/>
                            <w:sz w:val="18"/>
                            <w:szCs w:val="18"/>
                          </w:rPr>
                          <w:t>RS</w:t>
                        </w:r>
                        <w:r>
                          <w:rPr>
                            <w:rFonts w:ascii="宋体" w:hAnsi="宋体" w:cs="宋体" w:eastAsia="宋体" w:hint="default"/>
                            <w:spacing w:val="-15"/>
                            <w:w w:val="99"/>
                            <w:sz w:val="18"/>
                            <w:szCs w:val="18"/>
                          </w:rPr>
                          <w:t>）、</w:t>
                        </w:r>
                        <w:r>
                          <w:rPr>
                            <w:rFonts w:ascii="宋体" w:hAnsi="宋体" w:cs="宋体" w:eastAsia="宋体" w:hint="default"/>
                            <w:spacing w:val="-82"/>
                            <w:w w:val="99"/>
                            <w:sz w:val="18"/>
                            <w:szCs w:val="18"/>
                          </w:rPr>
                          <w:t> </w:t>
                        </w:r>
                        <w:r>
                          <w:rPr>
                            <w:rFonts w:ascii="宋体" w:hAnsi="宋体" w:cs="宋体" w:eastAsia="宋体" w:hint="default"/>
                            <w:spacing w:val="-1"/>
                            <w:sz w:val="18"/>
                            <w:szCs w:val="18"/>
                          </w:rPr>
                          <w:t>虚拟仿真等技术构建的一个信息平台，将某一城市或地区的经济、服</w:t>
                        </w:r>
                        <w:r>
                          <w:rPr>
                            <w:rFonts w:ascii="宋体" w:hAnsi="宋体" w:cs="宋体" w:eastAsia="宋体" w:hint="default"/>
                            <w:sz w:val="18"/>
                            <w:szCs w:val="18"/>
                          </w:rPr>
                          <w:t> </w:t>
                        </w:r>
                        <w:r>
                          <w:rPr>
                            <w:rFonts w:ascii="宋体" w:hAnsi="宋体" w:cs="宋体" w:eastAsia="宋体" w:hint="default"/>
                            <w:spacing w:val="-1"/>
                            <w:sz w:val="18"/>
                            <w:szCs w:val="18"/>
                          </w:rPr>
                          <w:t>务等信息资源加载上去，加以整合和利用，实现对城市的高效规划和</w:t>
                        </w:r>
                        <w:r>
                          <w:rPr>
                            <w:rFonts w:ascii="宋体" w:hAnsi="宋体" w:cs="宋体" w:eastAsia="宋体" w:hint="default"/>
                            <w:sz w:val="18"/>
                            <w:szCs w:val="18"/>
                          </w:rPr>
                          <w:t> 利用。</w:t>
                        </w:r>
                      </w:p>
                    </w:tc>
                  </w:tr>
                  <w:tr>
                    <w:trPr>
                      <w:trHeight w:val="1335"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321" w:lineRule="auto" w:before="29"/>
                          <w:ind w:left="30" w:right="-16"/>
                          <w:jc w:val="left"/>
                          <w:rPr>
                            <w:rFonts w:ascii="宋体" w:hAnsi="宋体" w:cs="宋体" w:eastAsia="宋体" w:hint="default"/>
                            <w:sz w:val="18"/>
                            <w:szCs w:val="18"/>
                          </w:rPr>
                        </w:pPr>
                        <w:r>
                          <w:rPr>
                            <w:rFonts w:ascii="宋体" w:hAnsi="宋体" w:cs="宋体" w:eastAsia="宋体" w:hint="default"/>
                            <w:sz w:val="18"/>
                            <w:szCs w:val="18"/>
                          </w:rPr>
                          <w:t>指装载在车辆上的电子标签通过无线射频等识别技术，实现在信息网 络平台上对所有车辆的属性信息和静、动信息进行提取和有效利用， 并根据不同的功能需求对所有车辆的运行状态进行有效的监管和提 供综合信息服务。</w:t>
                        </w:r>
                      </w:p>
                    </w:tc>
                  </w:tr>
                  <w:tr>
                    <w:trPr>
                      <w:trHeight w:val="405"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地图编译</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指将电子地图由一般数据库格式转换成物理格式的过程。</w:t>
                        </w:r>
                      </w:p>
                    </w:tc>
                  </w:tr>
                  <w:tr>
                    <w:trPr>
                      <w:trHeight w:val="405"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pacing w:val="5"/>
                            <w:sz w:val="18"/>
                          </w:rPr>
                          <w:t>NDS</w:t>
                        </w:r>
                        <w:r>
                          <w:rPr>
                            <w:rFonts w:ascii="Times New Roman"/>
                            <w:sz w:val="18"/>
                          </w:rPr>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Navigation </w:t>
                        </w:r>
                        <w:r>
                          <w:rPr>
                            <w:rFonts w:ascii="Times New Roman" w:hAnsi="Times New Roman" w:cs="Times New Roman" w:eastAsia="Times New Roman" w:hint="default"/>
                            <w:spacing w:val="2"/>
                            <w:sz w:val="18"/>
                            <w:szCs w:val="18"/>
                          </w:rPr>
                          <w:t>Data </w:t>
                        </w:r>
                        <w:r>
                          <w:rPr>
                            <w:rFonts w:ascii="Times New Roman" w:hAnsi="Times New Roman" w:cs="Times New Roman" w:eastAsia="Times New Roman" w:hint="default"/>
                            <w:sz w:val="18"/>
                            <w:szCs w:val="18"/>
                          </w:rPr>
                          <w:t>Standard</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的简称，电子地图导航数据标准。</w:t>
                        </w:r>
                      </w:p>
                    </w:tc>
                  </w:tr>
                  <w:tr>
                    <w:trPr>
                      <w:trHeight w:val="705"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在线服务</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321" w:lineRule="auto" w:before="29"/>
                          <w:ind w:left="30" w:right="13"/>
                          <w:jc w:val="left"/>
                          <w:rPr>
                            <w:rFonts w:ascii="宋体" w:hAnsi="宋体" w:cs="宋体" w:eastAsia="宋体" w:hint="default"/>
                            <w:sz w:val="18"/>
                            <w:szCs w:val="18"/>
                          </w:rPr>
                        </w:pPr>
                        <w:r>
                          <w:rPr>
                            <w:rFonts w:ascii="宋体" w:hAnsi="宋体" w:cs="宋体" w:eastAsia="宋体" w:hint="default"/>
                            <w:spacing w:val="-2"/>
                            <w:sz w:val="18"/>
                            <w:szCs w:val="18"/>
                          </w:rPr>
                          <w:t>是指利用互联网技术，向用户提供线上导航电子地图及动态交通信息</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等服务的方式。</w:t>
                        </w:r>
                      </w:p>
                    </w:tc>
                  </w:tr>
                  <w:tr>
                    <w:trPr>
                      <w:trHeight w:val="405"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行业应用</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指技术、设备、制度等在某个行业内得到广泛使用。</w:t>
                        </w:r>
                      </w:p>
                    </w:tc>
                  </w:tr>
                  <w:tr>
                    <w:trPr>
                      <w:trHeight w:val="1020"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2"/>
                            <w:sz w:val="18"/>
                          </w:rPr>
                          <w:t>Onstar</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88" w:lineRule="auto" w:before="59"/>
                          <w:ind w:left="30" w:right="0"/>
                          <w:jc w:val="both"/>
                          <w:rPr>
                            <w:rFonts w:ascii="宋体" w:hAnsi="宋体" w:cs="宋体" w:eastAsia="宋体" w:hint="default"/>
                            <w:sz w:val="18"/>
                            <w:szCs w:val="18"/>
                          </w:rPr>
                        </w:pPr>
                        <w:r>
                          <w:rPr>
                            <w:rFonts w:ascii="宋体" w:hAnsi="宋体" w:cs="宋体" w:eastAsia="宋体" w:hint="default"/>
                            <w:spacing w:val="-3"/>
                            <w:sz w:val="18"/>
                            <w:szCs w:val="18"/>
                          </w:rPr>
                          <w:t>通用汽车公司的全资子公司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是世界上领先的车载安全、保障和通讯服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务的供应商。</w:t>
                        </w:r>
                        <w:r>
                          <w:rPr>
                            <w:rFonts w:ascii="Times New Roman" w:hAnsi="Times New Roman" w:cs="Times New Roman" w:eastAsia="Times New Roman" w:hint="default"/>
                            <w:sz w:val="18"/>
                            <w:szCs w:val="18"/>
                          </w:rPr>
                          <w:t>OnStar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主要采用无线技术和全球定位系统（</w:t>
                        </w:r>
                        <w:r>
                          <w:rPr>
                            <w:rFonts w:ascii="Times New Roman" w:hAnsi="Times New Roman" w:cs="Times New Roman" w:eastAsia="Times New Roman" w:hint="default"/>
                            <w:sz w:val="18"/>
                            <w:szCs w:val="18"/>
                          </w:rPr>
                          <w:t>GPS</w:t>
                        </w:r>
                        <w:r>
                          <w:rPr>
                            <w:rFonts w:ascii="宋体" w:hAnsi="宋体" w:cs="宋体" w:eastAsia="宋体" w:hint="default"/>
                            <w:sz w:val="18"/>
                            <w:szCs w:val="18"/>
                          </w:rPr>
                          <w:t>）卫星 向汽车来提供完善的无线服务</w:t>
                        </w:r>
                      </w:p>
                    </w:tc>
                  </w:tr>
                  <w:tr>
                    <w:trPr>
                      <w:trHeight w:val="720"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Gbook</w:t>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321" w:lineRule="auto" w:before="44"/>
                          <w:ind w:left="30" w:right="27"/>
                          <w:jc w:val="left"/>
                          <w:rPr>
                            <w:rFonts w:ascii="宋体" w:hAnsi="宋体" w:cs="宋体" w:eastAsia="宋体" w:hint="default"/>
                            <w:sz w:val="18"/>
                            <w:szCs w:val="18"/>
                          </w:rPr>
                        </w:pPr>
                        <w:r>
                          <w:rPr>
                            <w:rFonts w:ascii="宋体" w:hAnsi="宋体" w:cs="宋体" w:eastAsia="宋体" w:hint="default"/>
                            <w:spacing w:val="-2"/>
                            <w:sz w:val="18"/>
                            <w:szCs w:val="18"/>
                          </w:rPr>
                          <w:t>丰田的汽车增值服务，安装在车上的终端可以提供导航、报警、道路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信息、救援等服务。</w:t>
                        </w:r>
                      </w:p>
                    </w:tc>
                  </w:tr>
                  <w:tr>
                    <w:trPr>
                      <w:trHeight w:val="1650" w:hRule="exact"/>
                    </w:trPr>
                    <w:tc>
                      <w:tcPr>
                        <w:tcW w:w="3525"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5"/>
                            <w:sz w:val="18"/>
                          </w:rPr>
                          <w:t>ADAS</w:t>
                        </w:r>
                        <w:r>
                          <w:rPr>
                            <w:rFonts w:ascii="Times New Roman"/>
                            <w:sz w:val="18"/>
                          </w:rPr>
                        </w:r>
                      </w:p>
                    </w:tc>
                    <w:tc>
                      <w:tcPr>
                        <w:tcW w:w="6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0" w:type="dxa"/>
                        <w:tcBorders>
                          <w:top w:val="single" w:sz="6" w:space="0" w:color="000000"/>
                          <w:left w:val="single" w:sz="6" w:space="0" w:color="000000"/>
                          <w:bottom w:val="single" w:sz="6" w:space="0" w:color="000000"/>
                          <w:right w:val="single" w:sz="6" w:space="0" w:color="000000"/>
                        </w:tcBorders>
                        <w:shd w:val="clear" w:color="auto" w:fill="CCE8CF"/>
                      </w:tcPr>
                      <w:p>
                        <w:pPr>
                          <w:pStyle w:val="TableParagraph"/>
                          <w:spacing w:line="316" w:lineRule="auto" w:before="44"/>
                          <w:ind w:left="30" w:right="-16"/>
                          <w:jc w:val="both"/>
                          <w:rPr>
                            <w:rFonts w:ascii="宋体" w:hAnsi="宋体" w:cs="宋体" w:eastAsia="宋体" w:hint="default"/>
                            <w:sz w:val="18"/>
                            <w:szCs w:val="18"/>
                          </w:rPr>
                        </w:pPr>
                        <w:r>
                          <w:rPr>
                            <w:rFonts w:ascii="宋体" w:hAnsi="宋体" w:cs="宋体" w:eastAsia="宋体" w:hint="default"/>
                            <w:sz w:val="18"/>
                            <w:szCs w:val="18"/>
                          </w:rPr>
                          <w:t>即高级驾驶辅助系统，是利用安装在车上的各式各样传感器，在汽车 </w:t>
                        </w:r>
                        <w:r>
                          <w:rPr>
                            <w:rFonts w:ascii="宋体" w:hAnsi="宋体" w:cs="宋体" w:eastAsia="宋体" w:hint="default"/>
                            <w:spacing w:val="-2"/>
                            <w:sz w:val="18"/>
                            <w:szCs w:val="18"/>
                          </w:rPr>
                          <w:t>行驶过程中随时感应周围的环境，收集数据，进行静态、动态物体的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辨识、侦测与追踪，并结合导航仪地图数据进行系统的运算与分析， 从而预先让驾驶者察觉到可能发生的危险，有效增加汽车驾驶的舒适</w:t>
                        </w:r>
                        <w:r>
                          <w:rPr>
                            <w:rFonts w:ascii="宋体" w:hAnsi="宋体" w:cs="宋体" w:eastAsia="宋体" w:hint="default"/>
                            <w:sz w:val="18"/>
                            <w:szCs w:val="18"/>
                          </w:rPr>
                          <w:t> 性与安全性。</w:t>
                        </w:r>
                      </w:p>
                    </w:tc>
                  </w:tr>
                </w:tbl>
                <w:p>
                  <w:pPr/>
                </w:p>
              </w:txbxContent>
            </v:textbox>
            <w10:wrap type="none"/>
          </v:shape>
        </w:pict>
      </w: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50"/>
          <w:pgMar w:header="865" w:footer="1040" w:top="1120" w:bottom="1220" w:left="1000" w:right="980"/>
        </w:sectPr>
      </w:pPr>
    </w:p>
    <w:p>
      <w:pPr>
        <w:spacing w:line="240" w:lineRule="auto" w:before="0"/>
        <w:rPr>
          <w:rFonts w:ascii="宋体" w:hAnsi="宋体" w:cs="宋体" w:eastAsia="宋体" w:hint="default"/>
          <w:sz w:val="20"/>
          <w:szCs w:val="20"/>
        </w:rPr>
      </w:pPr>
    </w:p>
    <w:p>
      <w:pPr>
        <w:spacing w:before="186"/>
        <w:ind w:left="4300" w:right="4377" w:firstLine="0"/>
        <w:jc w:val="center"/>
        <w:rPr>
          <w:rFonts w:ascii="宋体" w:hAnsi="宋体" w:cs="宋体" w:eastAsia="宋体" w:hint="default"/>
          <w:sz w:val="31"/>
          <w:szCs w:val="31"/>
        </w:rPr>
      </w:pPr>
      <w:bookmarkStart w:name="风险提示" w:id="3"/>
      <w:bookmarkEnd w:id="3"/>
      <w:r>
        <w:rPr/>
      </w:r>
      <w:r>
        <w:rPr>
          <w:rFonts w:ascii="宋体" w:hAnsi="宋体" w:cs="宋体" w:eastAsia="宋体" w:hint="default"/>
          <w:b/>
          <w:bCs/>
          <w:spacing w:val="7"/>
          <w:sz w:val="31"/>
          <w:szCs w:val="31"/>
        </w:rPr>
        <w:t>风险提示</w:t>
      </w:r>
      <w:r>
        <w:rPr>
          <w:rFonts w:ascii="宋体" w:hAnsi="宋体" w:cs="宋体" w:eastAsia="宋体" w:hint="default"/>
          <w:spacing w:val="7"/>
          <w:sz w:val="31"/>
          <w:szCs w:val="31"/>
        </w:rPr>
      </w:r>
    </w:p>
    <w:p>
      <w:pPr>
        <w:spacing w:line="700" w:lineRule="atLeast" w:before="201"/>
        <w:ind w:left="560" w:right="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、公司主要客户经营情况变动带来的收入变动风险</w:t>
      </w:r>
      <w:r>
        <w:rPr>
          <w:rFonts w:ascii="宋体" w:hAnsi="宋体" w:cs="宋体" w:eastAsia="宋体" w:hint="default"/>
          <w:b/>
          <w:bCs/>
          <w:w w:val="99"/>
          <w:sz w:val="21"/>
          <w:szCs w:val="21"/>
        </w:rPr>
        <w:t> </w:t>
      </w:r>
      <w:r>
        <w:rPr>
          <w:rFonts w:ascii="宋体" w:hAnsi="宋体" w:cs="宋体" w:eastAsia="宋体" w:hint="default"/>
          <w:spacing w:val="-1"/>
          <w:sz w:val="21"/>
          <w:szCs w:val="21"/>
        </w:rPr>
        <w:t>公司的核心业务健康发展，客户结构持续优化，前五大客户对收入的贡献比例从</w:t>
      </w:r>
      <w:r>
        <w:rPr>
          <w:rFonts w:ascii="宋体" w:hAnsi="宋体" w:cs="宋体" w:eastAsia="宋体" w:hint="default"/>
          <w:spacing w:val="-1"/>
          <w:sz w:val="21"/>
          <w:szCs w:val="21"/>
        </w:rPr>
        <w:t>2011</w:t>
      </w:r>
      <w:r>
        <w:rPr>
          <w:rFonts w:ascii="宋体" w:hAnsi="宋体" w:cs="宋体" w:eastAsia="宋体" w:hint="default"/>
          <w:spacing w:val="-1"/>
          <w:sz w:val="21"/>
          <w:szCs w:val="21"/>
        </w:rPr>
        <w:t>年的</w:t>
      </w:r>
      <w:r>
        <w:rPr>
          <w:rFonts w:ascii="宋体" w:hAnsi="宋体" w:cs="宋体" w:eastAsia="宋体" w:hint="default"/>
          <w:spacing w:val="-1"/>
          <w:sz w:val="21"/>
          <w:szCs w:val="21"/>
        </w:rPr>
        <w:t>71.33%</w:t>
      </w:r>
      <w:r>
        <w:rPr>
          <w:rFonts w:ascii="宋体" w:hAnsi="宋体" w:cs="宋体" w:eastAsia="宋体" w:hint="default"/>
          <w:spacing w:val="-1"/>
          <w:sz w:val="21"/>
          <w:szCs w:val="21"/>
        </w:rPr>
        <w:t>下降</w:t>
      </w:r>
    </w:p>
    <w:p>
      <w:pPr>
        <w:spacing w:line="240" w:lineRule="auto" w:before="7"/>
        <w:rPr>
          <w:rFonts w:ascii="宋体" w:hAnsi="宋体" w:cs="宋体" w:eastAsia="宋体" w:hint="default"/>
          <w:sz w:val="14"/>
          <w:szCs w:val="14"/>
        </w:rPr>
      </w:pPr>
    </w:p>
    <w:p>
      <w:pPr>
        <w:spacing w:line="410" w:lineRule="auto" w:before="0"/>
        <w:ind w:left="140" w:right="189" w:firstLine="0"/>
        <w:jc w:val="both"/>
        <w:rPr>
          <w:rFonts w:ascii="宋体" w:hAnsi="宋体" w:cs="宋体" w:eastAsia="宋体" w:hint="default"/>
          <w:sz w:val="21"/>
          <w:szCs w:val="21"/>
        </w:rPr>
      </w:pPr>
      <w:r>
        <w:rPr>
          <w:rFonts w:ascii="宋体" w:hAnsi="宋体" w:cs="宋体" w:eastAsia="宋体" w:hint="default"/>
          <w:spacing w:val="-1"/>
          <w:sz w:val="21"/>
          <w:szCs w:val="21"/>
        </w:rPr>
        <w:t>到</w:t>
      </w:r>
      <w:r>
        <w:rPr>
          <w:rFonts w:ascii="宋体" w:hAnsi="宋体" w:cs="宋体" w:eastAsia="宋体" w:hint="default"/>
          <w:spacing w:val="-1"/>
          <w:sz w:val="21"/>
          <w:szCs w:val="21"/>
        </w:rPr>
        <w:t>2014</w:t>
      </w:r>
      <w:r>
        <w:rPr>
          <w:rFonts w:ascii="宋体" w:hAnsi="宋体" w:cs="宋体" w:eastAsia="宋体" w:hint="default"/>
          <w:spacing w:val="-1"/>
          <w:sz w:val="21"/>
          <w:szCs w:val="21"/>
        </w:rPr>
        <w:t>年的</w:t>
      </w:r>
      <w:r>
        <w:rPr>
          <w:rFonts w:ascii="宋体" w:hAnsi="宋体" w:cs="宋体" w:eastAsia="宋体" w:hint="default"/>
          <w:spacing w:val="-1"/>
          <w:sz w:val="21"/>
          <w:szCs w:val="21"/>
        </w:rPr>
        <w:t>30.45%</w:t>
      </w:r>
      <w:r>
        <w:rPr>
          <w:rFonts w:ascii="宋体" w:hAnsi="宋体" w:cs="宋体" w:eastAsia="宋体" w:hint="default"/>
          <w:spacing w:val="-1"/>
          <w:sz w:val="21"/>
          <w:szCs w:val="21"/>
        </w:rPr>
        <w:t>，客户集中度高所带来的收入变动风险得到有效控制。公司的现有客户在未来几年将能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为公司提供较为稳定的收入来源，但由于客户的产品销量在某些情况下也存在一定的不确定性，如经济危</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机的发生、限购政策的更加严厉等，都可能使公司主要客户的产品销量出现下滑，可能为公司带来收入上 的不利影响。</w:t>
      </w:r>
    </w:p>
    <w:p>
      <w:pPr>
        <w:spacing w:line="240" w:lineRule="auto" w:before="6"/>
        <w:rPr>
          <w:rFonts w:ascii="宋体" w:hAnsi="宋体" w:cs="宋体" w:eastAsia="宋体" w:hint="default"/>
          <w:sz w:val="21"/>
          <w:szCs w:val="21"/>
        </w:rPr>
      </w:pPr>
    </w:p>
    <w:p>
      <w:pPr>
        <w:spacing w:line="405" w:lineRule="auto" w:before="0"/>
        <w:ind w:left="140" w:right="95" w:firstLine="420"/>
        <w:jc w:val="left"/>
        <w:rPr>
          <w:rFonts w:ascii="宋体" w:hAnsi="宋体" w:cs="宋体" w:eastAsia="宋体" w:hint="default"/>
          <w:sz w:val="21"/>
          <w:szCs w:val="21"/>
        </w:rPr>
      </w:pPr>
      <w:r>
        <w:rPr>
          <w:rFonts w:ascii="宋体" w:hAnsi="宋体" w:cs="宋体" w:eastAsia="宋体" w:hint="default"/>
          <w:spacing w:val="-3"/>
          <w:sz w:val="21"/>
          <w:szCs w:val="21"/>
        </w:rPr>
        <w:t>公司将努力开发新客户，积极拓展新业务，持续优化公司业务结构，使公司的收入结构更加健康合理，</w:t>
      </w:r>
      <w:r>
        <w:rPr>
          <w:rFonts w:ascii="宋体" w:hAnsi="宋体" w:cs="宋体" w:eastAsia="宋体" w:hint="default"/>
          <w:sz w:val="21"/>
          <w:szCs w:val="21"/>
        </w:rPr>
        <w:t> 增强公司抵御风险的能力。</w:t>
      </w:r>
    </w:p>
    <w:p>
      <w:pPr>
        <w:spacing w:line="240" w:lineRule="auto" w:before="11"/>
        <w:rPr>
          <w:rFonts w:ascii="宋体" w:hAnsi="宋体" w:cs="宋体" w:eastAsia="宋体" w:hint="default"/>
          <w:sz w:val="21"/>
          <w:szCs w:val="21"/>
        </w:rPr>
      </w:pPr>
    </w:p>
    <w:p>
      <w:pPr>
        <w:spacing w:before="0"/>
        <w:ind w:left="560" w:right="9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、互联网企业利用免费的手机导航向中低端汽车前装导航市场渗透的风险</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405" w:lineRule="auto" w:before="0"/>
        <w:ind w:left="140" w:right="202" w:firstLine="420"/>
        <w:jc w:val="both"/>
        <w:rPr>
          <w:rFonts w:ascii="宋体" w:hAnsi="宋体" w:cs="宋体" w:eastAsia="宋体" w:hint="default"/>
          <w:sz w:val="21"/>
          <w:szCs w:val="21"/>
        </w:rPr>
      </w:pPr>
      <w:r>
        <w:rPr>
          <w:rFonts w:ascii="宋体" w:hAnsi="宋体" w:cs="宋体" w:eastAsia="宋体" w:hint="default"/>
          <w:spacing w:val="-1"/>
          <w:sz w:val="21"/>
          <w:szCs w:val="21"/>
        </w:rPr>
        <w:t>受预装成本及消费理念影响，中低端汽车前装导航的初装率始终保持在较低的水平，而国内互联网企</w:t>
      </w:r>
      <w:r>
        <w:rPr>
          <w:rFonts w:ascii="宋体" w:hAnsi="宋体" w:cs="宋体" w:eastAsia="宋体" w:hint="default"/>
          <w:sz w:val="21"/>
          <w:szCs w:val="21"/>
        </w:rPr>
        <w:t> </w:t>
      </w:r>
      <w:r>
        <w:rPr>
          <w:rFonts w:ascii="宋体" w:hAnsi="宋体" w:cs="宋体" w:eastAsia="宋体" w:hint="default"/>
          <w:spacing w:val="-1"/>
          <w:sz w:val="21"/>
          <w:szCs w:val="21"/>
        </w:rPr>
        <w:t>业又纷纷推出免费的手机地图和手机导航来抢占市场，中低端汽车导航市场面临来自免费手机导航的渗透</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风险。</w:t>
      </w:r>
    </w:p>
    <w:p>
      <w:pPr>
        <w:spacing w:line="240" w:lineRule="auto" w:before="10"/>
        <w:rPr>
          <w:rFonts w:ascii="宋体" w:hAnsi="宋体" w:cs="宋体" w:eastAsia="宋体" w:hint="default"/>
          <w:sz w:val="21"/>
          <w:szCs w:val="21"/>
        </w:rPr>
      </w:pPr>
    </w:p>
    <w:p>
      <w:pPr>
        <w:spacing w:line="405" w:lineRule="auto" w:before="0"/>
        <w:ind w:left="140" w:right="218" w:firstLine="420"/>
        <w:jc w:val="both"/>
        <w:rPr>
          <w:rFonts w:ascii="宋体" w:hAnsi="宋体" w:cs="宋体" w:eastAsia="宋体" w:hint="default"/>
          <w:sz w:val="21"/>
          <w:szCs w:val="21"/>
        </w:rPr>
      </w:pPr>
      <w:r>
        <w:rPr>
          <w:rFonts w:ascii="宋体" w:hAnsi="宋体" w:cs="宋体" w:eastAsia="宋体" w:hint="default"/>
          <w:spacing w:val="-1"/>
          <w:sz w:val="21"/>
          <w:szCs w:val="21"/>
        </w:rPr>
        <w:t>公司将积极开发创新性地图业务，聚焦高级地图产品研发，使地图与汽车和汽车驾驶行为的联系更加</w:t>
      </w:r>
      <w:r>
        <w:rPr>
          <w:rFonts w:ascii="宋体" w:hAnsi="宋体" w:cs="宋体" w:eastAsia="宋体" w:hint="default"/>
          <w:sz w:val="21"/>
          <w:szCs w:val="21"/>
        </w:rPr>
        <w:t> 紧密；稳固高端车的市场根基，向中低端汽车市场积极开拓，增强公司抵御风险的能力。</w:t>
      </w:r>
    </w:p>
    <w:p>
      <w:pPr>
        <w:spacing w:line="240" w:lineRule="auto" w:before="13"/>
        <w:rPr>
          <w:rFonts w:ascii="宋体" w:hAnsi="宋体" w:cs="宋体" w:eastAsia="宋体" w:hint="default"/>
          <w:sz w:val="22"/>
          <w:szCs w:val="22"/>
        </w:rPr>
      </w:pPr>
    </w:p>
    <w:p>
      <w:pPr>
        <w:spacing w:before="0"/>
        <w:ind w:left="560" w:right="9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、公司新业务投入风险</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405" w:lineRule="auto" w:before="168"/>
        <w:ind w:left="140" w:right="189" w:firstLine="420"/>
        <w:jc w:val="both"/>
        <w:rPr>
          <w:rFonts w:ascii="宋体" w:hAnsi="宋体" w:cs="宋体" w:eastAsia="宋体" w:hint="default"/>
          <w:sz w:val="21"/>
          <w:szCs w:val="21"/>
        </w:rPr>
      </w:pPr>
      <w:r>
        <w:rPr>
          <w:rFonts w:ascii="宋体" w:hAnsi="宋体" w:cs="宋体" w:eastAsia="宋体" w:hint="default"/>
          <w:spacing w:val="-1"/>
          <w:sz w:val="21"/>
          <w:szCs w:val="21"/>
        </w:rPr>
        <w:t>公司依照发展战略及面临的市场形势，</w:t>
      </w:r>
      <w:r>
        <w:rPr>
          <w:rFonts w:ascii="宋体" w:hAnsi="宋体" w:cs="宋体" w:eastAsia="宋体" w:hint="default"/>
          <w:spacing w:val="-1"/>
          <w:sz w:val="21"/>
          <w:szCs w:val="21"/>
        </w:rPr>
        <w:t>2015</w:t>
      </w:r>
      <w:r>
        <w:rPr>
          <w:rFonts w:ascii="宋体" w:hAnsi="宋体" w:cs="宋体" w:eastAsia="宋体" w:hint="default"/>
          <w:spacing w:val="-1"/>
          <w:sz w:val="21"/>
          <w:szCs w:val="21"/>
        </w:rPr>
        <w:t>年将继续保持对车联网业务、地理位置相关的商业智能业</w:t>
      </w:r>
      <w:r>
        <w:rPr>
          <w:rFonts w:ascii="宋体" w:hAnsi="宋体" w:cs="宋体" w:eastAsia="宋体" w:hint="default"/>
          <w:sz w:val="21"/>
          <w:szCs w:val="21"/>
        </w:rPr>
        <w:t> 务、移动互联网应用业务以及大数据业务的投入力度。新业务的投入会相应增加公司经营成本，如遭遇重 大市场环境变化，有可能达不到预期的投资目标。</w:t>
      </w:r>
    </w:p>
    <w:p>
      <w:pPr>
        <w:spacing w:line="240" w:lineRule="auto" w:before="10"/>
        <w:rPr>
          <w:rFonts w:ascii="宋体" w:hAnsi="宋体" w:cs="宋体" w:eastAsia="宋体" w:hint="default"/>
          <w:sz w:val="21"/>
          <w:szCs w:val="21"/>
        </w:rPr>
      </w:pPr>
    </w:p>
    <w:p>
      <w:pPr>
        <w:spacing w:line="420" w:lineRule="auto" w:before="0"/>
        <w:ind w:left="140" w:right="218" w:firstLine="420"/>
        <w:jc w:val="both"/>
        <w:rPr>
          <w:rFonts w:ascii="宋体" w:hAnsi="宋体" w:cs="宋体" w:eastAsia="宋体" w:hint="default"/>
          <w:sz w:val="21"/>
          <w:szCs w:val="21"/>
        </w:rPr>
      </w:pPr>
      <w:r>
        <w:rPr>
          <w:rFonts w:ascii="宋体" w:hAnsi="宋体" w:cs="宋体" w:eastAsia="宋体" w:hint="default"/>
          <w:spacing w:val="-1"/>
          <w:sz w:val="21"/>
          <w:szCs w:val="21"/>
        </w:rPr>
        <w:t>公司将通过跟踪新业务市场发展趋势，定期进行新业务研讨、严格审核大额新业务投入等措施提高新</w:t>
      </w:r>
      <w:r>
        <w:rPr>
          <w:rFonts w:ascii="宋体" w:hAnsi="宋体" w:cs="宋体" w:eastAsia="宋体" w:hint="default"/>
          <w:sz w:val="21"/>
          <w:szCs w:val="21"/>
        </w:rPr>
        <w:t> 业务开展的预见性，降低由此带来的经营风险。</w:t>
      </w:r>
    </w:p>
    <w:p>
      <w:pPr>
        <w:spacing w:after="0" w:line="420" w:lineRule="auto"/>
        <w:jc w:val="both"/>
        <w:rPr>
          <w:rFonts w:ascii="宋体" w:hAnsi="宋体" w:cs="宋体" w:eastAsia="宋体" w:hint="default"/>
          <w:sz w:val="21"/>
          <w:szCs w:val="21"/>
        </w:rPr>
        <w:sectPr>
          <w:pgSz w:w="11910" w:h="16850"/>
          <w:pgMar w:header="865" w:footer="1040" w:top="1120" w:bottom="1220" w:left="1000" w:right="920"/>
        </w:sectPr>
      </w:pPr>
    </w:p>
    <w:p>
      <w:pPr>
        <w:spacing w:line="240" w:lineRule="auto" w:before="0"/>
        <w:rPr>
          <w:rFonts w:ascii="宋体" w:hAnsi="宋体" w:cs="宋体" w:eastAsia="宋体" w:hint="default"/>
          <w:sz w:val="20"/>
          <w:szCs w:val="20"/>
        </w:rPr>
      </w:pPr>
      <w:r>
        <w:rPr/>
        <w:pict>
          <v:group style="position:absolute;margin-left:171pt;margin-top:277.5pt;width:363pt;height:20.25pt;mso-position-horizontal-relative:page;mso-position-vertical-relative:page;z-index:-1134712" coordorigin="3420,5550" coordsize="7260,405">
            <v:group style="position:absolute;left:3420;top:5550;width:30;height:405" coordorigin="3420,5550" coordsize="30,405">
              <v:shape style="position:absolute;left:3420;top:5550;width:30;height:405" coordorigin="3420,5550" coordsize="30,405" path="m3420,5955l3450,5955,3450,5550,3420,5550,3420,5955xe" filled="true" fillcolor="#ffffff" stroked="false">
                <v:path arrowok="t"/>
                <v:fill type="solid"/>
              </v:shape>
            </v:group>
            <v:group style="position:absolute;left:3450;top:5550;width:7230;height:405" coordorigin="3450,5550" coordsize="7230,405">
              <v:shape style="position:absolute;left:3450;top:5550;width:7230;height:405" coordorigin="3450,5550" coordsize="7230,405" path="m3450,5955l10680,5955,10680,5550,3450,5550,3450,5955xe" filled="true" fillcolor="#ffffff" stroked="false">
                <v:path arrowok="t"/>
                <v:fill type="solid"/>
              </v:shape>
            </v:group>
            <w10:wrap type="none"/>
          </v:group>
        </w:pict>
      </w:r>
    </w:p>
    <w:p>
      <w:pPr>
        <w:pStyle w:val="Heading1"/>
        <w:spacing w:line="240" w:lineRule="auto" w:before="186"/>
        <w:ind w:left="1562" w:right="1564"/>
        <w:jc w:val="center"/>
        <w:rPr>
          <w:b w:val="0"/>
          <w:bCs w:val="0"/>
        </w:rPr>
      </w:pPr>
      <w:bookmarkStart w:name="三、信息披露及备置地点" w:id="4"/>
      <w:bookmarkEnd w:id="4"/>
      <w:r>
        <w:rPr>
          <w:b w:val="0"/>
          <w:bCs w:val="0"/>
        </w:rPr>
      </w:r>
      <w:bookmarkStart w:name="第二节 公司简介" w:id="5"/>
      <w:bookmarkEnd w:id="5"/>
      <w:r>
        <w:rPr>
          <w:b w:val="0"/>
          <w:bCs w:val="0"/>
        </w:rPr>
      </w:r>
      <w:bookmarkStart w:name="_bookmark1" w:id="6"/>
      <w:bookmarkEnd w:id="6"/>
      <w:r>
        <w:rPr>
          <w:b w:val="0"/>
          <w:bCs w:val="0"/>
        </w:rPr>
      </w:r>
      <w:r>
        <w:rPr>
          <w:spacing w:val="4"/>
        </w:rPr>
        <w:t>第二节</w:t>
      </w:r>
      <w:r>
        <w:rPr>
          <w:spacing w:val="39"/>
        </w:rPr>
        <w:t> </w:t>
      </w:r>
      <w:r>
        <w:rPr>
          <w:spacing w:val="7"/>
        </w:rPr>
        <w:t>公司简介</w:t>
      </w:r>
      <w:r>
        <w:rPr>
          <w:b w:val="0"/>
          <w:bCs w:val="0"/>
          <w:spacing w:val="7"/>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信息" w:id="7"/>
      <w:bookmarkEnd w:id="7"/>
      <w:r>
        <w:rPr>
          <w:b w:val="0"/>
          <w:bCs w:val="0"/>
        </w:rPr>
      </w:r>
      <w:r>
        <w:rPr/>
        <w:t>一、公司信息</w:t>
      </w:r>
      <w:r>
        <w:rPr>
          <w:b w:val="0"/>
          <w:bCs w:val="0"/>
        </w:rPr>
      </w:r>
    </w:p>
    <w:p>
      <w:pPr>
        <w:spacing w:line="240" w:lineRule="auto" w:before="1"/>
        <w:rPr>
          <w:rFonts w:ascii="宋体" w:hAnsi="宋体" w:cs="宋体" w:eastAsia="宋体" w:hint="default"/>
          <w:b/>
          <w:bCs/>
          <w:sz w:val="26"/>
          <w:szCs w:val="26"/>
        </w:rPr>
      </w:pPr>
    </w:p>
    <w:tbl>
      <w:tblPr>
        <w:tblW w:w="0" w:type="auto"/>
        <w:jc w:val="left"/>
        <w:tblInd w:w="132" w:type="dxa"/>
        <w:tblLayout w:type="fixed"/>
        <w:tblCellMar>
          <w:top w:w="0" w:type="dxa"/>
          <w:left w:w="0" w:type="dxa"/>
          <w:bottom w:w="0" w:type="dxa"/>
          <w:right w:w="0" w:type="dxa"/>
        </w:tblCellMar>
        <w:tblLook w:val="01E0"/>
      </w:tblPr>
      <w:tblGrid>
        <w:gridCol w:w="2265"/>
        <w:gridCol w:w="2978"/>
        <w:gridCol w:w="2138"/>
        <w:gridCol w:w="2183"/>
      </w:tblGrid>
      <w:tr>
        <w:trPr>
          <w:trHeight w:val="405"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8" w:type="dxa"/>
            <w:tcBorders>
              <w:top w:val="single" w:sz="6" w:space="0" w:color="000000"/>
              <w:left w:val="single" w:sz="12" w:space="0" w:color="D4D4D4"/>
              <w:bottom w:val="single" w:sz="6" w:space="0" w:color="000000"/>
              <w:right w:val="single" w:sz="18" w:space="0" w:color="D4D4D4"/>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四维图新</w:t>
            </w:r>
          </w:p>
        </w:tc>
        <w:tc>
          <w:tcPr>
            <w:tcW w:w="213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002405</w:t>
            </w:r>
          </w:p>
        </w:tc>
      </w:tr>
      <w:tr>
        <w:trPr>
          <w:trHeight w:val="405"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6" w:space="0" w:color="000000"/>
              <w:left w:val="single" w:sz="12" w:space="0" w:color="D4D4D4"/>
              <w:bottom w:val="single" w:sz="6" w:space="0" w:color="000000"/>
              <w:right w:val="single" w:sz="6" w:space="0" w:color="000000"/>
            </w:tcBorders>
          </w:tcPr>
          <w:p>
            <w:pPr/>
          </w:p>
        </w:tc>
      </w:tr>
      <w:tr>
        <w:trPr>
          <w:trHeight w:val="390"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7"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5"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p>
        </w:tc>
      </w:tr>
      <w:tr>
        <w:trPr>
          <w:trHeight w:val="405"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四维图新</w:t>
            </w:r>
          </w:p>
        </w:tc>
      </w:tr>
      <w:tr>
        <w:trPr>
          <w:trHeight w:val="405"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NavInfo Co.,</w:t>
            </w:r>
            <w:r>
              <w:rPr>
                <w:rFonts w:ascii="Times New Roman"/>
                <w:spacing w:val="3"/>
                <w:sz w:val="18"/>
              </w:rPr>
              <w:t> </w:t>
            </w:r>
            <w:r>
              <w:rPr>
                <w:rFonts w:ascii="Times New Roman"/>
                <w:sz w:val="18"/>
              </w:rPr>
              <w:t>Ltd.</w:t>
            </w:r>
          </w:p>
        </w:tc>
      </w:tr>
      <w:tr>
        <w:trPr>
          <w:trHeight w:val="405"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53"/>
              <w:jc w:val="left"/>
              <w:rPr>
                <w:rFonts w:ascii="宋体" w:hAnsi="宋体" w:cs="宋体" w:eastAsia="宋体" w:hint="default"/>
                <w:sz w:val="18"/>
                <w:szCs w:val="18"/>
              </w:rPr>
            </w:pPr>
            <w:r>
              <w:rPr>
                <w:rFonts w:ascii="宋体" w:hAnsi="宋体" w:cs="宋体" w:eastAsia="宋体" w:hint="default"/>
                <w:spacing w:val="-4"/>
                <w:sz w:val="18"/>
                <w:szCs w:val="18"/>
              </w:rPr>
              <w:t>公司的外文名称缩写（如有）</w:t>
            </w:r>
            <w:r>
              <w:rPr>
                <w:rFonts w:ascii="宋体" w:hAnsi="宋体" w:cs="宋体" w:eastAsia="宋体" w:hint="default"/>
                <w:sz w:val="18"/>
                <w:szCs w:val="18"/>
              </w:rPr>
            </w:r>
          </w:p>
        </w:tc>
        <w:tc>
          <w:tcPr>
            <w:tcW w:w="2978" w:type="dxa"/>
            <w:tcBorders>
              <w:top w:val="single" w:sz="6" w:space="0" w:color="000000"/>
              <w:left w:val="single" w:sz="12" w:space="0" w:color="D4D4D4"/>
              <w:bottom w:val="single" w:sz="6" w:space="0" w:color="000000"/>
              <w:right w:val="nil" w:sz="6" w:space="0" w:color="auto"/>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NavInfo</w:t>
            </w:r>
          </w:p>
        </w:tc>
        <w:tc>
          <w:tcPr>
            <w:tcW w:w="2138" w:type="dxa"/>
            <w:tcBorders>
              <w:top w:val="single" w:sz="6" w:space="0" w:color="000000"/>
              <w:left w:val="nil" w:sz="6" w:space="0" w:color="auto"/>
              <w:bottom w:val="single" w:sz="6" w:space="0" w:color="000000"/>
              <w:right w:val="nil" w:sz="6" w:space="0" w:color="auto"/>
            </w:tcBorders>
          </w:tcPr>
          <w:p>
            <w:pPr/>
          </w:p>
        </w:tc>
        <w:tc>
          <w:tcPr>
            <w:tcW w:w="2183" w:type="dxa"/>
            <w:tcBorders>
              <w:top w:val="single" w:sz="6" w:space="0" w:color="000000"/>
              <w:left w:val="nil" w:sz="6" w:space="0" w:color="auto"/>
              <w:bottom w:val="single" w:sz="6" w:space="0" w:color="000000"/>
              <w:right w:val="single" w:sz="6" w:space="0" w:color="000000"/>
            </w:tcBorders>
          </w:tcPr>
          <w:p>
            <w:pPr/>
          </w:p>
        </w:tc>
      </w:tr>
      <w:tr>
        <w:trPr>
          <w:trHeight w:val="390"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吴劲风</w:t>
            </w:r>
          </w:p>
        </w:tc>
      </w:tr>
      <w:tr>
        <w:trPr>
          <w:trHeight w:val="405"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号弘彧大厦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1002A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r>
      <w:tr>
        <w:trPr>
          <w:trHeight w:val="405"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100083</w:t>
            </w:r>
          </w:p>
        </w:tc>
      </w:tr>
      <w:tr>
        <w:trPr>
          <w:trHeight w:val="405"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北京市朝阳区曙光西里甲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号楼凤凰置地广场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16-17 </w:t>
            </w:r>
            <w:r>
              <w:rPr>
                <w:rFonts w:ascii="宋体" w:hAnsi="宋体" w:cs="宋体" w:eastAsia="宋体" w:hint="default"/>
                <w:sz w:val="18"/>
                <w:szCs w:val="18"/>
              </w:rPr>
              <w:t>层</w:t>
            </w:r>
          </w:p>
        </w:tc>
      </w:tr>
      <w:tr>
        <w:trPr>
          <w:trHeight w:val="405"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100028</w:t>
            </w:r>
          </w:p>
        </w:tc>
      </w:tr>
      <w:tr>
        <w:trPr>
          <w:trHeight w:val="390"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9">
              <w:r>
                <w:rPr>
                  <w:rFonts w:ascii="Times New Roman"/>
                  <w:sz w:val="18"/>
                </w:rPr>
                <w:t>www.navinfo.com</w:t>
              </w:r>
            </w:hyperlink>
          </w:p>
        </w:tc>
      </w:tr>
      <w:tr>
        <w:trPr>
          <w:trHeight w:val="405" w:hRule="exact"/>
        </w:trPr>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10">
              <w:r>
                <w:rPr>
                  <w:rFonts w:ascii="Times New Roman"/>
                  <w:sz w:val="18"/>
                </w:rPr>
                <w:t>info2405@navinfo.com</w:t>
              </w:r>
            </w:hyperlink>
          </w:p>
        </w:tc>
      </w:tr>
    </w:tbl>
    <w:p>
      <w:pPr>
        <w:spacing w:line="240" w:lineRule="auto" w:before="11"/>
        <w:rPr>
          <w:rFonts w:ascii="宋体" w:hAnsi="宋体" w:cs="宋体" w:eastAsia="宋体" w:hint="default"/>
          <w:b/>
          <w:bCs/>
          <w:sz w:val="17"/>
          <w:szCs w:val="17"/>
        </w:rPr>
      </w:pPr>
    </w:p>
    <w:p>
      <w:pPr>
        <w:pStyle w:val="Heading3"/>
        <w:spacing w:line="240" w:lineRule="auto" w:before="26"/>
        <w:ind w:right="0"/>
        <w:jc w:val="left"/>
        <w:rPr>
          <w:b w:val="0"/>
          <w:bCs w:val="0"/>
        </w:rPr>
      </w:pPr>
      <w:r>
        <w:rPr/>
        <w:t>二、联系人和联系方式</w:t>
      </w:r>
      <w:r>
        <w:rPr>
          <w:b w:val="0"/>
          <w:bCs w:val="0"/>
        </w:rPr>
      </w:r>
    </w:p>
    <w:p>
      <w:pPr>
        <w:spacing w:line="240" w:lineRule="auto" w:before="1"/>
        <w:rPr>
          <w:rFonts w:ascii="宋体" w:hAnsi="宋体" w:cs="宋体" w:eastAsia="宋体" w:hint="default"/>
          <w:b/>
          <w:bCs/>
          <w:sz w:val="26"/>
          <w:szCs w:val="26"/>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050" w:right="0"/>
              <w:jc w:val="left"/>
              <w:rPr>
                <w:rFonts w:ascii="宋体" w:hAnsi="宋体" w:cs="宋体" w:eastAsia="宋体" w:hint="default"/>
                <w:sz w:val="18"/>
                <w:szCs w:val="18"/>
              </w:rPr>
            </w:pPr>
            <w:bookmarkStart w:name="二、联系人和联系方式" w:id="8"/>
            <w:bookmarkEnd w:id="8"/>
            <w:r>
              <w:rPr/>
            </w:r>
            <w:r>
              <w:rPr>
                <w:rFonts w:ascii="宋体" w:hAnsi="宋体" w:cs="宋体" w:eastAsia="宋体" w:hint="default"/>
                <w:sz w:val="18"/>
                <w:szCs w:val="18"/>
              </w:rPr>
              <w:t>证券事务代表</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秦芳</w:t>
            </w:r>
          </w:p>
        </w:tc>
      </w:tr>
      <w:tr>
        <w:trPr>
          <w:trHeight w:val="158" w:hRule="exact"/>
        </w:trPr>
        <w:tc>
          <w:tcPr>
            <w:tcW w:w="3195" w:type="dxa"/>
            <w:tcBorders>
              <w:top w:val="single" w:sz="6" w:space="0" w:color="000000"/>
              <w:left w:val="single" w:sz="6" w:space="0" w:color="000000"/>
              <w:bottom w:val="nil" w:sz="6" w:space="0" w:color="auto"/>
              <w:right w:val="single" w:sz="6" w:space="0" w:color="000000"/>
            </w:tcBorders>
            <w:shd w:val="clear" w:color="auto" w:fill="D4D4D4"/>
          </w:tcPr>
          <w:p>
            <w:pPr/>
          </w:p>
        </w:tc>
        <w:tc>
          <w:tcPr>
            <w:tcW w:w="3180" w:type="dxa"/>
            <w:vMerge w:val="restart"/>
            <w:tcBorders>
              <w:top w:val="single" w:sz="6" w:space="0" w:color="000000"/>
              <w:left w:val="single" w:sz="18" w:space="0" w:color="D4D4D4"/>
              <w:right w:val="single" w:sz="6" w:space="0" w:color="000000"/>
            </w:tcBorders>
          </w:tcPr>
          <w:p>
            <w:pPr>
              <w:pStyle w:val="TableParagraph"/>
              <w:spacing w:line="288" w:lineRule="auto" w:before="59"/>
              <w:ind w:right="-1"/>
              <w:jc w:val="left"/>
              <w:rPr>
                <w:rFonts w:ascii="宋体" w:hAnsi="宋体" w:cs="宋体" w:eastAsia="宋体" w:hint="default"/>
                <w:sz w:val="18"/>
                <w:szCs w:val="18"/>
              </w:rPr>
            </w:pPr>
            <w:r>
              <w:rPr>
                <w:rFonts w:ascii="宋体" w:hAnsi="宋体" w:cs="宋体" w:eastAsia="宋体" w:hint="default"/>
                <w:sz w:val="18"/>
                <w:szCs w:val="18"/>
              </w:rPr>
              <w:t>北京市朝阳区曙光西里甲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号楼 凤凰置地广场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c>
          <w:tcPr>
            <w:tcW w:w="3195" w:type="dxa"/>
            <w:vMerge w:val="restart"/>
            <w:tcBorders>
              <w:top w:val="single" w:sz="6" w:space="0" w:color="000000"/>
              <w:left w:val="single" w:sz="6" w:space="0" w:color="000000"/>
              <w:right w:val="single" w:sz="6" w:space="0" w:color="000000"/>
            </w:tcBorders>
          </w:tcPr>
          <w:p>
            <w:pPr>
              <w:pStyle w:val="TableParagraph"/>
              <w:spacing w:line="288" w:lineRule="auto" w:before="59"/>
              <w:ind w:left="30" w:right="-1"/>
              <w:jc w:val="left"/>
              <w:rPr>
                <w:rFonts w:ascii="宋体" w:hAnsi="宋体" w:cs="宋体" w:eastAsia="宋体" w:hint="default"/>
                <w:sz w:val="18"/>
                <w:szCs w:val="18"/>
              </w:rPr>
            </w:pPr>
            <w:r>
              <w:rPr>
                <w:rFonts w:ascii="宋体" w:hAnsi="宋体" w:cs="宋体" w:eastAsia="宋体" w:hint="default"/>
                <w:sz w:val="18"/>
                <w:szCs w:val="18"/>
              </w:rPr>
              <w:t>北京市朝阳区曙光西里甲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号楼 凤凰置地广场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座写字楼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层</w:t>
            </w:r>
          </w:p>
        </w:tc>
      </w:tr>
      <w:tr>
        <w:trPr>
          <w:trHeight w:val="405" w:hRule="exact"/>
        </w:trPr>
        <w:tc>
          <w:tcPr>
            <w:tcW w:w="319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0" w:type="dxa"/>
            <w:vMerge/>
            <w:tcBorders>
              <w:left w:val="single" w:sz="18" w:space="0" w:color="D4D4D4"/>
              <w:right w:val="single" w:sz="6" w:space="0" w:color="000000"/>
            </w:tcBorders>
          </w:tcPr>
          <w:p>
            <w:pPr/>
          </w:p>
        </w:tc>
        <w:tc>
          <w:tcPr>
            <w:tcW w:w="3195" w:type="dxa"/>
            <w:vMerge/>
            <w:tcBorders>
              <w:left w:val="single" w:sz="6" w:space="0" w:color="000000"/>
              <w:right w:val="single" w:sz="6" w:space="0" w:color="000000"/>
            </w:tcBorders>
          </w:tcPr>
          <w:p>
            <w:pPr/>
          </w:p>
        </w:tc>
      </w:tr>
      <w:tr>
        <w:trPr>
          <w:trHeight w:val="158" w:hRule="exact"/>
        </w:trPr>
        <w:tc>
          <w:tcPr>
            <w:tcW w:w="3195" w:type="dxa"/>
            <w:tcBorders>
              <w:top w:val="nil" w:sz="6" w:space="0" w:color="auto"/>
              <w:left w:val="single" w:sz="6" w:space="0" w:color="000000"/>
              <w:bottom w:val="single" w:sz="6" w:space="0" w:color="000000"/>
              <w:right w:val="single" w:sz="6" w:space="0" w:color="000000"/>
            </w:tcBorders>
            <w:shd w:val="clear" w:color="auto" w:fill="D4D4D4"/>
          </w:tcPr>
          <w:p>
            <w:pPr/>
          </w:p>
        </w:tc>
        <w:tc>
          <w:tcPr>
            <w:tcW w:w="3180" w:type="dxa"/>
            <w:vMerge/>
            <w:tcBorders>
              <w:left w:val="single" w:sz="18" w:space="0" w:color="D4D4D4"/>
              <w:bottom w:val="single" w:sz="6" w:space="0" w:color="000000"/>
              <w:right w:val="single" w:sz="6" w:space="0" w:color="000000"/>
            </w:tcBorders>
          </w:tcPr>
          <w:p>
            <w:pPr/>
          </w:p>
        </w:tc>
        <w:tc>
          <w:tcPr>
            <w:tcW w:w="3195" w:type="dxa"/>
            <w:vMerge/>
            <w:tcBorders>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0"/>
              <w:jc w:val="left"/>
              <w:rPr>
                <w:rFonts w:ascii="Times New Roman" w:hAnsi="Times New Roman" w:cs="Times New Roman" w:eastAsia="Times New Roman" w:hint="default"/>
                <w:sz w:val="18"/>
                <w:szCs w:val="18"/>
              </w:rPr>
            </w:pPr>
            <w:r>
              <w:rPr>
                <w:rFonts w:ascii="Times New Roman"/>
                <w:sz w:val="18"/>
              </w:rPr>
              <w:t>010-82306399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010-84554886</w:t>
            </w:r>
            <w:r>
              <w:rPr>
                <w:rFonts w:ascii="宋体" w:hAnsi="宋体" w:cs="宋体" w:eastAsia="宋体" w:hint="default"/>
                <w:sz w:val="18"/>
                <w:szCs w:val="18"/>
              </w:rPr>
              <w:t>、</w:t>
            </w:r>
            <w:r>
              <w:rPr>
                <w:rFonts w:ascii="Times New Roman" w:hAnsi="Times New Roman" w:cs="Times New Roman" w:eastAsia="Times New Roman" w:hint="default"/>
                <w:sz w:val="18"/>
                <w:szCs w:val="18"/>
              </w:rPr>
              <w:t>010-82306399</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0"/>
              <w:jc w:val="left"/>
              <w:rPr>
                <w:rFonts w:ascii="Times New Roman" w:hAnsi="Times New Roman" w:cs="Times New Roman" w:eastAsia="Times New Roman" w:hint="default"/>
                <w:sz w:val="18"/>
                <w:szCs w:val="18"/>
              </w:rPr>
            </w:pPr>
            <w:r>
              <w:rPr>
                <w:rFonts w:ascii="Times New Roman"/>
                <w:sz w:val="18"/>
              </w:rPr>
              <w:t>010-82306909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010-82306909</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0"/>
              <w:jc w:val="left"/>
              <w:rPr>
                <w:rFonts w:ascii="Times New Roman" w:hAnsi="Times New Roman" w:cs="Times New Roman" w:eastAsia="Times New Roman" w:hint="default"/>
                <w:sz w:val="18"/>
                <w:szCs w:val="18"/>
              </w:rPr>
            </w:pPr>
            <w:hyperlink r:id="rId11">
              <w:r>
                <w:rPr>
                  <w:rFonts w:ascii="Times New Roman"/>
                  <w:sz w:val="18"/>
                </w:rPr>
                <w:t>guominqing@navinfo.com</w:t>
              </w:r>
            </w:hyperlink>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2">
              <w:r>
                <w:rPr>
                  <w:rFonts w:ascii="Times New Roman"/>
                  <w:sz w:val="18"/>
                </w:rPr>
                <w:t>qinfang@navinfo.com</w:t>
              </w:r>
            </w:hyperlink>
          </w:p>
        </w:tc>
      </w:tr>
    </w:tbl>
    <w:p>
      <w:pPr>
        <w:spacing w:line="240" w:lineRule="auto" w:before="11"/>
        <w:rPr>
          <w:rFonts w:ascii="宋体" w:hAnsi="宋体" w:cs="宋体" w:eastAsia="宋体" w:hint="default"/>
          <w:b/>
          <w:bCs/>
          <w:sz w:val="17"/>
          <w:szCs w:val="17"/>
        </w:rPr>
      </w:pPr>
    </w:p>
    <w:p>
      <w:pPr>
        <w:pStyle w:val="Heading3"/>
        <w:spacing w:line="240" w:lineRule="auto" w:before="26"/>
        <w:ind w:right="0"/>
        <w:jc w:val="left"/>
        <w:rPr>
          <w:b w:val="0"/>
          <w:bCs w:val="0"/>
        </w:rPr>
      </w:pPr>
      <w:r>
        <w:rPr/>
        <w:t>三、信息披露及备置地点</w:t>
      </w:r>
      <w:r>
        <w:rPr>
          <w:b w:val="0"/>
          <w:bCs w:val="0"/>
        </w:rPr>
      </w:r>
    </w:p>
    <w:p>
      <w:pPr>
        <w:spacing w:line="240" w:lineRule="auto" w:before="1"/>
        <w:rPr>
          <w:rFonts w:ascii="宋体" w:hAnsi="宋体" w:cs="宋体" w:eastAsia="宋体" w:hint="default"/>
          <w:b/>
          <w:bCs/>
          <w:sz w:val="26"/>
          <w:szCs w:val="26"/>
        </w:rPr>
      </w:pPr>
    </w:p>
    <w:tbl>
      <w:tblPr>
        <w:tblW w:w="0" w:type="auto"/>
        <w:jc w:val="left"/>
        <w:tblInd w:w="125" w:type="dxa"/>
        <w:tblLayout w:type="fixed"/>
        <w:tblCellMar>
          <w:top w:w="0" w:type="dxa"/>
          <w:left w:w="0" w:type="dxa"/>
          <w:bottom w:w="0" w:type="dxa"/>
          <w:right w:w="0" w:type="dxa"/>
        </w:tblCellMar>
        <w:tblLook w:val="01E0"/>
      </w:tblPr>
      <w:tblGrid>
        <w:gridCol w:w="3990"/>
        <w:gridCol w:w="5580"/>
      </w:tblGrid>
      <w:tr>
        <w:trPr>
          <w:trHeight w:val="405" w:hRule="exact"/>
        </w:trPr>
        <w:tc>
          <w:tcPr>
            <w:tcW w:w="39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390" w:hRule="exact"/>
        </w:trPr>
        <w:tc>
          <w:tcPr>
            <w:tcW w:w="39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5" w:hRule="exact"/>
        </w:trPr>
        <w:tc>
          <w:tcPr>
            <w:tcW w:w="39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0"/>
        <w:rPr>
          <w:rFonts w:ascii="宋体" w:hAnsi="宋体" w:cs="宋体" w:eastAsia="宋体" w:hint="default"/>
          <w:b/>
          <w:bCs/>
          <w:sz w:val="19"/>
          <w:szCs w:val="19"/>
        </w:rPr>
      </w:pPr>
    </w:p>
    <w:p>
      <w:pPr>
        <w:pStyle w:val="Heading3"/>
        <w:spacing w:line="240" w:lineRule="auto" w:before="26"/>
        <w:ind w:right="0"/>
        <w:jc w:val="left"/>
        <w:rPr>
          <w:b w:val="0"/>
          <w:bCs w:val="0"/>
        </w:rPr>
      </w:pPr>
      <w:bookmarkStart w:name="四、注册变更情况" w:id="9"/>
      <w:bookmarkEnd w:id="9"/>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before="0"/>
        <w:ind w:left="0" w:right="159" w:firstLine="0"/>
        <w:jc w:val="right"/>
        <w:rPr>
          <w:rFonts w:ascii="宋体" w:hAnsi="宋体" w:cs="宋体" w:eastAsia="宋体" w:hint="default"/>
          <w:sz w:val="18"/>
          <w:szCs w:val="18"/>
        </w:rPr>
      </w:pPr>
      <w:r>
        <w:rPr/>
        <w:pict>
          <v:shape style="position:absolute;margin-left:56.25pt;margin-top:-176.988281pt;width:479.65pt;height:225.7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158" w:hRule="exact"/>
                    </w:trPr>
                    <w:tc>
                      <w:tcPr>
                        <w:tcW w:w="1590" w:type="dxa"/>
                        <w:tcBorders>
                          <w:top w:val="single" w:sz="6" w:space="0" w:color="000000"/>
                          <w:left w:val="single" w:sz="6" w:space="0" w:color="000000"/>
                          <w:bottom w:val="nil" w:sz="6" w:space="0" w:color="auto"/>
                          <w:right w:val="single" w:sz="6" w:space="0" w:color="000000"/>
                        </w:tcBorders>
                        <w:shd w:val="clear" w:color="auto" w:fill="D4D4D4"/>
                      </w:tcPr>
                      <w:p>
                        <w:pPr/>
                      </w:p>
                    </w:tc>
                    <w:tc>
                      <w:tcPr>
                        <w:tcW w:w="1605" w:type="dxa"/>
                        <w:tcBorders>
                          <w:top w:val="single" w:sz="6" w:space="0" w:color="000000"/>
                          <w:left w:val="single" w:sz="6" w:space="0" w:color="000000"/>
                          <w:bottom w:val="nil" w:sz="6" w:space="0" w:color="auto"/>
                          <w:right w:val="single" w:sz="6" w:space="0" w:color="000000"/>
                        </w:tcBorders>
                        <w:shd w:val="clear" w:color="auto" w:fill="D4D4D4"/>
                      </w:tcPr>
                      <w:p>
                        <w:pPr/>
                      </w:p>
                    </w:tc>
                    <w:tc>
                      <w:tcPr>
                        <w:tcW w:w="1590" w:type="dxa"/>
                        <w:tcBorders>
                          <w:top w:val="single" w:sz="6" w:space="0" w:color="000000"/>
                          <w:left w:val="single" w:sz="6" w:space="0" w:color="000000"/>
                          <w:bottom w:val="nil" w:sz="6" w:space="0" w:color="auto"/>
                          <w:right w:val="single" w:sz="6" w:space="0" w:color="000000"/>
                        </w:tcBorders>
                        <w:shd w:val="clear" w:color="auto" w:fill="D4D4D4"/>
                      </w:tcPr>
                      <w:p>
                        <w:pPr/>
                      </w:p>
                    </w:tc>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510" w:right="74"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0" w:type="dxa"/>
                        <w:tcBorders>
                          <w:top w:val="single" w:sz="6" w:space="0" w:color="000000"/>
                          <w:left w:val="single" w:sz="6" w:space="0" w:color="000000"/>
                          <w:bottom w:val="nil" w:sz="6" w:space="0" w:color="auto"/>
                          <w:right w:val="single" w:sz="6" w:space="0" w:color="000000"/>
                        </w:tcBorders>
                        <w:shd w:val="clear" w:color="auto" w:fill="D4D4D4"/>
                      </w:tcPr>
                      <w:p>
                        <w:pPr/>
                      </w:p>
                    </w:tc>
                    <w:tc>
                      <w:tcPr>
                        <w:tcW w:w="1605"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1590" w:type="dxa"/>
                        <w:tcBorders>
                          <w:top w:val="nil" w:sz="6" w:space="0" w:color="auto"/>
                          <w:left w:val="single" w:sz="6" w:space="0" w:color="000000"/>
                          <w:bottom w:val="nil" w:sz="6" w:space="0" w:color="auto"/>
                          <w:right w:val="single" w:sz="6" w:space="0" w:color="000000"/>
                        </w:tcBorders>
                        <w:shd w:val="clear" w:color="auto" w:fill="D4D4D4"/>
                      </w:tcPr>
                      <w:p>
                        <w:pPr/>
                      </w:p>
                    </w:tc>
                    <w:tc>
                      <w:tcPr>
                        <w:tcW w:w="160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0" w:type="dxa"/>
                        <w:vMerge/>
                        <w:tcBorders>
                          <w:left w:val="single" w:sz="6" w:space="0" w:color="000000"/>
                          <w:right w:val="single" w:sz="6" w:space="0" w:color="000000"/>
                        </w:tcBorders>
                        <w:shd w:val="clear" w:color="auto" w:fill="D4D4D4"/>
                      </w:tcPr>
                      <w:p>
                        <w:pPr/>
                      </w:p>
                    </w:tc>
                    <w:tc>
                      <w:tcPr>
                        <w:tcW w:w="159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239"/>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60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58" w:hRule="exact"/>
                    </w:trPr>
                    <w:tc>
                      <w:tcPr>
                        <w:tcW w:w="1590" w:type="dxa"/>
                        <w:tcBorders>
                          <w:top w:val="nil" w:sz="6" w:space="0" w:color="auto"/>
                          <w:left w:val="single" w:sz="6" w:space="0" w:color="000000"/>
                          <w:bottom w:val="single" w:sz="6" w:space="0" w:color="000000"/>
                          <w:right w:val="single" w:sz="6" w:space="0" w:color="000000"/>
                        </w:tcBorders>
                        <w:shd w:val="clear" w:color="auto" w:fill="D4D4D4"/>
                      </w:tcPr>
                      <w:p>
                        <w:pPr/>
                      </w:p>
                    </w:tc>
                    <w:tc>
                      <w:tcPr>
                        <w:tcW w:w="1605" w:type="dxa"/>
                        <w:tcBorders>
                          <w:top w:val="nil" w:sz="6" w:space="0" w:color="auto"/>
                          <w:left w:val="single" w:sz="6" w:space="0" w:color="000000"/>
                          <w:bottom w:val="single" w:sz="6" w:space="0" w:color="000000"/>
                          <w:right w:val="single" w:sz="6" w:space="0" w:color="000000"/>
                        </w:tcBorders>
                        <w:shd w:val="clear" w:color="auto" w:fill="D4D4D4"/>
                      </w:tcPr>
                      <w:p>
                        <w:pPr/>
                      </w:p>
                    </w:tc>
                    <w:tc>
                      <w:tcPr>
                        <w:tcW w:w="1590" w:type="dxa"/>
                        <w:vMerge/>
                        <w:tcBorders>
                          <w:left w:val="single" w:sz="6" w:space="0" w:color="000000"/>
                          <w:bottom w:val="single" w:sz="6" w:space="0" w:color="000000"/>
                          <w:right w:val="single" w:sz="6" w:space="0" w:color="000000"/>
                        </w:tcBorders>
                        <w:shd w:val="clear" w:color="auto" w:fill="D4D4D4"/>
                      </w:tcPr>
                      <w:p>
                        <w:pPr/>
                      </w:p>
                    </w:tc>
                    <w:tc>
                      <w:tcPr>
                        <w:tcW w:w="1590" w:type="dxa"/>
                        <w:vMerge/>
                        <w:tcBorders>
                          <w:left w:val="single" w:sz="6" w:space="0" w:color="000000"/>
                          <w:bottom w:val="single" w:sz="6" w:space="0" w:color="000000"/>
                          <w:right w:val="single" w:sz="6" w:space="0" w:color="000000"/>
                        </w:tcBorders>
                        <w:shd w:val="clear" w:color="auto" w:fill="D4D4D4"/>
                      </w:tcPr>
                      <w:p>
                        <w:pPr/>
                      </w:p>
                    </w:tc>
                    <w:tc>
                      <w:tcPr>
                        <w:tcW w:w="1590" w:type="dxa"/>
                        <w:tcBorders>
                          <w:top w:val="nil" w:sz="6" w:space="0" w:color="auto"/>
                          <w:left w:val="single" w:sz="6" w:space="0" w:color="000000"/>
                          <w:bottom w:val="single" w:sz="6" w:space="0" w:color="000000"/>
                          <w:right w:val="single" w:sz="6" w:space="0" w:color="000000"/>
                        </w:tcBorders>
                        <w:shd w:val="clear" w:color="auto" w:fill="D4D4D4"/>
                      </w:tcPr>
                      <w:p>
                        <w:pPr/>
                      </w:p>
                    </w:tc>
                    <w:tc>
                      <w:tcPr>
                        <w:tcW w:w="1605"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0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北京市工商局</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110000005164562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4"/>
                          <w:jc w:val="right"/>
                          <w:rPr>
                            <w:rFonts w:ascii="Times New Roman" w:hAnsi="Times New Roman" w:cs="Times New Roman" w:eastAsia="Times New Roman" w:hint="default"/>
                            <w:sz w:val="18"/>
                            <w:szCs w:val="18"/>
                          </w:rPr>
                        </w:pPr>
                        <w:r>
                          <w:rPr>
                            <w:rFonts w:ascii="Times New Roman"/>
                            <w:sz w:val="18"/>
                          </w:rPr>
                          <w:t>110108745467123</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74546712-3</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60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北京市工商局</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110000005164562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94"/>
                          <w:jc w:val="right"/>
                          <w:rPr>
                            <w:rFonts w:ascii="Times New Roman" w:hAnsi="Times New Roman" w:cs="Times New Roman" w:eastAsia="Times New Roman" w:hint="default"/>
                            <w:sz w:val="18"/>
                            <w:szCs w:val="18"/>
                          </w:rPr>
                        </w:pPr>
                        <w:r>
                          <w:rPr>
                            <w:rFonts w:ascii="Times New Roman"/>
                            <w:sz w:val="18"/>
                          </w:rPr>
                          <w:t>110108745467123</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74546712-3</w:t>
                        </w:r>
                      </w:p>
                    </w:tc>
                  </w:tr>
                  <w:tr>
                    <w:trPr>
                      <w:trHeight w:val="720" w:hRule="exact"/>
                    </w:trPr>
                    <w:tc>
                      <w:tcPr>
                        <w:tcW w:w="319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5" w:type="dxa"/>
                        <w:gridSpan w:val="4"/>
                        <w:tcBorders>
                          <w:top w:val="single" w:sz="6" w:space="0" w:color="000000"/>
                          <w:left w:val="single" w:sz="18" w:space="0" w:color="D4D4D4"/>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938" w:hRule="exact"/>
                    </w:trPr>
                    <w:tc>
                      <w:tcPr>
                        <w:tcW w:w="3195" w:type="dxa"/>
                        <w:gridSpan w:val="2"/>
                        <w:tcBorders>
                          <w:top w:val="single" w:sz="6" w:space="0" w:color="000000"/>
                          <w:left w:val="single" w:sz="6" w:space="0" w:color="000000"/>
                          <w:bottom w:val="nil" w:sz="6" w:space="0" w:color="auto"/>
                          <w:right w:val="single" w:sz="6" w:space="0" w:color="000000"/>
                        </w:tcBorders>
                        <w:shd w:val="clear" w:color="auto" w:fill="D4D4D4"/>
                      </w:tcPr>
                      <w:p>
                        <w:pPr/>
                      </w:p>
                    </w:tc>
                    <w:tc>
                      <w:tcPr>
                        <w:tcW w:w="6375" w:type="dxa"/>
                        <w:gridSpan w:val="4"/>
                        <w:vMerge w:val="restart"/>
                        <w:tcBorders>
                          <w:top w:val="single" w:sz="6" w:space="0" w:color="000000"/>
                          <w:left w:val="single" w:sz="12" w:space="0" w:color="D4D4D4"/>
                          <w:right w:val="single" w:sz="6" w:space="0" w:color="000000"/>
                        </w:tcBorders>
                      </w:tcPr>
                      <w:p>
                        <w:pPr>
                          <w:pStyle w:val="TableParagraph"/>
                          <w:spacing w:line="304" w:lineRule="auto" w:before="44"/>
                          <w:ind w:left="7"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日，公司原控股股东中国四维测绘技术有限公司将持有的公司部 分股份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78,000,000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股（占公司总股本的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11.28%</w:t>
                        </w:r>
                        <w:r>
                          <w:rPr>
                            <w:rFonts w:ascii="宋体" w:hAnsi="宋体" w:cs="宋体" w:eastAsia="宋体" w:hint="default"/>
                            <w:sz w:val="18"/>
                            <w:szCs w:val="18"/>
                          </w:rPr>
                          <w:t>）转让给深圳市腾讯产业投资基金 有限公司受让方的过户登记手续办理完毕。协议转让股份过户登记完成后，中国 四维持有公司股份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86,994,019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股（占公司总股本的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12.58%</w:t>
                        </w:r>
                        <w:r>
                          <w:rPr>
                            <w:rFonts w:ascii="宋体" w:hAnsi="宋体" w:cs="宋体" w:eastAsia="宋体" w:hint="default"/>
                            <w:spacing w:val="-6"/>
                            <w:sz w:val="18"/>
                            <w:szCs w:val="18"/>
                          </w:rPr>
                          <w:t>），腾讯产业基金持有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公司股份</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78,000,000</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股（占公司总股本的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11.28%</w:t>
                        </w:r>
                        <w:r>
                          <w:rPr>
                            <w:rFonts w:ascii="宋体" w:hAnsi="宋体" w:cs="宋体" w:eastAsia="宋体" w:hint="default"/>
                            <w:spacing w:val="-6"/>
                            <w:sz w:val="18"/>
                            <w:szCs w:val="18"/>
                          </w:rPr>
                          <w:t>），中国四维是公司第一大股东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但不再是公司控股股东，中国航天科技集团公司也不再是公司的实际控制人。公 司成为无实际控制人、无控股股东的上市公司。</w:t>
                        </w:r>
                      </w:p>
                    </w:tc>
                  </w:tr>
                  <w:tr>
                    <w:trPr>
                      <w:trHeight w:val="390" w:hRule="exact"/>
                    </w:trPr>
                    <w:tc>
                      <w:tcPr>
                        <w:tcW w:w="3195" w:type="dxa"/>
                        <w:gridSpan w:val="2"/>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5" w:type="dxa"/>
                        <w:gridSpan w:val="4"/>
                        <w:vMerge/>
                        <w:tcBorders>
                          <w:left w:val="single" w:sz="12" w:space="0" w:color="D4D4D4"/>
                          <w:right w:val="single" w:sz="6" w:space="0" w:color="000000"/>
                        </w:tcBorders>
                      </w:tcPr>
                      <w:p>
                        <w:pPr/>
                      </w:p>
                    </w:tc>
                  </w:tr>
                  <w:tr>
                    <w:trPr>
                      <w:trHeight w:val="938" w:hRule="exact"/>
                    </w:trPr>
                    <w:tc>
                      <w:tcPr>
                        <w:tcW w:w="3195" w:type="dxa"/>
                        <w:gridSpan w:val="2"/>
                        <w:tcBorders>
                          <w:top w:val="nil" w:sz="6" w:space="0" w:color="auto"/>
                          <w:left w:val="single" w:sz="6" w:space="0" w:color="000000"/>
                          <w:bottom w:val="single" w:sz="6" w:space="0" w:color="000000"/>
                          <w:right w:val="single" w:sz="6" w:space="0" w:color="000000"/>
                        </w:tcBorders>
                        <w:shd w:val="clear" w:color="auto" w:fill="D4D4D4"/>
                      </w:tcPr>
                      <w:p>
                        <w:pPr/>
                      </w:p>
                    </w:tc>
                    <w:tc>
                      <w:tcPr>
                        <w:tcW w:w="6375" w:type="dxa"/>
                        <w:gridSpan w:val="4"/>
                        <w:vMerge/>
                        <w:tcBorders>
                          <w:left w:val="single" w:sz="12" w:space="0" w:color="D4D4D4"/>
                          <w:bottom w:val="single" w:sz="6" w:space="0" w:color="000000"/>
                          <w:right w:val="single" w:sz="6"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3"/>
        <w:spacing w:line="240" w:lineRule="auto" w:before="26"/>
        <w:ind w:right="0"/>
        <w:jc w:val="left"/>
        <w:rPr>
          <w:b w:val="0"/>
          <w:bCs w:val="0"/>
        </w:rPr>
      </w:pPr>
      <w:r>
        <w:rPr/>
        <w:t>五、其他有关资料</w:t>
      </w:r>
      <w:r>
        <w:rPr>
          <w:b w:val="0"/>
          <w:bCs w:val="0"/>
        </w:rPr>
      </w:r>
    </w:p>
    <w:p>
      <w:pPr>
        <w:spacing w:line="240" w:lineRule="auto" w:before="1"/>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655"/>
        <w:gridCol w:w="6915"/>
      </w:tblGrid>
      <w:tr>
        <w:trPr>
          <w:trHeight w:val="405"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bookmarkStart w:name="五、其他有关资料" w:id="10"/>
            <w:bookmarkEnd w:id="10"/>
            <w:r>
              <w:rPr>
                <w:rFonts w:ascii="Times New Roman" w:hAnsi="Times New Roman" w:cs="Times New Roman" w:eastAsia="Times New Roman" w:hint="default"/>
                <w:sz w:val="18"/>
                <w:szCs w:val="18"/>
              </w:rPr>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5"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p>
        </w:tc>
      </w:tr>
      <w:tr>
        <w:trPr>
          <w:trHeight w:val="390"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邵立新、彭旭</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39"/>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北京市东城区朝阳门内大街</w:t>
            </w:r>
          </w:p>
          <w:p>
            <w:pPr>
              <w:pStyle w:val="TableParagraph"/>
              <w:spacing w:line="240" w:lineRule="auto" w:before="9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 </w:t>
            </w:r>
            <w:r>
              <w:rPr>
                <w:rFonts w:ascii="宋体" w:hAnsi="宋体" w:cs="宋体" w:eastAsia="宋体" w:hint="default"/>
                <w:sz w:val="18"/>
                <w:szCs w:val="18"/>
              </w:rPr>
              <w:t>号</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刘乃生、翟程</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line="240" w:lineRule="auto" w:before="5"/>
        <w:rPr>
          <w:rFonts w:ascii="宋体" w:hAnsi="宋体" w:cs="宋体" w:eastAsia="宋体" w:hint="default"/>
          <w:sz w:val="26"/>
          <w:szCs w:val="26"/>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39"/>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tbl>
      <w:tblPr>
        <w:tblW w:w="0" w:type="auto"/>
        <w:jc w:val="left"/>
        <w:tblInd w:w="125" w:type="dxa"/>
        <w:tblLayout w:type="fixed"/>
        <w:tblCellMar>
          <w:top w:w="0" w:type="dxa"/>
          <w:left w:w="0" w:type="dxa"/>
          <w:bottom w:w="0" w:type="dxa"/>
          <w:right w:w="0" w:type="dxa"/>
        </w:tblCellMar>
        <w:tblLook w:val="01E0"/>
      </w:tblPr>
      <w:tblGrid>
        <w:gridCol w:w="3120"/>
        <w:gridCol w:w="6525"/>
      </w:tblGrid>
      <w:tr>
        <w:trPr>
          <w:trHeight w:val="390" w:hRule="exact"/>
        </w:trPr>
        <w:tc>
          <w:tcPr>
            <w:tcW w:w="3120" w:type="dxa"/>
            <w:vMerge w:val="restart"/>
            <w:tcBorders>
              <w:top w:val="single" w:sz="6" w:space="0" w:color="000000"/>
              <w:left w:val="single" w:sz="6" w:space="0" w:color="000000"/>
              <w:right w:val="single" w:sz="6" w:space="0" w:color="000000"/>
            </w:tcBorders>
            <w:shd w:val="clear" w:color="auto" w:fill="E6E6E6"/>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公司入选样本股情况</w:t>
            </w:r>
          </w:p>
        </w:tc>
        <w:tc>
          <w:tcPr>
            <w:tcW w:w="6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公司入选为深证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指数样本股</w:t>
            </w:r>
          </w:p>
        </w:tc>
      </w:tr>
      <w:tr>
        <w:trPr>
          <w:trHeight w:val="495" w:hRule="exact"/>
        </w:trPr>
        <w:tc>
          <w:tcPr>
            <w:tcW w:w="3120" w:type="dxa"/>
            <w:vMerge/>
            <w:tcBorders>
              <w:left w:val="single" w:sz="6" w:space="0" w:color="000000"/>
              <w:right w:val="single" w:sz="6" w:space="0" w:color="000000"/>
            </w:tcBorders>
            <w:shd w:val="clear" w:color="auto" w:fill="E6E6E6"/>
          </w:tcPr>
          <w:p>
            <w:pPr/>
          </w:p>
        </w:tc>
        <w:tc>
          <w:tcPr>
            <w:tcW w:w="6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公司入选为央视财经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指数样本股</w:t>
            </w:r>
          </w:p>
        </w:tc>
      </w:tr>
      <w:tr>
        <w:trPr>
          <w:trHeight w:val="495" w:hRule="exact"/>
        </w:trPr>
        <w:tc>
          <w:tcPr>
            <w:tcW w:w="3120" w:type="dxa"/>
            <w:vMerge/>
            <w:tcBorders>
              <w:left w:val="single" w:sz="6" w:space="0" w:color="000000"/>
              <w:bottom w:val="single" w:sz="6" w:space="0" w:color="000000"/>
              <w:right w:val="single" w:sz="6" w:space="0" w:color="000000"/>
            </w:tcBorders>
            <w:shd w:val="clear" w:color="auto" w:fill="E6E6E6"/>
          </w:tcPr>
          <w:p>
            <w:pPr/>
          </w:p>
        </w:tc>
        <w:tc>
          <w:tcPr>
            <w:tcW w:w="6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5" w:right="0"/>
              <w:jc w:val="left"/>
              <w:rPr>
                <w:rFonts w:ascii="宋体" w:hAnsi="宋体" w:cs="宋体" w:eastAsia="宋体" w:hint="default"/>
                <w:sz w:val="18"/>
                <w:szCs w:val="18"/>
              </w:rPr>
            </w:pPr>
            <w:r>
              <w:rPr>
                <w:rFonts w:ascii="宋体" w:hAnsi="宋体" w:cs="宋体" w:eastAsia="宋体" w:hint="default"/>
                <w:sz w:val="18"/>
                <w:szCs w:val="18"/>
              </w:rPr>
              <w:t>公司入选为中关村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指数样本股</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1"/>
        <w:spacing w:line="240" w:lineRule="auto"/>
        <w:ind w:left="2630" w:right="0"/>
        <w:jc w:val="left"/>
        <w:rPr>
          <w:b w:val="0"/>
          <w:bCs w:val="0"/>
        </w:rPr>
      </w:pPr>
      <w:bookmarkStart w:name="第三节 会计数据和财务指标摘要" w:id="11"/>
      <w:bookmarkEnd w:id="11"/>
      <w:r>
        <w:rPr>
          <w:b w:val="0"/>
          <w:bCs w:val="0"/>
        </w:rPr>
      </w:r>
      <w:bookmarkStart w:name="_bookmark2" w:id="12"/>
      <w:bookmarkEnd w:id="12"/>
      <w:r>
        <w:rPr>
          <w:b w:val="0"/>
          <w:bCs w:val="0"/>
        </w:rPr>
      </w:r>
      <w:r>
        <w:rPr>
          <w:spacing w:val="4"/>
        </w:rPr>
        <w:t>第三节</w:t>
      </w:r>
      <w:r>
        <w:rPr>
          <w:spacing w:val="73"/>
        </w:rPr>
        <w:t> </w:t>
      </w:r>
      <w:r>
        <w:rPr>
          <w:spacing w:val="6"/>
        </w:rPr>
        <w:t>会计数据和财务指标摘要</w:t>
      </w:r>
      <w:r>
        <w:rPr>
          <w:b w:val="0"/>
          <w:bCs w:val="0"/>
          <w:spacing w:val="6"/>
        </w:rPr>
      </w:r>
    </w:p>
    <w:p>
      <w:pPr>
        <w:spacing w:line="240" w:lineRule="auto" w:before="4"/>
        <w:rPr>
          <w:rFonts w:ascii="宋体" w:hAnsi="宋体" w:cs="宋体" w:eastAsia="宋体" w:hint="default"/>
          <w:b/>
          <w:bCs/>
          <w:sz w:val="38"/>
          <w:szCs w:val="38"/>
        </w:rPr>
      </w:pPr>
    </w:p>
    <w:p>
      <w:pPr>
        <w:pStyle w:val="Heading3"/>
        <w:spacing w:line="240" w:lineRule="auto"/>
        <w:ind w:right="0"/>
        <w:jc w:val="left"/>
        <w:rPr>
          <w:b w:val="0"/>
          <w:bCs w:val="0"/>
        </w:rPr>
      </w:pPr>
      <w:bookmarkStart w:name="一、主要会计数据和财务指标" w:id="13"/>
      <w:bookmarkEnd w:id="13"/>
      <w:r>
        <w:rPr>
          <w:b w:val="0"/>
          <w:bCs w:val="0"/>
        </w:rPr>
      </w:r>
      <w:r>
        <w:rPr/>
        <w:t>一、主要会计数据和财务指标</w:t>
      </w:r>
      <w:r>
        <w:rPr>
          <w:b w:val="0"/>
          <w:bCs w:val="0"/>
        </w:rPr>
      </w:r>
    </w:p>
    <w:p>
      <w:pPr>
        <w:spacing w:line="240" w:lineRule="auto" w:before="1"/>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348"/>
        <w:gridCol w:w="1200"/>
        <w:gridCol w:w="1200"/>
        <w:gridCol w:w="1335"/>
        <w:gridCol w:w="1080"/>
        <w:gridCol w:w="1200"/>
        <w:gridCol w:w="1200"/>
      </w:tblGrid>
      <w:tr>
        <w:trPr>
          <w:trHeight w:val="158" w:hRule="exact"/>
        </w:trPr>
        <w:tc>
          <w:tcPr>
            <w:tcW w:w="2348" w:type="dxa"/>
            <w:vMerge w:val="restart"/>
            <w:tcBorders>
              <w:top w:val="single" w:sz="6" w:space="0" w:color="000000"/>
              <w:left w:val="single" w:sz="6" w:space="0" w:color="000000"/>
              <w:right w:val="single" w:sz="6" w:space="0" w:color="000000"/>
            </w:tcBorders>
            <w:shd w:val="clear" w:color="auto" w:fill="D4D4D4"/>
          </w:tcPr>
          <w:p>
            <w:pPr/>
          </w:p>
        </w:tc>
        <w:tc>
          <w:tcPr>
            <w:tcW w:w="1200" w:type="dxa"/>
            <w:vMerge w:val="restart"/>
            <w:tcBorders>
              <w:top w:val="single" w:sz="6" w:space="0" w:color="000000"/>
              <w:left w:val="single" w:sz="6" w:space="0" w:color="000000"/>
              <w:right w:val="single" w:sz="6" w:space="0" w:color="000000"/>
            </w:tcBorders>
            <w:shd w:val="clear" w:color="auto" w:fill="D4D4D4"/>
          </w:tcPr>
          <w:p>
            <w:pPr/>
          </w:p>
        </w:tc>
        <w:tc>
          <w:tcPr>
            <w:tcW w:w="2535" w:type="dxa"/>
            <w:gridSpan w:val="2"/>
            <w:tcBorders>
              <w:top w:val="single" w:sz="6" w:space="0" w:color="000000"/>
              <w:left w:val="single" w:sz="6" w:space="0" w:color="000000"/>
              <w:bottom w:val="nil" w:sz="6" w:space="0" w:color="auto"/>
              <w:right w:val="single" w:sz="6" w:space="0" w:color="000000"/>
            </w:tcBorders>
            <w:shd w:val="clear" w:color="auto" w:fill="D4D4D4"/>
          </w:tcPr>
          <w:p>
            <w:pPr/>
          </w:p>
        </w:tc>
        <w:tc>
          <w:tcPr>
            <w:tcW w:w="108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345" w:right="89"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400" w:type="dxa"/>
            <w:gridSpan w:val="2"/>
            <w:tcBorders>
              <w:top w:val="single" w:sz="6" w:space="0" w:color="000000"/>
              <w:left w:val="single" w:sz="6" w:space="0" w:color="000000"/>
              <w:bottom w:val="nil" w:sz="6" w:space="0" w:color="auto"/>
              <w:right w:val="single" w:sz="6" w:space="0" w:color="000000"/>
            </w:tcBorders>
            <w:shd w:val="clear" w:color="auto" w:fill="D4D4D4"/>
          </w:tcPr>
          <w:p>
            <w:pPr/>
          </w:p>
        </w:tc>
      </w:tr>
      <w:tr>
        <w:trPr>
          <w:trHeight w:val="195" w:hRule="exact"/>
        </w:trPr>
        <w:tc>
          <w:tcPr>
            <w:tcW w:w="2348" w:type="dxa"/>
            <w:vMerge/>
            <w:tcBorders>
              <w:left w:val="single" w:sz="6" w:space="0" w:color="000000"/>
              <w:bottom w:val="nil" w:sz="6" w:space="0" w:color="auto"/>
              <w:right w:val="single" w:sz="6" w:space="0" w:color="000000"/>
            </w:tcBorders>
            <w:shd w:val="clear" w:color="auto" w:fill="D4D4D4"/>
          </w:tcPr>
          <w:p>
            <w:pPr/>
          </w:p>
        </w:tc>
        <w:tc>
          <w:tcPr>
            <w:tcW w:w="1200" w:type="dxa"/>
            <w:vMerge/>
            <w:tcBorders>
              <w:left w:val="single" w:sz="6" w:space="0" w:color="000000"/>
              <w:bottom w:val="nil" w:sz="6" w:space="0" w:color="auto"/>
              <w:right w:val="single" w:sz="6" w:space="0" w:color="000000"/>
            </w:tcBorders>
            <w:shd w:val="clear" w:color="auto" w:fill="D4D4D4"/>
          </w:tcPr>
          <w:p>
            <w:pPr/>
          </w:p>
        </w:tc>
        <w:tc>
          <w:tcPr>
            <w:tcW w:w="2535" w:type="dxa"/>
            <w:gridSpan w:val="2"/>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5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1080" w:type="dxa"/>
            <w:vMerge/>
            <w:tcBorders>
              <w:left w:val="single" w:sz="6" w:space="0" w:color="000000"/>
              <w:right w:val="single" w:sz="6" w:space="0" w:color="000000"/>
            </w:tcBorders>
            <w:shd w:val="clear" w:color="auto" w:fill="D4D4D4"/>
          </w:tcPr>
          <w:p>
            <w:pPr/>
          </w:p>
        </w:tc>
        <w:tc>
          <w:tcPr>
            <w:tcW w:w="2400" w:type="dxa"/>
            <w:gridSpan w:val="2"/>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r>
      <w:tr>
        <w:trPr>
          <w:trHeight w:val="195" w:hRule="exact"/>
        </w:trPr>
        <w:tc>
          <w:tcPr>
            <w:tcW w:w="2348" w:type="dxa"/>
            <w:vMerge w:val="restart"/>
            <w:tcBorders>
              <w:top w:val="nil" w:sz="6" w:space="0" w:color="auto"/>
              <w:left w:val="single" w:sz="6" w:space="0" w:color="000000"/>
              <w:right w:val="single" w:sz="6" w:space="0" w:color="000000"/>
            </w:tcBorders>
            <w:shd w:val="clear" w:color="auto" w:fill="D4D4D4"/>
          </w:tcPr>
          <w:p>
            <w:pPr/>
          </w:p>
        </w:tc>
        <w:tc>
          <w:tcPr>
            <w:tcW w:w="120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59"/>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535" w:type="dxa"/>
            <w:gridSpan w:val="2"/>
            <w:vMerge/>
            <w:tcBorders>
              <w:left w:val="single" w:sz="6" w:space="0" w:color="000000"/>
              <w:bottom w:val="nil" w:sz="6" w:space="0" w:color="auto"/>
              <w:right w:val="single" w:sz="6" w:space="0" w:color="000000"/>
            </w:tcBorders>
            <w:shd w:val="clear" w:color="auto" w:fill="D4D4D4"/>
          </w:tcPr>
          <w:p>
            <w:pPr/>
          </w:p>
        </w:tc>
        <w:tc>
          <w:tcPr>
            <w:tcW w:w="1080" w:type="dxa"/>
            <w:vMerge/>
            <w:tcBorders>
              <w:left w:val="single" w:sz="6" w:space="0" w:color="000000"/>
              <w:right w:val="single" w:sz="6" w:space="0" w:color="000000"/>
            </w:tcBorders>
            <w:shd w:val="clear" w:color="auto" w:fill="D4D4D4"/>
          </w:tcPr>
          <w:p>
            <w:pPr/>
          </w:p>
        </w:tc>
        <w:tc>
          <w:tcPr>
            <w:tcW w:w="2400" w:type="dxa"/>
            <w:gridSpan w:val="2"/>
            <w:vMerge/>
            <w:tcBorders>
              <w:left w:val="single" w:sz="6" w:space="0" w:color="000000"/>
              <w:bottom w:val="nil" w:sz="6" w:space="0" w:color="auto"/>
              <w:right w:val="single" w:sz="6" w:space="0" w:color="000000"/>
            </w:tcBorders>
            <w:shd w:val="clear" w:color="auto" w:fill="D4D4D4"/>
          </w:tcPr>
          <w:p>
            <w:pPr/>
          </w:p>
        </w:tc>
      </w:tr>
      <w:tr>
        <w:trPr>
          <w:trHeight w:val="173" w:hRule="exact"/>
        </w:trPr>
        <w:tc>
          <w:tcPr>
            <w:tcW w:w="2348" w:type="dxa"/>
            <w:vMerge/>
            <w:tcBorders>
              <w:left w:val="single" w:sz="6" w:space="0" w:color="000000"/>
              <w:bottom w:val="nil" w:sz="6" w:space="0" w:color="auto"/>
              <w:right w:val="single" w:sz="6" w:space="0" w:color="000000"/>
            </w:tcBorders>
            <w:shd w:val="clear" w:color="auto" w:fill="D4D4D4"/>
          </w:tcPr>
          <w:p>
            <w:pPr/>
          </w:p>
        </w:tc>
        <w:tc>
          <w:tcPr>
            <w:tcW w:w="1200" w:type="dxa"/>
            <w:vMerge/>
            <w:tcBorders>
              <w:left w:val="single" w:sz="6" w:space="0" w:color="000000"/>
              <w:bottom w:val="nil" w:sz="6" w:space="0" w:color="auto"/>
              <w:right w:val="single" w:sz="6" w:space="0" w:color="000000"/>
            </w:tcBorders>
            <w:shd w:val="clear" w:color="auto" w:fill="D4D4D4"/>
          </w:tcPr>
          <w:p>
            <w:pPr/>
          </w:p>
        </w:tc>
        <w:tc>
          <w:tcPr>
            <w:tcW w:w="2535" w:type="dxa"/>
            <w:gridSpan w:val="2"/>
            <w:tcBorders>
              <w:top w:val="nil" w:sz="6" w:space="0" w:color="auto"/>
              <w:left w:val="single" w:sz="6" w:space="0" w:color="000000"/>
              <w:bottom w:val="single" w:sz="6" w:space="0" w:color="000000"/>
              <w:right w:val="single" w:sz="6" w:space="0" w:color="000000"/>
            </w:tcBorders>
            <w:shd w:val="clear" w:color="auto" w:fill="D4D4D4"/>
          </w:tcPr>
          <w:p>
            <w:pPr/>
          </w:p>
        </w:tc>
        <w:tc>
          <w:tcPr>
            <w:tcW w:w="1080" w:type="dxa"/>
            <w:vMerge/>
            <w:tcBorders>
              <w:left w:val="single" w:sz="6" w:space="0" w:color="000000"/>
              <w:bottom w:val="single" w:sz="6" w:space="0" w:color="000000"/>
              <w:right w:val="single" w:sz="6" w:space="0" w:color="000000"/>
            </w:tcBorders>
            <w:shd w:val="clear" w:color="auto" w:fill="D4D4D4"/>
          </w:tcPr>
          <w:p>
            <w:pPr/>
          </w:p>
        </w:tc>
        <w:tc>
          <w:tcPr>
            <w:tcW w:w="2400" w:type="dxa"/>
            <w:gridSpan w:val="2"/>
            <w:tcBorders>
              <w:top w:val="nil" w:sz="6" w:space="0" w:color="auto"/>
              <w:left w:val="single" w:sz="6" w:space="0" w:color="000000"/>
              <w:bottom w:val="single" w:sz="6" w:space="0" w:color="000000"/>
              <w:right w:val="single" w:sz="6" w:space="0" w:color="000000"/>
            </w:tcBorders>
            <w:shd w:val="clear" w:color="auto" w:fill="D4D4D4"/>
          </w:tcPr>
          <w:p>
            <w:pPr/>
          </w:p>
        </w:tc>
      </w:tr>
      <w:tr>
        <w:trPr>
          <w:trHeight w:val="390" w:hRule="exact"/>
        </w:trPr>
        <w:tc>
          <w:tcPr>
            <w:tcW w:w="2348" w:type="dxa"/>
            <w:tcBorders>
              <w:top w:val="nil" w:sz="6" w:space="0" w:color="auto"/>
              <w:left w:val="single" w:sz="6" w:space="0" w:color="000000"/>
              <w:bottom w:val="single" w:sz="6" w:space="0" w:color="000000"/>
              <w:right w:val="single" w:sz="6" w:space="0" w:color="000000"/>
            </w:tcBorders>
            <w:shd w:val="clear" w:color="auto" w:fill="D4D4D4"/>
          </w:tcPr>
          <w:p>
            <w:pPr/>
          </w:p>
        </w:tc>
        <w:tc>
          <w:tcPr>
            <w:tcW w:w="1200" w:type="dxa"/>
            <w:tcBorders>
              <w:top w:val="nil" w:sz="6" w:space="0" w:color="auto"/>
              <w:left w:val="single" w:sz="6" w:space="0" w:color="000000"/>
              <w:bottom w:val="single" w:sz="6" w:space="0" w:color="000000"/>
              <w:right w:val="single" w:sz="6" w:space="0" w:color="000000"/>
            </w:tcBorders>
            <w:shd w:val="clear" w:color="auto" w:fill="D4D4D4"/>
          </w:tcPr>
          <w:p>
            <w:pP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58" w:hRule="exact"/>
        </w:trPr>
        <w:tc>
          <w:tcPr>
            <w:tcW w:w="2348" w:type="dxa"/>
            <w:tcBorders>
              <w:top w:val="single" w:sz="6" w:space="0" w:color="000000"/>
              <w:left w:val="single" w:sz="6" w:space="0" w:color="000000"/>
              <w:bottom w:val="nil" w:sz="6" w:space="0" w:color="auto"/>
              <w:right w:val="single" w:sz="6" w:space="0" w:color="000000"/>
            </w:tcBorders>
            <w:shd w:val="clear" w:color="auto" w:fill="D4D4D4"/>
          </w:tcPr>
          <w:p>
            <w:pPr/>
          </w:p>
        </w:tc>
        <w:tc>
          <w:tcPr>
            <w:tcW w:w="1200" w:type="dxa"/>
            <w:vMerge w:val="restart"/>
            <w:tcBorders>
              <w:top w:val="single" w:sz="6" w:space="0" w:color="000000"/>
              <w:left w:val="single" w:sz="12" w:space="0" w:color="D4D4D4"/>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1,059,013,155.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w:t>
            </w:r>
          </w:p>
        </w:tc>
        <w:tc>
          <w:tcPr>
            <w:tcW w:w="120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880,874,047.84</w:t>
            </w:r>
          </w:p>
        </w:tc>
        <w:tc>
          <w:tcPr>
            <w:tcW w:w="13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880,874,047.84</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20.22%</w:t>
            </w:r>
          </w:p>
        </w:tc>
        <w:tc>
          <w:tcPr>
            <w:tcW w:w="120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772,970,184.33</w:t>
            </w:r>
          </w:p>
        </w:tc>
        <w:tc>
          <w:tcPr>
            <w:tcW w:w="120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863,849,873.10</w:t>
            </w:r>
          </w:p>
        </w:tc>
      </w:tr>
      <w:tr>
        <w:trPr>
          <w:trHeight w:val="405" w:hRule="exact"/>
        </w:trPr>
        <w:tc>
          <w:tcPr>
            <w:tcW w:w="2348"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12" w:space="0" w:color="D4D4D4"/>
              <w:right w:val="single" w:sz="6" w:space="0" w:color="000000"/>
            </w:tcBorders>
          </w:tcPr>
          <w:p>
            <w:pPr/>
          </w:p>
        </w:tc>
        <w:tc>
          <w:tcPr>
            <w:tcW w:w="1200" w:type="dxa"/>
            <w:vMerge/>
            <w:tcBorders>
              <w:left w:val="single" w:sz="6" w:space="0" w:color="000000"/>
              <w:right w:val="single" w:sz="6" w:space="0" w:color="000000"/>
            </w:tcBorders>
          </w:tcPr>
          <w:p>
            <w:pPr/>
          </w:p>
        </w:tc>
        <w:tc>
          <w:tcPr>
            <w:tcW w:w="1335"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200" w:type="dxa"/>
            <w:vMerge/>
            <w:tcBorders>
              <w:left w:val="single" w:sz="6" w:space="0" w:color="000000"/>
              <w:right w:val="single" w:sz="6" w:space="0" w:color="000000"/>
            </w:tcBorders>
          </w:tcPr>
          <w:p>
            <w:pPr/>
          </w:p>
        </w:tc>
        <w:tc>
          <w:tcPr>
            <w:tcW w:w="1200" w:type="dxa"/>
            <w:vMerge/>
            <w:tcBorders>
              <w:left w:val="single" w:sz="6" w:space="0" w:color="000000"/>
              <w:right w:val="single" w:sz="6" w:space="0" w:color="000000"/>
            </w:tcBorders>
          </w:tcPr>
          <w:p>
            <w:pPr/>
          </w:p>
        </w:tc>
      </w:tr>
      <w:tr>
        <w:trPr>
          <w:trHeight w:val="158" w:hRule="exact"/>
        </w:trPr>
        <w:tc>
          <w:tcPr>
            <w:tcW w:w="2348" w:type="dxa"/>
            <w:tcBorders>
              <w:top w:val="nil" w:sz="6" w:space="0" w:color="auto"/>
              <w:left w:val="single" w:sz="6" w:space="0" w:color="000000"/>
              <w:bottom w:val="single" w:sz="6" w:space="0" w:color="000000"/>
              <w:right w:val="single" w:sz="6" w:space="0" w:color="000000"/>
            </w:tcBorders>
            <w:shd w:val="clear" w:color="auto" w:fill="D4D4D4"/>
          </w:tcPr>
          <w:p>
            <w:pPr/>
          </w:p>
        </w:tc>
        <w:tc>
          <w:tcPr>
            <w:tcW w:w="1200" w:type="dxa"/>
            <w:vMerge/>
            <w:tcBorders>
              <w:left w:val="single" w:sz="12" w:space="0" w:color="D4D4D4"/>
              <w:bottom w:val="single" w:sz="6" w:space="0" w:color="000000"/>
              <w:right w:val="single" w:sz="6" w:space="0" w:color="000000"/>
            </w:tcBorders>
          </w:tcPr>
          <w:p>
            <w:pPr/>
          </w:p>
        </w:tc>
        <w:tc>
          <w:tcPr>
            <w:tcW w:w="1200" w:type="dxa"/>
            <w:vMerge/>
            <w:tcBorders>
              <w:left w:val="single" w:sz="6" w:space="0" w:color="000000"/>
              <w:bottom w:val="single" w:sz="6" w:space="0" w:color="000000"/>
              <w:right w:val="single" w:sz="6" w:space="0" w:color="000000"/>
            </w:tcBorders>
          </w:tcPr>
          <w:p>
            <w:pPr/>
          </w:p>
        </w:tc>
        <w:tc>
          <w:tcPr>
            <w:tcW w:w="1335"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200" w:type="dxa"/>
            <w:vMerge/>
            <w:tcBorders>
              <w:left w:val="single" w:sz="6" w:space="0" w:color="000000"/>
              <w:bottom w:val="single" w:sz="6" w:space="0" w:color="000000"/>
              <w:right w:val="single" w:sz="6" w:space="0" w:color="000000"/>
            </w:tcBorders>
          </w:tcPr>
          <w:p>
            <w:pPr/>
          </w:p>
        </w:tc>
        <w:tc>
          <w:tcPr>
            <w:tcW w:w="1200" w:type="dxa"/>
            <w:vMerge/>
            <w:tcBorders>
              <w:left w:val="single" w:sz="6" w:space="0" w:color="000000"/>
              <w:bottom w:val="single" w:sz="6" w:space="0" w:color="000000"/>
              <w:right w:val="single" w:sz="6" w:space="0" w:color="000000"/>
            </w:tcBorders>
          </w:tcPr>
          <w:p>
            <w:pPr/>
          </w:p>
        </w:tc>
      </w:tr>
      <w:tr>
        <w:trPr>
          <w:trHeight w:val="720" w:hRule="exact"/>
        </w:trPr>
        <w:tc>
          <w:tcPr>
            <w:tcW w:w="23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117,501,997.72</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105,326,522.08</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105,326,522.08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11.56%</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143,948,009.36</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139,525,612.89</w:t>
            </w:r>
          </w:p>
        </w:tc>
      </w:tr>
      <w:tr>
        <w:trPr>
          <w:trHeight w:val="705" w:hRule="exact"/>
        </w:trPr>
        <w:tc>
          <w:tcPr>
            <w:tcW w:w="23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6"/>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77,590,563.66</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77,457,417.72</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77,457,417.72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116,458,118.99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113,390,067.76</w:t>
            </w:r>
          </w:p>
        </w:tc>
      </w:tr>
      <w:tr>
        <w:trPr>
          <w:trHeight w:val="720" w:hRule="exact"/>
        </w:trPr>
        <w:tc>
          <w:tcPr>
            <w:tcW w:w="23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64"/>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324,775,433.95</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189,653,254.75</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189,653,254.75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71.25%</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108,088,167.24</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129,436,389.76</w:t>
            </w:r>
          </w:p>
        </w:tc>
      </w:tr>
      <w:tr>
        <w:trPr>
          <w:trHeight w:val="405" w:hRule="exact"/>
        </w:trPr>
        <w:tc>
          <w:tcPr>
            <w:tcW w:w="23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0.17</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0.15</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13.33%</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0.21</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0.2</w:t>
            </w:r>
          </w:p>
        </w:tc>
      </w:tr>
      <w:tr>
        <w:trPr>
          <w:trHeight w:val="390" w:hRule="exact"/>
        </w:trPr>
        <w:tc>
          <w:tcPr>
            <w:tcW w:w="23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0.17</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0.15</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13.33%</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0.21</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0.2</w:t>
            </w:r>
          </w:p>
        </w:tc>
      </w:tr>
      <w:tr>
        <w:trPr>
          <w:trHeight w:val="405" w:hRule="exact"/>
        </w:trPr>
        <w:tc>
          <w:tcPr>
            <w:tcW w:w="23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4.86%</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4.39%</w:t>
            </w:r>
            <w:r>
              <w:rPr>
                <w:rFonts w:ascii="Times New Roman"/>
                <w:sz w:val="18"/>
              </w:rPr>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4.39%</w:t>
            </w:r>
            <w:r>
              <w:rPr>
                <w:rFonts w:ascii="Times New Roman"/>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0.47%</w:t>
            </w:r>
            <w:r>
              <w:rPr>
                <w:rFonts w:ascii="Times New Roman"/>
                <w:sz w:val="18"/>
              </w:rPr>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6.20%</w:t>
            </w:r>
            <w:r>
              <w:rPr>
                <w:rFonts w:ascii="Times New Roman"/>
                <w:sz w:val="18"/>
              </w:rPr>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6.00%</w:t>
            </w:r>
            <w:r>
              <w:rPr>
                <w:rFonts w:ascii="Times New Roman"/>
                <w:sz w:val="18"/>
              </w:rPr>
            </w:r>
          </w:p>
        </w:tc>
      </w:tr>
      <w:tr>
        <w:trPr>
          <w:trHeight w:val="158" w:hRule="exact"/>
        </w:trPr>
        <w:tc>
          <w:tcPr>
            <w:tcW w:w="2348" w:type="dxa"/>
            <w:vMerge w:val="restart"/>
            <w:tcBorders>
              <w:top w:val="single" w:sz="6" w:space="0" w:color="000000"/>
              <w:left w:val="single" w:sz="6" w:space="0" w:color="000000"/>
              <w:right w:val="single" w:sz="6" w:space="0" w:color="000000"/>
            </w:tcBorders>
            <w:shd w:val="clear" w:color="auto" w:fill="D4D4D4"/>
          </w:tcPr>
          <w:p>
            <w:pPr/>
          </w:p>
        </w:tc>
        <w:tc>
          <w:tcPr>
            <w:tcW w:w="1200" w:type="dxa"/>
            <w:vMerge w:val="restart"/>
            <w:tcBorders>
              <w:top w:val="single" w:sz="6" w:space="0" w:color="000000"/>
              <w:left w:val="single" w:sz="6" w:space="0" w:color="000000"/>
              <w:right w:val="single" w:sz="6" w:space="0" w:color="000000"/>
            </w:tcBorders>
            <w:shd w:val="clear" w:color="auto" w:fill="D4D4D4"/>
          </w:tcPr>
          <w:p>
            <w:pPr/>
          </w:p>
        </w:tc>
        <w:tc>
          <w:tcPr>
            <w:tcW w:w="2535" w:type="dxa"/>
            <w:gridSpan w:val="2"/>
            <w:tcBorders>
              <w:top w:val="single" w:sz="6" w:space="0" w:color="000000"/>
              <w:left w:val="single" w:sz="6" w:space="0" w:color="000000"/>
              <w:bottom w:val="nil" w:sz="6" w:space="0" w:color="auto"/>
              <w:right w:val="single" w:sz="6" w:space="0" w:color="000000"/>
            </w:tcBorders>
            <w:shd w:val="clear" w:color="auto" w:fill="D4D4D4"/>
          </w:tcPr>
          <w:p>
            <w:pPr/>
          </w:p>
        </w:tc>
        <w:tc>
          <w:tcPr>
            <w:tcW w:w="108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165" w:right="89"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400" w:type="dxa"/>
            <w:gridSpan w:val="2"/>
            <w:tcBorders>
              <w:top w:val="single" w:sz="6" w:space="0" w:color="000000"/>
              <w:left w:val="single" w:sz="6" w:space="0" w:color="000000"/>
              <w:bottom w:val="nil" w:sz="6" w:space="0" w:color="auto"/>
              <w:right w:val="single" w:sz="6" w:space="0" w:color="000000"/>
            </w:tcBorders>
            <w:shd w:val="clear" w:color="auto" w:fill="D4D4D4"/>
          </w:tcPr>
          <w:p>
            <w:pPr/>
          </w:p>
        </w:tc>
      </w:tr>
      <w:tr>
        <w:trPr>
          <w:trHeight w:val="210" w:hRule="exact"/>
        </w:trPr>
        <w:tc>
          <w:tcPr>
            <w:tcW w:w="2348" w:type="dxa"/>
            <w:vMerge/>
            <w:tcBorders>
              <w:left w:val="single" w:sz="6" w:space="0" w:color="000000"/>
              <w:bottom w:val="nil" w:sz="6" w:space="0" w:color="auto"/>
              <w:right w:val="single" w:sz="6" w:space="0" w:color="000000"/>
            </w:tcBorders>
            <w:shd w:val="clear" w:color="auto" w:fill="D4D4D4"/>
          </w:tcPr>
          <w:p>
            <w:pPr/>
          </w:p>
        </w:tc>
        <w:tc>
          <w:tcPr>
            <w:tcW w:w="1200" w:type="dxa"/>
            <w:vMerge/>
            <w:tcBorders>
              <w:left w:val="single" w:sz="6" w:space="0" w:color="000000"/>
              <w:bottom w:val="nil" w:sz="6" w:space="0" w:color="auto"/>
              <w:right w:val="single" w:sz="6" w:space="0" w:color="000000"/>
            </w:tcBorders>
            <w:shd w:val="clear" w:color="auto" w:fill="D4D4D4"/>
          </w:tcPr>
          <w:p>
            <w:pPr/>
          </w:p>
        </w:tc>
        <w:tc>
          <w:tcPr>
            <w:tcW w:w="2535" w:type="dxa"/>
            <w:gridSpan w:val="2"/>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5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年末</w:t>
            </w:r>
          </w:p>
        </w:tc>
        <w:tc>
          <w:tcPr>
            <w:tcW w:w="1080" w:type="dxa"/>
            <w:vMerge/>
            <w:tcBorders>
              <w:left w:val="single" w:sz="6" w:space="0" w:color="000000"/>
              <w:right w:val="single" w:sz="6" w:space="0" w:color="000000"/>
            </w:tcBorders>
            <w:shd w:val="clear" w:color="auto" w:fill="D4D4D4"/>
          </w:tcPr>
          <w:p>
            <w:pPr/>
          </w:p>
        </w:tc>
        <w:tc>
          <w:tcPr>
            <w:tcW w:w="2400" w:type="dxa"/>
            <w:gridSpan w:val="2"/>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r>
      <w:tr>
        <w:trPr>
          <w:trHeight w:val="180" w:hRule="exact"/>
        </w:trPr>
        <w:tc>
          <w:tcPr>
            <w:tcW w:w="2348" w:type="dxa"/>
            <w:vMerge w:val="restart"/>
            <w:tcBorders>
              <w:top w:val="nil" w:sz="6" w:space="0" w:color="auto"/>
              <w:left w:val="single" w:sz="6" w:space="0" w:color="000000"/>
              <w:right w:val="single" w:sz="6" w:space="0" w:color="000000"/>
            </w:tcBorders>
            <w:shd w:val="clear" w:color="auto" w:fill="D4D4D4"/>
          </w:tcPr>
          <w:p>
            <w:pPr/>
          </w:p>
        </w:tc>
        <w:tc>
          <w:tcPr>
            <w:tcW w:w="120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59"/>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年末</w:t>
            </w:r>
          </w:p>
        </w:tc>
        <w:tc>
          <w:tcPr>
            <w:tcW w:w="2535" w:type="dxa"/>
            <w:gridSpan w:val="2"/>
            <w:vMerge/>
            <w:tcBorders>
              <w:left w:val="single" w:sz="6" w:space="0" w:color="000000"/>
              <w:bottom w:val="nil" w:sz="6" w:space="0" w:color="auto"/>
              <w:right w:val="single" w:sz="6" w:space="0" w:color="000000"/>
            </w:tcBorders>
            <w:shd w:val="clear" w:color="auto" w:fill="D4D4D4"/>
          </w:tcPr>
          <w:p>
            <w:pPr/>
          </w:p>
        </w:tc>
        <w:tc>
          <w:tcPr>
            <w:tcW w:w="1080" w:type="dxa"/>
            <w:vMerge/>
            <w:tcBorders>
              <w:left w:val="single" w:sz="6" w:space="0" w:color="000000"/>
              <w:right w:val="single" w:sz="6" w:space="0" w:color="000000"/>
            </w:tcBorders>
            <w:shd w:val="clear" w:color="auto" w:fill="D4D4D4"/>
          </w:tcPr>
          <w:p>
            <w:pPr/>
          </w:p>
        </w:tc>
        <w:tc>
          <w:tcPr>
            <w:tcW w:w="2400" w:type="dxa"/>
            <w:gridSpan w:val="2"/>
            <w:vMerge/>
            <w:tcBorders>
              <w:left w:val="single" w:sz="6" w:space="0" w:color="000000"/>
              <w:bottom w:val="nil" w:sz="6" w:space="0" w:color="auto"/>
              <w:right w:val="single" w:sz="6" w:space="0" w:color="000000"/>
            </w:tcBorders>
            <w:shd w:val="clear" w:color="auto" w:fill="D4D4D4"/>
          </w:tcPr>
          <w:p>
            <w:pPr/>
          </w:p>
        </w:tc>
      </w:tr>
      <w:tr>
        <w:trPr>
          <w:trHeight w:val="173" w:hRule="exact"/>
        </w:trPr>
        <w:tc>
          <w:tcPr>
            <w:tcW w:w="2348" w:type="dxa"/>
            <w:vMerge/>
            <w:tcBorders>
              <w:left w:val="single" w:sz="6" w:space="0" w:color="000000"/>
              <w:bottom w:val="nil" w:sz="6" w:space="0" w:color="auto"/>
              <w:right w:val="single" w:sz="6" w:space="0" w:color="000000"/>
            </w:tcBorders>
            <w:shd w:val="clear" w:color="auto" w:fill="D4D4D4"/>
          </w:tcPr>
          <w:p>
            <w:pPr/>
          </w:p>
        </w:tc>
        <w:tc>
          <w:tcPr>
            <w:tcW w:w="1200" w:type="dxa"/>
            <w:vMerge/>
            <w:tcBorders>
              <w:left w:val="single" w:sz="6" w:space="0" w:color="000000"/>
              <w:bottom w:val="nil" w:sz="6" w:space="0" w:color="auto"/>
              <w:right w:val="single" w:sz="6" w:space="0" w:color="000000"/>
            </w:tcBorders>
            <w:shd w:val="clear" w:color="auto" w:fill="D4D4D4"/>
          </w:tcPr>
          <w:p>
            <w:pPr/>
          </w:p>
        </w:tc>
        <w:tc>
          <w:tcPr>
            <w:tcW w:w="2535" w:type="dxa"/>
            <w:gridSpan w:val="2"/>
            <w:tcBorders>
              <w:top w:val="nil" w:sz="6" w:space="0" w:color="auto"/>
              <w:left w:val="single" w:sz="6" w:space="0" w:color="000000"/>
              <w:bottom w:val="single" w:sz="6" w:space="0" w:color="000000"/>
              <w:right w:val="single" w:sz="6" w:space="0" w:color="000000"/>
            </w:tcBorders>
            <w:shd w:val="clear" w:color="auto" w:fill="D4D4D4"/>
          </w:tcPr>
          <w:p>
            <w:pPr/>
          </w:p>
        </w:tc>
        <w:tc>
          <w:tcPr>
            <w:tcW w:w="1080" w:type="dxa"/>
            <w:vMerge/>
            <w:tcBorders>
              <w:left w:val="single" w:sz="6" w:space="0" w:color="000000"/>
              <w:bottom w:val="single" w:sz="6" w:space="0" w:color="000000"/>
              <w:right w:val="single" w:sz="6" w:space="0" w:color="000000"/>
            </w:tcBorders>
            <w:shd w:val="clear" w:color="auto" w:fill="D4D4D4"/>
          </w:tcPr>
          <w:p>
            <w:pPr/>
          </w:p>
        </w:tc>
        <w:tc>
          <w:tcPr>
            <w:tcW w:w="2400" w:type="dxa"/>
            <w:gridSpan w:val="2"/>
            <w:tcBorders>
              <w:top w:val="nil" w:sz="6" w:space="0" w:color="auto"/>
              <w:left w:val="single" w:sz="6" w:space="0" w:color="000000"/>
              <w:bottom w:val="single" w:sz="6" w:space="0" w:color="000000"/>
              <w:right w:val="single" w:sz="6" w:space="0" w:color="000000"/>
            </w:tcBorders>
            <w:shd w:val="clear" w:color="auto" w:fill="D4D4D4"/>
          </w:tcPr>
          <w:p>
            <w:pPr/>
          </w:p>
        </w:tc>
      </w:tr>
      <w:tr>
        <w:trPr>
          <w:trHeight w:val="405" w:hRule="exact"/>
        </w:trPr>
        <w:tc>
          <w:tcPr>
            <w:tcW w:w="2348" w:type="dxa"/>
            <w:tcBorders>
              <w:top w:val="nil" w:sz="6" w:space="0" w:color="auto"/>
              <w:left w:val="single" w:sz="6" w:space="0" w:color="000000"/>
              <w:bottom w:val="single" w:sz="6" w:space="0" w:color="000000"/>
              <w:right w:val="single" w:sz="6" w:space="0" w:color="000000"/>
            </w:tcBorders>
            <w:shd w:val="clear" w:color="auto" w:fill="D4D4D4"/>
          </w:tcPr>
          <w:p>
            <w:pPr/>
          </w:p>
        </w:tc>
        <w:tc>
          <w:tcPr>
            <w:tcW w:w="1200" w:type="dxa"/>
            <w:tcBorders>
              <w:top w:val="nil" w:sz="6" w:space="0" w:color="auto"/>
              <w:left w:val="single" w:sz="6" w:space="0" w:color="000000"/>
              <w:bottom w:val="single" w:sz="6" w:space="0" w:color="000000"/>
              <w:right w:val="single" w:sz="6" w:space="0" w:color="000000"/>
            </w:tcBorders>
            <w:shd w:val="clear" w:color="auto" w:fill="D4D4D4"/>
          </w:tcPr>
          <w:p>
            <w:pP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58" w:hRule="exact"/>
        </w:trPr>
        <w:tc>
          <w:tcPr>
            <w:tcW w:w="2348" w:type="dxa"/>
            <w:tcBorders>
              <w:top w:val="single" w:sz="6" w:space="0" w:color="000000"/>
              <w:left w:val="single" w:sz="6" w:space="0" w:color="000000"/>
              <w:bottom w:val="nil" w:sz="6" w:space="0" w:color="auto"/>
              <w:right w:val="single" w:sz="6" w:space="0" w:color="000000"/>
            </w:tcBorders>
            <w:shd w:val="clear" w:color="auto" w:fill="D4D4D4"/>
          </w:tcPr>
          <w:p>
            <w:pPr/>
          </w:p>
        </w:tc>
        <w:tc>
          <w:tcPr>
            <w:tcW w:w="1200" w:type="dxa"/>
            <w:vMerge w:val="restart"/>
            <w:tcBorders>
              <w:top w:val="single" w:sz="6" w:space="0" w:color="000000"/>
              <w:left w:val="single" w:sz="12" w:space="0" w:color="D4D4D4"/>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3,111,253,171.</w:t>
            </w:r>
          </w:p>
          <w:p>
            <w:pPr>
              <w:pStyle w:val="TableParagraph"/>
              <w:spacing w:line="240" w:lineRule="auto" w:before="108"/>
              <w:ind w:right="12"/>
              <w:jc w:val="right"/>
              <w:rPr>
                <w:rFonts w:ascii="Times New Roman" w:hAnsi="Times New Roman" w:cs="Times New Roman" w:eastAsia="Times New Roman" w:hint="default"/>
                <w:sz w:val="18"/>
                <w:szCs w:val="18"/>
              </w:rPr>
            </w:pPr>
            <w:r>
              <w:rPr>
                <w:rFonts w:ascii="Times New Roman"/>
                <w:sz w:val="18"/>
              </w:rPr>
              <w:t>90</w:t>
            </w:r>
          </w:p>
        </w:tc>
        <w:tc>
          <w:tcPr>
            <w:tcW w:w="1200"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2,987,971,914.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97</w:t>
            </w:r>
          </w:p>
        </w:tc>
        <w:tc>
          <w:tcPr>
            <w:tcW w:w="133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2,987,971,914.97</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4.13%</w:t>
            </w:r>
          </w:p>
        </w:tc>
        <w:tc>
          <w:tcPr>
            <w:tcW w:w="1200"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2,809,451,496.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48</w:t>
            </w:r>
          </w:p>
        </w:tc>
        <w:tc>
          <w:tcPr>
            <w:tcW w:w="1200"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2,913,109,071.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57</w:t>
            </w:r>
          </w:p>
        </w:tc>
      </w:tr>
      <w:tr>
        <w:trPr>
          <w:trHeight w:val="390" w:hRule="exact"/>
        </w:trPr>
        <w:tc>
          <w:tcPr>
            <w:tcW w:w="2348"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00" w:type="dxa"/>
            <w:vMerge/>
            <w:tcBorders>
              <w:left w:val="single" w:sz="12" w:space="0" w:color="D4D4D4"/>
              <w:right w:val="single" w:sz="6" w:space="0" w:color="000000"/>
            </w:tcBorders>
          </w:tcPr>
          <w:p>
            <w:pPr/>
          </w:p>
        </w:tc>
        <w:tc>
          <w:tcPr>
            <w:tcW w:w="1200" w:type="dxa"/>
            <w:vMerge/>
            <w:tcBorders>
              <w:left w:val="single" w:sz="6" w:space="0" w:color="000000"/>
              <w:right w:val="single" w:sz="6" w:space="0" w:color="000000"/>
            </w:tcBorders>
          </w:tcPr>
          <w:p>
            <w:pPr/>
          </w:p>
        </w:tc>
        <w:tc>
          <w:tcPr>
            <w:tcW w:w="1335" w:type="dxa"/>
            <w:vMerge/>
            <w:tcBorders>
              <w:left w:val="single" w:sz="6" w:space="0" w:color="000000"/>
              <w:right w:val="single" w:sz="6" w:space="0" w:color="000000"/>
            </w:tcBorders>
          </w:tcPr>
          <w:p>
            <w:pPr/>
          </w:p>
        </w:tc>
        <w:tc>
          <w:tcPr>
            <w:tcW w:w="1080" w:type="dxa"/>
            <w:vMerge/>
            <w:tcBorders>
              <w:left w:val="single" w:sz="6" w:space="0" w:color="000000"/>
              <w:right w:val="single" w:sz="6" w:space="0" w:color="000000"/>
            </w:tcBorders>
          </w:tcPr>
          <w:p>
            <w:pPr/>
          </w:p>
        </w:tc>
        <w:tc>
          <w:tcPr>
            <w:tcW w:w="1200" w:type="dxa"/>
            <w:vMerge/>
            <w:tcBorders>
              <w:left w:val="single" w:sz="6" w:space="0" w:color="000000"/>
              <w:right w:val="single" w:sz="6" w:space="0" w:color="000000"/>
            </w:tcBorders>
          </w:tcPr>
          <w:p>
            <w:pPr/>
          </w:p>
        </w:tc>
        <w:tc>
          <w:tcPr>
            <w:tcW w:w="1200" w:type="dxa"/>
            <w:vMerge/>
            <w:tcBorders>
              <w:left w:val="single" w:sz="6" w:space="0" w:color="000000"/>
              <w:right w:val="single" w:sz="6" w:space="0" w:color="000000"/>
            </w:tcBorders>
          </w:tcPr>
          <w:p>
            <w:pPr/>
          </w:p>
        </w:tc>
      </w:tr>
      <w:tr>
        <w:trPr>
          <w:trHeight w:val="158" w:hRule="exact"/>
        </w:trPr>
        <w:tc>
          <w:tcPr>
            <w:tcW w:w="2348" w:type="dxa"/>
            <w:tcBorders>
              <w:top w:val="nil" w:sz="6" w:space="0" w:color="auto"/>
              <w:left w:val="single" w:sz="6" w:space="0" w:color="000000"/>
              <w:bottom w:val="single" w:sz="6" w:space="0" w:color="000000"/>
              <w:right w:val="single" w:sz="6" w:space="0" w:color="000000"/>
            </w:tcBorders>
            <w:shd w:val="clear" w:color="auto" w:fill="D4D4D4"/>
          </w:tcPr>
          <w:p>
            <w:pPr/>
          </w:p>
        </w:tc>
        <w:tc>
          <w:tcPr>
            <w:tcW w:w="1200" w:type="dxa"/>
            <w:vMerge/>
            <w:tcBorders>
              <w:left w:val="single" w:sz="12" w:space="0" w:color="D4D4D4"/>
              <w:bottom w:val="single" w:sz="6" w:space="0" w:color="000000"/>
              <w:right w:val="single" w:sz="6" w:space="0" w:color="000000"/>
            </w:tcBorders>
          </w:tcPr>
          <w:p>
            <w:pPr/>
          </w:p>
        </w:tc>
        <w:tc>
          <w:tcPr>
            <w:tcW w:w="1200" w:type="dxa"/>
            <w:vMerge/>
            <w:tcBorders>
              <w:left w:val="single" w:sz="6" w:space="0" w:color="000000"/>
              <w:bottom w:val="single" w:sz="6" w:space="0" w:color="000000"/>
              <w:right w:val="single" w:sz="6" w:space="0" w:color="000000"/>
            </w:tcBorders>
          </w:tcPr>
          <w:p>
            <w:pPr/>
          </w:p>
        </w:tc>
        <w:tc>
          <w:tcPr>
            <w:tcW w:w="1335" w:type="dxa"/>
            <w:vMerge/>
            <w:tcBorders>
              <w:left w:val="single" w:sz="6" w:space="0" w:color="000000"/>
              <w:bottom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200" w:type="dxa"/>
            <w:vMerge/>
            <w:tcBorders>
              <w:left w:val="single" w:sz="6" w:space="0" w:color="000000"/>
              <w:bottom w:val="single" w:sz="6" w:space="0" w:color="000000"/>
              <w:right w:val="single" w:sz="6" w:space="0" w:color="000000"/>
            </w:tcBorders>
          </w:tcPr>
          <w:p>
            <w:pPr/>
          </w:p>
        </w:tc>
        <w:tc>
          <w:tcPr>
            <w:tcW w:w="1200" w:type="dxa"/>
            <w:vMerge/>
            <w:tcBorders>
              <w:left w:val="single" w:sz="6" w:space="0" w:color="000000"/>
              <w:bottom w:val="single" w:sz="6" w:space="0" w:color="000000"/>
              <w:right w:val="single" w:sz="6" w:space="0" w:color="000000"/>
            </w:tcBorders>
          </w:tcPr>
          <w:p>
            <w:pPr/>
          </w:p>
        </w:tc>
      </w:tr>
      <w:tr>
        <w:trPr>
          <w:trHeight w:val="705" w:hRule="exact"/>
        </w:trPr>
        <w:tc>
          <w:tcPr>
            <w:tcW w:w="23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2,460,660,858.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34</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2,409,809,713.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87</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2,409,809,713.87</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2.11%</w:t>
            </w:r>
            <w:r>
              <w:rPr>
                <w:rFonts w:ascii="Times New Roman"/>
                <w:sz w:val="18"/>
              </w:rPr>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2,373,119,857.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67</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2,375,484,779.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74</w:t>
            </w:r>
          </w:p>
        </w:tc>
      </w:tr>
    </w:tbl>
    <w:p>
      <w:pPr>
        <w:spacing w:line="664" w:lineRule="auto" w:before="59"/>
        <w:ind w:left="140" w:right="4055" w:firstLine="0"/>
        <w:jc w:val="left"/>
        <w:rPr>
          <w:rFonts w:ascii="宋体" w:hAnsi="宋体" w:cs="宋体" w:eastAsia="宋体" w:hint="default"/>
          <w:sz w:val="18"/>
          <w:szCs w:val="18"/>
        </w:rPr>
      </w:pPr>
      <w:r>
        <w:rPr/>
        <w:pict>
          <v:shape style="position:absolute;margin-left:56.25pt;margin-top:54.71172pt;width:479.65pt;height:21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0"/>
                    <w:gridCol w:w="5040"/>
                  </w:tblGrid>
                  <w:tr>
                    <w:trPr>
                      <w:trHeight w:val="405" w:hRule="exact"/>
                    </w:trPr>
                    <w:tc>
                      <w:tcPr>
                        <w:tcW w:w="45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691,596,710</w:t>
                        </w:r>
                      </w:p>
                    </w:tc>
                  </w:tr>
                </w:tbl>
                <w:p>
                  <w:pPr/>
                </w:p>
              </w:txbxContent>
            </v:textbox>
            <w10:wrap type="none"/>
          </v:shape>
        </w:pict>
      </w:r>
      <w:r>
        <w:rPr>
          <w:rFonts w:ascii="宋体" w:hAnsi="宋体" w:cs="宋体" w:eastAsia="宋体" w:hint="default"/>
          <w:sz w:val="18"/>
          <w:szCs w:val="18"/>
        </w:rPr>
        <w:t>注：</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年调整前后事项属公司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年存在同一控制下企业合并事项。 截止披露前一交易日的公司总股本：</w:t>
      </w:r>
    </w:p>
    <w:p>
      <w:pPr>
        <w:spacing w:line="240" w:lineRule="auto" w:before="2"/>
        <w:rPr>
          <w:rFonts w:ascii="宋体" w:hAnsi="宋体" w:cs="宋体" w:eastAsia="宋体" w:hint="default"/>
          <w:sz w:val="16"/>
          <w:szCs w:val="16"/>
        </w:rPr>
      </w:pPr>
    </w:p>
    <w:p>
      <w:pPr>
        <w:spacing w:line="304" w:lineRule="auto" w:before="44"/>
        <w:ind w:left="140" w:right="0"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金额</w:t>
      </w:r>
    </w:p>
    <w:p>
      <w:pPr>
        <w:spacing w:line="316" w:lineRule="auto" w:before="90"/>
        <w:ind w:left="140" w:right="85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 是否存在公司债</w:t>
      </w:r>
    </w:p>
    <w:p>
      <w:pPr>
        <w:spacing w:before="81"/>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2"/>
        <w:rPr>
          <w:rFonts w:ascii="宋体" w:hAnsi="宋体" w:cs="宋体" w:eastAsia="宋体" w:hint="default"/>
          <w:sz w:val="20"/>
          <w:szCs w:val="20"/>
        </w:rPr>
      </w:pPr>
    </w:p>
    <w:p>
      <w:pPr>
        <w:pStyle w:val="Heading3"/>
        <w:spacing w:line="240" w:lineRule="auto" w:before="26"/>
        <w:ind w:right="0"/>
        <w:jc w:val="left"/>
        <w:rPr>
          <w:b w:val="0"/>
          <w:bCs w:val="0"/>
        </w:rPr>
      </w:pPr>
      <w:bookmarkStart w:name="二、境内外会计准则下会计数据差异" w:id="14"/>
      <w:bookmarkEnd w:id="14"/>
      <w:r>
        <w:rPr>
          <w:b w:val="0"/>
          <w:bCs w:val="0"/>
        </w:rPr>
      </w:r>
      <w:r>
        <w:rPr/>
        <w:t>二、境内外会计准则下会计数据差异</w:t>
      </w:r>
      <w:r>
        <w:rPr>
          <w:b w:val="0"/>
          <w:bCs w:val="0"/>
        </w:rPr>
      </w:r>
    </w:p>
    <w:p>
      <w:pPr>
        <w:spacing w:line="240" w:lineRule="auto" w:before="7"/>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bookmarkStart w:name="1、同时按照国际会计准则与按照中国会计准则披露的财务报告中净利润和净资产差异情况" w:id="15"/>
      <w:bookmarkEnd w:id="15"/>
      <w:r>
        <w:rPr>
          <w:rFonts w:ascii="Times New Roman" w:hAnsi="Times New Roman" w:cs="Times New Roman" w:eastAsia="Times New Roman" w:hint="default"/>
          <w:b/>
          <w:bCs/>
          <w:sz w:val="21"/>
          <w:szCs w:val="21"/>
        </w:rPr>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w:t>
      </w:r>
      <w:bookmarkStart w:name="2、同时按照境外会计准则与按照中国会计准则披露的财务报告中净利润和净资产差异情况" w:id="16"/>
      <w:bookmarkEnd w:id="16"/>
      <w:r>
        <w:rPr>
          <w:rFonts w:ascii="宋体" w:hAnsi="宋体" w:cs="宋体" w:eastAsia="宋体" w:hint="default"/>
          <w:b/>
          <w:bCs/>
          <w:sz w:val="21"/>
          <w:szCs w:val="21"/>
        </w:rPr>
        <w:t>计准则与按照中国会计准则披露的</w:t>
      </w:r>
      <w:r>
        <w:rPr>
          <w:rFonts w:ascii="宋体" w:hAnsi="宋体" w:cs="宋体" w:eastAsia="宋体" w:hint="default"/>
          <w:b/>
          <w:bCs/>
          <w:sz w:val="21"/>
          <w:szCs w:val="21"/>
        </w:rPr>
        <w:t>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w:t>
      </w:r>
      <w:bookmarkStart w:name="3、境内外会计准则下会计数据差异原因说明" w:id="17"/>
      <w:bookmarkEnd w:id="17"/>
      <w:r>
        <w:rPr>
          <w:rFonts w:ascii="宋体" w:hAnsi="宋体" w:cs="宋体" w:eastAsia="宋体" w:hint="default"/>
          <w:b/>
          <w:bCs/>
          <w:sz w:val="21"/>
          <w:szCs w:val="21"/>
        </w:rPr>
        <w:t>下会计数据差异原因说明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r>
        <w:rPr/>
        <w:t>三、非经常性损益项目及金额</w:t>
      </w:r>
      <w:r>
        <w:rPr>
          <w:b w:val="0"/>
          <w:bCs w:val="0"/>
        </w:rPr>
      </w:r>
    </w:p>
    <w:p>
      <w:pPr>
        <w:spacing w:line="240" w:lineRule="auto" w:before="9"/>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before="80"/>
        <w:ind w:left="0" w:right="142" w:firstLine="0"/>
        <w:jc w:val="right"/>
        <w:rPr>
          <w:rFonts w:ascii="宋体" w:hAnsi="宋体" w:cs="宋体" w:eastAsia="宋体" w:hint="default"/>
          <w:sz w:val="18"/>
          <w:szCs w:val="18"/>
        </w:rPr>
      </w:pPr>
      <w:bookmarkStart w:name="三、非经常性损益项目及金额" w:id="18"/>
      <w:bookmarkEnd w:id="18"/>
      <w:r>
        <w:rPr/>
      </w: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278"/>
        <w:gridCol w:w="1530"/>
        <w:gridCol w:w="1515"/>
        <w:gridCol w:w="1530"/>
        <w:gridCol w:w="1710"/>
      </w:tblGrid>
      <w:tr>
        <w:trPr>
          <w:trHeight w:val="4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年金额</w:t>
            </w:r>
          </w:p>
        </w:tc>
        <w:tc>
          <w:tcPr>
            <w:tcW w:w="15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年金额</w:t>
            </w:r>
          </w:p>
        </w:tc>
        <w:tc>
          <w:tcPr>
            <w:tcW w:w="15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年金额</w:t>
            </w:r>
          </w:p>
        </w:tc>
        <w:tc>
          <w:tcPr>
            <w:tcW w:w="17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4"/>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-586,894.57</w:t>
            </w:r>
            <w:r>
              <w:rPr>
                <w:rFonts w:ascii="Times New Roman"/>
                <w:sz w:val="18"/>
              </w:rPr>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841,769.57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-669,417.87</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4"/>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611,758.28</w:t>
            </w: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3278" w:type="dxa"/>
            <w:tcBorders>
              <w:top w:val="single" w:sz="6" w:space="0" w:color="000000"/>
              <w:left w:val="single" w:sz="6" w:space="0" w:color="000000"/>
              <w:bottom w:val="nil" w:sz="6" w:space="0" w:color="auto"/>
              <w:right w:val="single" w:sz="6" w:space="0" w:color="000000"/>
            </w:tcBorders>
            <w:shd w:val="clear" w:color="auto" w:fill="D4D4D4"/>
          </w:tcPr>
          <w:p>
            <w:pPr/>
          </w:p>
        </w:tc>
        <w:tc>
          <w:tcPr>
            <w:tcW w:w="1530" w:type="dxa"/>
            <w:vMerge w:val="restart"/>
            <w:tcBorders>
              <w:top w:val="single" w:sz="6" w:space="0" w:color="000000"/>
              <w:left w:val="single" w:sz="18" w:space="0" w:color="D4D4D4"/>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49,989,212.97</w:t>
            </w:r>
          </w:p>
        </w:tc>
        <w:tc>
          <w:tcPr>
            <w:tcW w:w="151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65" w:right="-1"/>
              <w:jc w:val="left"/>
              <w:rPr>
                <w:rFonts w:ascii="Times New Roman" w:hAnsi="Times New Roman" w:cs="Times New Roman" w:eastAsia="Times New Roman" w:hint="default"/>
                <w:sz w:val="18"/>
                <w:szCs w:val="18"/>
              </w:rPr>
            </w:pPr>
            <w:r>
              <w:rPr>
                <w:rFonts w:ascii="Times New Roman"/>
                <w:sz w:val="18"/>
              </w:rPr>
              <w:t>20,475,043.43</w:t>
            </w:r>
          </w:p>
        </w:tc>
        <w:tc>
          <w:tcPr>
            <w:tcW w:w="15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33,299,741.09</w:t>
            </w:r>
          </w:p>
        </w:tc>
        <w:tc>
          <w:tcPr>
            <w:tcW w:w="1710" w:type="dxa"/>
            <w:vMerge w:val="restart"/>
            <w:tcBorders>
              <w:top w:val="single" w:sz="6" w:space="0" w:color="000000"/>
              <w:left w:val="single" w:sz="6" w:space="0" w:color="000000"/>
              <w:right w:val="single" w:sz="6" w:space="0" w:color="000000"/>
            </w:tcBorders>
          </w:tcPr>
          <w:p>
            <w:pPr>
              <w:pStyle w:val="TableParagraph"/>
              <w:spacing w:line="321" w:lineRule="auto" w:before="29"/>
              <w:ind w:left="15" w:right="5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公司收到政府项目资 助，并在本期结转递 延收益确认营业外收 入</w:t>
            </w:r>
            <w:r>
              <w:rPr>
                <w:rFonts w:ascii="Times New Roman" w:hAnsi="Times New Roman" w:cs="Times New Roman" w:eastAsia="Times New Roman" w:hint="default"/>
                <w:sz w:val="18"/>
                <w:szCs w:val="18"/>
              </w:rPr>
              <w:t>.</w:t>
            </w:r>
          </w:p>
        </w:tc>
      </w:tr>
      <w:tr>
        <w:trPr>
          <w:trHeight w:val="1020" w:hRule="exact"/>
        </w:trPr>
        <w:tc>
          <w:tcPr>
            <w:tcW w:w="3278"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314" w:lineRule="auto" w:before="44"/>
              <w:ind w:left="7" w:right="14"/>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vMerge/>
            <w:tcBorders>
              <w:left w:val="single" w:sz="18" w:space="0" w:color="D4D4D4"/>
              <w:right w:val="single" w:sz="6" w:space="0" w:color="000000"/>
            </w:tcBorders>
          </w:tcPr>
          <w:p>
            <w:pPr/>
          </w:p>
        </w:tc>
        <w:tc>
          <w:tcPr>
            <w:tcW w:w="1515" w:type="dxa"/>
            <w:vMerge/>
            <w:tcBorders>
              <w:left w:val="single" w:sz="6" w:space="0" w:color="000000"/>
              <w:right w:val="single" w:sz="6" w:space="0" w:color="000000"/>
            </w:tcBorders>
          </w:tcPr>
          <w:p>
            <w:pPr/>
          </w:p>
        </w:tc>
        <w:tc>
          <w:tcPr>
            <w:tcW w:w="1530" w:type="dxa"/>
            <w:vMerge/>
            <w:tcBorders>
              <w:left w:val="single" w:sz="6" w:space="0" w:color="000000"/>
              <w:right w:val="single" w:sz="6" w:space="0" w:color="000000"/>
            </w:tcBorders>
          </w:tcPr>
          <w:p>
            <w:pPr/>
          </w:p>
        </w:tc>
        <w:tc>
          <w:tcPr>
            <w:tcW w:w="1710" w:type="dxa"/>
            <w:vMerge/>
            <w:tcBorders>
              <w:left w:val="single" w:sz="6" w:space="0" w:color="000000"/>
              <w:right w:val="single" w:sz="6" w:space="0" w:color="000000"/>
            </w:tcBorders>
          </w:tcPr>
          <w:p>
            <w:pPr/>
          </w:p>
        </w:tc>
      </w:tr>
      <w:tr>
        <w:trPr>
          <w:trHeight w:val="158" w:hRule="exact"/>
        </w:trPr>
        <w:tc>
          <w:tcPr>
            <w:tcW w:w="3278" w:type="dxa"/>
            <w:tcBorders>
              <w:top w:val="nil" w:sz="6" w:space="0" w:color="auto"/>
              <w:left w:val="single" w:sz="6" w:space="0" w:color="000000"/>
              <w:bottom w:val="single" w:sz="6" w:space="0" w:color="000000"/>
              <w:right w:val="single" w:sz="6" w:space="0" w:color="000000"/>
            </w:tcBorders>
            <w:shd w:val="clear" w:color="auto" w:fill="D4D4D4"/>
          </w:tcPr>
          <w:p>
            <w:pPr/>
          </w:p>
        </w:tc>
        <w:tc>
          <w:tcPr>
            <w:tcW w:w="1530" w:type="dxa"/>
            <w:vMerge/>
            <w:tcBorders>
              <w:left w:val="single" w:sz="18" w:space="0" w:color="D4D4D4"/>
              <w:bottom w:val="single" w:sz="6" w:space="0" w:color="000000"/>
              <w:right w:val="single" w:sz="6" w:space="0" w:color="000000"/>
            </w:tcBorders>
          </w:tcPr>
          <w:p>
            <w:pPr/>
          </w:p>
        </w:tc>
        <w:tc>
          <w:tcPr>
            <w:tcW w:w="1515" w:type="dxa"/>
            <w:vMerge/>
            <w:tcBorders>
              <w:left w:val="single" w:sz="6" w:space="0" w:color="000000"/>
              <w:bottom w:val="single" w:sz="6" w:space="0" w:color="000000"/>
              <w:right w:val="single" w:sz="6" w:space="0" w:color="000000"/>
            </w:tcBorders>
          </w:tcPr>
          <w:p>
            <w:pPr/>
          </w:p>
        </w:tc>
        <w:tc>
          <w:tcPr>
            <w:tcW w:w="1530" w:type="dxa"/>
            <w:vMerge/>
            <w:tcBorders>
              <w:left w:val="single" w:sz="6" w:space="0" w:color="000000"/>
              <w:bottom w:val="single" w:sz="6" w:space="0" w:color="000000"/>
              <w:right w:val="single" w:sz="6" w:space="0" w:color="000000"/>
            </w:tcBorders>
          </w:tcPr>
          <w:p>
            <w:pPr/>
          </w:p>
        </w:tc>
        <w:tc>
          <w:tcPr>
            <w:tcW w:w="1710" w:type="dxa"/>
            <w:vMerge/>
            <w:tcBorders>
              <w:left w:val="single" w:sz="6" w:space="0" w:color="000000"/>
              <w:bottom w:val="single" w:sz="6" w:space="0" w:color="000000"/>
              <w:right w:val="single" w:sz="6" w:space="0" w:color="000000"/>
            </w:tcBorders>
          </w:tcPr>
          <w:p>
            <w:pPr/>
          </w:p>
        </w:tc>
      </w:tr>
      <w:tr>
        <w:trPr>
          <w:trHeight w:val="720"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4"/>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0" w:type="dxa"/>
            <w:tcBorders>
              <w:top w:val="single" w:sz="6" w:space="0" w:color="000000"/>
              <w:left w:val="single" w:sz="18" w:space="0" w:color="D4D4D4"/>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29"/>
              <w:ind w:left="7" w:right="14"/>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0" w:type="dxa"/>
            <w:tcBorders>
              <w:top w:val="single" w:sz="6" w:space="0" w:color="000000"/>
              <w:left w:val="single" w:sz="18" w:space="0" w:color="D4D4D4"/>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0" w:type="dxa"/>
            <w:tcBorders>
              <w:top w:val="single" w:sz="6" w:space="0" w:color="000000"/>
              <w:left w:val="single" w:sz="18" w:space="0" w:color="D4D4D4"/>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6,820,273.97</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15,841,666.67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8,981,065.01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银行理财收益</w:t>
            </w:r>
          </w:p>
        </w:tc>
      </w:tr>
      <w:tr>
        <w:trPr>
          <w:trHeight w:val="7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4"/>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30" w:type="dxa"/>
            <w:tcBorders>
              <w:top w:val="single" w:sz="6" w:space="0" w:color="000000"/>
              <w:left w:val="single" w:sz="18" w:space="0" w:color="D4D4D4"/>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0" w:type="dxa"/>
            <w:tcBorders>
              <w:top w:val="single" w:sz="6" w:space="0" w:color="000000"/>
              <w:left w:val="single" w:sz="18" w:space="0" w:color="D4D4D4"/>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4"/>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0" w:type="dxa"/>
            <w:tcBorders>
              <w:top w:val="single" w:sz="6" w:space="0" w:color="000000"/>
              <w:left w:val="single" w:sz="18" w:space="0" w:color="D4D4D4"/>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27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4"/>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30" w:type="dxa"/>
            <w:tcBorders>
              <w:top w:val="single" w:sz="6" w:space="0" w:color="000000"/>
              <w:left w:val="single" w:sz="18" w:space="0" w:color="D4D4D4"/>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300"/>
        <w:gridCol w:w="1515"/>
        <w:gridCol w:w="1515"/>
        <w:gridCol w:w="1530"/>
        <w:gridCol w:w="1710"/>
      </w:tblGrid>
      <w:tr>
        <w:trPr>
          <w:trHeight w:val="720"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15"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-107,800.70</w:t>
            </w:r>
            <w:r>
              <w:rPr>
                <w:rFonts w:ascii="Times New Roman"/>
                <w:sz w:val="18"/>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-4,424,046.47</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15"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15"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15"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15"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15"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15"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15"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510,351.61</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1,521,612.91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-291,871.05</w:t>
            </w:r>
            <w:r>
              <w:rPr>
                <w:rFonts w:ascii="Times New Roman"/>
                <w:sz w:val="18"/>
              </w:rPr>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5"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0"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3,043,589.43</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3,087,452.27</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3,792,450.49</w:t>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14,389,678.77</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7,615,735.25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6,967,475.09</w:t>
            </w:r>
          </w:p>
        </w:tc>
        <w:tc>
          <w:tcPr>
            <w:tcW w:w="171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39,911,434.06</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27,869,104.36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26,135,545.13</w:t>
            </w:r>
          </w:p>
        </w:tc>
        <w:tc>
          <w:tcPr>
            <w:tcW w:w="17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r>
    </w:tbl>
    <w:p>
      <w:pPr>
        <w:spacing w:before="59"/>
        <w:ind w:left="140"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73" w:lineRule="auto" w:before="66"/>
        <w:ind w:left="140" w:right="141"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11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1"/>
        <w:spacing w:line="240" w:lineRule="auto"/>
        <w:ind w:right="3669"/>
        <w:jc w:val="center"/>
        <w:rPr>
          <w:b w:val="0"/>
          <w:bCs w:val="0"/>
        </w:rPr>
      </w:pPr>
      <w:bookmarkStart w:name="第四节 董事会报告" w:id="19"/>
      <w:bookmarkEnd w:id="19"/>
      <w:r>
        <w:rPr>
          <w:b w:val="0"/>
          <w:bCs w:val="0"/>
        </w:rPr>
      </w:r>
      <w:bookmarkStart w:name="_bookmark3" w:id="20"/>
      <w:bookmarkEnd w:id="20"/>
      <w:r>
        <w:rPr>
          <w:b w:val="0"/>
          <w:bCs w:val="0"/>
        </w:rPr>
      </w:r>
      <w:r>
        <w:rPr>
          <w:spacing w:val="4"/>
        </w:rPr>
        <w:t>第四节</w:t>
      </w:r>
      <w:r>
        <w:rPr>
          <w:spacing w:val="46"/>
        </w:rPr>
        <w:t> </w:t>
      </w:r>
      <w:r>
        <w:rPr>
          <w:spacing w:val="5"/>
        </w:rPr>
        <w:t>董事会报告</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0"/>
        <w:jc w:val="both"/>
        <w:rPr>
          <w:b w:val="0"/>
          <w:bCs w:val="0"/>
        </w:rPr>
      </w:pPr>
      <w:r>
        <w:rPr/>
        <w:t>一、概述</w:t>
      </w:r>
      <w:r>
        <w:rPr>
          <w:b w:val="0"/>
          <w:bCs w:val="0"/>
        </w:rPr>
      </w:r>
    </w:p>
    <w:p>
      <w:pPr>
        <w:spacing w:line="240" w:lineRule="auto" w:before="5"/>
        <w:rPr>
          <w:rFonts w:ascii="宋体" w:hAnsi="宋体" w:cs="宋体" w:eastAsia="宋体" w:hint="default"/>
          <w:b/>
          <w:bCs/>
          <w:sz w:val="31"/>
          <w:szCs w:val="31"/>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spacing w:val="-105"/>
          <w:sz w:val="21"/>
          <w:szCs w:val="21"/>
        </w:rPr>
        <w:t>，</w:t>
      </w:r>
      <w:bookmarkStart w:name="一、概述" w:id="21"/>
      <w:bookmarkEnd w:id="21"/>
      <w:r>
        <w:rPr>
          <w:rFonts w:ascii="宋体" w:hAnsi="宋体" w:cs="宋体" w:eastAsia="宋体" w:hint="default"/>
          <w:sz w:val="21"/>
          <w:szCs w:val="21"/>
        </w:rPr>
        <w:t>公司实现营业收入</w:t>
      </w:r>
      <w:r>
        <w:rPr>
          <w:rFonts w:ascii="宋体" w:hAnsi="宋体" w:cs="宋体" w:eastAsia="宋体" w:hint="default"/>
          <w:spacing w:val="-61"/>
          <w:sz w:val="21"/>
          <w:szCs w:val="21"/>
        </w:rPr>
        <w:t> </w:t>
      </w:r>
      <w:r>
        <w:rPr>
          <w:rFonts w:ascii="宋体" w:hAnsi="宋体" w:cs="宋体" w:eastAsia="宋体" w:hint="default"/>
          <w:sz w:val="21"/>
          <w:szCs w:val="21"/>
        </w:rPr>
        <w:t>105,901.32</w:t>
      </w:r>
      <w:r>
        <w:rPr>
          <w:rFonts w:ascii="宋体" w:hAnsi="宋体" w:cs="宋体" w:eastAsia="宋体" w:hint="default"/>
          <w:spacing w:val="-61"/>
          <w:sz w:val="21"/>
          <w:szCs w:val="21"/>
        </w:rPr>
        <w:t> </w:t>
      </w:r>
      <w:r>
        <w:rPr>
          <w:rFonts w:ascii="宋体" w:hAnsi="宋体" w:cs="宋体" w:eastAsia="宋体" w:hint="default"/>
          <w:sz w:val="21"/>
          <w:szCs w:val="21"/>
        </w:rPr>
        <w:t>万元</w:t>
      </w:r>
      <w:r>
        <w:rPr>
          <w:rFonts w:ascii="宋体" w:hAnsi="宋体" w:cs="宋体" w:eastAsia="宋体" w:hint="default"/>
          <w:spacing w:val="-105"/>
          <w:sz w:val="21"/>
          <w:szCs w:val="21"/>
        </w:rPr>
        <w:t>、</w:t>
      </w:r>
      <w:r>
        <w:rPr>
          <w:rFonts w:ascii="宋体" w:hAnsi="宋体" w:cs="宋体" w:eastAsia="宋体" w:hint="default"/>
          <w:sz w:val="21"/>
          <w:szCs w:val="21"/>
        </w:rPr>
        <w:t>营业利润</w:t>
      </w:r>
      <w:r>
        <w:rPr>
          <w:rFonts w:ascii="宋体" w:hAnsi="宋体" w:cs="宋体" w:eastAsia="宋体" w:hint="default"/>
          <w:spacing w:val="-61"/>
          <w:sz w:val="21"/>
          <w:szCs w:val="21"/>
        </w:rPr>
        <w:t> </w:t>
      </w:r>
      <w:r>
        <w:rPr>
          <w:rFonts w:ascii="宋体" w:hAnsi="宋体" w:cs="宋体" w:eastAsia="宋体" w:hint="default"/>
          <w:sz w:val="21"/>
          <w:szCs w:val="21"/>
        </w:rPr>
        <w:t>6,128.</w:t>
      </w:r>
      <w:r>
        <w:rPr>
          <w:rFonts w:ascii="宋体" w:hAnsi="宋体" w:cs="宋体" w:eastAsia="宋体" w:hint="default"/>
          <w:spacing w:val="-15"/>
          <w:sz w:val="21"/>
          <w:szCs w:val="21"/>
        </w:rPr>
        <w:t>7</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万元</w:t>
      </w:r>
      <w:r>
        <w:rPr>
          <w:rFonts w:ascii="宋体" w:hAnsi="宋体" w:cs="宋体" w:eastAsia="宋体" w:hint="default"/>
          <w:spacing w:val="-105"/>
          <w:sz w:val="21"/>
          <w:szCs w:val="21"/>
        </w:rPr>
        <w:t>，</w:t>
      </w:r>
      <w:r>
        <w:rPr>
          <w:rFonts w:ascii="宋体" w:hAnsi="宋体" w:cs="宋体" w:eastAsia="宋体" w:hint="default"/>
          <w:sz w:val="21"/>
          <w:szCs w:val="21"/>
        </w:rPr>
        <w:t>分别比去年同期增长</w:t>
      </w:r>
      <w:r>
        <w:rPr>
          <w:rFonts w:ascii="宋体" w:hAnsi="宋体" w:cs="宋体" w:eastAsia="宋体" w:hint="default"/>
          <w:spacing w:val="-61"/>
          <w:sz w:val="21"/>
          <w:szCs w:val="21"/>
        </w:rPr>
        <w:t> </w:t>
      </w:r>
      <w:r>
        <w:rPr>
          <w:rFonts w:ascii="宋体" w:hAnsi="宋体" w:cs="宋体" w:eastAsia="宋体" w:hint="default"/>
          <w:sz w:val="21"/>
          <w:szCs w:val="21"/>
        </w:rPr>
        <w:t>20.22%</w:t>
      </w:r>
      <w:r>
        <w:rPr>
          <w:rFonts w:ascii="宋体" w:hAnsi="宋体" w:cs="宋体" w:eastAsia="宋体" w:hint="default"/>
          <w:sz w:val="21"/>
          <w:szCs w:val="21"/>
        </w:rPr>
        <w:t>、</w:t>
      </w:r>
    </w:p>
    <w:p>
      <w:pPr>
        <w:spacing w:line="240" w:lineRule="auto" w:before="7"/>
        <w:rPr>
          <w:rFonts w:ascii="宋体" w:hAnsi="宋体" w:cs="宋体" w:eastAsia="宋体" w:hint="default"/>
          <w:sz w:val="14"/>
          <w:szCs w:val="14"/>
        </w:rPr>
      </w:pPr>
    </w:p>
    <w:p>
      <w:pPr>
        <w:spacing w:line="408" w:lineRule="auto" w:before="0"/>
        <w:ind w:left="139" w:right="208" w:firstLine="0"/>
        <w:jc w:val="both"/>
        <w:rPr>
          <w:rFonts w:ascii="宋体" w:hAnsi="宋体" w:cs="宋体" w:eastAsia="宋体" w:hint="default"/>
          <w:sz w:val="21"/>
          <w:szCs w:val="21"/>
        </w:rPr>
      </w:pPr>
      <w:r>
        <w:rPr>
          <w:rFonts w:ascii="宋体" w:hAnsi="宋体" w:cs="宋体" w:eastAsia="宋体" w:hint="default"/>
          <w:sz w:val="21"/>
          <w:szCs w:val="21"/>
        </w:rPr>
        <w:t>29.58%</w:t>
      </w:r>
      <w:r>
        <w:rPr>
          <w:rFonts w:ascii="宋体" w:hAnsi="宋体" w:cs="宋体" w:eastAsia="宋体" w:hint="default"/>
          <w:sz w:val="21"/>
          <w:szCs w:val="21"/>
        </w:rPr>
        <w:t>，由于本期所得税费用比去年同期增长较大，因此本期归属于母公司所有者的净利润</w:t>
      </w:r>
      <w:r>
        <w:rPr>
          <w:rFonts w:ascii="宋体" w:hAnsi="宋体" w:cs="宋体" w:eastAsia="宋体" w:hint="default"/>
          <w:spacing w:val="-59"/>
          <w:sz w:val="21"/>
          <w:szCs w:val="21"/>
        </w:rPr>
        <w:t> </w:t>
      </w:r>
      <w:r>
        <w:rPr>
          <w:rFonts w:ascii="宋体" w:hAnsi="宋体" w:cs="宋体" w:eastAsia="宋体" w:hint="default"/>
          <w:sz w:val="21"/>
          <w:szCs w:val="21"/>
        </w:rPr>
        <w:t>11,750.20</w:t>
      </w:r>
      <w:r>
        <w:rPr>
          <w:rFonts w:ascii="宋体" w:hAnsi="宋体" w:cs="宋体" w:eastAsia="宋体" w:hint="default"/>
          <w:spacing w:val="-59"/>
          <w:sz w:val="21"/>
          <w:szCs w:val="21"/>
        </w:rPr>
        <w:t> </w:t>
      </w:r>
      <w:r>
        <w:rPr>
          <w:rFonts w:ascii="宋体" w:hAnsi="宋体" w:cs="宋体" w:eastAsia="宋体" w:hint="default"/>
          <w:sz w:val="21"/>
          <w:szCs w:val="21"/>
        </w:rPr>
        <w:t>万 </w:t>
      </w:r>
      <w:r>
        <w:rPr>
          <w:rFonts w:ascii="宋体" w:hAnsi="宋体" w:cs="宋体" w:eastAsia="宋体" w:hint="default"/>
          <w:spacing w:val="-4"/>
          <w:sz w:val="21"/>
          <w:szCs w:val="21"/>
        </w:rPr>
        <w:t>元，比去年同期增长</w:t>
      </w:r>
      <w:r>
        <w:rPr>
          <w:rFonts w:ascii="宋体" w:hAnsi="宋体" w:cs="宋体" w:eastAsia="宋体" w:hint="default"/>
          <w:spacing w:val="-81"/>
          <w:sz w:val="21"/>
          <w:szCs w:val="21"/>
        </w:rPr>
        <w:t> </w:t>
      </w:r>
      <w:r>
        <w:rPr>
          <w:rFonts w:ascii="宋体" w:hAnsi="宋体" w:cs="宋体" w:eastAsia="宋体" w:hint="default"/>
          <w:sz w:val="21"/>
          <w:szCs w:val="21"/>
        </w:rPr>
        <w:t>11.56%</w:t>
      </w:r>
      <w:r>
        <w:rPr>
          <w:rFonts w:ascii="宋体" w:hAnsi="宋体" w:cs="宋体" w:eastAsia="宋体" w:hint="default"/>
          <w:sz w:val="21"/>
          <w:szCs w:val="21"/>
        </w:rPr>
        <w:t>。在公司汽车客户产品销量提升的带动下，公司来自车载导航领域的导航电子 </w:t>
      </w:r>
      <w:r>
        <w:rPr>
          <w:rFonts w:ascii="宋体" w:hAnsi="宋体" w:cs="宋体" w:eastAsia="宋体" w:hint="default"/>
          <w:spacing w:val="-1"/>
          <w:sz w:val="21"/>
          <w:szCs w:val="21"/>
        </w:rPr>
        <w:t>地图收入实现较大幅度的增长。虽然公司来源于消费电子领域收入继续下降，但由于其在公司整体收入中</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所占比重较低，对公司整体业绩影响较小。公司车联网及编译服务领域收入持续保持稳步增长，其他综合 </w:t>
      </w:r>
      <w:r>
        <w:rPr>
          <w:rFonts w:ascii="宋体" w:hAnsi="宋体" w:cs="宋体" w:eastAsia="宋体" w:hint="default"/>
          <w:spacing w:val="-1"/>
          <w:sz w:val="21"/>
          <w:szCs w:val="21"/>
        </w:rPr>
        <w:t>地理信息服务收入保持稳定。在车载导航领域收入和车联网及编译服务领域收入增长的带动下，公司利润</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相比去年实现增长。</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3"/>
        <w:spacing w:line="240" w:lineRule="auto"/>
        <w:ind w:right="0"/>
        <w:jc w:val="both"/>
        <w:rPr>
          <w:b w:val="0"/>
          <w:bCs w:val="0"/>
        </w:rPr>
      </w:pPr>
      <w:r>
        <w:rPr/>
        <w:t>二、主营业务分析</w:t>
      </w:r>
      <w:r>
        <w:rPr>
          <w:b w:val="0"/>
          <w:bCs w:val="0"/>
        </w:rPr>
      </w:r>
    </w:p>
    <w:p>
      <w:pPr>
        <w:spacing w:line="240" w:lineRule="auto" w:before="9"/>
        <w:rPr>
          <w:rFonts w:ascii="宋体" w:hAnsi="宋体" w:cs="宋体" w:eastAsia="宋体" w:hint="default"/>
          <w:b/>
          <w:bCs/>
          <w:sz w:val="25"/>
          <w:szCs w:val="25"/>
        </w:rPr>
      </w:pPr>
    </w:p>
    <w:p>
      <w:pPr>
        <w:spacing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spacing w:line="405" w:lineRule="auto" w:before="0"/>
        <w:ind w:left="140" w:right="238" w:firstLine="420"/>
        <w:jc w:val="both"/>
        <w:rPr>
          <w:rFonts w:ascii="宋体" w:hAnsi="宋体" w:cs="宋体" w:eastAsia="宋体" w:hint="default"/>
          <w:sz w:val="21"/>
          <w:szCs w:val="21"/>
        </w:rPr>
      </w:pPr>
      <w:r>
        <w:rPr>
          <w:rFonts w:ascii="宋体" w:hAnsi="宋体" w:cs="宋体" w:eastAsia="宋体" w:hint="default"/>
          <w:sz w:val="21"/>
          <w:szCs w:val="21"/>
        </w:rPr>
        <w:t>本报告期内，公司导航地图业务收入同比增长</w:t>
      </w:r>
      <w:r>
        <w:rPr>
          <w:rFonts w:ascii="宋体" w:hAnsi="宋体" w:cs="宋体" w:eastAsia="宋体" w:hint="default"/>
          <w:spacing w:val="-57"/>
          <w:sz w:val="21"/>
          <w:szCs w:val="21"/>
        </w:rPr>
        <w:t> </w:t>
      </w:r>
      <w:r>
        <w:rPr>
          <w:rFonts w:ascii="宋体" w:hAnsi="宋体" w:cs="宋体" w:eastAsia="宋体" w:hint="default"/>
          <w:spacing w:val="-3"/>
          <w:sz w:val="21"/>
          <w:szCs w:val="21"/>
        </w:rPr>
        <w:t>14.53%</w:t>
      </w:r>
      <w:r>
        <w:rPr>
          <w:rFonts w:ascii="宋体" w:hAnsi="宋体" w:cs="宋体" w:eastAsia="宋体" w:hint="default"/>
          <w:spacing w:val="-3"/>
          <w:sz w:val="21"/>
          <w:szCs w:val="21"/>
        </w:rPr>
        <w:t>，</w:t>
      </w:r>
      <w:bookmarkStart w:name="二、主营业务分析" w:id="22"/>
      <w:bookmarkEnd w:id="22"/>
      <w:r>
        <w:rPr>
          <w:rFonts w:ascii="宋体" w:hAnsi="宋体" w:cs="宋体" w:eastAsia="宋体" w:hint="default"/>
          <w:spacing w:val="-3"/>
          <w:sz w:val="21"/>
          <w:szCs w:val="21"/>
        </w:rPr>
      </w:r>
      <w:bookmarkStart w:name="1、概述" w:id="23"/>
      <w:bookmarkEnd w:id="23"/>
      <w:r>
        <w:rPr>
          <w:rFonts w:ascii="宋体" w:hAnsi="宋体" w:cs="宋体" w:eastAsia="宋体" w:hint="default"/>
          <w:spacing w:val="-3"/>
          <w:sz w:val="21"/>
          <w:szCs w:val="21"/>
        </w:rPr>
        <w:t>主要来自车载导航领域收入增长</w:t>
      </w:r>
      <w:r>
        <w:rPr>
          <w:rFonts w:ascii="宋体" w:hAnsi="宋体" w:cs="宋体" w:eastAsia="宋体" w:hint="default"/>
          <w:spacing w:val="-3"/>
          <w:sz w:val="21"/>
          <w:szCs w:val="21"/>
        </w:rPr>
        <w:t>，增长主要来</w:t>
      </w:r>
      <w:r>
        <w:rPr>
          <w:rFonts w:ascii="宋体" w:hAnsi="宋体" w:cs="宋体" w:eastAsia="宋体" w:hint="default"/>
          <w:sz w:val="21"/>
          <w:szCs w:val="21"/>
        </w:rPr>
        <w:t> 源于整体市场规模增长以及公司汽车客户产品销量提升带动。</w:t>
      </w:r>
    </w:p>
    <w:p>
      <w:pPr>
        <w:spacing w:line="412" w:lineRule="auto" w:before="45"/>
        <w:ind w:left="139" w:right="209" w:firstLine="420"/>
        <w:jc w:val="both"/>
        <w:rPr>
          <w:rFonts w:ascii="宋体" w:hAnsi="宋体" w:cs="宋体" w:eastAsia="宋体" w:hint="default"/>
          <w:sz w:val="21"/>
          <w:szCs w:val="21"/>
        </w:rPr>
      </w:pPr>
      <w:r>
        <w:rPr>
          <w:rFonts w:ascii="宋体" w:hAnsi="宋体" w:cs="宋体" w:eastAsia="宋体" w:hint="default"/>
          <w:sz w:val="21"/>
          <w:szCs w:val="21"/>
        </w:rPr>
        <w:t>本报告期内，公司综合地理信息服务业务继续保持了快速发展的势头，实现收入同比增长</w:t>
      </w:r>
      <w:r>
        <w:rPr>
          <w:rFonts w:ascii="宋体" w:hAnsi="宋体" w:cs="宋体" w:eastAsia="宋体" w:hint="default"/>
          <w:spacing w:val="-74"/>
          <w:sz w:val="21"/>
          <w:szCs w:val="21"/>
        </w:rPr>
        <w:t> </w:t>
      </w:r>
      <w:r>
        <w:rPr>
          <w:rFonts w:ascii="宋体" w:hAnsi="宋体" w:cs="宋体" w:eastAsia="宋体" w:hint="default"/>
          <w:spacing w:val="-8"/>
          <w:sz w:val="21"/>
          <w:szCs w:val="21"/>
        </w:rPr>
        <w:t>28.29%</w:t>
      </w:r>
      <w:r>
        <w:rPr>
          <w:rFonts w:ascii="宋体" w:hAnsi="宋体" w:cs="宋体" w:eastAsia="宋体" w:hint="default"/>
          <w:spacing w:val="-8"/>
          <w:sz w:val="21"/>
          <w:szCs w:val="21"/>
        </w:rPr>
        <w:t>。其</w:t>
      </w:r>
      <w:r>
        <w:rPr>
          <w:rFonts w:ascii="宋体" w:hAnsi="宋体" w:cs="宋体" w:eastAsia="宋体" w:hint="default"/>
          <w:spacing w:val="-31"/>
          <w:sz w:val="21"/>
          <w:szCs w:val="21"/>
        </w:rPr>
        <w:t> </w:t>
      </w:r>
      <w:r>
        <w:rPr>
          <w:rFonts w:ascii="宋体" w:hAnsi="宋体" w:cs="宋体" w:eastAsia="宋体" w:hint="default"/>
          <w:sz w:val="21"/>
          <w:szCs w:val="21"/>
        </w:rPr>
        <w:t>中动态交通信息服务业务收入稳步增长；车联网及编译服务领域取得喜人进展，收入快速增长，盈利能力</w:t>
      </w:r>
      <w:r>
        <w:rPr>
          <w:rFonts w:ascii="宋体" w:hAnsi="宋体" w:cs="宋体" w:eastAsia="宋体" w:hint="default"/>
          <w:sz w:val="21"/>
          <w:szCs w:val="21"/>
        </w:rPr>
        <w:t> 得到改善；在线服务和行业应用业务收入也取得大幅度增长。</w:t>
      </w:r>
    </w:p>
    <w:p>
      <w:pPr>
        <w:spacing w:line="640" w:lineRule="atLeast" w:before="93"/>
        <w:ind w:left="559" w:right="191" w:hanging="420"/>
        <w:jc w:val="left"/>
        <w:rPr>
          <w:rFonts w:ascii="宋体" w:hAnsi="宋体" w:cs="宋体" w:eastAsia="宋体" w:hint="default"/>
          <w:sz w:val="21"/>
          <w:szCs w:val="21"/>
        </w:rPr>
      </w:pPr>
      <w:r>
        <w:rPr>
          <w:rFonts w:ascii="宋体" w:hAnsi="宋体" w:cs="宋体" w:eastAsia="宋体" w:hint="default"/>
          <w:sz w:val="21"/>
          <w:szCs w:val="21"/>
        </w:rPr>
        <w:t>公司回顾总结前期披露的发展战略和经营计划在报告期内的进展情况 本报告期内，公司继续围绕</w:t>
      </w:r>
      <w:r>
        <w:rPr>
          <w:rFonts w:ascii="宋体" w:hAnsi="宋体" w:cs="宋体" w:eastAsia="宋体" w:hint="default"/>
          <w:sz w:val="21"/>
          <w:szCs w:val="21"/>
        </w:rPr>
        <w:t>“</w:t>
      </w:r>
      <w:r>
        <w:rPr>
          <w:rFonts w:ascii="宋体" w:hAnsi="宋体" w:cs="宋体" w:eastAsia="宋体" w:hint="default"/>
          <w:sz w:val="21"/>
          <w:szCs w:val="21"/>
        </w:rPr>
        <w:t>十二五规划</w:t>
      </w:r>
      <w:r>
        <w:rPr>
          <w:rFonts w:ascii="宋体" w:hAnsi="宋体" w:cs="宋体" w:eastAsia="宋体" w:hint="default"/>
          <w:sz w:val="21"/>
          <w:szCs w:val="21"/>
        </w:rPr>
        <w:t>”</w:t>
      </w:r>
      <w:r>
        <w:rPr>
          <w:rFonts w:ascii="宋体" w:hAnsi="宋体" w:cs="宋体" w:eastAsia="宋体" w:hint="default"/>
          <w:sz w:val="21"/>
          <w:szCs w:val="21"/>
        </w:rPr>
        <w:t>发展机遇，落实公司发展战略，与江苏新科软件有限公司</w:t>
      </w:r>
    </w:p>
    <w:p>
      <w:pPr>
        <w:spacing w:line="240" w:lineRule="auto" w:before="7"/>
        <w:rPr>
          <w:rFonts w:ascii="宋体" w:hAnsi="宋体" w:cs="宋体" w:eastAsia="宋体" w:hint="default"/>
          <w:sz w:val="14"/>
          <w:szCs w:val="14"/>
        </w:rPr>
      </w:pPr>
    </w:p>
    <w:p>
      <w:pPr>
        <w:spacing w:line="410" w:lineRule="auto" w:before="0"/>
        <w:ind w:left="139" w:right="209" w:firstLine="0"/>
        <w:jc w:val="both"/>
        <w:rPr>
          <w:rFonts w:ascii="宋体" w:hAnsi="宋体" w:cs="宋体" w:eastAsia="宋体" w:hint="default"/>
          <w:sz w:val="21"/>
          <w:szCs w:val="21"/>
        </w:rPr>
      </w:pPr>
      <w:r>
        <w:rPr>
          <w:rFonts w:ascii="宋体" w:hAnsi="宋体" w:cs="宋体" w:eastAsia="宋体" w:hint="default"/>
          <w:spacing w:val="-1"/>
          <w:sz w:val="21"/>
          <w:szCs w:val="21"/>
        </w:rPr>
        <w:t>合资成立了上海趣驾信息科技有限公司，布局车载导航软件领域，使公司的车载导航电子地图业务从数据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
          <w:sz w:val="21"/>
          <w:szCs w:val="21"/>
        </w:rPr>
        <w:t>层面延伸到软件领域，提升整体解决方案的服务能力，进一步巩固公司在中国导航电子地图市场上的领军</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地位。公司深入布局智慧城市领域，完成收购长沙海图科技有限公司</w:t>
      </w:r>
      <w:r>
        <w:rPr>
          <w:rFonts w:ascii="宋体" w:hAnsi="宋体" w:cs="宋体" w:eastAsia="宋体" w:hint="default"/>
          <w:spacing w:val="-45"/>
          <w:sz w:val="21"/>
          <w:szCs w:val="21"/>
        </w:rPr>
        <w:t> </w:t>
      </w:r>
      <w:r>
        <w:rPr>
          <w:rFonts w:ascii="宋体" w:hAnsi="宋体" w:cs="宋体" w:eastAsia="宋体" w:hint="default"/>
          <w:sz w:val="21"/>
          <w:szCs w:val="21"/>
        </w:rPr>
        <w:t>51%</w:t>
      </w:r>
      <w:r>
        <w:rPr>
          <w:rFonts w:ascii="宋体" w:hAnsi="宋体" w:cs="宋体" w:eastAsia="宋体" w:hint="default"/>
          <w:sz w:val="21"/>
          <w:szCs w:val="21"/>
        </w:rPr>
        <w:t>的股权交易，成为海图科技的控 股公司，加强了公司为智慧城市、数字城市、城市规划、勘测设计等行业提供专业的信息化整体解决方案 的能力，促进公司在智慧城市领域的发展。</w:t>
      </w:r>
    </w:p>
    <w:p>
      <w:pPr>
        <w:spacing w:after="0" w:line="410" w:lineRule="auto"/>
        <w:jc w:val="both"/>
        <w:rPr>
          <w:rFonts w:ascii="宋体" w:hAnsi="宋体" w:cs="宋体" w:eastAsia="宋体" w:hint="default"/>
          <w:sz w:val="21"/>
          <w:szCs w:val="21"/>
        </w:rPr>
        <w:sectPr>
          <w:pgSz w:w="11910" w:h="16850"/>
          <w:pgMar w:header="865" w:footer="1040" w:top="1120" w:bottom="1220" w:left="1000" w:right="900"/>
        </w:sectPr>
      </w:pPr>
    </w:p>
    <w:p>
      <w:pPr>
        <w:spacing w:line="240" w:lineRule="auto" w:before="9"/>
        <w:rPr>
          <w:rFonts w:ascii="宋体" w:hAnsi="宋体" w:cs="宋体" w:eastAsia="宋体" w:hint="default"/>
          <w:sz w:val="26"/>
          <w:szCs w:val="26"/>
        </w:rPr>
      </w:pPr>
    </w:p>
    <w:p>
      <w:pPr>
        <w:spacing w:line="410" w:lineRule="auto" w:before="35"/>
        <w:ind w:left="140" w:right="129" w:firstLine="420"/>
        <w:jc w:val="both"/>
        <w:rPr>
          <w:rFonts w:ascii="宋体" w:hAnsi="宋体" w:cs="宋体" w:eastAsia="宋体" w:hint="default"/>
          <w:sz w:val="21"/>
          <w:szCs w:val="21"/>
        </w:rPr>
      </w:pPr>
      <w:r>
        <w:rPr>
          <w:rFonts w:ascii="宋体" w:hAnsi="宋体" w:cs="宋体" w:eastAsia="宋体" w:hint="default"/>
          <w:sz w:val="21"/>
          <w:szCs w:val="21"/>
        </w:rPr>
        <w:t>本报告期内，公司产品生产效率和技术水平持续提升，公司</w:t>
      </w:r>
      <w:r>
        <w:rPr>
          <w:rFonts w:ascii="宋体" w:hAnsi="宋体" w:cs="宋体" w:eastAsia="宋体" w:hint="default"/>
          <w:sz w:val="21"/>
          <w:szCs w:val="21"/>
        </w:rPr>
        <w:t>“</w:t>
      </w:r>
      <w:r>
        <w:rPr>
          <w:rFonts w:ascii="宋体" w:hAnsi="宋体" w:cs="宋体" w:eastAsia="宋体" w:hint="default"/>
          <w:sz w:val="21"/>
          <w:szCs w:val="21"/>
        </w:rPr>
        <w:t>第二代导航电子地图生产平台</w:t>
      </w:r>
      <w:r>
        <w:rPr>
          <w:rFonts w:ascii="宋体" w:hAnsi="宋体" w:cs="宋体" w:eastAsia="宋体" w:hint="default"/>
          <w:sz w:val="21"/>
          <w:szCs w:val="21"/>
        </w:rPr>
        <w:t>”</w:t>
      </w:r>
      <w:r>
        <w:rPr>
          <w:rFonts w:ascii="宋体" w:hAnsi="宋体" w:cs="宋体" w:eastAsia="宋体" w:hint="default"/>
          <w:sz w:val="21"/>
          <w:szCs w:val="21"/>
        </w:rPr>
        <w:t>稳定运 行，各项生产任务有序进行，地图产品顺利交付客户。公司的前装车载导航电子地图继续保持了领先的市 场份额。公司聚焦前沿技术，继续保持对事关未来产品发展和影响未来产业发展的关键技术的投入力度， 创新型地图业务进展顺利。</w:t>
      </w:r>
    </w:p>
    <w:p>
      <w:pPr>
        <w:spacing w:line="405" w:lineRule="auto" w:before="41"/>
        <w:ind w:left="140" w:right="129" w:firstLine="420"/>
        <w:jc w:val="both"/>
        <w:rPr>
          <w:rFonts w:ascii="宋体" w:hAnsi="宋体" w:cs="宋体" w:eastAsia="宋体" w:hint="default"/>
          <w:sz w:val="21"/>
          <w:szCs w:val="21"/>
        </w:rPr>
      </w:pPr>
      <w:r>
        <w:rPr>
          <w:rFonts w:ascii="宋体" w:hAnsi="宋体" w:cs="宋体" w:eastAsia="宋体" w:hint="default"/>
          <w:sz w:val="21"/>
          <w:szCs w:val="21"/>
        </w:rPr>
        <w:t>报告期内，公司在服务好现有国际车厂大客户的同时，积极开拓本土车厂业务，获得多家本土车厂客 </w:t>
      </w:r>
      <w:r>
        <w:rPr>
          <w:rFonts w:ascii="宋体" w:hAnsi="宋体" w:cs="宋体" w:eastAsia="宋体" w:hint="default"/>
          <w:spacing w:val="-1"/>
          <w:sz w:val="21"/>
          <w:szCs w:val="21"/>
        </w:rPr>
        <w:t>户订单，将公司的地图业务从专注国际车厂大客户扩展到本土车厂领域，为高中低车型的全线覆盖奠定了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基础。</w:t>
      </w:r>
    </w:p>
    <w:p>
      <w:pPr>
        <w:spacing w:line="408" w:lineRule="auto" w:before="45"/>
        <w:ind w:left="140" w:right="129" w:firstLine="420"/>
        <w:jc w:val="both"/>
        <w:rPr>
          <w:rFonts w:ascii="宋体" w:hAnsi="宋体" w:cs="宋体" w:eastAsia="宋体" w:hint="default"/>
          <w:sz w:val="21"/>
          <w:szCs w:val="21"/>
        </w:rPr>
      </w:pPr>
      <w:r>
        <w:rPr>
          <w:rFonts w:ascii="宋体" w:hAnsi="宋体" w:cs="宋体" w:eastAsia="宋体" w:hint="default"/>
          <w:sz w:val="21"/>
          <w:szCs w:val="21"/>
        </w:rPr>
        <w:t>公司在车联网业务上也取得了喜人进展。乘用车联网方面，公司通过多年的潜心研发，已开发出适合 中国车主的车联网服务平台，并已经为宝马、丰田、奥迪、大众、沃尔沃、长城等国内外主流车厂提供车 联网服务。公司与腾讯共同推出了车载互联网整体解决方案趣驾</w:t>
      </w:r>
      <w:r>
        <w:rPr>
          <w:rFonts w:ascii="宋体" w:hAnsi="宋体" w:cs="宋体" w:eastAsia="宋体" w:hint="default"/>
          <w:spacing w:val="-45"/>
          <w:sz w:val="21"/>
          <w:szCs w:val="21"/>
        </w:rPr>
        <w:t> </w:t>
      </w:r>
      <w:r>
        <w:rPr>
          <w:rFonts w:ascii="宋体" w:hAnsi="宋体" w:cs="宋体" w:eastAsia="宋体" w:hint="default"/>
          <w:sz w:val="21"/>
          <w:szCs w:val="21"/>
        </w:rPr>
        <w:t>WeDrive</w:t>
      </w:r>
      <w:r>
        <w:rPr>
          <w:rFonts w:ascii="宋体" w:hAnsi="宋体" w:cs="宋体" w:eastAsia="宋体" w:hint="default"/>
          <w:sz w:val="21"/>
          <w:szCs w:val="21"/>
        </w:rPr>
        <w:t>，这是业界首次具备全方位优质 </w:t>
      </w:r>
      <w:r>
        <w:rPr>
          <w:rFonts w:ascii="宋体" w:hAnsi="宋体" w:cs="宋体" w:eastAsia="宋体" w:hint="default"/>
          <w:spacing w:val="-1"/>
          <w:sz w:val="21"/>
          <w:szCs w:val="21"/>
        </w:rPr>
        <w:t>互联网服务和云端跨屏同步能力的整体车载解决方案，将腾讯优质的互联网内容实现在车机上，将用户的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
          <w:sz w:val="21"/>
          <w:szCs w:val="21"/>
        </w:rPr>
        <w:t>完美体验延续到驾车场景中，让车主在驾驶过程中充分享受到多端同步的车联网产品体验，为驾车生活提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供安全出行、娱乐、社交及生活服务。商用车联网方面，公司在近半数省份取得省级监控服务资质，并在 甘肃、内蒙古等省份取得领先的市场地位。公司开发的商用车联网企业服务平台，为石油化工、工程机械 和移动运营商领域等大中型企业提供车联网服务，满足企业的安全管理、资产保全和效能提升管理需求。 同时公司面向物流企业和车主司机提供物流导航、配货交易、货物跟踪和运单管理等增值服务，实现政府 安全管理要求和物流从业者运营需求的有机结合。公司的车联网业务，正在从车出行、车消费和车商业三 个层面改变汽车生活。</w:t>
      </w:r>
    </w:p>
    <w:p>
      <w:pPr>
        <w:spacing w:line="405" w:lineRule="auto" w:before="58"/>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公司基于位置的大数据垂直应用业务进展顺利，公司发布了</w:t>
      </w:r>
      <w:r>
        <w:rPr>
          <w:rFonts w:ascii="宋体" w:hAnsi="宋体" w:cs="宋体" w:eastAsia="宋体" w:hint="default"/>
          <w:spacing w:val="-3"/>
          <w:sz w:val="21"/>
          <w:szCs w:val="21"/>
        </w:rPr>
        <w:t>“</w:t>
      </w:r>
      <w:r>
        <w:rPr>
          <w:rFonts w:ascii="宋体" w:hAnsi="宋体" w:cs="宋体" w:eastAsia="宋体" w:hint="default"/>
          <w:spacing w:val="-3"/>
          <w:sz w:val="21"/>
          <w:szCs w:val="21"/>
        </w:rPr>
        <w:t>四维交通指数</w:t>
      </w:r>
      <w:r>
        <w:rPr>
          <w:rFonts w:ascii="宋体" w:hAnsi="宋体" w:cs="宋体" w:eastAsia="宋体" w:hint="default"/>
          <w:spacing w:val="-3"/>
          <w:sz w:val="21"/>
          <w:szCs w:val="21"/>
        </w:rPr>
        <w:t>”</w:t>
      </w:r>
      <w:r>
        <w:rPr>
          <w:rFonts w:ascii="宋体" w:hAnsi="宋体" w:cs="宋体" w:eastAsia="宋体" w:hint="default"/>
          <w:spacing w:val="-3"/>
          <w:sz w:val="21"/>
          <w:szCs w:val="21"/>
        </w:rPr>
        <w:t>，将交通信息的大数据</w:t>
      </w:r>
      <w:r>
        <w:rPr>
          <w:rFonts w:ascii="宋体" w:hAnsi="宋体" w:cs="宋体" w:eastAsia="宋体" w:hint="default"/>
          <w:sz w:val="21"/>
          <w:szCs w:val="21"/>
        </w:rPr>
        <w:t> 获取、处理、发布技术率先应用于公众交通服务上，在中国率先发布面向驾驶者的全国交通指数。</w:t>
      </w:r>
    </w:p>
    <w:p>
      <w:pPr>
        <w:spacing w:line="410" w:lineRule="auto" w:before="45"/>
        <w:ind w:left="140" w:right="110" w:firstLine="420"/>
        <w:jc w:val="left"/>
        <w:rPr>
          <w:rFonts w:ascii="宋体" w:hAnsi="宋体" w:cs="宋体" w:eastAsia="宋体" w:hint="default"/>
          <w:sz w:val="21"/>
          <w:szCs w:val="21"/>
        </w:rPr>
      </w:pPr>
      <w:r>
        <w:rPr>
          <w:rFonts w:ascii="宋体" w:hAnsi="宋体" w:cs="宋体" w:eastAsia="宋体" w:hint="default"/>
          <w:sz w:val="21"/>
          <w:szCs w:val="21"/>
        </w:rPr>
        <w:t>本报告期内，公司通过建立多种品牌宣传渠道，打造四维图新的优质品牌形象，持续深化四维图新作 </w:t>
      </w:r>
      <w:r>
        <w:rPr>
          <w:rFonts w:ascii="宋体" w:hAnsi="宋体" w:cs="宋体" w:eastAsia="宋体" w:hint="default"/>
          <w:spacing w:val="-1"/>
          <w:sz w:val="21"/>
          <w:szCs w:val="21"/>
        </w:rPr>
        <w:t>为中国领先的数字地图内容、车联网和动态交通信息服务、基于位置的大数据垂直应用服务提供商的品牌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形象。公司召开了腾讯与四维图新战略合作媒体沟通会，举办了趣驾</w:t>
      </w:r>
      <w:r>
        <w:rPr>
          <w:rFonts w:ascii="宋体" w:hAnsi="宋体" w:cs="宋体" w:eastAsia="宋体" w:hint="default"/>
          <w:spacing w:val="-45"/>
          <w:sz w:val="21"/>
          <w:szCs w:val="21"/>
        </w:rPr>
        <w:t> </w:t>
      </w:r>
      <w:r>
        <w:rPr>
          <w:rFonts w:ascii="宋体" w:hAnsi="宋体" w:cs="宋体" w:eastAsia="宋体" w:hint="default"/>
          <w:sz w:val="21"/>
          <w:szCs w:val="21"/>
        </w:rPr>
        <w:t>WeDrive</w:t>
      </w:r>
      <w:r>
        <w:rPr>
          <w:rFonts w:ascii="宋体" w:hAnsi="宋体" w:cs="宋体" w:eastAsia="宋体" w:hint="default"/>
          <w:spacing w:val="-45"/>
          <w:sz w:val="21"/>
          <w:szCs w:val="21"/>
        </w:rPr>
        <w:t> </w:t>
      </w:r>
      <w:r>
        <w:rPr>
          <w:rFonts w:ascii="宋体" w:hAnsi="宋体" w:cs="宋体" w:eastAsia="宋体" w:hint="default"/>
          <w:sz w:val="21"/>
          <w:szCs w:val="21"/>
        </w:rPr>
        <w:t>产品发布会，完成了</w:t>
      </w:r>
      <w:r>
        <w:rPr>
          <w:rFonts w:ascii="宋体" w:hAnsi="宋体" w:cs="宋体" w:eastAsia="宋体" w:hint="default"/>
          <w:spacing w:val="-45"/>
          <w:sz w:val="21"/>
          <w:szCs w:val="21"/>
        </w:rPr>
        <w:t> </w:t>
      </w:r>
      <w:r>
        <w:rPr>
          <w:rFonts w:ascii="宋体" w:hAnsi="宋体" w:cs="宋体" w:eastAsia="宋体" w:hint="default"/>
          <w:sz w:val="21"/>
          <w:szCs w:val="21"/>
        </w:rPr>
        <w:t>2014 </w:t>
      </w:r>
      <w:r>
        <w:rPr>
          <w:rFonts w:ascii="宋体" w:hAnsi="宋体" w:cs="宋体" w:eastAsia="宋体" w:hint="default"/>
          <w:spacing w:val="-1"/>
          <w:sz w:val="21"/>
          <w:szCs w:val="21"/>
        </w:rPr>
        <w:t>年四维图新用户大会，作为战略合作伙伴全程参与全球地理信息开发者大会，这些市场活动进一步提升了</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公司的品牌形象。</w:t>
      </w:r>
    </w:p>
    <w:p>
      <w:pPr>
        <w:spacing w:line="405" w:lineRule="auto" w:before="41"/>
        <w:ind w:left="140" w:right="127" w:firstLine="420"/>
        <w:jc w:val="both"/>
        <w:rPr>
          <w:rFonts w:ascii="宋体" w:hAnsi="宋体" w:cs="宋体" w:eastAsia="宋体" w:hint="default"/>
          <w:sz w:val="21"/>
          <w:szCs w:val="21"/>
        </w:rPr>
      </w:pPr>
      <w:r>
        <w:rPr>
          <w:rFonts w:ascii="宋体" w:hAnsi="宋体" w:cs="宋体" w:eastAsia="宋体" w:hint="default"/>
          <w:sz w:val="21"/>
          <w:szCs w:val="21"/>
        </w:rPr>
        <w:t>本报告期内，公司产业基地项目建设顺利开工，并已完成主体建筑的建设，作为公司科研与生产的固 定场所，有利于锁定公司办公成本，增强员工稳定性。</w:t>
      </w:r>
    </w:p>
    <w:p>
      <w:pPr>
        <w:spacing w:line="240" w:lineRule="auto" w:before="0"/>
        <w:rPr>
          <w:rFonts w:ascii="宋体" w:hAnsi="宋体" w:cs="宋体" w:eastAsia="宋体" w:hint="default"/>
          <w:sz w:val="20"/>
          <w:szCs w:val="20"/>
        </w:rPr>
      </w:pPr>
    </w:p>
    <w:p>
      <w:pPr>
        <w:spacing w:before="134"/>
        <w:ind w:left="140"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96"/>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2"/>
        <w:rPr>
          <w:rFonts w:ascii="宋体" w:hAnsi="宋体" w:cs="宋体" w:eastAsia="宋体" w:hint="default"/>
          <w:sz w:val="22"/>
          <w:szCs w:val="22"/>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bookmarkStart w:name="2、收入" w:id="24"/>
      <w:bookmarkEnd w:id="24"/>
      <w:r>
        <w:rPr>
          <w:rFonts w:ascii="Times New Roman" w:hAnsi="Times New Roman" w:cs="Times New Roman" w:eastAsia="Times New Roman" w:hint="default"/>
          <w:b/>
          <w:bCs/>
          <w:sz w:val="21"/>
          <w:szCs w:val="21"/>
        </w:rPr>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
        <w:rPr>
          <w:rFonts w:ascii="宋体" w:hAnsi="宋体" w:cs="宋体" w:eastAsia="宋体" w:hint="default"/>
          <w:sz w:val="29"/>
          <w:szCs w:val="29"/>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3420"/>
        <w:gridCol w:w="1980"/>
        <w:gridCol w:w="2130"/>
        <w:gridCol w:w="1980"/>
      </w:tblGrid>
      <w:tr>
        <w:trPr>
          <w:trHeight w:val="420" w:hRule="exact"/>
        </w:trPr>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收入明细分类</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20" w:hRule="exact"/>
        </w:trPr>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导航电子地图</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58,738.81</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51,287.57</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14.53%</w:t>
            </w:r>
            <w:r>
              <w:rPr>
                <w:rFonts w:ascii="Times New Roman"/>
                <w:sz w:val="18"/>
              </w:rPr>
            </w:r>
          </w:p>
        </w:tc>
      </w:tr>
      <w:tr>
        <w:trPr>
          <w:trHeight w:val="420" w:hRule="exact"/>
        </w:trPr>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综合地理信息服务（车联网及编译）</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34,896.96</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27,606.68</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26.41%</w:t>
            </w:r>
            <w:r>
              <w:rPr>
                <w:rFonts w:ascii="Times New Roman"/>
                <w:sz w:val="18"/>
              </w:rPr>
            </w:r>
          </w:p>
        </w:tc>
      </w:tr>
      <w:tr>
        <w:trPr>
          <w:trHeight w:val="735" w:hRule="exact"/>
        </w:trPr>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right="13"/>
              <w:jc w:val="left"/>
              <w:rPr>
                <w:rFonts w:ascii="宋体" w:hAnsi="宋体" w:cs="宋体" w:eastAsia="宋体" w:hint="default"/>
                <w:sz w:val="18"/>
                <w:szCs w:val="18"/>
              </w:rPr>
            </w:pPr>
            <w:r>
              <w:rPr>
                <w:rFonts w:ascii="宋体" w:hAnsi="宋体" w:cs="宋体" w:eastAsia="宋体" w:hint="default"/>
                <w:spacing w:val="-2"/>
                <w:sz w:val="18"/>
                <w:szCs w:val="18"/>
              </w:rPr>
              <w:t>综合地理信息服务（在线服务和行业应用及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其他）</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12,213.01</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9,113.99</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34.00%</w:t>
            </w:r>
            <w:r>
              <w:rPr>
                <w:rFonts w:ascii="Times New Roman"/>
                <w:sz w:val="18"/>
              </w:rPr>
            </w:r>
          </w:p>
        </w:tc>
      </w:tr>
      <w:tr>
        <w:trPr>
          <w:trHeight w:val="420" w:hRule="exact"/>
        </w:trPr>
        <w:tc>
          <w:tcPr>
            <w:tcW w:w="3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105,848.79</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88,008.25</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w w:val="95"/>
                <w:sz w:val="18"/>
              </w:rPr>
              <w:t>20.27%</w:t>
            </w:r>
            <w:r>
              <w:rPr>
                <w:rFonts w:ascii="Times New Roman"/>
                <w:sz w:val="18"/>
              </w:rPr>
            </w:r>
          </w:p>
        </w:tc>
      </w:tr>
    </w:tbl>
    <w:p>
      <w:pPr>
        <w:spacing w:line="288" w:lineRule="auto" w:before="59"/>
        <w:ind w:left="140" w:right="215" w:firstLine="0"/>
        <w:jc w:val="left"/>
        <w:rPr>
          <w:rFonts w:ascii="宋体" w:hAnsi="宋体" w:cs="宋体" w:eastAsia="宋体" w:hint="default"/>
          <w:sz w:val="18"/>
          <w:szCs w:val="18"/>
        </w:rPr>
      </w:pPr>
      <w:r>
        <w:rPr>
          <w:rFonts w:ascii="宋体" w:hAnsi="宋体" w:cs="宋体" w:eastAsia="宋体" w:hint="default"/>
          <w:sz w:val="18"/>
          <w:szCs w:val="18"/>
        </w:rPr>
        <w:t>综合地理信息服务（在线服务和行业应用及其他）收入同比增长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，主要原因是公司在线服务领域以及来自于交通行业 领域的收入增加。</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39"/>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公司重大的在手订单情况</w:t>
      </w:r>
    </w:p>
    <w:p>
      <w:pPr>
        <w:spacing w:before="1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公司报告期内产品或服务发生重大变化或调整有关情况</w:t>
      </w:r>
    </w:p>
    <w:p>
      <w:pPr>
        <w:spacing w:line="664" w:lineRule="auto" w:before="139"/>
        <w:ind w:left="139" w:right="7971" w:firstLine="0"/>
        <w:jc w:val="left"/>
        <w:rPr>
          <w:rFonts w:ascii="宋体" w:hAnsi="宋体" w:cs="宋体" w:eastAsia="宋体" w:hint="default"/>
          <w:sz w:val="18"/>
          <w:szCs w:val="18"/>
        </w:rPr>
      </w:pPr>
      <w:r>
        <w:rPr/>
        <w:pict>
          <v:shape style="position:absolute;margin-left:56.25pt;margin-top:58.71471pt;width:479.65pt;height:40.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0"/>
                    <w:gridCol w:w="5310"/>
                  </w:tblGrid>
                  <w:tr>
                    <w:trPr>
                      <w:trHeight w:val="405"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322,493,269.74</w:t>
                        </w:r>
                      </w:p>
                    </w:tc>
                  </w:tr>
                  <w:tr>
                    <w:trPr>
                      <w:trHeight w:val="390"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30.45%</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大客户资料</w:t>
      </w:r>
    </w:p>
    <w:p>
      <w:pPr>
        <w:spacing w:before="96"/>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780"/>
        <w:gridCol w:w="3323"/>
        <w:gridCol w:w="2310"/>
        <w:gridCol w:w="3150"/>
      </w:tblGrid>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32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116,564,552.02</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11.01%</w:t>
            </w:r>
            <w:r>
              <w:rPr>
                <w:rFonts w:ascii="Times New Roman"/>
                <w:sz w:val="18"/>
              </w:rPr>
            </w:r>
          </w:p>
        </w:tc>
      </w:tr>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32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65,303,618.47</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6.16%</w:t>
            </w:r>
          </w:p>
        </w:tc>
      </w:tr>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32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49,629,096.05</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4.69%</w:t>
            </w:r>
            <w:r>
              <w:rPr>
                <w:rFonts w:ascii="Times New Roman"/>
                <w:sz w:val="18"/>
              </w:rPr>
            </w:r>
          </w:p>
        </w:tc>
      </w:tr>
      <w:tr>
        <w:trPr>
          <w:trHeight w:val="390"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4</w:t>
            </w:r>
          </w:p>
        </w:tc>
        <w:tc>
          <w:tcPr>
            <w:tcW w:w="332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46,700,967.86</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4.41%</w:t>
            </w:r>
            <w:r>
              <w:rPr>
                <w:rFonts w:ascii="Times New Roman"/>
                <w:sz w:val="18"/>
              </w:rPr>
            </w:r>
          </w:p>
        </w:tc>
      </w:tr>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32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44,295,035.34</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4.18%</w:t>
            </w:r>
            <w:r>
              <w:rPr>
                <w:rFonts w:ascii="Times New Roman"/>
                <w:sz w:val="18"/>
              </w:rPr>
            </w:r>
          </w:p>
        </w:tc>
      </w:tr>
      <w:tr>
        <w:trPr>
          <w:trHeight w:val="405" w:hRule="exact"/>
        </w:trPr>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231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322,493,269.74</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30.45%</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bookmarkStart w:name="3、成本" w:id="25"/>
      <w:bookmarkEnd w:id="25"/>
      <w:r>
        <w:rPr>
          <w:rFonts w:ascii="Times New Roman" w:hAnsi="Times New Roman" w:cs="Times New Roman" w:eastAsia="Times New Roman" w:hint="default"/>
          <w:b/>
          <w:bCs/>
          <w:sz w:val="21"/>
          <w:szCs w:val="21"/>
        </w:rPr>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0"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金额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36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14" w:lineRule="auto"/>
              <w:ind w:left="15" w:right="74"/>
              <w:jc w:val="both"/>
              <w:rPr>
                <w:rFonts w:ascii="宋体" w:hAnsi="宋体" w:cs="宋体" w:eastAsia="宋体" w:hint="default"/>
                <w:sz w:val="18"/>
                <w:szCs w:val="18"/>
              </w:rPr>
            </w:pPr>
            <w:r>
              <w:rPr>
                <w:rFonts w:ascii="宋体" w:hAnsi="宋体" w:cs="宋体" w:eastAsia="宋体" w:hint="default"/>
                <w:sz w:val="18"/>
                <w:szCs w:val="18"/>
              </w:rPr>
              <w:t>导航电子地图与 综合地理信息服 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131,350,578.31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66.81%</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132,827,177.92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72.08%</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-1.11%</w:t>
            </w:r>
          </w:p>
        </w:tc>
      </w:tr>
      <w:tr>
        <w:trPr>
          <w:trHeight w:val="405" w:hRule="exact"/>
        </w:trPr>
        <w:tc>
          <w:tcPr>
            <w:tcW w:w="1365" w:type="dxa"/>
            <w:vMerge/>
            <w:tcBorders>
              <w:left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27,317,665.70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13.89%</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26,084,593.05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14.16%</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4.73%</w:t>
            </w:r>
            <w:r>
              <w:rPr>
                <w:rFonts w:ascii="Times New Roman"/>
                <w:sz w:val="18"/>
              </w:rPr>
            </w:r>
          </w:p>
        </w:tc>
      </w:tr>
      <w:tr>
        <w:trPr>
          <w:trHeight w:val="405" w:hRule="exact"/>
        </w:trPr>
        <w:tc>
          <w:tcPr>
            <w:tcW w:w="1365" w:type="dxa"/>
            <w:vMerge/>
            <w:tcBorders>
              <w:left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24,775,349.93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12.60%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14,865,943.34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8.07%</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66.66%</w:t>
            </w:r>
            <w:r>
              <w:rPr>
                <w:rFonts w:ascii="Times New Roman"/>
                <w:sz w:val="18"/>
              </w:rPr>
            </w:r>
          </w:p>
        </w:tc>
      </w:tr>
      <w:tr>
        <w:trPr>
          <w:trHeight w:val="405" w:hRule="exact"/>
        </w:trPr>
        <w:tc>
          <w:tcPr>
            <w:tcW w:w="1365" w:type="dxa"/>
            <w:vMerge/>
            <w:tcBorders>
              <w:left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7,680,423.97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3.91%</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5,247,698.37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2.85%</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46.36%</w:t>
            </w:r>
            <w:r>
              <w:rPr>
                <w:rFonts w:ascii="Times New Roman"/>
                <w:sz w:val="18"/>
              </w:rPr>
            </w:r>
          </w:p>
        </w:tc>
      </w:tr>
      <w:tr>
        <w:trPr>
          <w:trHeight w:val="390" w:hRule="exact"/>
        </w:trPr>
        <w:tc>
          <w:tcPr>
            <w:tcW w:w="1365" w:type="dxa"/>
            <w:vMerge/>
            <w:tcBorders>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5,486,471.37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2.79%</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5,245,208.05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2.85%</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4.60%</w:t>
            </w:r>
            <w:r>
              <w:rPr>
                <w:rFonts w:ascii="Times New Roman"/>
                <w:sz w:val="18"/>
              </w:rPr>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45" w:lineRule="auto" w:before="124"/>
        <w:ind w:left="140" w:right="3230" w:firstLine="0"/>
        <w:jc w:val="left"/>
        <w:rPr>
          <w:rFonts w:ascii="宋体" w:hAnsi="宋体" w:cs="宋体" w:eastAsia="宋体" w:hint="default"/>
          <w:sz w:val="18"/>
          <w:szCs w:val="18"/>
        </w:rPr>
      </w:pPr>
      <w:r>
        <w:rPr>
          <w:rFonts w:ascii="宋体" w:hAnsi="宋体" w:cs="宋体" w:eastAsia="宋体" w:hint="default"/>
          <w:sz w:val="18"/>
          <w:szCs w:val="18"/>
        </w:rPr>
        <w:t>人工成本增长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66.66%</w:t>
      </w:r>
      <w:r>
        <w:rPr>
          <w:rFonts w:ascii="宋体" w:hAnsi="宋体" w:cs="宋体" w:eastAsia="宋体" w:hint="default"/>
          <w:sz w:val="18"/>
          <w:szCs w:val="18"/>
        </w:rPr>
        <w:t>，主要原因是公司商用车联网业务的直接人工投入增加所致。 折旧增长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46.46%</w:t>
      </w:r>
      <w:r>
        <w:rPr>
          <w:rFonts w:ascii="宋体" w:hAnsi="宋体" w:cs="宋体" w:eastAsia="宋体" w:hint="default"/>
          <w:sz w:val="18"/>
          <w:szCs w:val="18"/>
        </w:rPr>
        <w:t>，主要原因是公司商用车联网业务的直接硬件投入增加所致。</w:t>
      </w:r>
    </w:p>
    <w:p>
      <w:pPr>
        <w:spacing w:line="240" w:lineRule="auto" w:before="8"/>
        <w:rPr>
          <w:rFonts w:ascii="宋体" w:hAnsi="宋体" w:cs="宋体" w:eastAsia="宋体" w:hint="default"/>
          <w:sz w:val="23"/>
          <w:szCs w:val="23"/>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390"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金额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36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导航电子地图</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63,630,638.20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88.62%</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78,445,733.99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89.25%</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-18.88%</w:t>
            </w:r>
          </w:p>
        </w:tc>
      </w:tr>
      <w:tr>
        <w:trPr>
          <w:trHeight w:val="405" w:hRule="exact"/>
        </w:trPr>
        <w:tc>
          <w:tcPr>
            <w:tcW w:w="1365" w:type="dxa"/>
            <w:vMerge/>
            <w:tcBorders>
              <w:left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6,580,245.98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9.16%</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7,697,157.91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8.76%</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-14.51%</w:t>
            </w:r>
          </w:p>
        </w:tc>
      </w:tr>
      <w:tr>
        <w:trPr>
          <w:trHeight w:val="405" w:hRule="exact"/>
        </w:trPr>
        <w:tc>
          <w:tcPr>
            <w:tcW w:w="1365" w:type="dxa"/>
            <w:vMerge/>
            <w:tcBorders>
              <w:left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1,588,904.40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2.21%</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1,748,813.49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1.99%</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-9.14%</w:t>
            </w:r>
          </w:p>
        </w:tc>
      </w:tr>
      <w:tr>
        <w:trPr>
          <w:trHeight w:val="390" w:hRule="exact"/>
        </w:trPr>
        <w:tc>
          <w:tcPr>
            <w:tcW w:w="1365" w:type="dxa"/>
            <w:vMerge/>
            <w:tcBorders>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71,799,788.58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87,891,705.39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-18.30%</w:t>
            </w:r>
          </w:p>
        </w:tc>
      </w:tr>
      <w:tr>
        <w:trPr>
          <w:trHeight w:val="405" w:hRule="exact"/>
        </w:trPr>
        <w:tc>
          <w:tcPr>
            <w:tcW w:w="136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综合地理信息服 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67,719,940.11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54.26%</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54,381,443.93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56.42%</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24.53%</w:t>
            </w:r>
            <w:r>
              <w:rPr>
                <w:rFonts w:ascii="Times New Roman"/>
                <w:sz w:val="18"/>
              </w:rPr>
            </w:r>
          </w:p>
        </w:tc>
      </w:tr>
      <w:tr>
        <w:trPr>
          <w:trHeight w:val="405" w:hRule="exact"/>
        </w:trPr>
        <w:tc>
          <w:tcPr>
            <w:tcW w:w="1365" w:type="dxa"/>
            <w:vMerge/>
            <w:tcBorders>
              <w:left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物料成本</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20,737,419.72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16.62%</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18,387,435.14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19.08%</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12.78%</w:t>
            </w:r>
            <w:r>
              <w:rPr>
                <w:rFonts w:ascii="Times New Roman"/>
                <w:sz w:val="18"/>
              </w:rPr>
            </w:r>
          </w:p>
        </w:tc>
      </w:tr>
      <w:tr>
        <w:trPr>
          <w:trHeight w:val="405" w:hRule="exact"/>
        </w:trPr>
        <w:tc>
          <w:tcPr>
            <w:tcW w:w="1365" w:type="dxa"/>
            <w:vMerge/>
            <w:tcBorders>
              <w:left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24,775,349.93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19.85%</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14,865,943.34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15.42%</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66.66%</w:t>
            </w:r>
            <w:r>
              <w:rPr>
                <w:rFonts w:ascii="Times New Roman"/>
                <w:sz w:val="18"/>
              </w:rPr>
            </w:r>
          </w:p>
        </w:tc>
      </w:tr>
      <w:tr>
        <w:trPr>
          <w:trHeight w:val="405" w:hRule="exact"/>
        </w:trPr>
        <w:tc>
          <w:tcPr>
            <w:tcW w:w="1365" w:type="dxa"/>
            <w:vMerge/>
            <w:tcBorders>
              <w:left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7,680,423.97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6.15%</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5,247,698.37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5.44%</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46.36%</w:t>
            </w:r>
            <w:r>
              <w:rPr>
                <w:rFonts w:ascii="Times New Roman"/>
                <w:sz w:val="18"/>
              </w:rPr>
            </w:r>
          </w:p>
        </w:tc>
      </w:tr>
      <w:tr>
        <w:trPr>
          <w:trHeight w:val="390" w:hRule="exact"/>
        </w:trPr>
        <w:tc>
          <w:tcPr>
            <w:tcW w:w="1365" w:type="dxa"/>
            <w:vMerge/>
            <w:tcBorders>
              <w:left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3,897,566.97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3.12%</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3,496,394.56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3.63%</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11.47%</w:t>
            </w:r>
            <w:r>
              <w:rPr>
                <w:rFonts w:ascii="Times New Roman"/>
                <w:sz w:val="18"/>
              </w:rPr>
            </w:r>
          </w:p>
        </w:tc>
      </w:tr>
      <w:tr>
        <w:trPr>
          <w:trHeight w:val="405" w:hRule="exact"/>
        </w:trPr>
        <w:tc>
          <w:tcPr>
            <w:tcW w:w="1365" w:type="dxa"/>
            <w:vMerge/>
            <w:tcBorders>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124,810,700.70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96,378,915.34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29.50%</w:t>
            </w:r>
            <w:r>
              <w:rPr>
                <w:rFonts w:ascii="Times New Roman"/>
                <w:sz w:val="18"/>
              </w:rPr>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31" w:lineRule="auto" w:before="124"/>
        <w:ind w:left="140" w:right="3230" w:firstLine="0"/>
        <w:jc w:val="left"/>
        <w:rPr>
          <w:rFonts w:ascii="宋体" w:hAnsi="宋体" w:cs="宋体" w:eastAsia="宋体" w:hint="default"/>
          <w:sz w:val="18"/>
          <w:szCs w:val="18"/>
        </w:rPr>
      </w:pPr>
      <w:r>
        <w:rPr>
          <w:rFonts w:ascii="宋体" w:hAnsi="宋体" w:cs="宋体" w:eastAsia="宋体" w:hint="default"/>
          <w:sz w:val="18"/>
          <w:szCs w:val="18"/>
        </w:rPr>
        <w:t>人工成本增长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66.66%</w:t>
      </w:r>
      <w:r>
        <w:rPr>
          <w:rFonts w:ascii="宋体" w:hAnsi="宋体" w:cs="宋体" w:eastAsia="宋体" w:hint="default"/>
          <w:sz w:val="18"/>
          <w:szCs w:val="18"/>
        </w:rPr>
        <w:t>，主要原因是公司商用车联网业务的直接人工投入增加所致。 折旧增长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46.46%</w:t>
      </w:r>
      <w:r>
        <w:rPr>
          <w:rFonts w:ascii="宋体" w:hAnsi="宋体" w:cs="宋体" w:eastAsia="宋体" w:hint="default"/>
          <w:sz w:val="18"/>
          <w:szCs w:val="18"/>
        </w:rPr>
        <w:t>，主要原因是公司商用车联网业务的直接硬件投入增加所致。</w:t>
      </w:r>
    </w:p>
    <w:p>
      <w:pPr>
        <w:spacing w:line="240" w:lineRule="auto" w:before="0"/>
        <w:rPr>
          <w:rFonts w:ascii="宋体" w:hAnsi="宋体" w:cs="宋体" w:eastAsia="宋体" w:hint="default"/>
          <w:sz w:val="18"/>
          <w:szCs w:val="18"/>
        </w:rPr>
      </w:pPr>
    </w:p>
    <w:p>
      <w:pPr>
        <w:spacing w:before="129"/>
        <w:ind w:left="140"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4260"/>
        <w:gridCol w:w="5310"/>
      </w:tblGrid>
      <w:tr>
        <w:trPr>
          <w:trHeight w:val="405"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62,676,205.78</w:t>
            </w:r>
          </w:p>
        </w:tc>
      </w:tr>
      <w:tr>
        <w:trPr>
          <w:trHeight w:val="390" w:hRule="exact"/>
        </w:trPr>
        <w:tc>
          <w:tcPr>
            <w:tcW w:w="42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39.52%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1"/>
        <w:rPr>
          <w:rFonts w:ascii="宋体" w:hAnsi="宋体" w:cs="宋体" w:eastAsia="宋体" w:hint="default"/>
          <w:sz w:val="21"/>
          <w:szCs w:val="21"/>
        </w:rPr>
      </w:pPr>
    </w:p>
    <w:p>
      <w:pPr>
        <w:spacing w:before="44"/>
        <w:ind w:left="140" w:right="0" w:firstLine="0"/>
        <w:jc w:val="left"/>
        <w:rPr>
          <w:rFonts w:ascii="宋体" w:hAnsi="宋体" w:cs="宋体" w:eastAsia="宋体" w:hint="default"/>
          <w:sz w:val="18"/>
          <w:szCs w:val="18"/>
        </w:rPr>
      </w:pPr>
      <w:bookmarkStart w:name="6、现金流" w:id="26"/>
      <w:bookmarkEnd w:id="26"/>
      <w:r>
        <w:rPr/>
      </w: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名供应商资料</w:t>
      </w:r>
    </w:p>
    <w:p>
      <w:pPr>
        <w:spacing w:before="96"/>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915"/>
        <w:gridCol w:w="3188"/>
        <w:gridCol w:w="2310"/>
        <w:gridCol w:w="3150"/>
      </w:tblGrid>
      <w:tr>
        <w:trPr>
          <w:trHeight w:val="405"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5"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1</w:t>
            </w:r>
          </w:p>
        </w:tc>
        <w:tc>
          <w:tcPr>
            <w:tcW w:w="318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31,961,896.94</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20.15%</w:t>
            </w:r>
            <w:r>
              <w:rPr>
                <w:rFonts w:ascii="Times New Roman"/>
                <w:sz w:val="18"/>
              </w:rPr>
            </w:r>
          </w:p>
        </w:tc>
      </w:tr>
      <w:tr>
        <w:trPr>
          <w:trHeight w:val="390"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2</w:t>
            </w:r>
          </w:p>
        </w:tc>
        <w:tc>
          <w:tcPr>
            <w:tcW w:w="318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11,823,343.00</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7.45%</w:t>
            </w:r>
            <w:r>
              <w:rPr>
                <w:rFonts w:ascii="Times New Roman"/>
                <w:sz w:val="18"/>
              </w:rPr>
            </w:r>
          </w:p>
        </w:tc>
      </w:tr>
      <w:tr>
        <w:trPr>
          <w:trHeight w:val="405"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18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7,068,756.84</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4.46%</w:t>
            </w:r>
            <w:r>
              <w:rPr>
                <w:rFonts w:ascii="Times New Roman"/>
                <w:sz w:val="18"/>
              </w:rPr>
            </w:r>
          </w:p>
        </w:tc>
      </w:tr>
      <w:tr>
        <w:trPr>
          <w:trHeight w:val="405"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18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6,332,004.00</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3.99%</w:t>
            </w:r>
            <w:r>
              <w:rPr>
                <w:rFonts w:ascii="Times New Roman"/>
                <w:sz w:val="18"/>
              </w:rPr>
            </w:r>
          </w:p>
        </w:tc>
      </w:tr>
      <w:tr>
        <w:trPr>
          <w:trHeight w:val="405"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18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5,490,205.00</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3.46%</w:t>
            </w:r>
            <w:r>
              <w:rPr>
                <w:rFonts w:ascii="Times New Roman"/>
                <w:sz w:val="18"/>
              </w:rPr>
            </w:r>
          </w:p>
        </w:tc>
      </w:tr>
      <w:tr>
        <w:trPr>
          <w:trHeight w:val="390" w:hRule="exact"/>
        </w:trPr>
        <w:tc>
          <w:tcPr>
            <w:tcW w:w="9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31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62,676,205.78</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39.52%</w:t>
            </w:r>
            <w:r>
              <w:rPr>
                <w:rFonts w:ascii="Times New Roman"/>
                <w:sz w:val="18"/>
              </w:rPr>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8"/>
        <w:rPr>
          <w:rFonts w:ascii="宋体" w:hAnsi="宋体" w:cs="宋体" w:eastAsia="宋体" w:hint="default"/>
          <w:b/>
          <w:bCs/>
          <w:sz w:val="28"/>
          <w:szCs w:val="28"/>
        </w:rPr>
      </w:pPr>
    </w:p>
    <w:p>
      <w:pPr>
        <w:spacing w:line="1425" w:lineRule="exact"/>
        <w:ind w:left="125"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6050921" cy="90525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6050921" cy="905255"/>
                    </a:xfrm>
                    <a:prstGeom prst="rect">
                      <a:avLst/>
                    </a:prstGeom>
                  </pic:spPr>
                </pic:pic>
              </a:graphicData>
            </a:graphic>
          </wp:inline>
        </w:drawing>
      </w:r>
      <w:r>
        <w:rPr>
          <w:rFonts w:ascii="宋体" w:hAnsi="宋体" w:cs="宋体" w:eastAsia="宋体" w:hint="default"/>
          <w:position w:val="-28"/>
          <w:sz w:val="20"/>
          <w:szCs w:val="20"/>
        </w:rPr>
      </w:r>
    </w:p>
    <w:p>
      <w:pPr>
        <w:spacing w:line="259" w:lineRule="auto" w:before="69"/>
        <w:ind w:left="140" w:right="197" w:firstLine="420"/>
        <w:jc w:val="left"/>
        <w:rPr>
          <w:rFonts w:ascii="宋体" w:hAnsi="宋体" w:cs="宋体" w:eastAsia="宋体" w:hint="default"/>
          <w:sz w:val="21"/>
          <w:szCs w:val="21"/>
        </w:rPr>
      </w:pPr>
      <w:r>
        <w:rPr>
          <w:rFonts w:ascii="宋体" w:hAnsi="宋体" w:cs="宋体" w:eastAsia="宋体" w:hint="default"/>
          <w:sz w:val="21"/>
          <w:szCs w:val="21"/>
        </w:rPr>
        <w:t>所得税费用较上年同期增长</w:t>
      </w:r>
      <w:r>
        <w:rPr>
          <w:rFonts w:ascii="Times New Roman" w:hAnsi="Times New Roman" w:cs="Times New Roman" w:eastAsia="Times New Roman" w:hint="default"/>
          <w:sz w:val="21"/>
          <w:szCs w:val="21"/>
        </w:rPr>
        <w:t>743.42%</w:t>
      </w:r>
      <w:bookmarkStart w:name="4、费用" w:id="27"/>
      <w:bookmarkEnd w:id="27"/>
      <w:r>
        <w:rPr>
          <w:rFonts w:ascii="Times New Roman" w:hAnsi="Times New Roman" w:cs="Times New Roman" w:eastAsia="Times New Roman" w:hint="default"/>
          <w:sz w:val="21"/>
          <w:szCs w:val="21"/>
        </w:rPr>
      </w:r>
      <w:r>
        <w:rPr>
          <w:rFonts w:ascii="宋体" w:hAnsi="宋体" w:cs="宋体" w:eastAsia="宋体" w:hint="default"/>
          <w:sz w:val="21"/>
          <w:szCs w:val="21"/>
        </w:rPr>
        <w:t>，主要原因是本期会计利润增长及上期根据国家规划布局内重点 软件企业批复调整</w:t>
      </w:r>
      <w:r>
        <w:rPr>
          <w:rFonts w:ascii="Times New Roman" w:hAnsi="Times New Roman" w:cs="Times New Roman" w:eastAsia="Times New Roman" w:hint="default"/>
          <w:sz w:val="21"/>
          <w:szCs w:val="21"/>
        </w:rPr>
        <w:t>2011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年所得税率差异所致。</w:t>
      </w:r>
    </w:p>
    <w:p>
      <w:pPr>
        <w:spacing w:line="240" w:lineRule="auto" w:before="7"/>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、研发支出</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年度公司的研发支出总额为</w:t>
      </w:r>
      <w:r>
        <w:rPr>
          <w:rFonts w:ascii="宋体" w:hAnsi="宋体" w:cs="宋体" w:eastAsia="宋体" w:hint="default"/>
          <w:sz w:val="21"/>
          <w:szCs w:val="21"/>
        </w:rPr>
        <w:t>50,996.49 </w:t>
      </w:r>
      <w:r>
        <w:rPr>
          <w:rFonts w:ascii="宋体" w:hAnsi="宋体" w:cs="宋体" w:eastAsia="宋体" w:hint="default"/>
          <w:sz w:val="21"/>
          <w:szCs w:val="21"/>
        </w:rPr>
        <w:t>万元，占公司</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bookmarkStart w:name="5、研发支出" w:id="28"/>
      <w:bookmarkEnd w:id="28"/>
      <w:r>
        <w:rPr>
          <w:rFonts w:ascii="宋体" w:hAnsi="宋体" w:cs="宋体" w:eastAsia="宋体" w:hint="default"/>
          <w:sz w:val="21"/>
          <w:szCs w:val="21"/>
        </w:rPr>
      </w:r>
      <w:r>
        <w:rPr>
          <w:rFonts w:ascii="宋体" w:hAnsi="宋体" w:cs="宋体" w:eastAsia="宋体" w:hint="default"/>
          <w:sz w:val="21"/>
          <w:szCs w:val="21"/>
        </w:rPr>
        <w:t>31</w:t>
      </w:r>
      <w:r>
        <w:rPr>
          <w:rFonts w:ascii="宋体" w:hAnsi="宋体" w:cs="宋体" w:eastAsia="宋体" w:hint="default"/>
          <w:sz w:val="21"/>
          <w:szCs w:val="21"/>
        </w:rPr>
        <w:t>日经审计净资产的比例为</w:t>
      </w:r>
    </w:p>
    <w:p>
      <w:pPr>
        <w:spacing w:line="240" w:lineRule="auto" w:before="7"/>
        <w:rPr>
          <w:rFonts w:ascii="宋体" w:hAnsi="宋体" w:cs="宋体" w:eastAsia="宋体" w:hint="default"/>
          <w:sz w:val="14"/>
          <w:szCs w:val="14"/>
        </w:rPr>
      </w:pPr>
    </w:p>
    <w:p>
      <w:pPr>
        <w:spacing w:line="405" w:lineRule="auto" w:before="0"/>
        <w:ind w:left="560" w:right="110" w:hanging="420"/>
        <w:jc w:val="left"/>
        <w:rPr>
          <w:rFonts w:ascii="宋体" w:hAnsi="宋体" w:cs="宋体" w:eastAsia="宋体" w:hint="default"/>
          <w:sz w:val="21"/>
          <w:szCs w:val="21"/>
        </w:rPr>
      </w:pPr>
      <w:r>
        <w:rPr>
          <w:rFonts w:ascii="宋体" w:hAnsi="宋体" w:cs="宋体" w:eastAsia="宋体" w:hint="default"/>
          <w:sz w:val="21"/>
          <w:szCs w:val="21"/>
        </w:rPr>
        <w:t>20.72%</w:t>
      </w:r>
      <w:r>
        <w:rPr>
          <w:rFonts w:ascii="宋体" w:hAnsi="宋体" w:cs="宋体" w:eastAsia="宋体" w:hint="default"/>
          <w:sz w:val="21"/>
          <w:szCs w:val="21"/>
        </w:rPr>
        <w:t>，占公司营业收入的比例为</w:t>
      </w:r>
      <w:r>
        <w:rPr>
          <w:rFonts w:ascii="宋体" w:hAnsi="宋体" w:cs="宋体" w:eastAsia="宋体" w:hint="default"/>
          <w:sz w:val="21"/>
          <w:szCs w:val="21"/>
        </w:rPr>
        <w:t>48.15%</w:t>
      </w:r>
      <w:r>
        <w:rPr>
          <w:rFonts w:ascii="宋体" w:hAnsi="宋体" w:cs="宋体" w:eastAsia="宋体" w:hint="default"/>
          <w:sz w:val="21"/>
          <w:szCs w:val="21"/>
        </w:rPr>
        <w:t>。 本报告期内，公司继续在重点技术领域及关键技术研发方面投入力量，开发创新型地图业务，在车联</w:t>
      </w:r>
    </w:p>
    <w:p>
      <w:pPr>
        <w:spacing w:line="412" w:lineRule="auto" w:before="45"/>
        <w:ind w:left="140" w:right="156" w:firstLine="0"/>
        <w:jc w:val="left"/>
        <w:rPr>
          <w:rFonts w:ascii="宋体" w:hAnsi="宋体" w:cs="宋体" w:eastAsia="宋体" w:hint="default"/>
          <w:sz w:val="21"/>
          <w:szCs w:val="21"/>
        </w:rPr>
      </w:pPr>
      <w:r>
        <w:rPr>
          <w:rFonts w:ascii="宋体" w:hAnsi="宋体" w:cs="宋体" w:eastAsia="宋体" w:hint="default"/>
          <w:sz w:val="21"/>
          <w:szCs w:val="21"/>
        </w:rPr>
        <w:t>网服务平台</w:t>
      </w:r>
      <w:r>
        <w:rPr>
          <w:rFonts w:ascii="宋体" w:hAnsi="宋体" w:cs="宋体" w:eastAsia="宋体" w:hint="default"/>
          <w:sz w:val="21"/>
          <w:szCs w:val="21"/>
        </w:rPr>
        <w:t>WeDrive</w:t>
      </w:r>
      <w:r>
        <w:rPr>
          <w:rFonts w:ascii="宋体" w:hAnsi="宋体" w:cs="宋体" w:eastAsia="宋体" w:hint="default"/>
          <w:sz w:val="21"/>
          <w:szCs w:val="21"/>
        </w:rPr>
        <w:t>上保持高研发投入，推进第二代交通信息处理应用平台的建设，继续推进面向移动互 </w:t>
      </w:r>
      <w:r>
        <w:rPr>
          <w:rFonts w:ascii="宋体" w:hAnsi="宋体" w:cs="宋体" w:eastAsia="宋体" w:hint="default"/>
          <w:spacing w:val="-1"/>
          <w:sz w:val="21"/>
          <w:szCs w:val="21"/>
        </w:rPr>
        <w:t>联网的手机端位置应用产品和多款手机端交通应用产品的开发和升级，使产品功能更加完善，软件性能指</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标得到显著提升。</w:t>
      </w: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4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370"/>
        <w:gridCol w:w="2408"/>
        <w:gridCol w:w="2385"/>
        <w:gridCol w:w="2400"/>
      </w:tblGrid>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1,350,257,950.33</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1,082,005,953.16</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24.79%</w:t>
            </w:r>
            <w:r>
              <w:rPr>
                <w:rFonts w:ascii="Times New Roman"/>
                <w:sz w:val="18"/>
              </w:rPr>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1,025,482,516.38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892,352,698.41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14.92%</w:t>
            </w:r>
            <w:r>
              <w:rPr>
                <w:rFonts w:ascii="Times New Roman"/>
                <w:sz w:val="18"/>
              </w:rPr>
            </w:r>
          </w:p>
        </w:tc>
      </w:tr>
      <w:tr>
        <w:trPr>
          <w:trHeight w:val="7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324,775,433.95</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189,653,254.75</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71.25%</w:t>
            </w:r>
            <w:r>
              <w:rPr>
                <w:rFonts w:ascii="Times New Roman"/>
                <w:sz w:val="18"/>
              </w:rPr>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840,413,596.27</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884,263,855.78</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-4.96%</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920,295,386.98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1,113,738,542.24</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-17.37%</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194"/>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-79,881,790.71</w:t>
            </w:r>
            <w:r>
              <w:rPr>
                <w:rFonts w:ascii="Times New Roman"/>
                <w:sz w:val="18"/>
              </w:rPr>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-229,474,686.46</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65.19%</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73,967,468.49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50,702,917.85</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45.88%</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43,243,970.88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79,290,717.05</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-45.46%</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94"/>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30,723,497.61</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-28,587,799.20</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207.47%</w:t>
            </w:r>
            <w:r>
              <w:rPr>
                <w:rFonts w:ascii="Times New Roman"/>
                <w:sz w:val="18"/>
              </w:rPr>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273,576,051.49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-68,568,473.20</w:t>
            </w:r>
            <w:r>
              <w:rPr>
                <w:rFonts w:ascii="Times New Roman"/>
                <w:sz w:val="18"/>
              </w:rPr>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498.98%</w:t>
            </w:r>
          </w:p>
        </w:tc>
      </w:tr>
    </w:tbl>
    <w:p>
      <w:pPr>
        <w:spacing w:before="59"/>
        <w:ind w:left="140"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96"/>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95" w:lineRule="auto" w:before="111"/>
        <w:ind w:left="139" w:right="756" w:firstLine="0"/>
        <w:jc w:val="left"/>
        <w:rPr>
          <w:rFonts w:ascii="宋体" w:hAnsi="宋体" w:cs="宋体" w:eastAsia="宋体" w:hint="default"/>
          <w:sz w:val="18"/>
          <w:szCs w:val="18"/>
        </w:rPr>
      </w:pPr>
      <w:r>
        <w:rPr>
          <w:rFonts w:ascii="宋体" w:hAnsi="宋体" w:cs="宋体" w:eastAsia="宋体" w:hint="default"/>
          <w:sz w:val="18"/>
          <w:szCs w:val="18"/>
        </w:rPr>
        <w:t>经营活动产生的现金流量净额较上年同期增加</w:t>
      </w:r>
      <w:r>
        <w:rPr>
          <w:rFonts w:ascii="Times New Roman" w:hAnsi="Times New Roman" w:cs="Times New Roman" w:eastAsia="Times New Roman" w:hint="default"/>
          <w:sz w:val="18"/>
          <w:szCs w:val="18"/>
        </w:rPr>
        <w:t>71.25%</w:t>
      </w:r>
      <w:r>
        <w:rPr>
          <w:rFonts w:ascii="宋体" w:hAnsi="宋体" w:cs="宋体" w:eastAsia="宋体" w:hint="default"/>
          <w:sz w:val="18"/>
          <w:szCs w:val="18"/>
        </w:rPr>
        <w:t>，主要原因是本期销售商品、提供劳务收到的现金增加所致； 投资活动产生的现金流量净额较上年同期增加</w:t>
      </w:r>
      <w:r>
        <w:rPr>
          <w:rFonts w:ascii="Times New Roman" w:hAnsi="Times New Roman" w:cs="Times New Roman" w:eastAsia="Times New Roman" w:hint="default"/>
          <w:sz w:val="18"/>
          <w:szCs w:val="18"/>
        </w:rPr>
        <w:t>65.19%</w:t>
      </w:r>
      <w:r>
        <w:rPr>
          <w:rFonts w:ascii="宋体" w:hAnsi="宋体" w:cs="宋体" w:eastAsia="宋体" w:hint="default"/>
          <w:sz w:val="18"/>
          <w:szCs w:val="18"/>
        </w:rPr>
        <w:t>，主要原因是本期收到三个月以上定期存款增加所致； 筹资活动产生的现金流量净额较上年同期增加</w:t>
      </w:r>
      <w:r>
        <w:rPr>
          <w:rFonts w:ascii="Times New Roman" w:hAnsi="Times New Roman" w:cs="Times New Roman" w:eastAsia="Times New Roman" w:hint="default"/>
          <w:sz w:val="18"/>
          <w:szCs w:val="18"/>
        </w:rPr>
        <w:t>207.47%</w:t>
      </w:r>
      <w:r>
        <w:rPr>
          <w:rFonts w:ascii="宋体" w:hAnsi="宋体" w:cs="宋体" w:eastAsia="宋体" w:hint="default"/>
          <w:sz w:val="18"/>
          <w:szCs w:val="18"/>
        </w:rPr>
        <w:t>，主要原因是本期子公司</w:t>
      </w:r>
      <w:r>
        <w:rPr>
          <w:rFonts w:ascii="Times New Roman" w:hAnsi="Times New Roman" w:cs="Times New Roman" w:eastAsia="Times New Roman" w:hint="default"/>
          <w:sz w:val="18"/>
          <w:szCs w:val="18"/>
        </w:rPr>
        <w:t>Mapscape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B.V.</w:t>
      </w:r>
      <w:r>
        <w:rPr>
          <w:rFonts w:ascii="宋体" w:hAnsi="宋体" w:cs="宋体" w:eastAsia="宋体" w:hint="default"/>
          <w:sz w:val="18"/>
          <w:szCs w:val="18"/>
        </w:rPr>
        <w:t>增加银行借款所致。</w:t>
      </w:r>
    </w:p>
    <w:p>
      <w:pPr>
        <w:spacing w:line="240" w:lineRule="auto" w:before="0"/>
        <w:rPr>
          <w:rFonts w:ascii="宋体" w:hAnsi="宋体" w:cs="宋体" w:eastAsia="宋体" w:hint="default"/>
          <w:sz w:val="18"/>
          <w:szCs w:val="18"/>
        </w:rPr>
      </w:pPr>
    </w:p>
    <w:p>
      <w:pPr>
        <w:spacing w:before="159"/>
        <w:ind w:left="140"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39"/>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三、主营业务构成情况</w:t>
      </w:r>
      <w:r>
        <w:rPr>
          <w:b w:val="0"/>
          <w:bCs w:val="0"/>
        </w:rPr>
      </w:r>
    </w:p>
    <w:p>
      <w:pPr>
        <w:spacing w:line="240" w:lineRule="auto" w:before="12"/>
        <w:rPr>
          <w:rFonts w:ascii="宋体" w:hAnsi="宋体" w:cs="宋体" w:eastAsia="宋体" w:hint="default"/>
          <w:b/>
          <w:bCs/>
          <w:sz w:val="24"/>
          <w:szCs w:val="24"/>
        </w:rPr>
      </w:pPr>
    </w:p>
    <w:p>
      <w:pPr>
        <w:spacing w:before="0"/>
        <w:ind w:left="0" w:right="144" w:firstLine="0"/>
        <w:jc w:val="right"/>
        <w:rPr>
          <w:rFonts w:ascii="宋体" w:hAnsi="宋体" w:cs="宋体" w:eastAsia="宋体" w:hint="default"/>
          <w:sz w:val="18"/>
          <w:szCs w:val="18"/>
        </w:rPr>
      </w:pPr>
      <w:bookmarkStart w:name="三、主营业务构成情况" w:id="29"/>
      <w:bookmarkEnd w:id="29"/>
      <w:r>
        <w:rPr/>
      </w: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00"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00" w:right="59"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405" w:right="44"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5" w:hRule="exact"/>
        </w:trPr>
        <w:tc>
          <w:tcPr>
            <w:tcW w:w="9570" w:type="dxa"/>
            <w:gridSpan w:val="7"/>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10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导航电子地图与 综合地理信息服 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1,058,487,856.77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196,610,489.28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81.43%</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20.27%</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6.70%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2.36%</w:t>
            </w:r>
            <w:r>
              <w:rPr>
                <w:rFonts w:ascii="Times New Roman"/>
                <w:sz w:val="18"/>
              </w:rPr>
            </w:r>
          </w:p>
        </w:tc>
      </w:tr>
      <w:tr>
        <w:trPr>
          <w:trHeight w:val="390" w:hRule="exact"/>
        </w:trPr>
        <w:tc>
          <w:tcPr>
            <w:tcW w:w="9570" w:type="dxa"/>
            <w:gridSpan w:val="7"/>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导航电子地图</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587,388,125.38</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71,799,788.58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87.78%</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14.53%</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-18.31%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4.91%</w:t>
            </w:r>
            <w:r>
              <w:rPr>
                <w:rFonts w:ascii="Times New Roman"/>
                <w:sz w:val="18"/>
              </w:rPr>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综合地理信息服 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471,099,731.39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124,810,700.70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73.51%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28.29%</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29.50%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-0.25%</w:t>
            </w:r>
          </w:p>
        </w:tc>
      </w:tr>
      <w:tr>
        <w:trPr>
          <w:trHeight w:val="405" w:hRule="exact"/>
        </w:trPr>
        <w:tc>
          <w:tcPr>
            <w:tcW w:w="9570" w:type="dxa"/>
            <w:gridSpan w:val="7"/>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全部地区</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1,058,487,856.77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196,610,489.28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81.43%</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20.27%</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6.70%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2.36%</w:t>
            </w:r>
            <w:r>
              <w:rPr>
                <w:rFonts w:ascii="Times New Roman"/>
                <w:sz w:val="18"/>
              </w:rPr>
            </w:r>
          </w:p>
        </w:tc>
      </w:tr>
    </w:tbl>
    <w:p>
      <w:pPr>
        <w:spacing w:before="59"/>
        <w:ind w:left="140"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96"/>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2"/>
        <w:rPr>
          <w:rFonts w:ascii="宋体" w:hAnsi="宋体" w:cs="宋体" w:eastAsia="宋体" w:hint="default"/>
          <w:sz w:val="20"/>
          <w:szCs w:val="20"/>
        </w:rPr>
      </w:pPr>
    </w:p>
    <w:p>
      <w:pPr>
        <w:pStyle w:val="Heading3"/>
        <w:spacing w:line="240" w:lineRule="auto" w:before="26"/>
        <w:ind w:right="0"/>
        <w:jc w:val="left"/>
        <w:rPr>
          <w:b w:val="0"/>
          <w:bCs w:val="0"/>
        </w:rPr>
      </w:pPr>
      <w:bookmarkStart w:name="四、资产、负债状况分析" w:id="30"/>
      <w:bookmarkEnd w:id="30"/>
      <w:r>
        <w:rPr>
          <w:b w:val="0"/>
          <w:bCs w:val="0"/>
        </w:rPr>
      </w:r>
      <w:r>
        <w:rPr/>
        <w:t>四、资产、负债状况分析</w:t>
      </w:r>
      <w:r>
        <w:rPr>
          <w:b w:val="0"/>
          <w:bCs w:val="0"/>
        </w:rPr>
      </w:r>
    </w:p>
    <w:p>
      <w:pPr>
        <w:spacing w:line="240" w:lineRule="auto" w:before="7"/>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bookmarkStart w:name="1、资产项目重大变动情况" w:id="31"/>
      <w:bookmarkEnd w:id="31"/>
      <w:r>
        <w:rPr>
          <w:rFonts w:ascii="Times New Roman" w:hAnsi="Times New Roman" w:cs="Times New Roman" w:eastAsia="Times New Roman" w:hint="default"/>
          <w:b/>
          <w:bCs/>
          <w:sz w:val="21"/>
          <w:szCs w:val="21"/>
        </w:rPr>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170"/>
        <w:gridCol w:w="1065"/>
        <w:gridCol w:w="1185"/>
        <w:gridCol w:w="1065"/>
        <w:gridCol w:w="930"/>
        <w:gridCol w:w="2790"/>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
        </w:tc>
        <w:tc>
          <w:tcPr>
            <w:tcW w:w="223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年末</w:t>
            </w:r>
          </w:p>
        </w:tc>
        <w:tc>
          <w:tcPr>
            <w:tcW w:w="225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年末</w:t>
            </w:r>
          </w:p>
        </w:tc>
        <w:tc>
          <w:tcPr>
            <w:tcW w:w="93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8" w:hRule="exact"/>
        </w:trPr>
        <w:tc>
          <w:tcPr>
            <w:tcW w:w="1365" w:type="dxa"/>
            <w:vMerge/>
            <w:tcBorders>
              <w:left w:val="single" w:sz="6" w:space="0" w:color="000000"/>
              <w:right w:val="single" w:sz="6" w:space="0" w:color="000000"/>
            </w:tcBorders>
            <w:shd w:val="clear" w:color="auto" w:fill="D4D4D4"/>
          </w:tcPr>
          <w:p>
            <w:pPr/>
          </w:p>
        </w:tc>
        <w:tc>
          <w:tcPr>
            <w:tcW w:w="1170" w:type="dxa"/>
            <w:tcBorders>
              <w:top w:val="single" w:sz="6" w:space="0" w:color="000000"/>
              <w:left w:val="single" w:sz="6" w:space="0" w:color="000000"/>
              <w:bottom w:val="nil" w:sz="6" w:space="0" w:color="auto"/>
              <w:right w:val="single" w:sz="6" w:space="0" w:color="000000"/>
            </w:tcBorders>
            <w:shd w:val="clear" w:color="auto" w:fill="D4D4D4"/>
          </w:tcPr>
          <w:p>
            <w:pPr/>
          </w:p>
        </w:tc>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420" w:right="8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435"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0" w:type="dxa"/>
            <w:vMerge/>
            <w:tcBorders>
              <w:left w:val="single" w:sz="6" w:space="0" w:color="000000"/>
              <w:right w:val="single" w:sz="6" w:space="0" w:color="000000"/>
            </w:tcBorders>
            <w:shd w:val="clear" w:color="auto" w:fill="D4D4D4"/>
          </w:tcPr>
          <w:p>
            <w:pPr/>
          </w:p>
        </w:tc>
        <w:tc>
          <w:tcPr>
            <w:tcW w:w="2790" w:type="dxa"/>
            <w:vMerge/>
            <w:tcBorders>
              <w:left w:val="single" w:sz="6" w:space="0" w:color="000000"/>
              <w:right w:val="single" w:sz="6" w:space="0" w:color="000000"/>
            </w:tcBorders>
            <w:shd w:val="clear" w:color="auto" w:fill="D4D4D4"/>
          </w:tcPr>
          <w:p>
            <w:pPr/>
          </w:p>
        </w:tc>
      </w:tr>
      <w:tr>
        <w:trPr>
          <w:trHeight w:val="390" w:hRule="exact"/>
        </w:trPr>
        <w:tc>
          <w:tcPr>
            <w:tcW w:w="1365" w:type="dxa"/>
            <w:vMerge/>
            <w:tcBorders>
              <w:left w:val="single" w:sz="6" w:space="0" w:color="000000"/>
              <w:right w:val="single" w:sz="6" w:space="0" w:color="000000"/>
            </w:tcBorders>
            <w:shd w:val="clear" w:color="auto" w:fill="D4D4D4"/>
          </w:tcPr>
          <w:p>
            <w:pPr/>
          </w:p>
        </w:tc>
        <w:tc>
          <w:tcPr>
            <w:tcW w:w="117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5" w:type="dxa"/>
            <w:vMerge/>
            <w:tcBorders>
              <w:left w:val="single" w:sz="6" w:space="0" w:color="000000"/>
              <w:right w:val="single" w:sz="6" w:space="0" w:color="000000"/>
            </w:tcBorders>
            <w:shd w:val="clear" w:color="auto" w:fill="D4D4D4"/>
          </w:tcPr>
          <w:p>
            <w:pPr/>
          </w:p>
        </w:tc>
        <w:tc>
          <w:tcPr>
            <w:tcW w:w="1185" w:type="dxa"/>
            <w:vMerge/>
            <w:tcBorders>
              <w:left w:val="single" w:sz="6" w:space="0" w:color="000000"/>
              <w:right w:val="single" w:sz="6" w:space="0" w:color="000000"/>
            </w:tcBorders>
            <w:shd w:val="clear" w:color="auto" w:fill="D4D4D4"/>
          </w:tcPr>
          <w:p>
            <w:pPr/>
          </w:p>
        </w:tc>
        <w:tc>
          <w:tcPr>
            <w:tcW w:w="1065" w:type="dxa"/>
            <w:vMerge/>
            <w:tcBorders>
              <w:left w:val="single" w:sz="6" w:space="0" w:color="000000"/>
              <w:right w:val="single" w:sz="6" w:space="0" w:color="000000"/>
            </w:tcBorders>
            <w:shd w:val="clear" w:color="auto" w:fill="D4D4D4"/>
          </w:tcPr>
          <w:p>
            <w:pPr/>
          </w:p>
        </w:tc>
        <w:tc>
          <w:tcPr>
            <w:tcW w:w="930" w:type="dxa"/>
            <w:vMerge/>
            <w:tcBorders>
              <w:left w:val="single" w:sz="6" w:space="0" w:color="000000"/>
              <w:right w:val="single" w:sz="6" w:space="0" w:color="000000"/>
            </w:tcBorders>
            <w:shd w:val="clear" w:color="auto" w:fill="D4D4D4"/>
          </w:tcPr>
          <w:p>
            <w:pPr/>
          </w:p>
        </w:tc>
        <w:tc>
          <w:tcPr>
            <w:tcW w:w="2790" w:type="dxa"/>
            <w:vMerge/>
            <w:tcBorders>
              <w:left w:val="single" w:sz="6" w:space="0" w:color="000000"/>
              <w:right w:val="single" w:sz="6" w:space="0" w:color="000000"/>
            </w:tcBorders>
            <w:shd w:val="clear" w:color="auto" w:fill="D4D4D4"/>
          </w:tcPr>
          <w:p>
            <w:pPr/>
          </w:p>
        </w:tc>
      </w:tr>
      <w:tr>
        <w:trPr>
          <w:trHeight w:val="173"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170" w:type="dxa"/>
            <w:tcBorders>
              <w:top w:val="nil" w:sz="6" w:space="0" w:color="auto"/>
              <w:left w:val="single" w:sz="6" w:space="0" w:color="000000"/>
              <w:bottom w:val="single" w:sz="6" w:space="0" w:color="000000"/>
              <w:right w:val="single" w:sz="6" w:space="0" w:color="000000"/>
            </w:tcBorders>
            <w:shd w:val="clear" w:color="auto" w:fill="D4D4D4"/>
          </w:tcPr>
          <w:p>
            <w:pPr/>
          </w:p>
        </w:tc>
        <w:tc>
          <w:tcPr>
            <w:tcW w:w="1065" w:type="dxa"/>
            <w:vMerge/>
            <w:tcBorders>
              <w:left w:val="single" w:sz="6" w:space="0" w:color="000000"/>
              <w:bottom w:val="single" w:sz="6" w:space="0" w:color="000000"/>
              <w:right w:val="single" w:sz="6" w:space="0" w:color="000000"/>
            </w:tcBorders>
            <w:shd w:val="clear" w:color="auto" w:fill="D4D4D4"/>
          </w:tcPr>
          <w:p>
            <w:pPr/>
          </w:p>
        </w:tc>
        <w:tc>
          <w:tcPr>
            <w:tcW w:w="1185" w:type="dxa"/>
            <w:vMerge/>
            <w:tcBorders>
              <w:left w:val="single" w:sz="6" w:space="0" w:color="000000"/>
              <w:bottom w:val="single" w:sz="6" w:space="0" w:color="000000"/>
              <w:right w:val="single" w:sz="6" w:space="0" w:color="000000"/>
            </w:tcBorders>
            <w:shd w:val="clear" w:color="auto" w:fill="D4D4D4"/>
          </w:tcPr>
          <w:p>
            <w:pPr/>
          </w:p>
        </w:tc>
        <w:tc>
          <w:tcPr>
            <w:tcW w:w="1065" w:type="dxa"/>
            <w:vMerge/>
            <w:tcBorders>
              <w:left w:val="single" w:sz="6" w:space="0" w:color="000000"/>
              <w:bottom w:val="single" w:sz="6" w:space="0" w:color="000000"/>
              <w:right w:val="single" w:sz="6" w:space="0" w:color="000000"/>
            </w:tcBorders>
            <w:shd w:val="clear" w:color="auto" w:fill="D4D4D4"/>
          </w:tcPr>
          <w:p>
            <w:pPr/>
          </w:p>
        </w:tc>
        <w:tc>
          <w:tcPr>
            <w:tcW w:w="930" w:type="dxa"/>
            <w:vMerge/>
            <w:tcBorders>
              <w:left w:val="single" w:sz="6" w:space="0" w:color="000000"/>
              <w:bottom w:val="single" w:sz="6" w:space="0" w:color="000000"/>
              <w:right w:val="single" w:sz="6" w:space="0" w:color="000000"/>
            </w:tcBorders>
            <w:shd w:val="clear" w:color="auto" w:fill="D4D4D4"/>
          </w:tcPr>
          <w:p>
            <w:pPr/>
          </w:p>
        </w:tc>
        <w:tc>
          <w:tcPr>
            <w:tcW w:w="2790" w:type="dxa"/>
            <w:vMerge/>
            <w:tcBorders>
              <w:left w:val="single" w:sz="6" w:space="0" w:color="000000"/>
              <w:bottom w:val="single" w:sz="6" w:space="0" w:color="000000"/>
              <w:right w:val="single" w:sz="6" w:space="0" w:color="000000"/>
            </w:tcBorders>
            <w:shd w:val="clear" w:color="auto" w:fill="D4D4D4"/>
          </w:tcPr>
          <w:p>
            <w:pP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1,731,909,839.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46</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55.67%</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1,848,822,428.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31</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61.88%</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-6.21%</w:t>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200,556,181.4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6.45%</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231,113,501.11</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7.73%</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-1.28%</w:t>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51,374,972.83</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1.65%</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31,571,883.44</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1.06%</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0.59%</w:t>
            </w:r>
            <w:r>
              <w:rPr>
                <w:rFonts w:ascii="Times New Roman"/>
                <w:sz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59"/>
              <w:ind w:left="30" w:right="13"/>
              <w:jc w:val="left"/>
              <w:rPr>
                <w:rFonts w:ascii="宋体" w:hAnsi="宋体" w:cs="宋体" w:eastAsia="宋体" w:hint="default"/>
                <w:sz w:val="18"/>
                <w:szCs w:val="18"/>
              </w:rPr>
            </w:pPr>
            <w:r>
              <w:rPr>
                <w:rFonts w:ascii="宋体" w:hAnsi="宋体" w:cs="宋体" w:eastAsia="宋体" w:hint="default"/>
                <w:sz w:val="18"/>
                <w:szCs w:val="18"/>
              </w:rPr>
              <w:t>存货较年初增长</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62.72%</w:t>
            </w:r>
            <w:r>
              <w:rPr>
                <w:rFonts w:ascii="宋体" w:hAnsi="宋体" w:cs="宋体" w:eastAsia="宋体" w:hint="default"/>
                <w:spacing w:val="-3"/>
                <w:sz w:val="18"/>
                <w:szCs w:val="18"/>
              </w:rPr>
              <w:t>，主要原因</w:t>
            </w:r>
            <w:r>
              <w:rPr>
                <w:rFonts w:ascii="宋体" w:hAnsi="宋体" w:cs="宋体" w:eastAsia="宋体" w:hint="default"/>
                <w:sz w:val="18"/>
                <w:szCs w:val="18"/>
              </w:rPr>
              <w:t> 是子公司中寰 </w:t>
            </w:r>
            <w:r>
              <w:rPr>
                <w:rFonts w:ascii="Times New Roman" w:hAnsi="Times New Roman" w:cs="Times New Roman" w:eastAsia="Times New Roman" w:hint="default"/>
                <w:spacing w:val="3"/>
                <w:sz w:val="18"/>
                <w:szCs w:val="18"/>
              </w:rPr>
              <w:t>GPS</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终端及待安装 驾培设备增加所致</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0" w:type="dxa"/>
            <w:tcBorders>
              <w:top w:val="single" w:sz="6" w:space="0" w:color="000000"/>
              <w:left w:val="single" w:sz="12"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17,229,050.89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11,824,961.10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0.40%</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0.15%</w:t>
            </w:r>
            <w:r>
              <w:rPr>
                <w:rFonts w:ascii="Times New Roman"/>
                <w:sz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30" w:right="-16"/>
              <w:jc w:val="left"/>
              <w:rPr>
                <w:rFonts w:ascii="宋体" w:hAnsi="宋体" w:cs="宋体" w:eastAsia="宋体" w:hint="default"/>
                <w:sz w:val="18"/>
                <w:szCs w:val="18"/>
              </w:rPr>
            </w:pPr>
            <w:r>
              <w:rPr>
                <w:rFonts w:ascii="宋体" w:hAnsi="宋体" w:cs="宋体" w:eastAsia="宋体" w:hint="default"/>
                <w:sz w:val="18"/>
                <w:szCs w:val="18"/>
              </w:rPr>
              <w:t>长期股权投资较年初增长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45.70%</w:t>
            </w:r>
            <w:r>
              <w:rPr>
                <w:rFonts w:ascii="宋体" w:hAnsi="宋体" w:cs="宋体" w:eastAsia="宋体" w:hint="default"/>
                <w:sz w:val="18"/>
                <w:szCs w:val="18"/>
              </w:rPr>
              <w:t>， 主要原因是本期确认权益法投资损 益增加所致</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156,469,845.9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5.03%</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120,088,077.90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4.02%</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1.01%</w:t>
            </w:r>
            <w:r>
              <w:rPr>
                <w:rFonts w:ascii="Times New Roman"/>
                <w:sz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59"/>
              <w:ind w:left="30" w:right="44"/>
              <w:jc w:val="left"/>
              <w:rPr>
                <w:rFonts w:ascii="宋体" w:hAnsi="宋体" w:cs="宋体" w:eastAsia="宋体" w:hint="default"/>
                <w:sz w:val="18"/>
                <w:szCs w:val="18"/>
              </w:rPr>
            </w:pPr>
            <w:r>
              <w:rPr>
                <w:rFonts w:ascii="宋体" w:hAnsi="宋体" w:cs="宋体" w:eastAsia="宋体" w:hint="default"/>
                <w:sz w:val="18"/>
                <w:szCs w:val="18"/>
              </w:rPr>
              <w:t>固定资产较年初增长</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30.30%</w:t>
            </w:r>
            <w:r>
              <w:rPr>
                <w:rFonts w:ascii="宋体" w:hAnsi="宋体" w:cs="宋体" w:eastAsia="宋体" w:hint="default"/>
                <w:spacing w:val="-11"/>
                <w:sz w:val="18"/>
                <w:szCs w:val="18"/>
              </w:rPr>
              <w:t>，主要</w:t>
            </w:r>
            <w:r>
              <w:rPr>
                <w:rFonts w:ascii="宋体" w:hAnsi="宋体" w:cs="宋体" w:eastAsia="宋体" w:hint="default"/>
                <w:spacing w:val="-87"/>
                <w:sz w:val="18"/>
                <w:szCs w:val="18"/>
              </w:rPr>
              <w:t> </w:t>
            </w:r>
            <w:r>
              <w:rPr>
                <w:rFonts w:ascii="宋体" w:hAnsi="宋体" w:cs="宋体" w:eastAsia="宋体" w:hint="default"/>
                <w:sz w:val="18"/>
                <w:szCs w:val="18"/>
              </w:rPr>
              <w:t>原因是本期固定资产采购增加所致</w:t>
            </w:r>
          </w:p>
        </w:tc>
      </w:tr>
      <w:tr>
        <w:trPr>
          <w:trHeight w:val="133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49,054,222.41</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1.58%</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3,039,380.52</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1.48%</w:t>
            </w:r>
            <w:r>
              <w:rPr>
                <w:rFonts w:ascii="Times New Roman"/>
                <w:sz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30" w:right="44"/>
              <w:jc w:val="both"/>
              <w:rPr>
                <w:rFonts w:ascii="宋体" w:hAnsi="宋体" w:cs="宋体" w:eastAsia="宋体" w:hint="default"/>
                <w:sz w:val="18"/>
                <w:szCs w:val="18"/>
              </w:rPr>
            </w:pPr>
            <w:r>
              <w:rPr>
                <w:rFonts w:ascii="宋体" w:hAnsi="宋体" w:cs="宋体" w:eastAsia="宋体" w:hint="default"/>
                <w:sz w:val="18"/>
                <w:szCs w:val="18"/>
              </w:rPr>
              <w:t>在建工程较年初增长</w:t>
            </w:r>
            <w:r>
              <w:rPr>
                <w:rFonts w:ascii="宋体" w:hAnsi="宋体" w:cs="宋体" w:eastAsia="宋体" w:hint="default"/>
                <w:spacing w:val="-40"/>
                <w:sz w:val="18"/>
                <w:szCs w:val="18"/>
              </w:rPr>
              <w:t> </w:t>
            </w:r>
            <w:r>
              <w:rPr>
                <w:rFonts w:ascii="Times New Roman" w:hAnsi="Times New Roman" w:cs="Times New Roman" w:eastAsia="Times New Roman" w:hint="default"/>
                <w:spacing w:val="-7"/>
                <w:sz w:val="18"/>
                <w:szCs w:val="18"/>
              </w:rPr>
              <w:t>1513.95%</w:t>
            </w:r>
            <w:r>
              <w:rPr>
                <w:rFonts w:ascii="宋体" w:hAnsi="宋体" w:cs="宋体" w:eastAsia="宋体" w:hint="default"/>
                <w:spacing w:val="-7"/>
                <w:sz w:val="18"/>
                <w:szCs w:val="18"/>
              </w:rPr>
              <w:t>，主</w:t>
            </w:r>
            <w:r>
              <w:rPr>
                <w:rFonts w:ascii="宋体" w:hAnsi="宋体" w:cs="宋体" w:eastAsia="宋体" w:hint="default"/>
                <w:spacing w:val="-88"/>
                <w:sz w:val="18"/>
                <w:szCs w:val="18"/>
              </w:rPr>
              <w:t> </w:t>
            </w:r>
            <w:r>
              <w:rPr>
                <w:rFonts w:ascii="宋体" w:hAnsi="宋体" w:cs="宋体" w:eastAsia="宋体" w:hint="default"/>
                <w:sz w:val="18"/>
                <w:szCs w:val="18"/>
              </w:rPr>
              <w:t>要原因是本期北京中关村永丰高新</w:t>
            </w:r>
            <w:r>
              <w:rPr>
                <w:rFonts w:ascii="宋体" w:hAnsi="宋体" w:cs="宋体" w:eastAsia="宋体" w:hint="default"/>
                <w:sz w:val="18"/>
                <w:szCs w:val="18"/>
              </w:rPr>
              <w:t> 技术产业基地房产前期投入增加所</w:t>
            </w:r>
          </w:p>
          <w:p>
            <w:pPr>
              <w:pStyle w:val="TableParagraph"/>
              <w:spacing w:line="240" w:lineRule="auto" w:before="36"/>
              <w:ind w:left="30" w:right="0"/>
              <w:jc w:val="both"/>
              <w:rPr>
                <w:rFonts w:ascii="宋体" w:hAnsi="宋体" w:cs="宋体" w:eastAsia="宋体" w:hint="default"/>
                <w:sz w:val="18"/>
                <w:szCs w:val="18"/>
              </w:rPr>
            </w:pPr>
            <w:r>
              <w:rPr>
                <w:rFonts w:ascii="宋体" w:hAnsi="宋体" w:cs="宋体" w:eastAsia="宋体" w:hint="default"/>
                <w:sz w:val="18"/>
                <w:szCs w:val="18"/>
              </w:rPr>
              <w:t>致</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15,507,937.00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7,820,776.80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30" w:right="44"/>
              <w:jc w:val="left"/>
              <w:rPr>
                <w:rFonts w:ascii="宋体" w:hAnsi="宋体" w:cs="宋体" w:eastAsia="宋体" w:hint="default"/>
                <w:sz w:val="18"/>
                <w:szCs w:val="18"/>
              </w:rPr>
            </w:pPr>
            <w:r>
              <w:rPr>
                <w:rFonts w:ascii="宋体" w:hAnsi="宋体" w:cs="宋体" w:eastAsia="宋体" w:hint="default"/>
                <w:sz w:val="18"/>
                <w:szCs w:val="18"/>
              </w:rPr>
              <w:t>应收票据较年初增长</w:t>
            </w:r>
            <w:r>
              <w:rPr>
                <w:rFonts w:ascii="宋体" w:hAnsi="宋体" w:cs="宋体" w:eastAsia="宋体" w:hint="default"/>
                <w:spacing w:val="-43"/>
                <w:sz w:val="18"/>
                <w:szCs w:val="18"/>
              </w:rPr>
              <w:t> </w:t>
            </w:r>
            <w:r>
              <w:rPr>
                <w:rFonts w:ascii="Times New Roman" w:hAnsi="Times New Roman" w:cs="Times New Roman" w:eastAsia="Times New Roman" w:hint="default"/>
                <w:spacing w:val="-11"/>
                <w:sz w:val="18"/>
                <w:szCs w:val="18"/>
              </w:rPr>
              <w:t>98.29%</w:t>
            </w:r>
            <w:r>
              <w:rPr>
                <w:rFonts w:ascii="宋体" w:hAnsi="宋体" w:cs="宋体" w:eastAsia="宋体" w:hint="default"/>
                <w:spacing w:val="-11"/>
                <w:sz w:val="18"/>
                <w:szCs w:val="18"/>
              </w:rPr>
              <w:t>，主要</w:t>
            </w:r>
            <w:r>
              <w:rPr>
                <w:rFonts w:ascii="宋体" w:hAnsi="宋体" w:cs="宋体" w:eastAsia="宋体" w:hint="default"/>
                <w:spacing w:val="-87"/>
                <w:sz w:val="18"/>
                <w:szCs w:val="18"/>
              </w:rPr>
              <w:t> </w:t>
            </w:r>
            <w:r>
              <w:rPr>
                <w:rFonts w:ascii="宋体" w:hAnsi="宋体" w:cs="宋体" w:eastAsia="宋体" w:hint="default"/>
                <w:sz w:val="18"/>
                <w:szCs w:val="18"/>
              </w:rPr>
              <w:t>原因是本期银行承兑汇票增加所致</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56,078,784.81</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1.80%</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31,820,698.56</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1.06%</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0.74%</w:t>
            </w:r>
            <w:r>
              <w:rPr>
                <w:rFonts w:ascii="Times New Roman"/>
                <w:sz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30" w:right="44"/>
              <w:jc w:val="both"/>
              <w:rPr>
                <w:rFonts w:ascii="宋体" w:hAnsi="宋体" w:cs="宋体" w:eastAsia="宋体" w:hint="default"/>
                <w:sz w:val="18"/>
                <w:szCs w:val="18"/>
              </w:rPr>
            </w:pPr>
            <w:r>
              <w:rPr>
                <w:rFonts w:ascii="宋体" w:hAnsi="宋体" w:cs="宋体" w:eastAsia="宋体" w:hint="default"/>
                <w:sz w:val="18"/>
                <w:szCs w:val="18"/>
              </w:rPr>
              <w:t>其他应收款较年初增长</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76.23%</w:t>
            </w:r>
            <w:r>
              <w:rPr>
                <w:rFonts w:ascii="宋体" w:hAnsi="宋体" w:cs="宋体" w:eastAsia="宋体" w:hint="default"/>
                <w:spacing w:val="-8"/>
                <w:sz w:val="18"/>
                <w:szCs w:val="18"/>
              </w:rPr>
              <w:t>，主</w:t>
            </w:r>
            <w:r>
              <w:rPr>
                <w:rFonts w:ascii="宋体" w:hAnsi="宋体" w:cs="宋体" w:eastAsia="宋体" w:hint="default"/>
                <w:spacing w:val="-31"/>
                <w:sz w:val="18"/>
                <w:szCs w:val="18"/>
              </w:rPr>
              <w:t> </w:t>
            </w:r>
            <w:r>
              <w:rPr>
                <w:rFonts w:ascii="宋体" w:hAnsi="宋体" w:cs="宋体" w:eastAsia="宋体" w:hint="default"/>
                <w:sz w:val="18"/>
                <w:szCs w:val="18"/>
              </w:rPr>
              <w:t>要原因是本期应收软件产品增值税</w:t>
            </w:r>
            <w:r>
              <w:rPr>
                <w:rFonts w:ascii="宋体" w:hAnsi="宋体" w:cs="宋体" w:eastAsia="宋体" w:hint="default"/>
                <w:sz w:val="18"/>
                <w:szCs w:val="18"/>
              </w:rPr>
              <w:t> 即征即退款增加所致</w:t>
            </w:r>
          </w:p>
        </w:tc>
      </w:tr>
      <w:tr>
        <w:trPr>
          <w:trHeight w:val="10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6,707,663.44</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4,699,729.94</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0.06%</w:t>
            </w:r>
            <w:r>
              <w:rPr>
                <w:rFonts w:ascii="Times New Roman"/>
                <w:sz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3"/>
              <w:jc w:val="both"/>
              <w:rPr>
                <w:rFonts w:ascii="宋体" w:hAnsi="宋体" w:cs="宋体" w:eastAsia="宋体" w:hint="default"/>
                <w:sz w:val="18"/>
                <w:szCs w:val="18"/>
              </w:rPr>
            </w:pPr>
            <w:r>
              <w:rPr>
                <w:rFonts w:ascii="宋体" w:hAnsi="宋体" w:cs="宋体" w:eastAsia="宋体" w:hint="default"/>
                <w:sz w:val="18"/>
                <w:szCs w:val="18"/>
              </w:rPr>
              <w:t>一年内到期的非流动资产较年初增 长</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42.72%</w:t>
            </w:r>
            <w:r>
              <w:rPr>
                <w:rFonts w:ascii="宋体" w:hAnsi="宋体" w:cs="宋体" w:eastAsia="宋体" w:hint="default"/>
                <w:sz w:val="18"/>
                <w:szCs w:val="18"/>
              </w:rPr>
              <w:t>，主要原因是一年内到期 的长期待摊费用增加所致</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16,460,731.18</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0.53%</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39,035,412.00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1.31%</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-0.78%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9"/>
              <w:ind w:left="30" w:right="28"/>
              <w:jc w:val="left"/>
              <w:rPr>
                <w:rFonts w:ascii="宋体" w:hAnsi="宋体" w:cs="宋体" w:eastAsia="宋体" w:hint="default"/>
                <w:sz w:val="18"/>
                <w:szCs w:val="18"/>
              </w:rPr>
            </w:pPr>
            <w:r>
              <w:rPr>
                <w:rFonts w:ascii="宋体" w:hAnsi="宋体" w:cs="宋体" w:eastAsia="宋体" w:hint="default"/>
                <w:sz w:val="18"/>
                <w:szCs w:val="18"/>
              </w:rPr>
              <w:t>可供出售金融资产较年初下降 </w:t>
            </w:r>
            <w:r>
              <w:rPr>
                <w:rFonts w:ascii="Times New Roman" w:hAnsi="Times New Roman" w:cs="Times New Roman" w:eastAsia="Times New Roman" w:hint="default"/>
                <w:sz w:val="18"/>
                <w:szCs w:val="18"/>
              </w:rPr>
              <w:t>57.83%</w:t>
            </w:r>
            <w:r>
              <w:rPr>
                <w:rFonts w:ascii="宋体" w:hAnsi="宋体" w:cs="宋体" w:eastAsia="宋体" w:hint="default"/>
                <w:sz w:val="18"/>
                <w:szCs w:val="18"/>
              </w:rPr>
              <w:t>，主要原因是本期计提可供 出售金融资产减值准备所致</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238,251,399.7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7.66%</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127,694,992.68</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4.27%</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3.39%</w:t>
            </w:r>
            <w:r>
              <w:rPr>
                <w:rFonts w:ascii="Times New Roman"/>
                <w:sz w:val="18"/>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30" w:right="73"/>
              <w:jc w:val="left"/>
              <w:rPr>
                <w:rFonts w:ascii="宋体" w:hAnsi="宋体" w:cs="宋体" w:eastAsia="宋体" w:hint="default"/>
                <w:sz w:val="18"/>
                <w:szCs w:val="18"/>
              </w:rPr>
            </w:pPr>
            <w:r>
              <w:rPr>
                <w:rFonts w:ascii="宋体" w:hAnsi="宋体" w:cs="宋体" w:eastAsia="宋体" w:hint="default"/>
                <w:sz w:val="18"/>
                <w:szCs w:val="18"/>
              </w:rPr>
              <w:t>无形资产较年初增长</w:t>
            </w:r>
            <w:r>
              <w:rPr>
                <w:rFonts w:ascii="宋体" w:hAnsi="宋体" w:cs="宋体" w:eastAsia="宋体" w:hint="default"/>
                <w:spacing w:val="-41"/>
                <w:sz w:val="18"/>
                <w:szCs w:val="18"/>
              </w:rPr>
              <w:t> </w:t>
            </w:r>
            <w:r>
              <w:rPr>
                <w:rFonts w:ascii="Times New Roman" w:hAnsi="Times New Roman" w:cs="Times New Roman" w:eastAsia="Times New Roman" w:hint="default"/>
                <w:spacing w:val="-11"/>
                <w:sz w:val="18"/>
                <w:szCs w:val="18"/>
              </w:rPr>
              <w:t>86.58%</w:t>
            </w:r>
            <w:r>
              <w:rPr>
                <w:rFonts w:ascii="宋体" w:hAnsi="宋体" w:cs="宋体" w:eastAsia="宋体" w:hint="default"/>
                <w:spacing w:val="-11"/>
                <w:sz w:val="18"/>
                <w:szCs w:val="18"/>
              </w:rPr>
              <w:t>，主要</w:t>
            </w:r>
            <w:r>
              <w:rPr>
                <w:rFonts w:ascii="宋体" w:hAnsi="宋体" w:cs="宋体" w:eastAsia="宋体" w:hint="default"/>
                <w:spacing w:val="-31"/>
                <w:sz w:val="18"/>
                <w:szCs w:val="18"/>
              </w:rPr>
              <w:t> </w:t>
            </w:r>
            <w:r>
              <w:rPr>
                <w:rFonts w:ascii="宋体" w:hAnsi="宋体" w:cs="宋体" w:eastAsia="宋体" w:hint="default"/>
                <w:sz w:val="18"/>
                <w:szCs w:val="18"/>
              </w:rPr>
              <w:t>原因是增加特许权所致</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181,887,890.9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5.85%</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114,532,961.00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3.83%</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其他非流动资产较年初增长</w:t>
            </w:r>
          </w:p>
          <w:p>
            <w:pPr>
              <w:pStyle w:val="TableParagraph"/>
              <w:spacing w:line="240" w:lineRule="auto" w:before="7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58.81%</w:t>
            </w:r>
            <w:r>
              <w:rPr>
                <w:rFonts w:ascii="宋体" w:hAnsi="宋体" w:cs="宋体" w:eastAsia="宋体" w:hint="default"/>
                <w:sz w:val="18"/>
                <w:szCs w:val="18"/>
              </w:rPr>
              <w:t>，主要原因是本期预付北京</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365"/>
        <w:gridCol w:w="1170"/>
        <w:gridCol w:w="1065"/>
        <w:gridCol w:w="1185"/>
        <w:gridCol w:w="1065"/>
        <w:gridCol w:w="930"/>
        <w:gridCol w:w="2790"/>
      </w:tblGrid>
      <w:tr>
        <w:trPr>
          <w:trHeight w:val="675" w:hRule="exact"/>
        </w:trPr>
        <w:tc>
          <w:tcPr>
            <w:tcW w:w="1365"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30" w:right="44"/>
              <w:jc w:val="left"/>
              <w:rPr>
                <w:rFonts w:ascii="宋体" w:hAnsi="宋体" w:cs="宋体" w:eastAsia="宋体" w:hint="default"/>
                <w:sz w:val="18"/>
                <w:szCs w:val="18"/>
              </w:rPr>
            </w:pPr>
            <w:r>
              <w:rPr>
                <w:rFonts w:ascii="宋体" w:hAnsi="宋体" w:cs="宋体" w:eastAsia="宋体" w:hint="default"/>
                <w:sz w:val="18"/>
                <w:szCs w:val="18"/>
              </w:rPr>
              <w:t>中关村永丰高新技术产业基地房产 工程款增加所致</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3、以公允价值计量的资产和负债" w:id="32"/>
      <w:bookmarkEnd w:id="32"/>
      <w:r>
        <w:rPr/>
      </w:r>
      <w:bookmarkStart w:name="五、核心竞争力分析" w:id="33"/>
      <w:bookmarkEnd w:id="33"/>
      <w:r>
        <w:rPr/>
      </w:r>
      <w:r>
        <w:rPr>
          <w:rFonts w:ascii="Times New Roman" w:hAnsi="Times New Roman" w:cs="Times New Roman" w:eastAsia="Times New Roman" w:hint="default"/>
          <w:b/>
          <w:bCs/>
          <w:sz w:val="21"/>
          <w:szCs w:val="21"/>
        </w:rPr>
        <w:t>2</w:t>
      </w:r>
      <w:bookmarkStart w:name="2、负债项目重大变动情况" w:id="34"/>
      <w:bookmarkEnd w:id="34"/>
      <w:r>
        <w:rPr>
          <w:rFonts w:ascii="Times New Roman" w:hAnsi="Times New Roman" w:cs="Times New Roman" w:eastAsia="Times New Roman" w:hint="default"/>
          <w:b/>
          <w:bCs/>
          <w:sz w:val="21"/>
          <w:szCs w:val="21"/>
        </w:rPr>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22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170"/>
        <w:gridCol w:w="1065"/>
        <w:gridCol w:w="1185"/>
        <w:gridCol w:w="1065"/>
        <w:gridCol w:w="795"/>
        <w:gridCol w:w="292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
        </w:tc>
        <w:tc>
          <w:tcPr>
            <w:tcW w:w="223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225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05"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420" w:right="89"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435"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5" w:type="dxa"/>
            <w:vMerge/>
            <w:tcBorders>
              <w:left w:val="single" w:sz="6" w:space="0" w:color="000000"/>
              <w:bottom w:val="single" w:sz="6" w:space="0" w:color="000000"/>
              <w:right w:val="single" w:sz="6" w:space="0" w:color="000000"/>
            </w:tcBorders>
            <w:shd w:val="clear" w:color="auto" w:fill="D4D4D4"/>
          </w:tcPr>
          <w:p>
            <w:pPr/>
          </w:p>
        </w:tc>
        <w:tc>
          <w:tcPr>
            <w:tcW w:w="2925" w:type="dxa"/>
            <w:vMerge/>
            <w:tcBorders>
              <w:left w:val="single" w:sz="6" w:space="0" w:color="000000"/>
              <w:bottom w:val="single" w:sz="6" w:space="0" w:color="000000"/>
              <w:right w:val="single" w:sz="6" w:space="0" w:color="000000"/>
            </w:tcBorders>
            <w:shd w:val="clear" w:color="auto" w:fill="D4D4D4"/>
          </w:tcPr>
          <w:p>
            <w:pPr/>
          </w:p>
        </w:tc>
      </w:tr>
      <w:tr>
        <w:trPr>
          <w:trHeight w:val="1035" w:hRule="exact"/>
        </w:trPr>
        <w:tc>
          <w:tcPr>
            <w:tcW w:w="1365" w:type="dxa"/>
            <w:tcBorders>
              <w:top w:val="single" w:sz="6" w:space="0" w:color="000000"/>
              <w:left w:val="single" w:sz="6" w:space="0" w:color="000000"/>
              <w:bottom w:val="single" w:sz="6" w:space="0" w:color="000000"/>
              <w:right w:val="single" w:sz="6" w:space="0" w:color="000000"/>
            </w:tcBorders>
            <w:shd w:val="clear" w:color="auto" w:fill="EEECE1"/>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92,449,440.00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2.97%</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42,094,500.00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1.41%</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1.56%</w:t>
            </w:r>
            <w:r>
              <w:rPr>
                <w:rFonts w:ascii="Times New Roman"/>
                <w:sz w:val="18"/>
              </w:rPr>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30" w:right="28"/>
              <w:jc w:val="left"/>
              <w:rPr>
                <w:rFonts w:ascii="宋体" w:hAnsi="宋体" w:cs="宋体" w:eastAsia="宋体" w:hint="default"/>
                <w:sz w:val="18"/>
                <w:szCs w:val="18"/>
              </w:rPr>
            </w:pPr>
            <w:r>
              <w:rPr>
                <w:rFonts w:ascii="宋体" w:hAnsi="宋体" w:cs="宋体" w:eastAsia="宋体" w:hint="default"/>
                <w:sz w:val="18"/>
                <w:szCs w:val="18"/>
              </w:rPr>
              <w:t>短期借款较年初增长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119.62%</w:t>
            </w:r>
            <w:r>
              <w:rPr>
                <w:rFonts w:ascii="宋体" w:hAnsi="宋体" w:cs="宋体" w:eastAsia="宋体" w:hint="default"/>
                <w:sz w:val="18"/>
                <w:szCs w:val="18"/>
              </w:rPr>
              <w:t>，主要 原因是本期子公司银行借款增加所 致</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EEECE1"/>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EEECE1"/>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33,600,700.65</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1.08%</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25,726,331.30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0.86%</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0.22%</w:t>
            </w:r>
            <w:r>
              <w:rPr>
                <w:rFonts w:ascii="Times New Roman"/>
                <w:sz w:val="18"/>
              </w:rPr>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30" w:right="13"/>
              <w:jc w:val="left"/>
              <w:rPr>
                <w:rFonts w:ascii="宋体" w:hAnsi="宋体" w:cs="宋体" w:eastAsia="宋体" w:hint="default"/>
                <w:sz w:val="18"/>
                <w:szCs w:val="18"/>
              </w:rPr>
            </w:pPr>
            <w:r>
              <w:rPr>
                <w:rFonts w:ascii="宋体" w:hAnsi="宋体" w:cs="宋体" w:eastAsia="宋体" w:hint="default"/>
                <w:sz w:val="18"/>
                <w:szCs w:val="18"/>
              </w:rPr>
              <w:t>应交税费较年初增长</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30.61%</w:t>
            </w:r>
            <w:r>
              <w:rPr>
                <w:rFonts w:ascii="宋体" w:hAnsi="宋体" w:cs="宋体" w:eastAsia="宋体" w:hint="default"/>
                <w:spacing w:val="-8"/>
                <w:sz w:val="18"/>
                <w:szCs w:val="18"/>
              </w:rPr>
              <w:t>，主要原</w:t>
            </w:r>
            <w:r>
              <w:rPr>
                <w:rFonts w:ascii="宋体" w:hAnsi="宋体" w:cs="宋体" w:eastAsia="宋体" w:hint="default"/>
                <w:sz w:val="18"/>
                <w:szCs w:val="18"/>
              </w:rPr>
              <w:t> 因是本期应交企业所得税增加所致</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EEECE1"/>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990,000.12</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2"/>
              <w:jc w:val="left"/>
              <w:rPr>
                <w:rFonts w:ascii="宋体" w:hAnsi="宋体" w:cs="宋体" w:eastAsia="宋体" w:hint="default"/>
                <w:sz w:val="18"/>
                <w:szCs w:val="18"/>
              </w:rPr>
            </w:pPr>
            <w:r>
              <w:rPr>
                <w:rFonts w:ascii="宋体" w:hAnsi="宋体" w:cs="宋体" w:eastAsia="宋体" w:hint="default"/>
                <w:spacing w:val="-1"/>
                <w:sz w:val="18"/>
                <w:szCs w:val="18"/>
              </w:rPr>
              <w:t>应付利息较年初增长，主要原因是本</w:t>
            </w:r>
            <w:r>
              <w:rPr>
                <w:rFonts w:ascii="宋体" w:hAnsi="宋体" w:cs="宋体" w:eastAsia="宋体" w:hint="default"/>
                <w:sz w:val="18"/>
                <w:szCs w:val="18"/>
              </w:rPr>
              <w:t> 期子公司应付贷款利息增加所致</w:t>
            </w:r>
          </w:p>
        </w:tc>
      </w:tr>
      <w:tr>
        <w:trPr>
          <w:trHeight w:val="1335" w:hRule="exact"/>
        </w:trPr>
        <w:tc>
          <w:tcPr>
            <w:tcW w:w="1365" w:type="dxa"/>
            <w:tcBorders>
              <w:top w:val="single" w:sz="6" w:space="0" w:color="000000"/>
              <w:left w:val="single" w:sz="6" w:space="0" w:color="000000"/>
              <w:bottom w:val="single" w:sz="6" w:space="0" w:color="000000"/>
              <w:right w:val="single" w:sz="6" w:space="0" w:color="000000"/>
            </w:tcBorders>
            <w:shd w:val="clear" w:color="auto" w:fill="EEECE1"/>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59,221,656.59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1.90%</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38,165,991.52</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1.28%</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0.62%</w:t>
            </w:r>
            <w:r>
              <w:rPr>
                <w:rFonts w:ascii="Times New Roman"/>
                <w:sz w:val="18"/>
              </w:rPr>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63"/>
              <w:jc w:val="both"/>
              <w:rPr>
                <w:rFonts w:ascii="宋体" w:hAnsi="宋体" w:cs="宋体" w:eastAsia="宋体" w:hint="default"/>
                <w:sz w:val="18"/>
                <w:szCs w:val="18"/>
              </w:rPr>
            </w:pPr>
            <w:r>
              <w:rPr>
                <w:rFonts w:ascii="宋体" w:hAnsi="宋体" w:cs="宋体" w:eastAsia="宋体" w:hint="default"/>
                <w:sz w:val="18"/>
                <w:szCs w:val="18"/>
              </w:rPr>
              <w:t>其他应付款较年初增加</w:t>
            </w:r>
            <w:r>
              <w:rPr>
                <w:rFonts w:ascii="宋体" w:hAnsi="宋体" w:cs="宋体" w:eastAsia="宋体" w:hint="default"/>
                <w:spacing w:val="-41"/>
                <w:sz w:val="18"/>
                <w:szCs w:val="18"/>
              </w:rPr>
              <w:t> </w:t>
            </w:r>
            <w:r>
              <w:rPr>
                <w:rFonts w:ascii="Times New Roman" w:hAnsi="Times New Roman" w:cs="Times New Roman" w:eastAsia="Times New Roman" w:hint="default"/>
                <w:spacing w:val="-26"/>
                <w:sz w:val="18"/>
                <w:szCs w:val="18"/>
              </w:rPr>
              <w:t>55.17%</w:t>
            </w:r>
            <w:r>
              <w:rPr>
                <w:rFonts w:ascii="宋体" w:hAnsi="宋体" w:cs="宋体" w:eastAsia="宋体" w:hint="default"/>
                <w:spacing w:val="-26"/>
                <w:sz w:val="18"/>
                <w:szCs w:val="18"/>
              </w:rPr>
              <w:t>，主要</w:t>
            </w:r>
            <w:r>
              <w:rPr>
                <w:rFonts w:ascii="宋体" w:hAnsi="宋体" w:cs="宋体" w:eastAsia="宋体" w:hint="default"/>
                <w:spacing w:val="-76"/>
                <w:sz w:val="18"/>
                <w:szCs w:val="18"/>
              </w:rPr>
              <w:t> </w:t>
            </w:r>
            <w:r>
              <w:rPr>
                <w:rFonts w:ascii="宋体" w:hAnsi="宋体" w:cs="宋体" w:eastAsia="宋体" w:hint="default"/>
                <w:sz w:val="18"/>
                <w:szCs w:val="18"/>
              </w:rPr>
              <w:t>原因是本期应付北京中关村永丰高</w:t>
            </w:r>
            <w:r>
              <w:rPr>
                <w:rFonts w:ascii="宋体" w:hAnsi="宋体" w:cs="宋体" w:eastAsia="宋体" w:hint="default"/>
                <w:sz w:val="18"/>
                <w:szCs w:val="18"/>
              </w:rPr>
              <w:t> 新技术产业基地房产工程款增加所 致</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shd w:val="clear" w:color="auto" w:fill="EEECE1"/>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7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11,786,460.00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0.39%</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-0.39%</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2"/>
              <w:jc w:val="left"/>
              <w:rPr>
                <w:rFonts w:ascii="宋体" w:hAnsi="宋体" w:cs="宋体" w:eastAsia="宋体" w:hint="default"/>
                <w:sz w:val="18"/>
                <w:szCs w:val="18"/>
              </w:rPr>
            </w:pPr>
            <w:r>
              <w:rPr>
                <w:rFonts w:ascii="宋体" w:hAnsi="宋体" w:cs="宋体" w:eastAsia="宋体" w:hint="default"/>
                <w:sz w:val="18"/>
                <w:szCs w:val="18"/>
              </w:rPr>
              <w:t>一年内到期的非流动负债较年初下 </w:t>
            </w:r>
            <w:r>
              <w:rPr>
                <w:rFonts w:ascii="宋体" w:hAnsi="宋体" w:cs="宋体" w:eastAsia="宋体" w:hint="default"/>
                <w:spacing w:val="-1"/>
                <w:sz w:val="18"/>
                <w:szCs w:val="18"/>
              </w:rPr>
              <w:t>降，主要原因是本期支付了一年内到</w:t>
            </w:r>
            <w:r>
              <w:rPr>
                <w:rFonts w:ascii="宋体" w:hAnsi="宋体" w:cs="宋体" w:eastAsia="宋体" w:hint="default"/>
                <w:sz w:val="18"/>
                <w:szCs w:val="18"/>
              </w:rPr>
              <w:t> 期的长期应付款而减少所致</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EEECE1"/>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45,941,441.82</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1.48%</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24,378,028.79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0.66%</w:t>
            </w:r>
            <w:r>
              <w:rPr>
                <w:rFonts w:ascii="Times New Roman"/>
                <w:sz w:val="18"/>
              </w:rPr>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30" w:right="88"/>
              <w:jc w:val="left"/>
              <w:rPr>
                <w:rFonts w:ascii="宋体" w:hAnsi="宋体" w:cs="宋体" w:eastAsia="宋体" w:hint="default"/>
                <w:sz w:val="18"/>
                <w:szCs w:val="18"/>
              </w:rPr>
            </w:pPr>
            <w:r>
              <w:rPr>
                <w:rFonts w:ascii="宋体" w:hAnsi="宋体" w:cs="宋体" w:eastAsia="宋体" w:hint="default"/>
                <w:sz w:val="18"/>
                <w:szCs w:val="18"/>
              </w:rPr>
              <w:t>其他流动负债较年初增加</w:t>
            </w:r>
            <w:r>
              <w:rPr>
                <w:rFonts w:ascii="宋体" w:hAnsi="宋体" w:cs="宋体" w:eastAsia="宋体" w:hint="default"/>
                <w:spacing w:val="-45"/>
                <w:sz w:val="18"/>
                <w:szCs w:val="18"/>
              </w:rPr>
              <w:t> </w:t>
            </w:r>
            <w:r>
              <w:rPr>
                <w:rFonts w:ascii="Times New Roman" w:hAnsi="Times New Roman" w:cs="Times New Roman" w:eastAsia="Times New Roman" w:hint="default"/>
                <w:spacing w:val="-19"/>
                <w:sz w:val="18"/>
                <w:szCs w:val="18"/>
              </w:rPr>
              <w:t>88.45%</w:t>
            </w:r>
            <w:r>
              <w:rPr>
                <w:rFonts w:ascii="宋体" w:hAnsi="宋体" w:cs="宋体" w:eastAsia="宋体" w:hint="default"/>
                <w:spacing w:val="-19"/>
                <w:sz w:val="18"/>
                <w:szCs w:val="18"/>
              </w:rPr>
              <w:t>，主</w:t>
            </w:r>
            <w:r>
              <w:rPr>
                <w:rFonts w:ascii="宋体" w:hAnsi="宋体" w:cs="宋体" w:eastAsia="宋体" w:hint="default"/>
                <w:spacing w:val="-76"/>
                <w:sz w:val="18"/>
                <w:szCs w:val="18"/>
              </w:rPr>
              <w:t> </w:t>
            </w:r>
            <w:r>
              <w:rPr>
                <w:rFonts w:ascii="宋体" w:hAnsi="宋体" w:cs="宋体" w:eastAsia="宋体" w:hint="default"/>
                <w:sz w:val="18"/>
                <w:szCs w:val="18"/>
              </w:rPr>
              <w:t>要原因是本期递延收入增加所致</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shd w:val="clear" w:color="auto" w:fill="EEECE1"/>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7,579,826.23</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0.24%</w:t>
            </w:r>
            <w:r>
              <w:rPr>
                <w:rFonts w:ascii="Times New Roman"/>
                <w:sz w:val="18"/>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21,256,544.21</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0.71%</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-0.47%</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30" w:right="-15"/>
              <w:jc w:val="both"/>
              <w:rPr>
                <w:rFonts w:ascii="宋体" w:hAnsi="宋体" w:cs="宋体" w:eastAsia="宋体" w:hint="default"/>
                <w:sz w:val="18"/>
                <w:szCs w:val="18"/>
              </w:rPr>
            </w:pPr>
            <w:r>
              <w:rPr>
                <w:rFonts w:ascii="宋体" w:hAnsi="宋体" w:cs="宋体" w:eastAsia="宋体" w:hint="default"/>
                <w:sz w:val="18"/>
                <w:szCs w:val="18"/>
              </w:rPr>
              <w:t>递延收益较年初下降</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64.34%</w:t>
            </w:r>
            <w:r>
              <w:rPr>
                <w:rFonts w:ascii="宋体" w:hAnsi="宋体" w:cs="宋体" w:eastAsia="宋体" w:hint="default"/>
                <w:spacing w:val="-8"/>
                <w:sz w:val="18"/>
                <w:szCs w:val="18"/>
              </w:rPr>
              <w:t>，主要原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因是一年内到期的政府补助重分类</w:t>
            </w:r>
            <w:r>
              <w:rPr>
                <w:rFonts w:ascii="宋体" w:hAnsi="宋体" w:cs="宋体" w:eastAsia="宋体" w:hint="default"/>
                <w:spacing w:val="14"/>
                <w:sz w:val="18"/>
                <w:szCs w:val="18"/>
              </w:rPr>
              <w:t> </w:t>
            </w:r>
            <w:r>
              <w:rPr>
                <w:rFonts w:ascii="宋体" w:hAnsi="宋体" w:cs="宋体" w:eastAsia="宋体" w:hint="default"/>
                <w:sz w:val="18"/>
                <w:szCs w:val="18"/>
              </w:rPr>
              <w:t>到其他流动负债增加所致</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五、核心竞争力分析</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5" w:right="0"/>
        <w:jc w:val="left"/>
      </w:pPr>
      <w:r>
        <w:rPr>
          <w:rFonts w:ascii="Times New Roman" w:hAnsi="Times New Roman" w:cs="Times New Roman" w:eastAsia="Times New Roman" w:hint="default"/>
          <w:spacing w:val="-5"/>
        </w:rPr>
        <w:t>1</w:t>
      </w:r>
      <w:r>
        <w:rPr>
          <w:spacing w:val="-5"/>
        </w:rPr>
        <w:t>、独特的技术创新能力是公司核心竞争优势的保证</w:t>
      </w:r>
    </w:p>
    <w:p>
      <w:pPr>
        <w:spacing w:line="240" w:lineRule="auto" w:before="8"/>
        <w:rPr>
          <w:rFonts w:ascii="宋体" w:hAnsi="宋体" w:cs="宋体" w:eastAsia="宋体" w:hint="default"/>
          <w:sz w:val="24"/>
          <w:szCs w:val="24"/>
        </w:rPr>
      </w:pPr>
    </w:p>
    <w:p>
      <w:pPr>
        <w:spacing w:line="420" w:lineRule="auto" w:before="0"/>
        <w:ind w:left="140" w:right="0" w:firstLine="420"/>
        <w:jc w:val="left"/>
        <w:rPr>
          <w:rFonts w:ascii="宋体" w:hAnsi="宋体" w:cs="宋体" w:eastAsia="宋体" w:hint="default"/>
          <w:sz w:val="21"/>
          <w:szCs w:val="21"/>
        </w:rPr>
      </w:pPr>
      <w:r>
        <w:rPr>
          <w:rFonts w:ascii="宋体" w:hAnsi="宋体" w:cs="宋体" w:eastAsia="宋体" w:hint="default"/>
          <w:sz w:val="21"/>
          <w:szCs w:val="21"/>
        </w:rPr>
        <w:t>公司自成立以来一直坚持自主技术创新，不断推出能为行业带来变革的突破性领先技术。公司与腾讯 </w:t>
      </w:r>
      <w:r>
        <w:rPr>
          <w:rFonts w:ascii="宋体" w:hAnsi="宋体" w:cs="宋体" w:eastAsia="宋体" w:hint="default"/>
          <w:spacing w:val="-1"/>
          <w:sz w:val="21"/>
          <w:szCs w:val="21"/>
        </w:rPr>
        <w:t>共同打造出业界首创的车载互联网解决方案以及下一代车联网服务平台</w:t>
      </w:r>
      <w:r>
        <w:rPr>
          <w:rFonts w:ascii="宋体" w:hAnsi="宋体" w:cs="宋体" w:eastAsia="宋体" w:hint="default"/>
          <w:spacing w:val="-1"/>
          <w:sz w:val="21"/>
          <w:szCs w:val="21"/>
        </w:rPr>
        <w:t>——WeDrive</w:t>
      </w:r>
      <w:r>
        <w:rPr>
          <w:rFonts w:ascii="宋体" w:hAnsi="宋体" w:cs="宋体" w:eastAsia="宋体" w:hint="default"/>
          <w:spacing w:val="-1"/>
          <w:sz w:val="21"/>
          <w:szCs w:val="21"/>
        </w:rPr>
        <w:t>，融合了云计算技术、</w:t>
      </w:r>
    </w:p>
    <w:p>
      <w:pPr>
        <w:spacing w:after="0" w:line="420" w:lineRule="auto"/>
        <w:jc w:val="left"/>
        <w:rPr>
          <w:rFonts w:ascii="宋体" w:hAnsi="宋体" w:cs="宋体" w:eastAsia="宋体" w:hint="default"/>
          <w:sz w:val="21"/>
          <w:szCs w:val="21"/>
        </w:rPr>
        <w:sectPr>
          <w:pgSz w:w="11910" w:h="16850"/>
          <w:pgMar w:header="865" w:footer="1040" w:top="1120" w:bottom="1220" w:left="1000" w:right="900"/>
        </w:sectPr>
      </w:pPr>
    </w:p>
    <w:p>
      <w:pPr>
        <w:spacing w:line="240" w:lineRule="auto" w:before="9"/>
        <w:rPr>
          <w:rFonts w:ascii="宋体" w:hAnsi="宋体" w:cs="宋体" w:eastAsia="宋体" w:hint="default"/>
          <w:sz w:val="26"/>
          <w:szCs w:val="26"/>
        </w:rPr>
      </w:pPr>
    </w:p>
    <w:p>
      <w:pPr>
        <w:spacing w:line="405" w:lineRule="auto" w:before="35"/>
        <w:ind w:left="140" w:right="129" w:firstLine="0"/>
        <w:jc w:val="both"/>
        <w:rPr>
          <w:rFonts w:ascii="宋体" w:hAnsi="宋体" w:cs="宋体" w:eastAsia="宋体" w:hint="default"/>
          <w:sz w:val="21"/>
          <w:szCs w:val="21"/>
        </w:rPr>
      </w:pPr>
      <w:r>
        <w:rPr>
          <w:rFonts w:ascii="宋体" w:hAnsi="宋体" w:cs="宋体" w:eastAsia="宋体" w:hint="default"/>
          <w:sz w:val="21"/>
          <w:szCs w:val="21"/>
        </w:rPr>
        <w:t>大数据处理技术等在内的多种技术，把丰富的腾讯系产品和服务延伸到车机上，实现电脑、手机、平板电 脑和车机的多屏同步，无缝连接。</w:t>
      </w:r>
      <w:r>
        <w:rPr>
          <w:rFonts w:ascii="宋体" w:hAnsi="宋体" w:cs="宋体" w:eastAsia="宋体" w:hint="default"/>
          <w:sz w:val="21"/>
          <w:szCs w:val="21"/>
        </w:rPr>
        <w:t>WeDrive</w:t>
      </w:r>
      <w:r>
        <w:rPr>
          <w:rFonts w:ascii="宋体" w:hAnsi="宋体" w:cs="宋体" w:eastAsia="宋体" w:hint="default"/>
          <w:sz w:val="21"/>
          <w:szCs w:val="21"/>
        </w:rPr>
        <w:t>平台整合了车厂、</w:t>
      </w:r>
      <w:r>
        <w:rPr>
          <w:rFonts w:ascii="宋体" w:hAnsi="宋体" w:cs="宋体" w:eastAsia="宋体" w:hint="default"/>
          <w:sz w:val="21"/>
          <w:szCs w:val="21"/>
        </w:rPr>
        <w:t>4S</w:t>
      </w:r>
      <w:r>
        <w:rPr>
          <w:rFonts w:ascii="宋体" w:hAnsi="宋体" w:cs="宋体" w:eastAsia="宋体" w:hint="default"/>
          <w:sz w:val="21"/>
          <w:szCs w:val="21"/>
        </w:rPr>
        <w:t>店、汽车后服务商等车生活全产业链相关</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者，实现车联网产品全生命周期管理，进一步巩固公司车联网技术的领先地位。</w:t>
      </w:r>
    </w:p>
    <w:p>
      <w:pPr>
        <w:spacing w:line="240" w:lineRule="auto" w:before="12"/>
        <w:rPr>
          <w:rFonts w:ascii="宋体" w:hAnsi="宋体" w:cs="宋体" w:eastAsia="宋体" w:hint="default"/>
          <w:sz w:val="22"/>
          <w:szCs w:val="22"/>
        </w:rPr>
      </w:pPr>
    </w:p>
    <w:p>
      <w:pPr>
        <w:spacing w:line="405" w:lineRule="auto" w:before="0"/>
        <w:ind w:left="140" w:right="129" w:firstLine="42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月公司当选为导航数据标准协会（</w:t>
      </w:r>
      <w:r>
        <w:rPr>
          <w:rFonts w:ascii="宋体" w:hAnsi="宋体" w:cs="宋体" w:eastAsia="宋体" w:hint="default"/>
          <w:sz w:val="21"/>
          <w:szCs w:val="21"/>
        </w:rPr>
        <w:t>Navigation Data Standard Association</w:t>
      </w:r>
      <w:r>
        <w:rPr>
          <w:rFonts w:ascii="宋体" w:hAnsi="宋体" w:cs="宋体" w:eastAsia="宋体" w:hint="default"/>
          <w:sz w:val="21"/>
          <w:szCs w:val="21"/>
        </w:rPr>
        <w:t>，简称</w:t>
      </w:r>
      <w:r>
        <w:rPr>
          <w:rFonts w:ascii="宋体" w:hAnsi="宋体" w:cs="宋体" w:eastAsia="宋体" w:hint="default"/>
          <w:sz w:val="21"/>
          <w:szCs w:val="21"/>
        </w:rPr>
        <w:t>NDS</w:t>
      </w:r>
      <w:r>
        <w:rPr>
          <w:rFonts w:ascii="宋体" w:hAnsi="宋体" w:cs="宋体" w:eastAsia="宋体" w:hint="default"/>
          <w:sz w:val="21"/>
          <w:szCs w:val="21"/>
        </w:rPr>
        <w:t>协会） </w:t>
      </w:r>
      <w:r>
        <w:rPr>
          <w:rFonts w:ascii="宋体" w:hAnsi="宋体" w:cs="宋体" w:eastAsia="宋体" w:hint="default"/>
          <w:spacing w:val="-1"/>
          <w:sz w:val="21"/>
          <w:szCs w:val="21"/>
        </w:rPr>
        <w:t>第四届指导委员会主席，目前公司已成功开发出</w:t>
      </w:r>
      <w:r>
        <w:rPr>
          <w:rFonts w:ascii="宋体" w:hAnsi="宋体" w:cs="宋体" w:eastAsia="宋体" w:hint="default"/>
          <w:spacing w:val="-1"/>
          <w:sz w:val="21"/>
          <w:szCs w:val="21"/>
        </w:rPr>
        <w:t>NDS</w:t>
      </w:r>
      <w:r>
        <w:rPr>
          <w:rFonts w:ascii="宋体" w:hAnsi="宋体" w:cs="宋体" w:eastAsia="宋体" w:hint="default"/>
          <w:spacing w:val="-1"/>
          <w:sz w:val="21"/>
          <w:szCs w:val="21"/>
        </w:rPr>
        <w:t>地图产品和编译工具，并成为全球首家能同时提供</w:t>
      </w:r>
      <w:r>
        <w:rPr>
          <w:rFonts w:ascii="宋体" w:hAnsi="宋体" w:cs="宋体" w:eastAsia="宋体" w:hint="default"/>
          <w:spacing w:val="-1"/>
          <w:sz w:val="21"/>
          <w:szCs w:val="21"/>
        </w:rPr>
        <w:t>NDS</w:t>
      </w:r>
      <w:r>
        <w:rPr>
          <w:rFonts w:ascii="宋体" w:hAnsi="宋体" w:cs="宋体" w:eastAsia="宋体" w:hint="default"/>
          <w:spacing w:val="-87"/>
          <w:sz w:val="21"/>
          <w:szCs w:val="21"/>
        </w:rPr>
        <w:t> </w:t>
      </w:r>
      <w:r>
        <w:rPr>
          <w:rFonts w:ascii="宋体" w:hAnsi="宋体" w:cs="宋体" w:eastAsia="宋体" w:hint="default"/>
          <w:sz w:val="21"/>
          <w:szCs w:val="21"/>
        </w:rPr>
        <w:t>标准格式编译技术、高品质</w:t>
      </w:r>
      <w:r>
        <w:rPr>
          <w:rFonts w:ascii="宋体" w:hAnsi="宋体" w:cs="宋体" w:eastAsia="宋体" w:hint="default"/>
          <w:sz w:val="21"/>
          <w:szCs w:val="21"/>
        </w:rPr>
        <w:t>NDS</w:t>
      </w:r>
      <w:r>
        <w:rPr>
          <w:rFonts w:ascii="宋体" w:hAnsi="宋体" w:cs="宋体" w:eastAsia="宋体" w:hint="default"/>
          <w:sz w:val="21"/>
          <w:szCs w:val="21"/>
        </w:rPr>
        <w:t>导航地图和基于</w:t>
      </w:r>
      <w:r>
        <w:rPr>
          <w:rFonts w:ascii="宋体" w:hAnsi="宋体" w:cs="宋体" w:eastAsia="宋体" w:hint="default"/>
          <w:sz w:val="21"/>
          <w:szCs w:val="21"/>
        </w:rPr>
        <w:t>NDS</w:t>
      </w:r>
      <w:r>
        <w:rPr>
          <w:rFonts w:ascii="宋体" w:hAnsi="宋体" w:cs="宋体" w:eastAsia="宋体" w:hint="default"/>
          <w:sz w:val="21"/>
          <w:szCs w:val="21"/>
        </w:rPr>
        <w:t>增量更新技术的公司，进一步巩固了国际领先地位。</w:t>
      </w:r>
    </w:p>
    <w:p>
      <w:pPr>
        <w:spacing w:line="240" w:lineRule="auto" w:before="10"/>
        <w:rPr>
          <w:rFonts w:ascii="宋体" w:hAnsi="宋体" w:cs="宋体" w:eastAsia="宋体" w:hint="default"/>
          <w:sz w:val="21"/>
          <w:szCs w:val="21"/>
        </w:rPr>
      </w:pPr>
    </w:p>
    <w:p>
      <w:pPr>
        <w:spacing w:line="412" w:lineRule="auto" w:before="0"/>
        <w:ind w:left="140" w:right="129" w:firstLine="420"/>
        <w:jc w:val="both"/>
        <w:rPr>
          <w:rFonts w:ascii="宋体" w:hAnsi="宋体" w:cs="宋体" w:eastAsia="宋体" w:hint="default"/>
          <w:sz w:val="21"/>
          <w:szCs w:val="21"/>
        </w:rPr>
      </w:pPr>
      <w:r>
        <w:rPr>
          <w:rFonts w:ascii="宋体" w:hAnsi="宋体" w:cs="宋体" w:eastAsia="宋体" w:hint="default"/>
          <w:spacing w:val="-3"/>
          <w:sz w:val="21"/>
          <w:szCs w:val="21"/>
        </w:rPr>
        <w:t>9</w:t>
      </w:r>
      <w:r>
        <w:rPr>
          <w:rFonts w:ascii="宋体" w:hAnsi="宋体" w:cs="宋体" w:eastAsia="宋体" w:hint="default"/>
          <w:spacing w:val="-3"/>
          <w:sz w:val="21"/>
          <w:szCs w:val="21"/>
        </w:rPr>
        <w:t>月，公司发布了交通信息大数据产品</w:t>
      </w:r>
      <w:r>
        <w:rPr>
          <w:rFonts w:ascii="宋体" w:hAnsi="宋体" w:cs="宋体" w:eastAsia="宋体" w:hint="default"/>
          <w:spacing w:val="-3"/>
          <w:sz w:val="21"/>
          <w:szCs w:val="21"/>
        </w:rPr>
        <w:t>“</w:t>
      </w:r>
      <w:r>
        <w:rPr>
          <w:rFonts w:ascii="宋体" w:hAnsi="宋体" w:cs="宋体" w:eastAsia="宋体" w:hint="default"/>
          <w:spacing w:val="-3"/>
          <w:sz w:val="21"/>
          <w:szCs w:val="21"/>
        </w:rPr>
        <w:t>四维交通指数</w:t>
      </w:r>
      <w:r>
        <w:rPr>
          <w:rFonts w:ascii="宋体" w:hAnsi="宋体" w:cs="宋体" w:eastAsia="宋体" w:hint="default"/>
          <w:spacing w:val="-3"/>
          <w:sz w:val="21"/>
          <w:szCs w:val="21"/>
        </w:rPr>
        <w:t>”</w:t>
      </w:r>
      <w:r>
        <w:rPr>
          <w:rFonts w:ascii="宋体" w:hAnsi="宋体" w:cs="宋体" w:eastAsia="宋体" w:hint="default"/>
          <w:spacing w:val="-3"/>
          <w:sz w:val="21"/>
          <w:szCs w:val="21"/>
        </w:rPr>
        <w:t>，将交通信息的大数据获取、处理、发布技术</w:t>
      </w:r>
      <w:r>
        <w:rPr>
          <w:rFonts w:ascii="宋体" w:hAnsi="宋体" w:cs="宋体" w:eastAsia="宋体" w:hint="default"/>
          <w:sz w:val="21"/>
          <w:szCs w:val="21"/>
        </w:rPr>
        <w:t> 率先应用于公众交通服务上，在中国第一个发布面向驾驶者的全国交通指数，在交通信息服务领域方面， 公司的核心技术也处于国际领先水平。</w:t>
      </w:r>
    </w:p>
    <w:p>
      <w:pPr>
        <w:spacing w:line="240" w:lineRule="auto" w:before="4"/>
        <w:rPr>
          <w:rFonts w:ascii="宋体" w:hAnsi="宋体" w:cs="宋体" w:eastAsia="宋体" w:hint="default"/>
          <w:sz w:val="21"/>
          <w:szCs w:val="21"/>
        </w:rPr>
      </w:pPr>
    </w:p>
    <w:p>
      <w:pPr>
        <w:spacing w:line="408" w:lineRule="auto" w:before="0"/>
        <w:ind w:left="140" w:right="127" w:firstLine="42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z w:val="21"/>
          <w:szCs w:val="21"/>
        </w:rPr>
        <w:t>2014</w:t>
      </w:r>
      <w:r>
        <w:rPr>
          <w:rFonts w:ascii="宋体" w:hAnsi="宋体" w:cs="宋体" w:eastAsia="宋体" w:hint="default"/>
          <w:sz w:val="21"/>
          <w:szCs w:val="21"/>
        </w:rPr>
        <w:t>年底，公司已获专利授权</w:t>
      </w:r>
      <w:r>
        <w:rPr>
          <w:rFonts w:ascii="宋体" w:hAnsi="宋体" w:cs="宋体" w:eastAsia="宋体" w:hint="default"/>
          <w:sz w:val="21"/>
          <w:szCs w:val="21"/>
        </w:rPr>
        <w:t>143</w:t>
      </w:r>
      <w:r>
        <w:rPr>
          <w:rFonts w:ascii="宋体" w:hAnsi="宋体" w:cs="宋体" w:eastAsia="宋体" w:hint="default"/>
          <w:sz w:val="21"/>
          <w:szCs w:val="21"/>
        </w:rPr>
        <w:t>项，注册软件著作权</w:t>
      </w:r>
      <w:r>
        <w:rPr>
          <w:rFonts w:ascii="宋体" w:hAnsi="宋体" w:cs="宋体" w:eastAsia="宋体" w:hint="default"/>
          <w:sz w:val="21"/>
          <w:szCs w:val="21"/>
        </w:rPr>
        <w:t>173</w:t>
      </w:r>
      <w:r>
        <w:rPr>
          <w:rFonts w:ascii="宋体" w:hAnsi="宋体" w:cs="宋体" w:eastAsia="宋体" w:hint="default"/>
          <w:sz w:val="21"/>
          <w:szCs w:val="21"/>
        </w:rPr>
        <w:t>项，共承担国家和地方政府资金支持专 </w:t>
      </w:r>
      <w:r>
        <w:rPr>
          <w:rFonts w:ascii="宋体" w:hAnsi="宋体" w:cs="宋体" w:eastAsia="宋体" w:hint="default"/>
          <w:spacing w:val="-1"/>
          <w:sz w:val="21"/>
          <w:szCs w:val="21"/>
        </w:rPr>
        <w:t>项</w:t>
      </w:r>
      <w:r>
        <w:rPr>
          <w:rFonts w:ascii="宋体" w:hAnsi="宋体" w:cs="宋体" w:eastAsia="宋体" w:hint="default"/>
          <w:spacing w:val="-1"/>
          <w:sz w:val="21"/>
          <w:szCs w:val="21"/>
        </w:rPr>
        <w:t>28</w:t>
      </w:r>
      <w:r>
        <w:rPr>
          <w:rFonts w:ascii="宋体" w:hAnsi="宋体" w:cs="宋体" w:eastAsia="宋体" w:hint="default"/>
          <w:spacing w:val="-1"/>
          <w:sz w:val="21"/>
          <w:szCs w:val="21"/>
        </w:rPr>
        <w:t>项（国家产业化专项</w:t>
      </w:r>
      <w:r>
        <w:rPr>
          <w:rFonts w:ascii="宋体" w:hAnsi="宋体" w:cs="宋体" w:eastAsia="宋体" w:hint="default"/>
          <w:spacing w:val="-1"/>
          <w:sz w:val="21"/>
          <w:szCs w:val="21"/>
        </w:rPr>
        <w:t>5</w:t>
      </w:r>
      <w:r>
        <w:rPr>
          <w:rFonts w:ascii="宋体" w:hAnsi="宋体" w:cs="宋体" w:eastAsia="宋体" w:hint="default"/>
          <w:spacing w:val="-1"/>
          <w:sz w:val="21"/>
          <w:szCs w:val="21"/>
        </w:rPr>
        <w:t>个、</w:t>
      </w:r>
      <w:r>
        <w:rPr>
          <w:rFonts w:ascii="宋体" w:hAnsi="宋体" w:cs="宋体" w:eastAsia="宋体" w:hint="default"/>
          <w:spacing w:val="-1"/>
          <w:sz w:val="21"/>
          <w:szCs w:val="21"/>
        </w:rPr>
        <w:t>863</w:t>
      </w:r>
      <w:r>
        <w:rPr>
          <w:rFonts w:ascii="宋体" w:hAnsi="宋体" w:cs="宋体" w:eastAsia="宋体" w:hint="default"/>
          <w:spacing w:val="-1"/>
          <w:sz w:val="21"/>
          <w:szCs w:val="21"/>
        </w:rPr>
        <w:t>专项</w:t>
      </w:r>
      <w:r>
        <w:rPr>
          <w:rFonts w:ascii="宋体" w:hAnsi="宋体" w:cs="宋体" w:eastAsia="宋体" w:hint="default"/>
          <w:spacing w:val="-1"/>
          <w:sz w:val="21"/>
          <w:szCs w:val="21"/>
        </w:rPr>
        <w:t>4</w:t>
      </w:r>
      <w:r>
        <w:rPr>
          <w:rFonts w:ascii="宋体" w:hAnsi="宋体" w:cs="宋体" w:eastAsia="宋体" w:hint="default"/>
          <w:spacing w:val="-1"/>
          <w:sz w:val="21"/>
          <w:szCs w:val="21"/>
        </w:rPr>
        <w:t>个和核高基专项</w:t>
      </w:r>
      <w:r>
        <w:rPr>
          <w:rFonts w:ascii="宋体" w:hAnsi="宋体" w:cs="宋体" w:eastAsia="宋体" w:hint="default"/>
          <w:spacing w:val="-1"/>
          <w:sz w:val="21"/>
          <w:szCs w:val="21"/>
        </w:rPr>
        <w:t>1</w:t>
      </w:r>
      <w:r>
        <w:rPr>
          <w:rFonts w:ascii="宋体" w:hAnsi="宋体" w:cs="宋体" w:eastAsia="宋体" w:hint="default"/>
          <w:spacing w:val="-1"/>
          <w:sz w:val="21"/>
          <w:szCs w:val="21"/>
        </w:rPr>
        <w:t>个），其中</w:t>
      </w:r>
      <w:r>
        <w:rPr>
          <w:rFonts w:ascii="宋体" w:hAnsi="宋体" w:cs="宋体" w:eastAsia="宋体" w:hint="default"/>
          <w:spacing w:val="-1"/>
          <w:sz w:val="21"/>
          <w:szCs w:val="21"/>
        </w:rPr>
        <w:t>“</w:t>
      </w:r>
      <w:r>
        <w:rPr>
          <w:rFonts w:ascii="宋体" w:hAnsi="宋体" w:cs="宋体" w:eastAsia="宋体" w:hint="default"/>
          <w:spacing w:val="-1"/>
          <w:sz w:val="21"/>
          <w:szCs w:val="21"/>
        </w:rPr>
        <w:t>基于互联网迭加协议的全息位置地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5"/>
          <w:sz w:val="21"/>
          <w:szCs w:val="21"/>
        </w:rPr>
        <w:t>图汇集融合技术</w:t>
      </w:r>
      <w:r>
        <w:rPr>
          <w:rFonts w:ascii="宋体" w:hAnsi="宋体" w:cs="宋体" w:eastAsia="宋体" w:hint="default"/>
          <w:spacing w:val="-5"/>
          <w:sz w:val="21"/>
          <w:szCs w:val="21"/>
        </w:rPr>
        <w:t>”</w:t>
      </w:r>
      <w:r>
        <w:rPr>
          <w:rFonts w:ascii="宋体" w:hAnsi="宋体" w:cs="宋体" w:eastAsia="宋体" w:hint="default"/>
          <w:spacing w:val="-5"/>
          <w:sz w:val="21"/>
          <w:szCs w:val="21"/>
        </w:rPr>
        <w:t>、</w:t>
      </w:r>
      <w:r>
        <w:rPr>
          <w:rFonts w:ascii="宋体" w:hAnsi="宋体" w:cs="宋体" w:eastAsia="宋体" w:hint="default"/>
          <w:spacing w:val="-5"/>
          <w:sz w:val="21"/>
          <w:szCs w:val="21"/>
        </w:rPr>
        <w:t>“</w:t>
      </w:r>
      <w:r>
        <w:rPr>
          <w:rFonts w:ascii="宋体" w:hAnsi="宋体" w:cs="宋体" w:eastAsia="宋体" w:hint="default"/>
          <w:spacing w:val="-5"/>
          <w:sz w:val="21"/>
          <w:szCs w:val="21"/>
        </w:rPr>
        <w:t>基于安全可控移动智能终端操作系统的地图及位置服务应用研发及产业化</w:t>
      </w:r>
      <w:r>
        <w:rPr>
          <w:rFonts w:ascii="宋体" w:hAnsi="宋体" w:cs="宋体" w:eastAsia="宋体" w:hint="default"/>
          <w:spacing w:val="-5"/>
          <w:sz w:val="21"/>
          <w:szCs w:val="21"/>
        </w:rPr>
        <w:t>”</w:t>
      </w:r>
      <w:r>
        <w:rPr>
          <w:rFonts w:ascii="宋体" w:hAnsi="宋体" w:cs="宋体" w:eastAsia="宋体" w:hint="default"/>
          <w:spacing w:val="-5"/>
          <w:sz w:val="21"/>
          <w:szCs w:val="21"/>
        </w:rPr>
        <w:t>等</w:t>
      </w:r>
      <w:r>
        <w:rPr>
          <w:rFonts w:ascii="宋体" w:hAnsi="宋体" w:cs="宋体" w:eastAsia="宋体" w:hint="default"/>
          <w:spacing w:val="-5"/>
          <w:sz w:val="21"/>
          <w:szCs w:val="21"/>
        </w:rPr>
        <w:t>10</w:t>
      </w:r>
      <w:r>
        <w:rPr>
          <w:rFonts w:ascii="宋体" w:hAnsi="宋体" w:cs="宋体" w:eastAsia="宋体" w:hint="default"/>
          <w:spacing w:val="-5"/>
          <w:sz w:val="21"/>
          <w:szCs w:val="21"/>
        </w:rPr>
        <w:t>项专</w:t>
      </w:r>
      <w:r>
        <w:rPr>
          <w:rFonts w:ascii="宋体" w:hAnsi="宋体" w:cs="宋体" w:eastAsia="宋体" w:hint="default"/>
          <w:sz w:val="21"/>
          <w:szCs w:val="21"/>
        </w:rPr>
        <w:t> 项正在按计划实施。公司是多项行业标准的制定者，担任国家</w:t>
      </w:r>
      <w:r>
        <w:rPr>
          <w:rFonts w:ascii="宋体" w:hAnsi="宋体" w:cs="宋体" w:eastAsia="宋体" w:hint="default"/>
          <w:sz w:val="21"/>
          <w:szCs w:val="21"/>
        </w:rPr>
        <w:t>ITS</w:t>
      </w:r>
      <w:r>
        <w:rPr>
          <w:rFonts w:ascii="宋体" w:hAnsi="宋体" w:cs="宋体" w:eastAsia="宋体" w:hint="default"/>
          <w:sz w:val="21"/>
          <w:szCs w:val="21"/>
        </w:rPr>
        <w:t>标准委员会副主任委员、卫星导航应用</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系统标准研究制定专项技术体制组副组长、交通信息服务工作组副组长等职务，共承担《车载导航地理数 </w:t>
      </w:r>
      <w:r>
        <w:rPr>
          <w:rFonts w:ascii="宋体" w:hAnsi="宋体" w:cs="宋体" w:eastAsia="宋体" w:hint="default"/>
          <w:spacing w:val="-6"/>
          <w:sz w:val="21"/>
          <w:szCs w:val="21"/>
        </w:rPr>
        <w:t>据采集处理技术规程》、《导航地理数据模型与交换格式》等</w:t>
      </w:r>
      <w:r>
        <w:rPr>
          <w:rFonts w:ascii="宋体" w:hAnsi="宋体" w:cs="宋体" w:eastAsia="宋体" w:hint="default"/>
          <w:spacing w:val="-6"/>
          <w:sz w:val="21"/>
          <w:szCs w:val="21"/>
        </w:rPr>
        <w:t>15</w:t>
      </w:r>
      <w:r>
        <w:rPr>
          <w:rFonts w:ascii="宋体" w:hAnsi="宋体" w:cs="宋体" w:eastAsia="宋体" w:hint="default"/>
          <w:spacing w:val="-6"/>
          <w:sz w:val="21"/>
          <w:szCs w:val="21"/>
        </w:rPr>
        <w:t>项国家标准的编写工作。</w:t>
      </w:r>
    </w:p>
    <w:p>
      <w:pPr>
        <w:spacing w:line="240" w:lineRule="auto" w:before="8"/>
        <w:rPr>
          <w:rFonts w:ascii="宋体" w:hAnsi="宋体" w:cs="宋体" w:eastAsia="宋体" w:hint="default"/>
          <w:sz w:val="21"/>
          <w:szCs w:val="21"/>
        </w:rPr>
      </w:pPr>
    </w:p>
    <w:p>
      <w:pPr>
        <w:spacing w:line="405" w:lineRule="auto" w:before="0"/>
        <w:ind w:left="140" w:right="127" w:firstLine="420"/>
        <w:jc w:val="both"/>
        <w:rPr>
          <w:rFonts w:ascii="宋体" w:hAnsi="宋体" w:cs="宋体" w:eastAsia="宋体" w:hint="default"/>
          <w:sz w:val="21"/>
          <w:szCs w:val="21"/>
        </w:rPr>
      </w:pPr>
      <w:r>
        <w:rPr>
          <w:rFonts w:ascii="宋体" w:hAnsi="宋体" w:cs="宋体" w:eastAsia="宋体" w:hint="default"/>
          <w:sz w:val="21"/>
          <w:szCs w:val="21"/>
        </w:rPr>
        <w:t>凭借多年来在地理信息产业的努力与成就，公司先后获得多项重要荣誉与奖项。报告期内，公司荣获 </w:t>
      </w:r>
      <w:r>
        <w:rPr>
          <w:rFonts w:ascii="宋体" w:hAnsi="宋体" w:cs="宋体" w:eastAsia="宋体" w:hint="default"/>
          <w:spacing w:val="-1"/>
          <w:sz w:val="21"/>
          <w:szCs w:val="21"/>
        </w:rPr>
        <w:t>国家测绘科技进步特等奖，公司总经理孙玉国先生荣获国家测绘科技进步个人奖的特等奖，这两项国家级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荣誉的授予，是对公司在科技创新和科技成果应用方面处于行业领先地位的褒奖与鼓励。</w:t>
      </w:r>
    </w:p>
    <w:p>
      <w:pPr>
        <w:spacing w:line="240" w:lineRule="auto" w:before="5"/>
        <w:rPr>
          <w:rFonts w:ascii="宋体" w:hAnsi="宋体" w:cs="宋体" w:eastAsia="宋体" w:hint="default"/>
          <w:sz w:val="16"/>
          <w:szCs w:val="16"/>
        </w:rPr>
      </w:pPr>
    </w:p>
    <w:p>
      <w:pPr>
        <w:pStyle w:val="BodyText"/>
        <w:spacing w:line="240" w:lineRule="auto"/>
        <w:ind w:left="575" w:right="0"/>
        <w:jc w:val="left"/>
      </w:pPr>
      <w:r>
        <w:rPr>
          <w:rFonts w:ascii="Times New Roman" w:hAnsi="Times New Roman" w:cs="Times New Roman" w:eastAsia="Times New Roman" w:hint="default"/>
          <w:spacing w:val="-5"/>
        </w:rPr>
        <w:t>2</w:t>
      </w:r>
      <w:r>
        <w:rPr>
          <w:spacing w:val="-5"/>
        </w:rPr>
        <w:t>、优异的产品质量是公司核心竞争优势的体现</w:t>
      </w:r>
    </w:p>
    <w:p>
      <w:pPr>
        <w:spacing w:line="240" w:lineRule="auto" w:before="8"/>
        <w:rPr>
          <w:rFonts w:ascii="宋体" w:hAnsi="宋体" w:cs="宋体" w:eastAsia="宋体" w:hint="default"/>
          <w:sz w:val="24"/>
          <w:szCs w:val="24"/>
        </w:rPr>
      </w:pPr>
    </w:p>
    <w:p>
      <w:pPr>
        <w:spacing w:line="412" w:lineRule="auto" w:before="0"/>
        <w:ind w:left="140" w:right="129" w:firstLine="420"/>
        <w:jc w:val="both"/>
        <w:rPr>
          <w:rFonts w:ascii="宋体" w:hAnsi="宋体" w:cs="宋体" w:eastAsia="宋体" w:hint="default"/>
          <w:sz w:val="21"/>
          <w:szCs w:val="21"/>
        </w:rPr>
      </w:pPr>
      <w:r>
        <w:rPr>
          <w:rFonts w:ascii="宋体" w:hAnsi="宋体" w:cs="宋体" w:eastAsia="宋体" w:hint="default"/>
          <w:sz w:val="21"/>
          <w:szCs w:val="21"/>
        </w:rPr>
        <w:t>数据的准确性是地图产品品质的根本，公司一直对地图品质非常重视，采用现地采样、实地验证的方 式，建立了严格的产品检验制度和流程。公司是国内首家通过</w:t>
      </w:r>
      <w:r>
        <w:rPr>
          <w:rFonts w:ascii="宋体" w:hAnsi="宋体" w:cs="宋体" w:eastAsia="宋体" w:hint="default"/>
          <w:sz w:val="21"/>
          <w:szCs w:val="21"/>
        </w:rPr>
        <w:t>TS16949</w:t>
      </w:r>
      <w:r>
        <w:rPr>
          <w:rFonts w:ascii="宋体" w:hAnsi="宋体" w:cs="宋体" w:eastAsia="宋体" w:hint="default"/>
          <w:sz w:val="21"/>
          <w:szCs w:val="21"/>
        </w:rPr>
        <w:t>汽车工业质量认证体系的导航地图</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公司，为用户提供了国际级质量标准的导航地图产品。</w:t>
      </w:r>
    </w:p>
    <w:p>
      <w:pPr>
        <w:spacing w:line="240" w:lineRule="auto" w:before="4"/>
        <w:rPr>
          <w:rFonts w:ascii="宋体" w:hAnsi="宋体" w:cs="宋体" w:eastAsia="宋体" w:hint="default"/>
          <w:sz w:val="21"/>
          <w:szCs w:val="21"/>
        </w:rPr>
      </w:pPr>
    </w:p>
    <w:p>
      <w:pPr>
        <w:spacing w:line="410" w:lineRule="auto" w:before="0"/>
        <w:ind w:left="140" w:right="129" w:firstLine="420"/>
        <w:jc w:val="both"/>
        <w:rPr>
          <w:rFonts w:ascii="宋体" w:hAnsi="宋体" w:cs="宋体" w:eastAsia="宋体" w:hint="default"/>
          <w:sz w:val="21"/>
          <w:szCs w:val="21"/>
        </w:rPr>
      </w:pPr>
      <w:r>
        <w:rPr>
          <w:rFonts w:ascii="宋体" w:hAnsi="宋体" w:cs="宋体" w:eastAsia="宋体" w:hint="default"/>
          <w:sz w:val="21"/>
          <w:szCs w:val="21"/>
        </w:rPr>
        <w:t>报告期内，公司成功通过</w:t>
      </w:r>
      <w:r>
        <w:rPr>
          <w:rFonts w:ascii="宋体" w:hAnsi="宋体" w:cs="宋体" w:eastAsia="宋体" w:hint="default"/>
          <w:sz w:val="21"/>
          <w:szCs w:val="21"/>
        </w:rPr>
        <w:t>AutomotiveSPICE</w:t>
      </w:r>
      <w:r>
        <w:rPr>
          <w:rFonts w:ascii="宋体" w:hAnsi="宋体" w:cs="宋体" w:eastAsia="宋体" w:hint="default"/>
          <w:sz w:val="21"/>
          <w:szCs w:val="21"/>
        </w:rPr>
        <w:t>（汽车业界软件开发过程评估标准）能力成熟度</w:t>
      </w:r>
      <w:r>
        <w:rPr>
          <w:rFonts w:ascii="宋体" w:hAnsi="宋体" w:cs="宋体" w:eastAsia="宋体" w:hint="default"/>
          <w:sz w:val="21"/>
          <w:szCs w:val="21"/>
        </w:rPr>
        <w:t>3</w:t>
      </w:r>
      <w:r>
        <w:rPr>
          <w:rFonts w:ascii="宋体" w:hAnsi="宋体" w:cs="宋体" w:eastAsia="宋体" w:hint="default"/>
          <w:sz w:val="21"/>
          <w:szCs w:val="21"/>
        </w:rPr>
        <w:t>级认证， </w:t>
      </w:r>
      <w:r>
        <w:rPr>
          <w:rFonts w:ascii="宋体" w:hAnsi="宋体" w:cs="宋体" w:eastAsia="宋体" w:hint="default"/>
          <w:spacing w:val="-1"/>
          <w:sz w:val="21"/>
          <w:szCs w:val="21"/>
        </w:rPr>
        <w:t>进一步提升了公司地图数据制作过程的质量管理能力。公司是国内首家汽车零部件厂商通过此项认证，同</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
          <w:sz w:val="21"/>
          <w:szCs w:val="21"/>
        </w:rPr>
        <w:t>时也是国际上第一家通过</w:t>
      </w:r>
      <w:r>
        <w:rPr>
          <w:rFonts w:ascii="宋体" w:hAnsi="宋体" w:cs="宋体" w:eastAsia="宋体" w:hint="default"/>
          <w:spacing w:val="-1"/>
          <w:sz w:val="21"/>
          <w:szCs w:val="21"/>
        </w:rPr>
        <w:t>ASPICE</w:t>
      </w:r>
      <w:r>
        <w:rPr>
          <w:rFonts w:ascii="宋体" w:hAnsi="宋体" w:cs="宋体" w:eastAsia="宋体" w:hint="default"/>
          <w:spacing w:val="-1"/>
          <w:sz w:val="21"/>
          <w:szCs w:val="21"/>
        </w:rPr>
        <w:t>组织级成熟度三级的地图厂商。公司产品将会更大程度地满足国际主流汽</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车厂商对地图数据的质量要求。</w:t>
      </w:r>
    </w:p>
    <w:p>
      <w:pPr>
        <w:spacing w:after="0" w:line="410" w:lineRule="auto"/>
        <w:jc w:val="both"/>
        <w:rPr>
          <w:rFonts w:ascii="宋体" w:hAnsi="宋体" w:cs="宋体" w:eastAsia="宋体" w:hint="default"/>
          <w:sz w:val="21"/>
          <w:szCs w:val="21"/>
        </w:rPr>
        <w:sectPr>
          <w:pgSz w:w="11910" w:h="16850"/>
          <w:pgMar w:header="865" w:footer="1040" w:top="1120" w:bottom="1220" w:left="1000" w:right="980"/>
        </w:sectPr>
      </w:pPr>
    </w:p>
    <w:p>
      <w:pPr>
        <w:spacing w:line="240" w:lineRule="auto" w:before="13"/>
        <w:rPr>
          <w:rFonts w:ascii="宋体" w:hAnsi="宋体" w:cs="宋体" w:eastAsia="宋体" w:hint="default"/>
          <w:sz w:val="19"/>
          <w:szCs w:val="19"/>
        </w:rPr>
      </w:pPr>
    </w:p>
    <w:p>
      <w:pPr>
        <w:pStyle w:val="BodyText"/>
        <w:spacing w:line="240" w:lineRule="auto" w:before="36"/>
        <w:ind w:left="575" w:right="0"/>
        <w:jc w:val="left"/>
      </w:pPr>
      <w:r>
        <w:rPr>
          <w:rFonts w:ascii="Times New Roman" w:hAnsi="Times New Roman" w:cs="Times New Roman" w:eastAsia="Times New Roman" w:hint="default"/>
          <w:spacing w:val="-5"/>
        </w:rPr>
        <w:t>3</w:t>
      </w:r>
      <w:r>
        <w:rPr>
          <w:spacing w:val="-5"/>
        </w:rPr>
        <w:t>、强烈的市场意识是公司核心竞争优势的引擎</w:t>
      </w:r>
    </w:p>
    <w:p>
      <w:pPr>
        <w:spacing w:line="240" w:lineRule="auto" w:before="10"/>
        <w:rPr>
          <w:rFonts w:ascii="宋体" w:hAnsi="宋体" w:cs="宋体" w:eastAsia="宋体" w:hint="default"/>
          <w:sz w:val="25"/>
          <w:szCs w:val="25"/>
        </w:rPr>
      </w:pPr>
    </w:p>
    <w:p>
      <w:pPr>
        <w:spacing w:line="408" w:lineRule="auto" w:before="0"/>
        <w:ind w:left="140" w:right="129" w:firstLine="420"/>
        <w:jc w:val="both"/>
        <w:rPr>
          <w:rFonts w:ascii="宋体" w:hAnsi="宋体" w:cs="宋体" w:eastAsia="宋体" w:hint="default"/>
          <w:sz w:val="21"/>
          <w:szCs w:val="21"/>
        </w:rPr>
      </w:pPr>
      <w:r>
        <w:rPr>
          <w:rFonts w:ascii="宋体" w:hAnsi="宋体" w:cs="宋体" w:eastAsia="宋体" w:hint="default"/>
          <w:spacing w:val="-1"/>
          <w:sz w:val="21"/>
          <w:szCs w:val="21"/>
        </w:rPr>
        <w:t>公司自成立以来一直坚持以市场和客户为导向的理念引领行业发展，步步领先推出适合市场需求的新</w:t>
      </w:r>
      <w:r>
        <w:rPr>
          <w:rFonts w:ascii="宋体" w:hAnsi="宋体" w:cs="宋体" w:eastAsia="宋体" w:hint="default"/>
          <w:sz w:val="21"/>
          <w:szCs w:val="21"/>
        </w:rPr>
        <w:t> 产品和服务。报告期内，公司发布的</w:t>
      </w:r>
      <w:r>
        <w:rPr>
          <w:rFonts w:ascii="宋体" w:hAnsi="宋体" w:cs="宋体" w:eastAsia="宋体" w:hint="default"/>
          <w:sz w:val="21"/>
          <w:szCs w:val="21"/>
        </w:rPr>
        <w:t>“</w:t>
      </w:r>
      <w:r>
        <w:rPr>
          <w:rFonts w:ascii="宋体" w:hAnsi="宋体" w:cs="宋体" w:eastAsia="宋体" w:hint="default"/>
          <w:sz w:val="21"/>
          <w:szCs w:val="21"/>
        </w:rPr>
        <w:t>四维交通指数</w:t>
      </w:r>
      <w:r>
        <w:rPr>
          <w:rFonts w:ascii="宋体" w:hAnsi="宋体" w:cs="宋体" w:eastAsia="宋体" w:hint="default"/>
          <w:sz w:val="21"/>
          <w:szCs w:val="21"/>
        </w:rPr>
        <w:t>”</w:t>
      </w:r>
      <w:r>
        <w:rPr>
          <w:rFonts w:ascii="宋体" w:hAnsi="宋体" w:cs="宋体" w:eastAsia="宋体" w:hint="default"/>
          <w:sz w:val="21"/>
          <w:szCs w:val="21"/>
        </w:rPr>
        <w:t>是国内第一家面向驾驶者的交通指数服务，表明四 </w:t>
      </w:r>
      <w:r>
        <w:rPr>
          <w:rFonts w:ascii="宋体" w:hAnsi="宋体" w:cs="宋体" w:eastAsia="宋体" w:hint="default"/>
          <w:spacing w:val="-1"/>
          <w:sz w:val="21"/>
          <w:szCs w:val="21"/>
        </w:rPr>
        <w:t>维图新业务和产品形态更加趋于多样性。公司的导航电子地图业务成功进入新能源汽车领域，成为特斯拉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
          <w:sz w:val="21"/>
          <w:szCs w:val="21"/>
        </w:rPr>
        <w:t>中国导航电子地图合作伙伴，为特斯拉汽车用户提供整合了特斯拉超级充电网络信息的导航电子地图，这</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
          <w:sz w:val="21"/>
          <w:szCs w:val="21"/>
        </w:rPr>
        <w:t>是公司在拓展新能源汽车领域的里程碑式节点。公司的乘用车联网业务以丰富的服务内容、灵活的商业模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式满足了大众、宝马、奥迪、丰田、长城等国内外主流车厂的需求。公司的商用车联网服务内容丰富，服 务领域众多，为政府监管、行业管理、交通物流等商业客户提供创新型车联网服务。公司基于位置的大数 </w:t>
      </w:r>
      <w:r>
        <w:rPr>
          <w:rFonts w:ascii="宋体" w:hAnsi="宋体" w:cs="宋体" w:eastAsia="宋体" w:hint="default"/>
          <w:spacing w:val="-1"/>
          <w:sz w:val="21"/>
          <w:szCs w:val="21"/>
        </w:rPr>
        <w:t>据应用业务为商业客户提供数据分析及区位辅助决策服务，实现地理信息内容与商业智能服务的结合与商</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用。</w:t>
      </w:r>
    </w:p>
    <w:p>
      <w:pPr>
        <w:spacing w:line="240" w:lineRule="auto" w:before="10"/>
        <w:rPr>
          <w:rFonts w:ascii="宋体" w:hAnsi="宋体" w:cs="宋体" w:eastAsia="宋体" w:hint="default"/>
          <w:sz w:val="22"/>
          <w:szCs w:val="22"/>
        </w:rPr>
      </w:pPr>
    </w:p>
    <w:p>
      <w:pPr>
        <w:spacing w:line="405" w:lineRule="auto" w:before="0"/>
        <w:ind w:left="140" w:right="129" w:firstLine="420"/>
        <w:jc w:val="both"/>
        <w:rPr>
          <w:rFonts w:ascii="宋体" w:hAnsi="宋体" w:cs="宋体" w:eastAsia="宋体" w:hint="default"/>
          <w:sz w:val="21"/>
          <w:szCs w:val="21"/>
        </w:rPr>
      </w:pPr>
      <w:r>
        <w:rPr>
          <w:rFonts w:ascii="宋体" w:hAnsi="宋体" w:cs="宋体" w:eastAsia="宋体" w:hint="default"/>
          <w:spacing w:val="-1"/>
          <w:sz w:val="21"/>
          <w:szCs w:val="21"/>
        </w:rPr>
        <w:t>为进一步提升四维图新的竞争实力，公司的第一大股东中国四维测绘技术有限公司与腾讯产业投资基</w:t>
      </w:r>
      <w:r>
        <w:rPr>
          <w:rFonts w:ascii="宋体" w:hAnsi="宋体" w:cs="宋体" w:eastAsia="宋体" w:hint="default"/>
          <w:sz w:val="21"/>
          <w:szCs w:val="21"/>
        </w:rPr>
        <w:t> </w:t>
      </w:r>
      <w:r>
        <w:rPr>
          <w:rFonts w:ascii="宋体" w:hAnsi="宋体" w:cs="宋体" w:eastAsia="宋体" w:hint="default"/>
          <w:spacing w:val="-1"/>
          <w:sz w:val="21"/>
          <w:szCs w:val="21"/>
        </w:rPr>
        <w:t>金有限公司签署《股份转让协议》，协议转让所持有的公司部分股份，即</w:t>
      </w:r>
      <w:r>
        <w:rPr>
          <w:rFonts w:ascii="宋体" w:hAnsi="宋体" w:cs="宋体" w:eastAsia="宋体" w:hint="default"/>
          <w:spacing w:val="-1"/>
          <w:sz w:val="21"/>
          <w:szCs w:val="21"/>
        </w:rPr>
        <w:t>7800</w:t>
      </w:r>
      <w:r>
        <w:rPr>
          <w:rFonts w:ascii="宋体" w:hAnsi="宋体" w:cs="宋体" w:eastAsia="宋体" w:hint="default"/>
          <w:spacing w:val="-1"/>
          <w:sz w:val="21"/>
          <w:szCs w:val="21"/>
        </w:rPr>
        <w:t>万股无限售条件流通股，占</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公司总股本的</w:t>
      </w:r>
      <w:r>
        <w:rPr>
          <w:rFonts w:ascii="宋体" w:hAnsi="宋体" w:cs="宋体" w:eastAsia="宋体" w:hint="default"/>
          <w:sz w:val="21"/>
          <w:szCs w:val="21"/>
        </w:rPr>
        <w:t>11.28%</w:t>
      </w:r>
      <w:r>
        <w:rPr>
          <w:rFonts w:ascii="宋体" w:hAnsi="宋体" w:cs="宋体" w:eastAsia="宋体" w:hint="default"/>
          <w:sz w:val="21"/>
          <w:szCs w:val="21"/>
        </w:rPr>
        <w:t>。此次战略合作继续保持了公司的独立性，成功引入互联网领域的战略投资者，提升 </w:t>
      </w:r>
      <w:r>
        <w:rPr>
          <w:rFonts w:ascii="宋体" w:hAnsi="宋体" w:cs="宋体" w:eastAsia="宋体" w:hint="default"/>
          <w:spacing w:val="-1"/>
          <w:sz w:val="21"/>
          <w:szCs w:val="21"/>
        </w:rPr>
        <w:t>公司在移动互联网时代的竞争能力。公司利用腾讯的平台及互联网资源，与腾讯共同打造下一代智能地图</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和导航服务，开拓互联网时代的车联网业务，一起建立位置服务的开放平台和生态系统。</w:t>
      </w:r>
    </w:p>
    <w:p>
      <w:pPr>
        <w:spacing w:line="240" w:lineRule="auto" w:before="12"/>
        <w:rPr>
          <w:rFonts w:ascii="宋体" w:hAnsi="宋体" w:cs="宋体" w:eastAsia="宋体" w:hint="default"/>
          <w:sz w:val="22"/>
          <w:szCs w:val="22"/>
        </w:rPr>
      </w:pPr>
    </w:p>
    <w:p>
      <w:pPr>
        <w:spacing w:line="405" w:lineRule="auto" w:before="0"/>
        <w:ind w:left="140" w:right="142" w:firstLine="420"/>
        <w:jc w:val="both"/>
        <w:rPr>
          <w:rFonts w:ascii="宋体" w:hAnsi="宋体" w:cs="宋体" w:eastAsia="宋体" w:hint="default"/>
          <w:sz w:val="21"/>
          <w:szCs w:val="21"/>
        </w:rPr>
      </w:pPr>
      <w:r>
        <w:rPr>
          <w:rFonts w:ascii="宋体" w:hAnsi="宋体" w:cs="宋体" w:eastAsia="宋体" w:hint="default"/>
          <w:sz w:val="21"/>
          <w:szCs w:val="21"/>
        </w:rPr>
        <w:t>报告期内，公司与腾讯共同推出了车载互联网整体解决方案趣驾</w:t>
      </w:r>
      <w:r>
        <w:rPr>
          <w:rFonts w:ascii="宋体" w:hAnsi="宋体" w:cs="宋体" w:eastAsia="宋体" w:hint="default"/>
          <w:sz w:val="21"/>
          <w:szCs w:val="21"/>
        </w:rPr>
        <w:t>WeDrive</w:t>
      </w:r>
      <w:r>
        <w:rPr>
          <w:rFonts w:ascii="宋体" w:hAnsi="宋体" w:cs="宋体" w:eastAsia="宋体" w:hint="default"/>
          <w:sz w:val="21"/>
          <w:szCs w:val="21"/>
        </w:rPr>
        <w:t>，是业界首次具备全方位优 </w:t>
      </w:r>
      <w:r>
        <w:rPr>
          <w:rFonts w:ascii="宋体" w:hAnsi="宋体" w:cs="宋体" w:eastAsia="宋体" w:hint="default"/>
          <w:spacing w:val="-1"/>
          <w:sz w:val="21"/>
          <w:szCs w:val="21"/>
        </w:rPr>
        <w:t>质互联网服务和云端跨屏同步能力的整体车载解决方案，不仅进一步丰富了公司在车联网领域的内容和服</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务，而且腾讯的亿级粘性用户也有助于提升公司的数据资源。</w:t>
      </w:r>
    </w:p>
    <w:p>
      <w:pPr>
        <w:spacing w:line="240" w:lineRule="auto" w:before="3"/>
        <w:rPr>
          <w:rFonts w:ascii="宋体" w:hAnsi="宋体" w:cs="宋体" w:eastAsia="宋体" w:hint="default"/>
          <w:sz w:val="15"/>
          <w:szCs w:val="15"/>
        </w:rPr>
      </w:pPr>
    </w:p>
    <w:p>
      <w:pPr>
        <w:pStyle w:val="BodyText"/>
        <w:spacing w:line="240" w:lineRule="auto"/>
        <w:ind w:left="575" w:right="0"/>
        <w:jc w:val="left"/>
      </w:pPr>
      <w:r>
        <w:rPr>
          <w:rFonts w:ascii="Times New Roman" w:hAnsi="Times New Roman" w:cs="Times New Roman" w:eastAsia="Times New Roman" w:hint="default"/>
          <w:spacing w:val="-5"/>
        </w:rPr>
        <w:t>4</w:t>
      </w:r>
      <w:r>
        <w:rPr>
          <w:spacing w:val="-5"/>
        </w:rPr>
        <w:t>、多源数据的融合及数据服务能力是公司核心竞争优势的关键</w:t>
      </w:r>
    </w:p>
    <w:p>
      <w:pPr>
        <w:spacing w:line="240" w:lineRule="auto" w:before="10"/>
        <w:rPr>
          <w:rFonts w:ascii="宋体" w:hAnsi="宋体" w:cs="宋体" w:eastAsia="宋体" w:hint="default"/>
          <w:sz w:val="25"/>
          <w:szCs w:val="25"/>
        </w:rPr>
      </w:pPr>
    </w:p>
    <w:p>
      <w:pPr>
        <w:spacing w:line="410" w:lineRule="auto" w:before="0"/>
        <w:ind w:left="140" w:right="129" w:firstLine="420"/>
        <w:jc w:val="both"/>
        <w:rPr>
          <w:rFonts w:ascii="宋体" w:hAnsi="宋体" w:cs="宋体" w:eastAsia="宋体" w:hint="default"/>
          <w:sz w:val="21"/>
          <w:szCs w:val="21"/>
        </w:rPr>
      </w:pPr>
      <w:r>
        <w:rPr>
          <w:rFonts w:ascii="宋体" w:hAnsi="宋体" w:cs="宋体" w:eastAsia="宋体" w:hint="default"/>
          <w:spacing w:val="-1"/>
          <w:sz w:val="21"/>
          <w:szCs w:val="21"/>
        </w:rPr>
        <w:t>公司具备业内独一无二的多种地理信息资源的获取方式和能力，依托中国航天科技集团公司的集团资</w:t>
      </w:r>
      <w:r>
        <w:rPr>
          <w:rFonts w:ascii="宋体" w:hAnsi="宋体" w:cs="宋体" w:eastAsia="宋体" w:hint="default"/>
          <w:sz w:val="21"/>
          <w:szCs w:val="21"/>
        </w:rPr>
        <w:t> 源，融合腾讯公司的互联网资源，公司拥有来自多种信息源的静态和动态数据。公司有丰富的地理遥感影 像、地图综合数据和导航综合数据等地理信息资源；通过腾讯数亿黏性用户的动态数据及反馈信息，公司 获得与位置相关的大数据。报告期内，公司还成功开展了门址采集众包业务，通过</w:t>
      </w:r>
      <w:r>
        <w:rPr>
          <w:rFonts w:ascii="宋体" w:hAnsi="宋体" w:cs="宋体" w:eastAsia="宋体" w:hint="default"/>
          <w:sz w:val="21"/>
          <w:szCs w:val="21"/>
        </w:rPr>
        <w:t>“</w:t>
      </w:r>
      <w:r>
        <w:rPr>
          <w:rFonts w:ascii="宋体" w:hAnsi="宋体" w:cs="宋体" w:eastAsia="宋体" w:hint="default"/>
          <w:sz w:val="21"/>
          <w:szCs w:val="21"/>
        </w:rPr>
        <w:t>地图寻宝</w:t>
      </w:r>
      <w:r>
        <w:rPr>
          <w:rFonts w:ascii="宋体" w:hAnsi="宋体" w:cs="宋体" w:eastAsia="宋体" w:hint="default"/>
          <w:sz w:val="21"/>
          <w:szCs w:val="21"/>
        </w:rPr>
        <w:t>”</w:t>
      </w:r>
      <w:r>
        <w:rPr>
          <w:rFonts w:ascii="宋体" w:hAnsi="宋体" w:cs="宋体" w:eastAsia="宋体" w:hint="default"/>
          <w:sz w:val="21"/>
          <w:szCs w:val="21"/>
        </w:rPr>
        <w:t>活动获得 了全国大量门址众包数据，将众包这一互联网采集新模式成功地纳入到公司的数据采集体系中。</w:t>
      </w:r>
    </w:p>
    <w:p>
      <w:pPr>
        <w:spacing w:after="0" w:line="410" w:lineRule="auto"/>
        <w:jc w:val="both"/>
        <w:rPr>
          <w:rFonts w:ascii="宋体" w:hAnsi="宋体" w:cs="宋体" w:eastAsia="宋体" w:hint="default"/>
          <w:sz w:val="21"/>
          <w:szCs w:val="21"/>
        </w:rPr>
        <w:sectPr>
          <w:pgSz w:w="11910" w:h="16850"/>
          <w:pgMar w:header="865" w:footer="1040" w:top="1120" w:bottom="1220" w:left="1000" w:right="980"/>
        </w:sectPr>
      </w:pPr>
    </w:p>
    <w:p>
      <w:pPr>
        <w:spacing w:line="240" w:lineRule="auto" w:before="0"/>
        <w:rPr>
          <w:rFonts w:ascii="宋体" w:hAnsi="宋体" w:cs="宋体" w:eastAsia="宋体" w:hint="default"/>
          <w:sz w:val="19"/>
          <w:szCs w:val="19"/>
        </w:rPr>
      </w:pPr>
    </w:p>
    <w:p>
      <w:pPr>
        <w:pStyle w:val="Heading3"/>
        <w:spacing w:line="240" w:lineRule="auto" w:before="26"/>
        <w:ind w:right="0"/>
        <w:jc w:val="left"/>
        <w:rPr>
          <w:b w:val="0"/>
          <w:bCs w:val="0"/>
        </w:rPr>
      </w:pPr>
      <w:bookmarkStart w:name="（1）委托理财情况" w:id="35"/>
      <w:bookmarkEnd w:id="35"/>
      <w:r>
        <w:rPr>
          <w:b w:val="0"/>
          <w:bCs w:val="0"/>
        </w:rPr>
      </w:r>
      <w:bookmarkStart w:name="六、投资状况分析" w:id="36"/>
      <w:bookmarkEnd w:id="36"/>
      <w:r>
        <w:rPr>
          <w:b w:val="0"/>
          <w:bCs w:val="0"/>
        </w:rPr>
      </w:r>
      <w:r>
        <w:rPr/>
        <w:t>六、投资状况分析</w:t>
      </w:r>
      <w:r>
        <w:rPr>
          <w:b w:val="0"/>
          <w:bCs w:val="0"/>
        </w:rPr>
      </w:r>
    </w:p>
    <w:p>
      <w:pPr>
        <w:spacing w:line="240" w:lineRule="auto" w:before="9"/>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bookmarkStart w:name="1、对外股权投资情况" w:id="37"/>
      <w:bookmarkEnd w:id="37"/>
      <w:r>
        <w:rPr>
          <w:rFonts w:ascii="Times New Roman" w:hAnsi="Times New Roman" w:cs="Times New Roman" w:eastAsia="Times New Roman" w:hint="default"/>
          <w:b/>
          <w:bCs/>
          <w:sz w:val="21"/>
          <w:szCs w:val="21"/>
        </w:rPr>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对外投资情况" w:id="38"/>
      <w:bookmarkEnd w:id="38"/>
      <w:r>
        <w:rPr>
          <w:rFonts w:ascii="Times New Roman" w:hAnsi="Times New Roman" w:cs="Times New Roman" w:eastAsia="Times New Roman" w:hint="default"/>
          <w:b/>
          <w:bCs/>
          <w:sz w:val="21"/>
          <w:szCs w:val="21"/>
        </w:rPr>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957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35,000,000.0</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25" w:right="0"/>
              <w:jc w:val="left"/>
              <w:rPr>
                <w:rFonts w:ascii="Times New Roman" w:hAnsi="Times New Roman" w:cs="Times New Roman" w:eastAsia="Times New Roman" w:hint="default"/>
                <w:sz w:val="18"/>
                <w:szCs w:val="18"/>
              </w:rPr>
            </w:pPr>
            <w:r>
              <w:rPr>
                <w:rFonts w:ascii="Times New Roman"/>
                <w:sz w:val="18"/>
              </w:rPr>
              <w:t>128,240,800.00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-9.76%</w:t>
            </w:r>
          </w:p>
        </w:tc>
      </w:tr>
      <w:tr>
        <w:trPr>
          <w:trHeight w:val="390" w:hRule="exact"/>
        </w:trPr>
        <w:tc>
          <w:tcPr>
            <w:tcW w:w="957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长沙市海图科技有限公司</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地理信息系统研发与服务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上海趣驾信息科技有限公司</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导航软件开发与销售</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80.00%</w:t>
            </w:r>
            <w:r>
              <w:rPr>
                <w:rFonts w:ascii="Times New Roman"/>
                <w:sz w:val="18"/>
              </w:rPr>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）持有其他上市公司股权情况的说明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before="96"/>
        <w:ind w:left="0" w:right="142" w:firstLine="0"/>
        <w:jc w:val="right"/>
        <w:rPr>
          <w:rFonts w:ascii="宋体" w:hAnsi="宋体" w:cs="宋体" w:eastAsia="宋体" w:hint="default"/>
          <w:sz w:val="18"/>
          <w:szCs w:val="18"/>
        </w:rPr>
      </w:pPr>
      <w:bookmarkStart w:name="（2）持有金融企业股权情况" w:id="39"/>
      <w:bookmarkEnd w:id="39"/>
      <w:r>
        <w:rPr/>
      </w:r>
      <w:bookmarkStart w:name="（3）证券投资情况" w:id="40"/>
      <w:bookmarkEnd w:id="40"/>
      <w:r>
        <w:rPr/>
      </w:r>
      <w:bookmarkStart w:name="（4）持有其他上市公司股权情况的说明" w:id="41"/>
      <w:bookmarkEnd w:id="41"/>
      <w:r>
        <w:rPr/>
      </w:r>
      <w:bookmarkStart w:name="2、委托理财、衍生品投资和委托贷款情况" w:id="42"/>
      <w:bookmarkEnd w:id="42"/>
      <w:r>
        <w:rPr/>
      </w: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795"/>
        <w:gridCol w:w="810"/>
        <w:gridCol w:w="795"/>
        <w:gridCol w:w="810"/>
        <w:gridCol w:w="795"/>
        <w:gridCol w:w="795"/>
        <w:gridCol w:w="795"/>
        <w:gridCol w:w="795"/>
        <w:gridCol w:w="810"/>
        <w:gridCol w:w="795"/>
        <w:gridCol w:w="795"/>
        <w:gridCol w:w="780"/>
      </w:tblGrid>
      <w:tr>
        <w:trPr>
          <w:trHeight w:val="1035"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0" w:right="29"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44"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44"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29"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30" w:right="44"/>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44"/>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31"/>
              <w:ind w:left="1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4"/>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15" w:right="29"/>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335"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4"/>
              <w:jc w:val="both"/>
              <w:rPr>
                <w:rFonts w:ascii="宋体" w:hAnsi="宋体" w:cs="宋体" w:eastAsia="宋体" w:hint="default"/>
                <w:sz w:val="18"/>
                <w:szCs w:val="18"/>
              </w:rPr>
            </w:pPr>
            <w:r>
              <w:rPr>
                <w:rFonts w:ascii="宋体" w:hAnsi="宋体" w:cs="宋体" w:eastAsia="宋体" w:hint="default"/>
                <w:sz w:val="18"/>
                <w:szCs w:val="18"/>
              </w:rPr>
              <w:t>厦门国际 银行股份 有限公司 北京分行</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04" w:lineRule="auto"/>
              <w:ind w:left="15" w:right="59"/>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04" w:lineRule="auto"/>
              <w:ind w:left="30" w:right="2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226.5</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226.5</w:t>
            </w:r>
          </w:p>
        </w:tc>
      </w:tr>
      <w:tr>
        <w:trPr>
          <w:trHeight w:val="390"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天津银行</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10,000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保本保证</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10,000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226.03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226.03</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795"/>
        <w:gridCol w:w="810"/>
        <w:gridCol w:w="795"/>
        <w:gridCol w:w="810"/>
        <w:gridCol w:w="795"/>
        <w:gridCol w:w="795"/>
        <w:gridCol w:w="795"/>
        <w:gridCol w:w="795"/>
        <w:gridCol w:w="810"/>
        <w:gridCol w:w="795"/>
        <w:gridCol w:w="795"/>
        <w:gridCol w:w="780"/>
      </w:tblGrid>
      <w:tr>
        <w:trPr>
          <w:trHeight w:val="675"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44"/>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收益型</w:t>
            </w: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1335"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4"/>
              <w:jc w:val="both"/>
              <w:rPr>
                <w:rFonts w:ascii="宋体" w:hAnsi="宋体" w:cs="宋体" w:eastAsia="宋体" w:hint="default"/>
                <w:sz w:val="18"/>
                <w:szCs w:val="18"/>
              </w:rPr>
            </w:pPr>
            <w:r>
              <w:rPr>
                <w:rFonts w:ascii="宋体" w:hAnsi="宋体" w:cs="宋体" w:eastAsia="宋体" w:hint="default"/>
                <w:sz w:val="18"/>
                <w:szCs w:val="18"/>
              </w:rPr>
              <w:t>厦门国际 银行股份 有限公司 北京分行</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59"/>
              <w:jc w:val="left"/>
              <w:rPr>
                <w:rFonts w:ascii="宋体" w:hAnsi="宋体" w:cs="宋体" w:eastAsia="宋体" w:hint="default"/>
                <w:sz w:val="18"/>
                <w:szCs w:val="18"/>
              </w:rPr>
            </w:pPr>
            <w:r>
              <w:rPr>
                <w:rFonts w:ascii="宋体" w:hAnsi="宋体" w:cs="宋体" w:eastAsia="宋体" w:hint="default"/>
                <w:sz w:val="18"/>
                <w:szCs w:val="18"/>
              </w:rPr>
              <w:t>银行理财 产品</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20,000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20,000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229.5</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229.5</w:t>
            </w:r>
          </w:p>
        </w:tc>
      </w:tr>
      <w:tr>
        <w:trPr>
          <w:trHeight w:val="405" w:hRule="exact"/>
        </w:trPr>
        <w:tc>
          <w:tcPr>
            <w:tcW w:w="321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40,000</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40,000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682.03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682.03</w:t>
            </w:r>
          </w:p>
        </w:tc>
      </w:tr>
      <w:tr>
        <w:trPr>
          <w:trHeight w:val="405" w:hRule="exact"/>
        </w:trPr>
        <w:tc>
          <w:tcPr>
            <w:tcW w:w="321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自有闲置资金和暂时闲置的募集资金</w:t>
            </w:r>
          </w:p>
        </w:tc>
      </w:tr>
      <w:tr>
        <w:trPr>
          <w:trHeight w:val="405" w:hRule="exact"/>
        </w:trPr>
        <w:tc>
          <w:tcPr>
            <w:tcW w:w="321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21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6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3210" w:type="dxa"/>
            <w:gridSpan w:val="4"/>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89"/>
              <w:ind w:left="15"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405" w:hRule="exact"/>
        </w:trPr>
        <w:tc>
          <w:tcPr>
            <w:tcW w:w="3210" w:type="dxa"/>
            <w:gridSpan w:val="4"/>
            <w:vMerge/>
            <w:tcBorders>
              <w:left w:val="single" w:sz="6" w:space="0" w:color="000000"/>
              <w:bottom w:val="single" w:sz="6" w:space="0" w:color="000000"/>
              <w:right w:val="single" w:sz="6" w:space="0" w:color="000000"/>
            </w:tcBorders>
            <w:shd w:val="clear" w:color="auto" w:fill="D4D4D4"/>
          </w:tcPr>
          <w:p>
            <w:pPr/>
          </w:p>
        </w:tc>
        <w:tc>
          <w:tcPr>
            <w:tcW w:w="636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r>
      <w:tr>
        <w:trPr>
          <w:trHeight w:val="705" w:hRule="exact"/>
        </w:trPr>
        <w:tc>
          <w:tcPr>
            <w:tcW w:w="321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0" w:type="dxa"/>
            <w:gridSpan w:val="8"/>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before="96"/>
        <w:ind w:left="0" w:right="142" w:firstLine="0"/>
        <w:jc w:val="right"/>
        <w:rPr>
          <w:rFonts w:ascii="宋体" w:hAnsi="宋体" w:cs="宋体" w:eastAsia="宋体" w:hint="default"/>
          <w:sz w:val="18"/>
          <w:szCs w:val="18"/>
        </w:rPr>
      </w:pPr>
      <w:bookmarkStart w:name="（2）衍生品投资情况" w:id="43"/>
      <w:bookmarkEnd w:id="43"/>
      <w:r>
        <w:rPr/>
      </w:r>
      <w:bookmarkStart w:name="（3）委托贷款情况" w:id="44"/>
      <w:bookmarkEnd w:id="44"/>
      <w:r>
        <w:rPr/>
      </w:r>
      <w:bookmarkStart w:name="3、募集资金使用情况" w:id="45"/>
      <w:bookmarkEnd w:id="45"/>
      <w:r>
        <w:rPr/>
      </w:r>
      <w:bookmarkStart w:name="（1）募集资金总体使用情况" w:id="46"/>
      <w:bookmarkEnd w:id="46"/>
      <w:r>
        <w:rPr/>
      </w: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080"/>
        <w:gridCol w:w="5483"/>
      </w:tblGrid>
      <w:tr>
        <w:trPr>
          <w:trHeight w:val="405" w:hRule="exact"/>
        </w:trPr>
        <w:tc>
          <w:tcPr>
            <w:tcW w:w="40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137,867.88</w:t>
            </w:r>
          </w:p>
        </w:tc>
      </w:tr>
      <w:tr>
        <w:trPr>
          <w:trHeight w:val="405" w:hRule="exact"/>
        </w:trPr>
        <w:tc>
          <w:tcPr>
            <w:tcW w:w="40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9,514.89</w:t>
            </w:r>
          </w:p>
        </w:tc>
      </w:tr>
      <w:tr>
        <w:trPr>
          <w:trHeight w:val="390" w:hRule="exact"/>
        </w:trPr>
        <w:tc>
          <w:tcPr>
            <w:tcW w:w="40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90,701.14</w:t>
            </w:r>
          </w:p>
        </w:tc>
      </w:tr>
      <w:tr>
        <w:trPr>
          <w:trHeight w:val="405" w:hRule="exact"/>
        </w:trPr>
        <w:tc>
          <w:tcPr>
            <w:tcW w:w="40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40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13" w:hRule="exact"/>
        </w:trPr>
        <w:tc>
          <w:tcPr>
            <w:tcW w:w="40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9563"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7"/>
              <w:ind w:right="2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90" w:hRule="exact"/>
        </w:trPr>
        <w:tc>
          <w:tcPr>
            <w:tcW w:w="9563" w:type="dxa"/>
            <w:gridSpan w:val="2"/>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r>
        <w:rPr/>
        <w:pict>
          <v:group style="position:absolute;margin-left:145.5pt;margin-top:471pt;width:38.25pt;height:15pt;mso-position-horizontal-relative:page;mso-position-vertical-relative:page;z-index:-1134616" coordorigin="2910,9420" coordsize="765,300">
            <v:shape style="position:absolute;left:2910;top:9420;width:765;height:300" coordorigin="2910,9420" coordsize="765,300" path="m2910,9720l3675,9720,3675,9420,2910,9420,2910,9720xe" filled="true" fillcolor="#ffffff" stroked="false">
              <v:path arrowok="t"/>
              <v:fill type="solid"/>
            </v:shape>
            <w10:wrap type="none"/>
          </v:group>
        </w:pict>
      </w: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bookmarkStart w:name="（2）募集资金承诺项目情况" w:id="47"/>
      <w:bookmarkEnd w:id="47"/>
      <w:r>
        <w:rPr>
          <w:rFonts w:ascii="宋体" w:hAnsi="宋体" w:cs="宋体" w:eastAsia="宋体" w:hint="default"/>
          <w:b/>
          <w:bCs/>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before="80"/>
        <w:ind w:left="0" w:right="14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770"/>
        <w:gridCol w:w="765"/>
        <w:gridCol w:w="780"/>
        <w:gridCol w:w="780"/>
        <w:gridCol w:w="780"/>
        <w:gridCol w:w="780"/>
        <w:gridCol w:w="780"/>
        <w:gridCol w:w="780"/>
        <w:gridCol w:w="780"/>
        <w:gridCol w:w="780"/>
        <w:gridCol w:w="795"/>
      </w:tblGrid>
      <w:tr>
        <w:trPr>
          <w:trHeight w:val="1335" w:hRule="exact"/>
        </w:trPr>
        <w:tc>
          <w:tcPr>
            <w:tcW w:w="1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510" w:right="74"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9" w:lineRule="auto" w:before="29"/>
              <w:ind w:left="75" w:right="7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1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9"/>
              <w:jc w:val="center"/>
              <w:rPr>
                <w:rFonts w:ascii="宋体" w:hAnsi="宋体" w:cs="宋体" w:eastAsia="宋体" w:hint="default"/>
                <w:sz w:val="18"/>
                <w:szCs w:val="18"/>
              </w:rPr>
            </w:pPr>
            <w:r>
              <w:rPr>
                <w:rFonts w:ascii="宋体" w:hAnsi="宋体" w:cs="宋体" w:eastAsia="宋体" w:hint="default"/>
                <w:sz w:val="18"/>
                <w:szCs w:val="18"/>
              </w:rPr>
              <w:t>调整后投 资总额</w:t>
            </w:r>
          </w:p>
          <w:p>
            <w:pPr>
              <w:pStyle w:val="TableParagraph"/>
              <w:spacing w:line="240" w:lineRule="auto" w:before="88"/>
              <w:ind w:right="13"/>
              <w:jc w:val="center"/>
              <w:rPr>
                <w:rFonts w:ascii="Times New Roman" w:hAnsi="Times New Roman" w:cs="Times New Roman" w:eastAsia="Times New Roman" w:hint="default"/>
                <w:sz w:val="18"/>
                <w:szCs w:val="18"/>
              </w:rPr>
            </w:pPr>
            <w:r>
              <w:rPr>
                <w:rFonts w:ascii="Times New Roman"/>
                <w:sz w:val="18"/>
              </w:rPr>
              <w:t>(1)</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33" w:lineRule="auto" w:before="29"/>
              <w:ind w:left="15"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0" w:right="1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1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1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0" w:right="29"/>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5" w:hRule="exact"/>
        </w:trPr>
        <w:tc>
          <w:tcPr>
            <w:tcW w:w="9570" w:type="dxa"/>
            <w:gridSpan w:val="11"/>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0" w:hRule="exact"/>
        </w:trPr>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19"/>
              <w:jc w:val="left"/>
              <w:rPr>
                <w:rFonts w:ascii="宋体" w:hAnsi="宋体" w:cs="宋体" w:eastAsia="宋体" w:hint="default"/>
                <w:sz w:val="18"/>
                <w:szCs w:val="18"/>
              </w:rPr>
            </w:pPr>
            <w:r>
              <w:rPr>
                <w:rFonts w:ascii="宋体" w:hAnsi="宋体" w:cs="宋体" w:eastAsia="宋体" w:hint="default"/>
                <w:sz w:val="18"/>
                <w:szCs w:val="18"/>
              </w:rPr>
              <w:t>第二代导航电子地图 生产平台开发项目</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11,450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11,450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8,670.75</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9" w:right="0"/>
              <w:jc w:val="center"/>
              <w:rPr>
                <w:rFonts w:ascii="Times New Roman" w:hAnsi="Times New Roman" w:cs="Times New Roman" w:eastAsia="Times New Roman" w:hint="default"/>
                <w:sz w:val="18"/>
                <w:szCs w:val="18"/>
              </w:rPr>
            </w:pPr>
            <w:r>
              <w:rPr>
                <w:rFonts w:ascii="Times New Roman"/>
                <w:sz w:val="18"/>
              </w:rPr>
              <w:t>75.73%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49,794.7</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5" w:hRule="exact"/>
        </w:trPr>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19"/>
              <w:jc w:val="both"/>
              <w:rPr>
                <w:rFonts w:ascii="宋体" w:hAnsi="宋体" w:cs="宋体" w:eastAsia="宋体" w:hint="default"/>
                <w:sz w:val="18"/>
                <w:szCs w:val="18"/>
              </w:rPr>
            </w:pPr>
            <w:r>
              <w:rPr>
                <w:rFonts w:ascii="宋体" w:hAnsi="宋体" w:cs="宋体" w:eastAsia="宋体" w:hint="default"/>
                <w:sz w:val="18"/>
                <w:szCs w:val="18"/>
              </w:rPr>
              <w:t>高现势性、高精度、 精细化车载导航电子 地图开发项目</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31,760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31,760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25,995.3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9" w:right="0"/>
              <w:jc w:val="center"/>
              <w:rPr>
                <w:rFonts w:ascii="Times New Roman" w:hAnsi="Times New Roman" w:cs="Times New Roman" w:eastAsia="Times New Roman" w:hint="default"/>
                <w:sz w:val="18"/>
                <w:szCs w:val="18"/>
              </w:rPr>
            </w:pPr>
            <w:r>
              <w:rPr>
                <w:rFonts w:ascii="Times New Roman"/>
                <w:sz w:val="18"/>
              </w:rPr>
              <w:t>81.85%</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9,005.36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0" w:hRule="exact"/>
        </w:trPr>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19"/>
              <w:jc w:val="left"/>
              <w:rPr>
                <w:rFonts w:ascii="宋体" w:hAnsi="宋体" w:cs="宋体" w:eastAsia="宋体" w:hint="default"/>
                <w:sz w:val="18"/>
                <w:szCs w:val="18"/>
              </w:rPr>
            </w:pPr>
            <w:r>
              <w:rPr>
                <w:rFonts w:ascii="宋体" w:hAnsi="宋体" w:cs="宋体" w:eastAsia="宋体" w:hint="default"/>
                <w:sz w:val="18"/>
                <w:szCs w:val="18"/>
              </w:rPr>
              <w:t>行人导航数据产品开 发项目</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15,280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15,280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11,294.79</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9" w:right="0"/>
              <w:jc w:val="center"/>
              <w:rPr>
                <w:rFonts w:ascii="Times New Roman" w:hAnsi="Times New Roman" w:cs="Times New Roman" w:eastAsia="Times New Roman" w:hint="default"/>
                <w:sz w:val="18"/>
                <w:szCs w:val="18"/>
              </w:rPr>
            </w:pPr>
            <w:r>
              <w:rPr>
                <w:rFonts w:ascii="Times New Roman"/>
                <w:sz w:val="18"/>
              </w:rPr>
              <w:t>73.92%</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166.22</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31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58,490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58,490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45,960.84</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6" w:space="0" w:color="000000"/>
              <w:left w:val="single" w:sz="12" w:space="0" w:color="000000"/>
              <w:bottom w:val="single" w:sz="6" w:space="0" w:color="000000"/>
              <w:right w:val="single" w:sz="18" w:space="0" w:color="D4D4D4"/>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58,966.28</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313"/>
              <w:jc w:val="right"/>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328"/>
              <w:jc w:val="righ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9570" w:type="dxa"/>
            <w:gridSpan w:val="11"/>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0" w:hRule="exact"/>
        </w:trPr>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Mapscape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4"/>
                <w:sz w:val="18"/>
                <w:szCs w:val="18"/>
              </w:rPr>
              <w:t>B.V</w:t>
            </w:r>
            <w:r>
              <w:rPr>
                <w:rFonts w:ascii="Times New Roman" w:hAnsi="Times New Roman" w:cs="Times New Roman" w:eastAsia="Times New Roman" w:hint="default"/>
                <w:sz w:val="18"/>
                <w:szCs w:val="18"/>
              </w:rPr>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6,164</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6,164</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1,210.06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6,069.55</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9" w:right="0"/>
              <w:jc w:val="center"/>
              <w:rPr>
                <w:rFonts w:ascii="Times New Roman" w:hAnsi="Times New Roman" w:cs="Times New Roman" w:eastAsia="Times New Roman" w:hint="default"/>
                <w:sz w:val="18"/>
                <w:szCs w:val="18"/>
              </w:rPr>
            </w:pPr>
            <w:r>
              <w:rPr>
                <w:rFonts w:ascii="Times New Roman"/>
                <w:sz w:val="18"/>
              </w:rPr>
              <w:t>98.47%</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5,630.65</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0" w:hRule="exact"/>
        </w:trPr>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19"/>
              <w:jc w:val="both"/>
              <w:rPr>
                <w:rFonts w:ascii="宋体" w:hAnsi="宋体" w:cs="宋体" w:eastAsia="宋体" w:hint="default"/>
                <w:sz w:val="18"/>
                <w:szCs w:val="18"/>
              </w:rPr>
            </w:pPr>
            <w:r>
              <w:rPr>
                <w:rFonts w:ascii="宋体" w:hAnsi="宋体" w:cs="宋体" w:eastAsia="宋体" w:hint="default"/>
                <w:sz w:val="18"/>
                <w:szCs w:val="18"/>
              </w:rPr>
              <w:t>收购中交宇科（北京 空间信息技术有限公 司</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13,800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13,800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12,800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9" w:right="0"/>
              <w:jc w:val="center"/>
              <w:rPr>
                <w:rFonts w:ascii="Times New Roman" w:hAnsi="Times New Roman" w:cs="Times New Roman" w:eastAsia="Times New Roman" w:hint="default"/>
                <w:sz w:val="18"/>
                <w:szCs w:val="18"/>
              </w:rPr>
            </w:pPr>
            <w:r>
              <w:rPr>
                <w:rFonts w:ascii="Times New Roman"/>
                <w:sz w:val="18"/>
              </w:rPr>
              <w:t>92.75%</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4,439.32</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5" w:hRule="exact"/>
        </w:trPr>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19"/>
              <w:jc w:val="left"/>
              <w:rPr>
                <w:rFonts w:ascii="宋体" w:hAnsi="宋体" w:cs="宋体" w:eastAsia="宋体" w:hint="default"/>
                <w:sz w:val="18"/>
                <w:szCs w:val="18"/>
              </w:rPr>
            </w:pPr>
            <w:r>
              <w:rPr>
                <w:rFonts w:ascii="宋体" w:hAnsi="宋体" w:cs="宋体" w:eastAsia="宋体" w:hint="default"/>
                <w:sz w:val="18"/>
                <w:szCs w:val="18"/>
              </w:rPr>
              <w:t>收购中寰卫星导航通 信有限公司</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6,224.08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6,224.08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6,224.08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14,050.33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0" w:hRule="exact"/>
        </w:trPr>
        <w:tc>
          <w:tcPr>
            <w:tcW w:w="1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19"/>
              <w:jc w:val="left"/>
              <w:rPr>
                <w:rFonts w:ascii="宋体" w:hAnsi="宋体" w:cs="宋体" w:eastAsia="宋体" w:hint="default"/>
                <w:sz w:val="18"/>
                <w:szCs w:val="18"/>
              </w:rPr>
            </w:pPr>
            <w:r>
              <w:rPr>
                <w:rFonts w:ascii="宋体" w:hAnsi="宋体" w:cs="宋体" w:eastAsia="宋体" w:hint="default"/>
                <w:sz w:val="18"/>
                <w:szCs w:val="18"/>
              </w:rPr>
              <w:t>北京中关村永丰高新 技术产业基地建设</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41,476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41,476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8,304.83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19,646.67</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9" w:right="0"/>
              <w:jc w:val="center"/>
              <w:rPr>
                <w:rFonts w:ascii="Times New Roman" w:hAnsi="Times New Roman" w:cs="Times New Roman" w:eastAsia="Times New Roman" w:hint="default"/>
                <w:sz w:val="18"/>
                <w:szCs w:val="18"/>
              </w:rPr>
            </w:pPr>
            <w:r>
              <w:rPr>
                <w:rFonts w:ascii="Times New Roman"/>
                <w:sz w:val="18"/>
              </w:rPr>
              <w:t>47.37%</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tabs>
                <w:tab w:pos="314" w:val="left" w:leader="none"/>
              </w:tabs>
              <w:spacing w:line="240" w:lineRule="auto" w:before="49"/>
              <w:ind w:left="-135" w:right="313"/>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tab/>
            </w:r>
            <w:r>
              <w:rPr>
                <w:rFonts w:ascii="Times New Roman" w:hAnsi="Times New Roman" w:cs="Times New Roman" w:eastAsia="Times New Roman" w:hint="default"/>
                <w:sz w:val="18"/>
                <w:szCs w:val="18"/>
              </w:rPr>
              <w:t>--</w:t>
            </w:r>
          </w:p>
        </w:tc>
        <w:tc>
          <w:tcPr>
            <w:tcW w:w="780" w:type="dxa"/>
            <w:tcBorders>
              <w:top w:val="single" w:sz="6" w:space="0" w:color="000000"/>
              <w:left w:val="single" w:sz="12" w:space="0" w:color="D4D4D4"/>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8" w:space="0" w:color="D4D4D4"/>
            </w:tcBorders>
          </w:tcPr>
          <w:p>
            <w:pP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313"/>
              <w:jc w:val="right"/>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328"/>
              <w:jc w:val="righ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1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tabs>
                <w:tab w:pos="314" w:val="left" w:leader="none"/>
              </w:tabs>
              <w:spacing w:line="240" w:lineRule="auto" w:before="49"/>
              <w:ind w:left="-135" w:right="313"/>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tab/>
            </w:r>
            <w:r>
              <w:rPr>
                <w:rFonts w:ascii="Times New Roman" w:hAnsi="Times New Roman" w:cs="Times New Roman" w:eastAsia="Times New Roman" w:hint="default"/>
                <w:sz w:val="18"/>
                <w:szCs w:val="18"/>
              </w:rPr>
              <w:t>--</w:t>
            </w:r>
          </w:p>
        </w:tc>
        <w:tc>
          <w:tcPr>
            <w:tcW w:w="780" w:type="dxa"/>
            <w:tcBorders>
              <w:top w:val="single" w:sz="6" w:space="0" w:color="000000"/>
              <w:left w:val="single" w:sz="12" w:space="0" w:color="D4D4D4"/>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18" w:space="0" w:color="D4D4D4"/>
            </w:tcBorders>
          </w:tcPr>
          <w:p>
            <w:pP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313"/>
              <w:jc w:val="right"/>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328"/>
              <w:jc w:val="righ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1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31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67,664.08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67,664.08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9,514.89</w:t>
            </w:r>
          </w:p>
        </w:tc>
        <w:tc>
          <w:tcPr>
            <w:tcW w:w="78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20"/>
              <w:jc w:val="right"/>
              <w:rPr>
                <w:rFonts w:ascii="Times New Roman" w:hAnsi="Times New Roman" w:cs="Times New Roman" w:eastAsia="Times New Roman" w:hint="default"/>
                <w:sz w:val="18"/>
                <w:szCs w:val="18"/>
              </w:rPr>
            </w:pPr>
            <w:r>
              <w:rPr>
                <w:rFonts w:ascii="Times New Roman"/>
                <w:sz w:val="18"/>
              </w:rPr>
              <w:t>44,740.3</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6" w:space="0" w:color="000000"/>
              <w:left w:val="single" w:sz="12" w:space="0" w:color="000000"/>
              <w:bottom w:val="single" w:sz="6" w:space="0" w:color="000000"/>
              <w:right w:val="single" w:sz="18" w:space="0" w:color="D4D4D4"/>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24,120.3</w:t>
            </w:r>
          </w:p>
        </w:tc>
        <w:tc>
          <w:tcPr>
            <w:tcW w:w="7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313"/>
              <w:jc w:val="right"/>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328"/>
              <w:jc w:val="right"/>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770"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780" w:type="dxa"/>
            <w:vMerge w:val="restart"/>
            <w:tcBorders>
              <w:top w:val="single" w:sz="6" w:space="0" w:color="000000"/>
              <w:left w:val="single" w:sz="12" w:space="0" w:color="D4D4D4"/>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126,154.0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126,154.0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9,514.89</w:t>
            </w:r>
          </w:p>
        </w:tc>
        <w:tc>
          <w:tcPr>
            <w:tcW w:w="780" w:type="dxa"/>
            <w:vMerge w:val="restart"/>
            <w:tcBorders>
              <w:top w:val="single" w:sz="6" w:space="0" w:color="000000"/>
              <w:left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90,701.14</w:t>
            </w:r>
          </w:p>
        </w:tc>
        <w:tc>
          <w:tcPr>
            <w:tcW w:w="78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6" w:space="0" w:color="000000"/>
              <w:left w:val="single" w:sz="6" w:space="0" w:color="000000"/>
              <w:bottom w:val="nil" w:sz="6" w:space="0" w:color="auto"/>
              <w:right w:val="single" w:sz="6" w:space="0" w:color="000000"/>
            </w:tcBorders>
            <w:shd w:val="clear" w:color="auto" w:fill="D4D4D4"/>
          </w:tcPr>
          <w:p>
            <w:pPr/>
          </w:p>
        </w:tc>
        <w:tc>
          <w:tcPr>
            <w:tcW w:w="780" w:type="dxa"/>
            <w:vMerge w:val="restart"/>
            <w:tcBorders>
              <w:top w:val="single" w:sz="6" w:space="0" w:color="000000"/>
              <w:left w:val="single" w:sz="12" w:space="0" w:color="000000"/>
              <w:right w:val="single" w:sz="18" w:space="0" w:color="D4D4D4"/>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1"/>
              <w:jc w:val="left"/>
              <w:rPr>
                <w:rFonts w:ascii="Times New Roman" w:hAnsi="Times New Roman" w:cs="Times New Roman" w:eastAsia="Times New Roman" w:hint="default"/>
                <w:sz w:val="18"/>
                <w:szCs w:val="18"/>
              </w:rPr>
            </w:pPr>
            <w:r>
              <w:rPr>
                <w:rFonts w:ascii="Times New Roman"/>
                <w:sz w:val="18"/>
              </w:rPr>
              <w:t>83,086.58</w:t>
            </w:r>
          </w:p>
        </w:tc>
        <w:tc>
          <w:tcPr>
            <w:tcW w:w="780"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177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31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12" w:space="0" w:color="D4D4D4"/>
              <w:right w:val="single" w:sz="6" w:space="0" w:color="000000"/>
            </w:tcBorders>
          </w:tcPr>
          <w:p>
            <w:pPr/>
          </w:p>
        </w:tc>
        <w:tc>
          <w:tcPr>
            <w:tcW w:w="780" w:type="dxa"/>
            <w:vMerge/>
            <w:tcBorders>
              <w:left w:val="single" w:sz="6" w:space="0" w:color="000000"/>
              <w:right w:val="single" w:sz="6" w:space="0" w:color="000000"/>
            </w:tcBorders>
          </w:tcPr>
          <w:p>
            <w:pPr/>
          </w:p>
        </w:tc>
        <w:tc>
          <w:tcPr>
            <w:tcW w:w="780" w:type="dxa"/>
            <w:vMerge/>
            <w:tcBorders>
              <w:left w:val="single" w:sz="6" w:space="0" w:color="000000"/>
              <w:right w:val="single" w:sz="6" w:space="0" w:color="000000"/>
            </w:tcBorders>
          </w:tcPr>
          <w:p>
            <w:pPr/>
          </w:p>
        </w:tc>
        <w:tc>
          <w:tcPr>
            <w:tcW w:w="780" w:type="dxa"/>
            <w:vMerge/>
            <w:tcBorders>
              <w:left w:val="single" w:sz="6" w:space="0" w:color="000000"/>
              <w:right w:val="single" w:sz="12" w:space="0" w:color="000000"/>
            </w:tcBorders>
          </w:tcPr>
          <w:p>
            <w:pPr/>
          </w:p>
        </w:tc>
        <w:tc>
          <w:tcPr>
            <w:tcW w:w="780" w:type="dxa"/>
            <w:vMerge/>
            <w:tcBorders>
              <w:left w:val="single" w:sz="6" w:space="0" w:color="000000"/>
              <w:right w:val="single" w:sz="6" w:space="0" w:color="000000"/>
            </w:tcBorders>
            <w:shd w:val="clear" w:color="auto" w:fill="D4D4D4"/>
          </w:tcPr>
          <w:p>
            <w:pPr/>
          </w:p>
        </w:tc>
        <w:tc>
          <w:tcPr>
            <w:tcW w:w="78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12" w:space="0" w:color="000000"/>
              <w:right w:val="single" w:sz="18" w:space="0" w:color="D4D4D4"/>
            </w:tcBorders>
          </w:tcPr>
          <w:p>
            <w:pPr/>
          </w:p>
        </w:tc>
        <w:tc>
          <w:tcPr>
            <w:tcW w:w="78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313"/>
              <w:jc w:val="right"/>
              <w:rPr>
                <w:rFonts w:ascii="Times New Roman" w:hAnsi="Times New Roman" w:cs="Times New Roman" w:eastAsia="Times New Roman" w:hint="default"/>
                <w:sz w:val="18"/>
                <w:szCs w:val="18"/>
              </w:rPr>
            </w:pPr>
            <w:r>
              <w:rPr>
                <w:rFonts w:ascii="Times New Roman"/>
                <w:sz w:val="18"/>
              </w:rPr>
              <w:t>--</w:t>
            </w:r>
          </w:p>
        </w:tc>
        <w:tc>
          <w:tcPr>
            <w:tcW w:w="79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328"/>
              <w:jc w:val="right"/>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770" w:type="dxa"/>
            <w:tcBorders>
              <w:top w:val="nil" w:sz="6" w:space="0" w:color="auto"/>
              <w:left w:val="single" w:sz="6" w:space="0" w:color="000000"/>
              <w:bottom w:val="single" w:sz="6" w:space="0" w:color="000000"/>
              <w:right w:val="single" w:sz="6" w:space="0" w:color="000000"/>
            </w:tcBorders>
            <w:shd w:val="clear" w:color="auto" w:fill="D4D4D4"/>
          </w:tcPr>
          <w:p>
            <w:pPr/>
          </w:p>
        </w:tc>
        <w:tc>
          <w:tcPr>
            <w:tcW w:w="765" w:type="dxa"/>
            <w:tcBorders>
              <w:top w:val="nil" w:sz="6" w:space="0" w:color="auto"/>
              <w:left w:val="single" w:sz="6" w:space="0" w:color="000000"/>
              <w:bottom w:val="single" w:sz="6" w:space="0" w:color="000000"/>
              <w:right w:val="single" w:sz="6" w:space="0" w:color="000000"/>
            </w:tcBorders>
            <w:shd w:val="clear" w:color="auto" w:fill="D4D4D4"/>
          </w:tcPr>
          <w:p>
            <w:pPr/>
          </w:p>
        </w:tc>
        <w:tc>
          <w:tcPr>
            <w:tcW w:w="780" w:type="dxa"/>
            <w:vMerge/>
            <w:tcBorders>
              <w:left w:val="single" w:sz="12" w:space="0" w:color="D4D4D4"/>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6" w:space="0" w:color="000000"/>
            </w:tcBorders>
          </w:tcPr>
          <w:p>
            <w:pPr/>
          </w:p>
        </w:tc>
        <w:tc>
          <w:tcPr>
            <w:tcW w:w="780" w:type="dxa"/>
            <w:vMerge/>
            <w:tcBorders>
              <w:left w:val="single" w:sz="6" w:space="0" w:color="000000"/>
              <w:bottom w:val="single" w:sz="6" w:space="0" w:color="000000"/>
              <w:right w:val="single" w:sz="12" w:space="0" w:color="000000"/>
            </w:tcBorders>
          </w:tcPr>
          <w:p>
            <w:pPr/>
          </w:p>
        </w:tc>
        <w:tc>
          <w:tcPr>
            <w:tcW w:w="780" w:type="dxa"/>
            <w:vMerge/>
            <w:tcBorders>
              <w:left w:val="single" w:sz="6" w:space="0" w:color="000000"/>
              <w:bottom w:val="single" w:sz="6" w:space="0" w:color="000000"/>
              <w:right w:val="single" w:sz="6" w:space="0" w:color="000000"/>
            </w:tcBorders>
            <w:shd w:val="clear" w:color="auto" w:fill="D4D4D4"/>
          </w:tcPr>
          <w:p>
            <w:pPr/>
          </w:p>
        </w:tc>
        <w:tc>
          <w:tcPr>
            <w:tcW w:w="780" w:type="dxa"/>
            <w:tcBorders>
              <w:top w:val="nil" w:sz="6" w:space="0" w:color="auto"/>
              <w:left w:val="single" w:sz="6" w:space="0" w:color="000000"/>
              <w:bottom w:val="single" w:sz="6" w:space="0" w:color="000000"/>
              <w:right w:val="single" w:sz="6" w:space="0" w:color="000000"/>
            </w:tcBorders>
            <w:shd w:val="clear" w:color="auto" w:fill="D4D4D4"/>
          </w:tcPr>
          <w:p>
            <w:pPr/>
          </w:p>
        </w:tc>
        <w:tc>
          <w:tcPr>
            <w:tcW w:w="780" w:type="dxa"/>
            <w:vMerge/>
            <w:tcBorders>
              <w:left w:val="single" w:sz="12" w:space="0" w:color="000000"/>
              <w:bottom w:val="single" w:sz="6" w:space="0" w:color="000000"/>
              <w:right w:val="single" w:sz="18" w:space="0" w:color="D4D4D4"/>
            </w:tcBorders>
          </w:tcPr>
          <w:p>
            <w:pPr/>
          </w:p>
        </w:tc>
        <w:tc>
          <w:tcPr>
            <w:tcW w:w="780" w:type="dxa"/>
            <w:tcBorders>
              <w:top w:val="nil" w:sz="6" w:space="0" w:color="auto"/>
              <w:left w:val="single" w:sz="6" w:space="0" w:color="000000"/>
              <w:bottom w:val="single" w:sz="6" w:space="0" w:color="000000"/>
              <w:right w:val="single" w:sz="6" w:space="0" w:color="000000"/>
            </w:tcBorders>
            <w:shd w:val="clear" w:color="auto" w:fill="D4D4D4"/>
          </w:tcPr>
          <w:p>
            <w:pPr/>
          </w:p>
        </w:tc>
        <w:tc>
          <w:tcPr>
            <w:tcW w:w="795"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675" w:hRule="exact"/>
        </w:trPr>
        <w:tc>
          <w:tcPr>
            <w:tcW w:w="1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tc>
        <w:tc>
          <w:tcPr>
            <w:tcW w:w="7800" w:type="dxa"/>
            <w:gridSpan w:val="10"/>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无此类情况。</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0"/>
        <w:rPr>
          <w:rFonts w:ascii="宋体" w:hAnsi="宋体" w:cs="宋体" w:eastAsia="宋体" w:hint="default"/>
          <w:sz w:val="20"/>
          <w:szCs w:val="20"/>
        </w:rPr>
      </w:pPr>
      <w:r>
        <w:rPr/>
        <w:pict>
          <v:shape style="position:absolute;margin-left:56.25pt;margin-top:72pt;width:479.65pt;height:696.75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800"/>
                  </w:tblGrid>
                  <w:tr>
                    <w:trPr>
                      <w:trHeight w:val="360" w:hRule="exact"/>
                    </w:trPr>
                    <w:tc>
                      <w:tcPr>
                        <w:tcW w:w="1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本期项目均无重大变化。</w:t>
                        </w:r>
                      </w:p>
                    </w:tc>
                  </w:tr>
                  <w:tr>
                    <w:trPr>
                      <w:trHeight w:val="405" w:hRule="exact"/>
                    </w:trPr>
                    <w:tc>
                      <w:tcPr>
                        <w:tcW w:w="17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321" w:lineRule="auto"/>
                          <w:ind w:left="15" w:right="119"/>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40" w:hRule="exact"/>
                    </w:trPr>
                    <w:tc>
                      <w:tcPr>
                        <w:tcW w:w="1770" w:type="dxa"/>
                        <w:vMerge/>
                        <w:tcBorders>
                          <w:left w:val="single" w:sz="6" w:space="0" w:color="000000"/>
                          <w:bottom w:val="single" w:sz="6" w:space="0" w:color="000000"/>
                          <w:right w:val="single" w:sz="6" w:space="0" w:color="000000"/>
                        </w:tcBorders>
                        <w:shd w:val="clear" w:color="auto" w:fill="D4D4D4"/>
                      </w:tcPr>
                      <w:p>
                        <w:pP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超募资金的金额为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79,377.88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月份，公司董事会审议决定，用超募资金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6,164.00 </w:t>
                        </w:r>
                        <w:r>
                          <w:rPr>
                            <w:rFonts w:ascii="宋体" w:hAnsi="宋体" w:cs="宋体" w:eastAsia="宋体" w:hint="default"/>
                            <w:sz w:val="18"/>
                            <w:szCs w:val="18"/>
                          </w:rPr>
                          <w:t>万 元收购荷兰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Mapscape</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公司全部股权。截至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日，公司累计使用超募资金支付荷兰 </w:t>
                        </w:r>
                        <w:r>
                          <w:rPr>
                            <w:rFonts w:ascii="Times New Roman" w:hAnsi="Times New Roman" w:cs="Times New Roman" w:eastAsia="Times New Roman" w:hint="default"/>
                            <w:sz w:val="18"/>
                            <w:szCs w:val="18"/>
                          </w:rPr>
                          <w:t>Mapscape</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公司投资款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6,069.55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万元，占投资总额的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98.47%</w:t>
                        </w:r>
                        <w:r>
                          <w:rPr>
                            <w:rFonts w:ascii="宋体" w:hAnsi="宋体" w:cs="宋体" w:eastAsia="宋体" w:hint="default"/>
                            <w:sz w:val="18"/>
                            <w:szCs w:val="18"/>
                          </w:rPr>
                          <w:t>。投资款已全部支付完毕，差额是由于</w:t>
                        </w:r>
                      </w:p>
                      <w:p>
                        <w:pPr>
                          <w:pStyle w:val="TableParagraph"/>
                          <w:spacing w:line="240" w:lineRule="auto" w:before="20"/>
                          <w:ind w:left="15" w:right="0"/>
                          <w:jc w:val="both"/>
                          <w:rPr>
                            <w:rFonts w:ascii="宋体" w:hAnsi="宋体" w:cs="宋体" w:eastAsia="宋体" w:hint="default"/>
                            <w:sz w:val="18"/>
                            <w:szCs w:val="18"/>
                          </w:rPr>
                        </w:pPr>
                        <w:r>
                          <w:rPr>
                            <w:rFonts w:ascii="宋体" w:hAnsi="宋体" w:cs="宋体" w:eastAsia="宋体" w:hint="default"/>
                            <w:spacing w:val="-3"/>
                            <w:sz w:val="18"/>
                            <w:szCs w:val="18"/>
                          </w:rPr>
                          <w:t>汇率差异产生。</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月份，公司董事会审议决定，用超募资金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万元收购中交宇科</w:t>
                        </w:r>
                        <w:r>
                          <w:rPr>
                            <w:rFonts w:ascii="Times New Roman" w:hAnsi="Times New Roman" w:cs="Times New Roman" w:eastAsia="Times New Roman" w:hint="default"/>
                            <w:sz w:val="18"/>
                            <w:szCs w:val="18"/>
                          </w:rPr>
                          <w:t>(</w:t>
                        </w:r>
                        <w:r>
                          <w:rPr>
                            <w:rFonts w:ascii="宋体" w:hAnsi="宋体" w:cs="宋体" w:eastAsia="宋体" w:hint="default"/>
                            <w:sz w:val="18"/>
                            <w:szCs w:val="18"/>
                          </w:rPr>
                          <w:t>北</w:t>
                        </w:r>
                      </w:p>
                      <w:p>
                        <w:pPr>
                          <w:pStyle w:val="TableParagraph"/>
                          <w:spacing w:line="302" w:lineRule="auto" w:before="66"/>
                          <w:ind w:left="15" w:right="29"/>
                          <w:jc w:val="both"/>
                          <w:rPr>
                            <w:rFonts w:ascii="宋体" w:hAnsi="宋体" w:cs="宋体" w:eastAsia="宋体"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w:t>
                        </w:r>
                        <w:r>
                          <w:rPr>
                            <w:rFonts w:ascii="宋体" w:hAnsi="宋体" w:cs="宋体" w:eastAsia="宋体" w:hint="default"/>
                            <w:sz w:val="18"/>
                            <w:szCs w:val="18"/>
                          </w:rPr>
                          <w:t>空间信息技术有限公司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51.98%</w:t>
                        </w:r>
                        <w:r>
                          <w:rPr>
                            <w:rFonts w:ascii="宋体" w:hAnsi="宋体" w:cs="宋体" w:eastAsia="宋体" w:hint="default"/>
                            <w:sz w:val="18"/>
                            <w:szCs w:val="18"/>
                          </w:rPr>
                          <w:t>股权。截至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日，公司累计使用超募资金支付中交 宇科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空间信息技术有限公司投资款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12,800.00 </w:t>
                        </w:r>
                        <w:r>
                          <w:rPr>
                            <w:rFonts w:ascii="宋体" w:hAnsi="宋体" w:cs="宋体" w:eastAsia="宋体" w:hint="default"/>
                            <w:sz w:val="18"/>
                            <w:szCs w:val="18"/>
                          </w:rPr>
                          <w:t>万元，占投资总额的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92.75%</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月份， 公司董事会审议决定，用超募资金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6,224.08 </w:t>
                        </w:r>
                        <w:r>
                          <w:rPr>
                            <w:rFonts w:ascii="宋体" w:hAnsi="宋体" w:cs="宋体" w:eastAsia="宋体" w:hint="default"/>
                            <w:sz w:val="18"/>
                            <w:szCs w:val="18"/>
                          </w:rPr>
                          <w:t>万元以增资的形式投资中寰卫星导航通信有限公司，增</w:t>
                        </w:r>
                      </w:p>
                      <w:p>
                        <w:pPr>
                          <w:pStyle w:val="TableParagraph"/>
                          <w:spacing w:line="302" w:lineRule="auto"/>
                          <w:ind w:left="15" w:right="13"/>
                          <w:jc w:val="both"/>
                          <w:rPr>
                            <w:rFonts w:ascii="宋体" w:hAnsi="宋体" w:cs="宋体" w:eastAsia="宋体" w:hint="default"/>
                            <w:sz w:val="18"/>
                            <w:szCs w:val="18"/>
                          </w:rPr>
                        </w:pPr>
                        <w:r>
                          <w:rPr>
                            <w:rFonts w:ascii="宋体" w:hAnsi="宋体" w:cs="宋体" w:eastAsia="宋体" w:hint="default"/>
                            <w:sz w:val="18"/>
                            <w:szCs w:val="18"/>
                          </w:rPr>
                          <w:t>资完成后公司获得中寰卫星导航通信有限公司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公司累计使用超 募资金支付中寰卫星导航通信有限公司投资款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6,224.08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万元，占投资总额的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w:t>
                        </w:r>
                        <w:r>
                          <w:rPr>
                            <w:rFonts w:ascii="宋体" w:hAnsi="宋体" w:cs="宋体" w:eastAsia="宋体" w:hint="default"/>
                            <w:spacing w:val="-87"/>
                            <w:sz w:val="18"/>
                            <w:szCs w:val="18"/>
                          </w:rPr>
                          <w:t> </w:t>
                        </w:r>
                        <w:r>
                          <w:rPr>
                            <w:rFonts w:ascii="宋体" w:hAnsi="宋体" w:cs="宋体" w:eastAsia="宋体" w:hint="default"/>
                            <w:spacing w:val="-5"/>
                            <w:sz w:val="18"/>
                            <w:szCs w:val="18"/>
                          </w:rPr>
                          <w:t>公司董事会审议决定，用超募资金不超过</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41,476.00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万元在北京中关村永丰高新技术产业基地购买建</w:t>
                        </w:r>
                      </w:p>
                      <w:p>
                        <w:pPr>
                          <w:pStyle w:val="TableParagraph"/>
                          <w:spacing w:line="240" w:lineRule="auto" w:before="14"/>
                          <w:ind w:left="14" w:right="0"/>
                          <w:jc w:val="both"/>
                          <w:rPr>
                            <w:rFonts w:ascii="宋体" w:hAnsi="宋体" w:cs="宋体" w:eastAsia="宋体" w:hint="default"/>
                            <w:sz w:val="18"/>
                            <w:szCs w:val="18"/>
                          </w:rPr>
                        </w:pPr>
                        <w:r>
                          <w:rPr>
                            <w:rFonts w:ascii="宋体" w:hAnsi="宋体" w:cs="宋体" w:eastAsia="宋体" w:hint="default"/>
                            <w:sz w:val="18"/>
                            <w:szCs w:val="18"/>
                          </w:rPr>
                          <w:t>设用地，并建设公司研发、生产及办公综合大楼。截至</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日，公司累计使用超募资金</w:t>
                        </w:r>
                      </w:p>
                      <w:p>
                        <w:pPr>
                          <w:pStyle w:val="TableParagraph"/>
                          <w:spacing w:line="240" w:lineRule="auto" w:before="66"/>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支付中关村永丰高新技术产业基地建设款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19,646.67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占超募资金投资总额的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47.37%</w:t>
                        </w:r>
                        <w:r>
                          <w:rPr>
                            <w:rFonts w:ascii="宋体" w:hAnsi="宋体" w:cs="宋体" w:eastAsia="宋体" w:hint="default"/>
                            <w:spacing w:val="-90"/>
                            <w:sz w:val="18"/>
                            <w:szCs w:val="18"/>
                          </w:rPr>
                          <w:t>。截</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，超募资金结余为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34,637.58 </w:t>
                        </w:r>
                        <w:r>
                          <w:rPr>
                            <w:rFonts w:ascii="宋体" w:hAnsi="宋体" w:cs="宋体" w:eastAsia="宋体" w:hint="default"/>
                            <w:sz w:val="18"/>
                            <w:szCs w:val="18"/>
                          </w:rPr>
                          <w:t>万元。其余超募资金暂未指定用途。</w:t>
                        </w:r>
                      </w:p>
                    </w:tc>
                  </w:tr>
                  <w:tr>
                    <w:trPr>
                      <w:trHeight w:val="405" w:hRule="exact"/>
                    </w:trPr>
                    <w:tc>
                      <w:tcPr>
                        <w:tcW w:w="17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21"/>
                            <w:szCs w:val="21"/>
                          </w:rPr>
                        </w:pPr>
                      </w:p>
                      <w:p>
                        <w:pPr>
                          <w:pStyle w:val="TableParagraph"/>
                          <w:spacing w:line="304" w:lineRule="auto"/>
                          <w:ind w:left="15" w:right="119"/>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1770" w:type="dxa"/>
                        <w:vMerge/>
                        <w:tcBorders>
                          <w:left w:val="single" w:sz="6" w:space="0" w:color="000000"/>
                          <w:right w:val="single" w:sz="6" w:space="0" w:color="000000"/>
                        </w:tcBorders>
                        <w:shd w:val="clear" w:color="auto" w:fill="D4D4D4"/>
                      </w:tcPr>
                      <w:p>
                        <w:pPr/>
                      </w:p>
                    </w:tc>
                    <w:tc>
                      <w:tcPr>
                        <w:tcW w:w="78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770" w:type="dxa"/>
                        <w:vMerge/>
                        <w:tcBorders>
                          <w:left w:val="single" w:sz="6" w:space="0" w:color="000000"/>
                          <w:bottom w:val="single" w:sz="6" w:space="0" w:color="000000"/>
                          <w:right w:val="single" w:sz="6" w:space="0" w:color="000000"/>
                        </w:tcBorders>
                        <w:shd w:val="clear" w:color="auto" w:fill="D4D4D4"/>
                      </w:tcPr>
                      <w:p>
                        <w:pPr/>
                      </w:p>
                    </w:tc>
                    <w:tc>
                      <w:tcPr>
                        <w:tcW w:w="78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2"/>
                          <w:ind w:left="15" w:right="119"/>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5" w:hRule="exact"/>
                    </w:trPr>
                    <w:tc>
                      <w:tcPr>
                        <w:tcW w:w="1770" w:type="dxa"/>
                        <w:vMerge/>
                        <w:tcBorders>
                          <w:left w:val="single" w:sz="6" w:space="0" w:color="000000"/>
                          <w:right w:val="single" w:sz="6" w:space="0" w:color="000000"/>
                        </w:tcBorders>
                        <w:shd w:val="clear" w:color="auto" w:fill="D4D4D4"/>
                      </w:tcPr>
                      <w:p>
                        <w:pP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5" w:hRule="exact"/>
                    </w:trPr>
                    <w:tc>
                      <w:tcPr>
                        <w:tcW w:w="1770" w:type="dxa"/>
                        <w:vMerge/>
                        <w:tcBorders>
                          <w:left w:val="single" w:sz="6" w:space="0" w:color="000000"/>
                          <w:bottom w:val="single" w:sz="6" w:space="0" w:color="000000"/>
                          <w:right w:val="single" w:sz="6" w:space="0" w:color="000000"/>
                        </w:tcBorders>
                        <w:shd w:val="clear" w:color="auto" w:fill="D4D4D4"/>
                      </w:tcPr>
                      <w:p>
                        <w:pP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日公司第二届董事会第二十一次会议以及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年度第 </w:t>
                        </w:r>
                        <w:r>
                          <w:rPr>
                            <w:rFonts w:ascii="宋体" w:hAnsi="宋体" w:cs="宋体" w:eastAsia="宋体" w:hint="default"/>
                            <w:spacing w:val="-5"/>
                            <w:sz w:val="18"/>
                            <w:szCs w:val="18"/>
                          </w:rPr>
                          <w:t>一次临时股东大会审议通过了《关于变更募投项目部分内容实施方式和实施进度的议案》，同意公司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变更募投项目部分内容的实施方式和实施进度，将原拟用于在北京海淀中关村科技园区内购买办公</w:t>
                        </w:r>
                      </w:p>
                      <w:p>
                        <w:pPr>
                          <w:pStyle w:val="TableParagraph"/>
                          <w:spacing w:line="297" w:lineRule="auto" w:before="51"/>
                          <w:ind w:left="15" w:right="29"/>
                          <w:jc w:val="both"/>
                          <w:rPr>
                            <w:rFonts w:ascii="宋体" w:hAnsi="宋体" w:cs="宋体" w:eastAsia="宋体" w:hint="default"/>
                            <w:sz w:val="18"/>
                            <w:szCs w:val="18"/>
                          </w:rPr>
                        </w:pPr>
                        <w:r>
                          <w:rPr>
                            <w:rFonts w:ascii="宋体" w:hAnsi="宋体" w:cs="宋体" w:eastAsia="宋体" w:hint="default"/>
                            <w:sz w:val="18"/>
                            <w:szCs w:val="18"/>
                          </w:rPr>
                          <w:t>楼的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11,680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万元募集资金使用方式变更为自主建设，即用于永丰基地综合大楼建设。该事项不涉及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募集资金使用方向的实质性变更，也不影响募投项目的具体实施。对于该事项，公司独立董事、监 事会以及保荐机构均发表了明确同意意见。</w:t>
                        </w:r>
                      </w:p>
                    </w:tc>
                  </w:tr>
                  <w:tr>
                    <w:trPr>
                      <w:trHeight w:val="405" w:hRule="exact"/>
                    </w:trPr>
                    <w:tc>
                      <w:tcPr>
                        <w:tcW w:w="17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04" w:lineRule="auto"/>
                          <w:ind w:left="15" w:right="119"/>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05" w:hRule="exact"/>
                    </w:trPr>
                    <w:tc>
                      <w:tcPr>
                        <w:tcW w:w="1770" w:type="dxa"/>
                        <w:vMerge/>
                        <w:tcBorders>
                          <w:left w:val="single" w:sz="6" w:space="0" w:color="000000"/>
                          <w:bottom w:val="single" w:sz="6" w:space="0" w:color="FFFFFF"/>
                          <w:right w:val="single" w:sz="6" w:space="0" w:color="000000"/>
                        </w:tcBorders>
                        <w:shd w:val="clear" w:color="auto" w:fill="D4D4D4"/>
                      </w:tcPr>
                      <w:p>
                        <w:pPr/>
                      </w:p>
                    </w:tc>
                    <w:tc>
                      <w:tcPr>
                        <w:tcW w:w="7800" w:type="dxa"/>
                        <w:tcBorders>
                          <w:top w:val="single" w:sz="6" w:space="0" w:color="000000"/>
                          <w:left w:val="single" w:sz="6" w:space="0" w:color="000000"/>
                          <w:bottom w:val="single" w:sz="6" w:space="0" w:color="FFFFFF"/>
                          <w:right w:val="single" w:sz="6" w:space="0" w:color="000000"/>
                        </w:tcBorders>
                      </w:tcPr>
                      <w:p>
                        <w:pPr>
                          <w:pStyle w:val="TableParagraph"/>
                          <w:spacing w:line="288" w:lineRule="auto" w:before="44"/>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日，以公司自有资金垫资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8,176.38 </w:t>
                        </w:r>
                        <w:r>
                          <w:rPr>
                            <w:rFonts w:ascii="宋体" w:hAnsi="宋体" w:cs="宋体" w:eastAsia="宋体" w:hint="default"/>
                            <w:sz w:val="18"/>
                            <w:szCs w:val="18"/>
                          </w:rPr>
                          <w:t>万元，已在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月予以 置换。</w:t>
                        </w:r>
                      </w:p>
                    </w:tc>
                  </w:tr>
                  <w:tr>
                    <w:trPr>
                      <w:trHeight w:val="405" w:hRule="exact"/>
                    </w:trPr>
                    <w:tc>
                      <w:tcPr>
                        <w:tcW w:w="1770" w:type="dxa"/>
                        <w:vMerge w:val="restart"/>
                        <w:tcBorders>
                          <w:top w:val="single" w:sz="6" w:space="0" w:color="FFFFFF"/>
                          <w:left w:val="single" w:sz="6" w:space="0" w:color="000000"/>
                          <w:right w:val="single" w:sz="6" w:space="0" w:color="000000"/>
                        </w:tcBorders>
                        <w:shd w:val="clear" w:color="auto" w:fill="D4D4D4"/>
                      </w:tcPr>
                      <w:p>
                        <w:pPr>
                          <w:pStyle w:val="TableParagraph"/>
                          <w:spacing w:line="304" w:lineRule="auto" w:before="89"/>
                          <w:ind w:left="15" w:right="119"/>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0"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1770" w:type="dxa"/>
                        <w:vMerge/>
                        <w:tcBorders>
                          <w:left w:val="single" w:sz="6" w:space="0" w:color="000000"/>
                          <w:bottom w:val="single" w:sz="6" w:space="0" w:color="000000"/>
                          <w:right w:val="single" w:sz="6" w:space="0" w:color="000000"/>
                        </w:tcBorders>
                        <w:shd w:val="clear" w:color="auto" w:fill="D4D4D4"/>
                      </w:tcPr>
                      <w:p>
                        <w:pPr/>
                      </w:p>
                    </w:tc>
                    <w:tc>
                      <w:tcPr>
                        <w:tcW w:w="78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77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74"/>
                          <w:ind w:left="15" w:right="119"/>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0" w:hRule="exact"/>
                    </w:trPr>
                    <w:tc>
                      <w:tcPr>
                        <w:tcW w:w="1770" w:type="dxa"/>
                        <w:vMerge/>
                        <w:tcBorders>
                          <w:left w:val="single" w:sz="6" w:space="0" w:color="000000"/>
                          <w:bottom w:val="single" w:sz="6" w:space="0" w:color="000000"/>
                          <w:right w:val="single" w:sz="6" w:space="0" w:color="000000"/>
                        </w:tcBorders>
                        <w:shd w:val="clear" w:color="auto" w:fill="D4D4D4"/>
                      </w:tcPr>
                      <w:p>
                        <w:pPr/>
                      </w:p>
                    </w:tc>
                    <w:tc>
                      <w:tcPr>
                        <w:tcW w:w="7800" w:type="dxa"/>
                        <w:tcBorders>
                          <w:top w:val="single" w:sz="6" w:space="0" w:color="000000"/>
                          <w:left w:val="single" w:sz="6" w:space="0" w:color="000000"/>
                          <w:bottom w:val="single" w:sz="6" w:space="0" w:color="000000"/>
                          <w:right w:val="single" w:sz="6" w:space="0" w:color="000000"/>
                        </w:tcBorders>
                      </w:tcPr>
                      <w:p>
                        <w:pPr/>
                      </w:p>
                    </w:tc>
                  </w:tr>
                  <w:tr>
                    <w:trPr>
                      <w:trHeight w:val="1605" w:hRule="exact"/>
                    </w:trPr>
                    <w:tc>
                      <w:tcPr>
                        <w:tcW w:w="1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04" w:lineRule="auto"/>
                          <w:ind w:left="15" w:right="119"/>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日公司第三届董事会第四次会议审议通过《关于公司使用部分闲置募集资金和自有</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资金购买银行理财产品的议案</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z w:val="18"/>
                            <w:szCs w:val="18"/>
                          </w:rPr>
                          <w:t>同意公司使用不超过人民币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亿元额度的短期闲置募集资</w:t>
                        </w:r>
                        <w:r>
                          <w:rPr>
                            <w:rFonts w:ascii="宋体" w:hAnsi="宋体" w:cs="宋体" w:eastAsia="宋体" w:hint="default"/>
                            <w:spacing w:val="-45"/>
                            <w:sz w:val="18"/>
                            <w:szCs w:val="18"/>
                          </w:rPr>
                          <w:t>金</w:t>
                        </w:r>
                        <w:r>
                          <w:rPr>
                            <w:rFonts w:ascii="宋体" w:hAnsi="宋体" w:cs="宋体" w:eastAsia="宋体" w:hint="default"/>
                            <w:sz w:val="18"/>
                            <w:szCs w:val="18"/>
                          </w:rPr>
                          <w:t>（含超</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pacing w:val="-5"/>
                            <w:sz w:val="18"/>
                            <w:szCs w:val="18"/>
                          </w:rPr>
                          <w:t>募资金）和不超过人民币</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亿元额度的短期闲置自有资金购买商业银行发行的安全性高、流动性好</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保本型银行理财产品。在上述额度内，资金可以在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日前进行滚动使用，相关决议自</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董事会审议通过之日起至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日前有效。对于该事项，公司独立董事、监事会以及保荐</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before="44"/>
        <w:ind w:left="0" w:right="17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before="44"/>
        <w:ind w:left="0" w:right="174"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770"/>
        <w:gridCol w:w="7800"/>
      </w:tblGrid>
      <w:tr>
        <w:trPr>
          <w:trHeight w:val="990" w:hRule="exact"/>
        </w:trPr>
        <w:tc>
          <w:tcPr>
            <w:tcW w:w="177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14"/>
              <w:ind w:left="15" w:right="27"/>
              <w:jc w:val="left"/>
              <w:rPr>
                <w:rFonts w:ascii="宋体" w:hAnsi="宋体" w:cs="宋体" w:eastAsia="宋体" w:hint="default"/>
                <w:sz w:val="18"/>
                <w:szCs w:val="18"/>
              </w:rPr>
            </w:pPr>
            <w:r>
              <w:rPr>
                <w:rFonts w:ascii="宋体" w:hAnsi="宋体" w:cs="宋体" w:eastAsia="宋体" w:hint="default"/>
                <w:sz w:val="18"/>
                <w:szCs w:val="18"/>
              </w:rPr>
              <w:t>机构均发表了明确同意意见。</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年公司根据前述决议使用募集资金购买银行理财产品的收益为 </w:t>
            </w:r>
            <w:r>
              <w:rPr>
                <w:rFonts w:ascii="Times New Roman" w:hAnsi="Times New Roman" w:cs="Times New Roman" w:eastAsia="Times New Roman" w:hint="default"/>
                <w:sz w:val="18"/>
                <w:szCs w:val="18"/>
              </w:rPr>
              <w:t>456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日，公司使用募集资金购买银行理财产品的份额余额为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元，尚未</w:t>
            </w:r>
            <w:r>
              <w:rPr>
                <w:rFonts w:ascii="宋体" w:hAnsi="宋体" w:cs="宋体" w:eastAsia="宋体" w:hint="default"/>
                <w:sz w:val="18"/>
                <w:szCs w:val="18"/>
              </w:rPr>
              <w:t> 使用的募集资金存放在募集资金专户中。</w:t>
            </w:r>
          </w:p>
        </w:tc>
      </w:tr>
      <w:tr>
        <w:trPr>
          <w:trHeight w:val="1335" w:hRule="exact"/>
        </w:trPr>
        <w:tc>
          <w:tcPr>
            <w:tcW w:w="1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19"/>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both"/>
              <w:rPr>
                <w:rFonts w:ascii="宋体" w:hAnsi="宋体" w:cs="宋体" w:eastAsia="宋体" w:hint="default"/>
                <w:sz w:val="18"/>
                <w:szCs w:val="18"/>
              </w:rPr>
            </w:pPr>
            <w:r>
              <w:rPr>
                <w:rFonts w:ascii="宋体" w:hAnsi="宋体" w:cs="宋体" w:eastAsia="宋体" w:hint="default"/>
                <w:sz w:val="18"/>
                <w:szCs w:val="18"/>
              </w:rPr>
              <w:t>原计划在首次公开发行股票募集资金到位后第一年使用 </w:t>
            </w:r>
            <w:r>
              <w:rPr>
                <w:rFonts w:ascii="Times New Roman" w:hAnsi="Times New Roman" w:cs="Times New Roman" w:eastAsia="Times New Roman" w:hint="default"/>
                <w:sz w:val="18"/>
                <w:szCs w:val="18"/>
              </w:rPr>
              <w:t>11,680  </w:t>
            </w:r>
            <w:r>
              <w:rPr>
                <w:rFonts w:ascii="宋体" w:hAnsi="宋体" w:cs="宋体" w:eastAsia="宋体" w:hint="default"/>
                <w:sz w:val="18"/>
                <w:szCs w:val="18"/>
              </w:rPr>
              <w:t>万元购买办公楼。由于公司一直在</w:t>
            </w:r>
          </w:p>
          <w:p>
            <w:pPr>
              <w:pStyle w:val="TableParagraph"/>
              <w:spacing w:line="304" w:lineRule="auto" w:before="66"/>
              <w:ind w:left="15" w:right="29"/>
              <w:jc w:val="both"/>
              <w:rPr>
                <w:rFonts w:ascii="宋体" w:hAnsi="宋体" w:cs="宋体" w:eastAsia="宋体" w:hint="default"/>
                <w:sz w:val="18"/>
                <w:szCs w:val="18"/>
              </w:rPr>
            </w:pPr>
            <w:r>
              <w:rPr>
                <w:rFonts w:ascii="宋体" w:hAnsi="宋体" w:cs="宋体" w:eastAsia="宋体" w:hint="default"/>
                <w:sz w:val="18"/>
                <w:szCs w:val="18"/>
              </w:rPr>
              <w:t>寻找合适的购买标的，因此截至目前尚未使用。本次将该 </w:t>
            </w:r>
            <w:r>
              <w:rPr>
                <w:rFonts w:ascii="Times New Roman" w:hAnsi="Times New Roman" w:cs="Times New Roman" w:eastAsia="Times New Roman" w:hint="default"/>
                <w:sz w:val="18"/>
                <w:szCs w:val="18"/>
              </w:rPr>
              <w:t>11,680 </w:t>
            </w:r>
            <w:r>
              <w:rPr>
                <w:rFonts w:ascii="宋体" w:hAnsi="宋体" w:cs="宋体" w:eastAsia="宋体" w:hint="default"/>
                <w:sz w:val="18"/>
                <w:szCs w:val="18"/>
              </w:rPr>
              <w:t>万元募集资金使用方式由购置办 公楼变更为自主建设后，其实施进度将根据永丰基地综合大楼的建设进度作相应调整。根据本项目 可行性研究报告，公司计划在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年底前完成项目建设。</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、主要子公司、参</w:t>
      </w:r>
      <w:bookmarkStart w:name="（3）募集资金变更项目情况" w:id="48"/>
      <w:bookmarkEnd w:id="48"/>
      <w:r>
        <w:rPr>
          <w:rFonts w:ascii="宋体" w:hAnsi="宋体" w:cs="宋体" w:eastAsia="宋体" w:hint="default"/>
          <w:b/>
          <w:bCs/>
          <w:sz w:val="21"/>
          <w:szCs w:val="21"/>
        </w:rPr>
        <w:t>股公司分析</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5" w:footer="1040" w:top="1120" w:bottom="1220" w:left="1000" w:right="980"/>
        </w:sectPr>
      </w:pPr>
    </w:p>
    <w:p>
      <w:pPr>
        <w:spacing w:line="331" w:lineRule="auto" w:before="44"/>
        <w:ind w:left="139"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bookmarkStart w:name="4、主要子公司、参股公司分析" w:id="49"/>
      <w:bookmarkEnd w:id="49"/>
      <w:r>
        <w:rPr/>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2301" w:space="6624"/>
            <w:col w:w="1005"/>
          </w:cols>
        </w:sectPr>
      </w:pP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960"/>
        <w:gridCol w:w="960"/>
        <w:gridCol w:w="960"/>
        <w:gridCol w:w="945"/>
        <w:gridCol w:w="960"/>
        <w:gridCol w:w="960"/>
        <w:gridCol w:w="960"/>
        <w:gridCol w:w="945"/>
        <w:gridCol w:w="960"/>
        <w:gridCol w:w="960"/>
      </w:tblGrid>
      <w:tr>
        <w:trPr>
          <w:trHeight w:val="705" w:hRule="exact"/>
        </w:trPr>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85" w:right="14"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净资产</w:t>
            </w:r>
          </w:p>
        </w:tc>
        <w:tc>
          <w:tcPr>
            <w:tcW w:w="9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35"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北京图新经 纬导航系统 有限公司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导航电子地 图</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4"/>
              <w:jc w:val="left"/>
              <w:rPr>
                <w:rFonts w:ascii="宋体" w:hAnsi="宋体" w:cs="宋体" w:eastAsia="宋体" w:hint="default"/>
                <w:sz w:val="18"/>
                <w:szCs w:val="18"/>
              </w:rPr>
            </w:pPr>
            <w:r>
              <w:rPr>
                <w:rFonts w:ascii="宋体" w:hAnsi="宋体" w:cs="宋体" w:eastAsia="宋体" w:hint="default"/>
                <w:sz w:val="18"/>
                <w:szCs w:val="18"/>
              </w:rPr>
              <w:t>导航电子地 图销售</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7,500,000.0</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87,256,800.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11,573,308.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33</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121,962,021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11,500,474.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-253,819.58</w:t>
            </w:r>
          </w:p>
        </w:tc>
      </w:tr>
      <w:tr>
        <w:trPr>
          <w:trHeight w:val="102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both"/>
              <w:rPr>
                <w:rFonts w:ascii="宋体" w:hAnsi="宋体" w:cs="宋体" w:eastAsia="宋体" w:hint="default"/>
                <w:sz w:val="18"/>
                <w:szCs w:val="18"/>
              </w:rPr>
            </w:pPr>
            <w:r>
              <w:rPr>
                <w:rFonts w:ascii="宋体" w:hAnsi="宋体" w:cs="宋体" w:eastAsia="宋体" w:hint="default"/>
                <w:sz w:val="18"/>
                <w:szCs w:val="18"/>
              </w:rPr>
              <w:t>上海纳维信 息技术有限 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z w:val="18"/>
                <w:szCs w:val="18"/>
              </w:rPr>
              <w:t>导航电子地 图</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4"/>
              <w:jc w:val="left"/>
              <w:rPr>
                <w:rFonts w:ascii="宋体" w:hAnsi="宋体" w:cs="宋体" w:eastAsia="宋体" w:hint="default"/>
                <w:sz w:val="18"/>
                <w:szCs w:val="18"/>
              </w:rPr>
            </w:pPr>
            <w:r>
              <w:rPr>
                <w:rFonts w:ascii="宋体" w:hAnsi="宋体" w:cs="宋体" w:eastAsia="宋体" w:hint="default"/>
                <w:sz w:val="18"/>
                <w:szCs w:val="18"/>
              </w:rPr>
              <w:t>导航电子地 图销售</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8,276,500.0</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282,094,561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82,603,160.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77</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432,204,925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-6,175,290.</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-15,491,184</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.16</w:t>
            </w:r>
          </w:p>
        </w:tc>
      </w:tr>
      <w:tr>
        <w:trPr>
          <w:trHeight w:val="102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北京世纪高 通科技有限 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动态交通信 息</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4"/>
              <w:jc w:val="left"/>
              <w:rPr>
                <w:rFonts w:ascii="宋体" w:hAnsi="宋体" w:cs="宋体" w:eastAsia="宋体" w:hint="default"/>
                <w:sz w:val="18"/>
                <w:szCs w:val="18"/>
              </w:rPr>
            </w:pPr>
            <w:r>
              <w:rPr>
                <w:rFonts w:ascii="宋体" w:hAnsi="宋体" w:cs="宋体" w:eastAsia="宋体" w:hint="default"/>
                <w:sz w:val="18"/>
                <w:szCs w:val="18"/>
              </w:rPr>
              <w:t>动态交通信 息服务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46,000,000.</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115,245,243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.07</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49,408,452.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89</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114,117,221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.74</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30,823,418.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26,287,254.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07</w:t>
            </w:r>
          </w:p>
        </w:tc>
      </w:tr>
      <w:tr>
        <w:trPr>
          <w:trHeight w:val="1035"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64" w:lineRule="auto"/>
              <w:ind w:left="15" w:right="188"/>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38"/>
                <w:sz w:val="18"/>
              </w:rPr>
              <w:t> </w:t>
            </w:r>
            <w:r>
              <w:rPr>
                <w:rFonts w:ascii="Times New Roman"/>
                <w:spacing w:val="-38"/>
                <w:sz w:val="18"/>
              </w:rPr>
            </w:r>
            <w:r>
              <w:rPr>
                <w:rFonts w:ascii="Times New Roman"/>
                <w:spacing w:val="-10"/>
                <w:sz w:val="18"/>
              </w:rPr>
              <w:t>B.V.</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电子地图产 品和服务的 研发和销售</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
              <w:jc w:val="both"/>
              <w:rPr>
                <w:rFonts w:ascii="宋体" w:hAnsi="宋体" w:cs="宋体" w:eastAsia="宋体" w:hint="default"/>
                <w:sz w:val="18"/>
                <w:szCs w:val="18"/>
              </w:rPr>
            </w:pPr>
            <w:r>
              <w:rPr>
                <w:rFonts w:ascii="宋体" w:hAnsi="宋体" w:cs="宋体" w:eastAsia="宋体" w:hint="default"/>
                <w:sz w:val="18"/>
                <w:szCs w:val="18"/>
              </w:rPr>
              <w:t>电子地图相 关产品和服 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184,512.60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142,691,550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26,836,038.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76</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56,306,531.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07</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5,511,366.3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7,786,491.7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r>
      <w:tr>
        <w:trPr>
          <w:trHeight w:val="165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both"/>
              <w:rPr>
                <w:rFonts w:ascii="宋体" w:hAnsi="宋体" w:cs="宋体" w:eastAsia="宋体" w:hint="default"/>
                <w:sz w:val="18"/>
                <w:szCs w:val="18"/>
              </w:rPr>
            </w:pPr>
            <w:r>
              <w:rPr>
                <w:rFonts w:ascii="宋体" w:hAnsi="宋体" w:cs="宋体" w:eastAsia="宋体" w:hint="default"/>
                <w:sz w:val="18"/>
                <w:szCs w:val="18"/>
              </w:rPr>
              <w:t>中交宇科</w:t>
            </w:r>
          </w:p>
          <w:p>
            <w:pPr>
              <w:pStyle w:val="TableParagraph"/>
              <w:spacing w:line="321" w:lineRule="auto" w:before="64"/>
              <w:ind w:left="15" w:right="29"/>
              <w:jc w:val="both"/>
              <w:rPr>
                <w:rFonts w:ascii="宋体" w:hAnsi="宋体" w:cs="宋体" w:eastAsia="宋体" w:hint="default"/>
                <w:sz w:val="18"/>
                <w:szCs w:val="18"/>
              </w:rPr>
            </w:pPr>
            <w:r>
              <w:rPr>
                <w:rFonts w:ascii="宋体" w:hAnsi="宋体" w:cs="宋体" w:eastAsia="宋体" w:hint="default"/>
                <w:sz w:val="18"/>
                <w:szCs w:val="18"/>
              </w:rPr>
              <w:t>（北京）空 间信息技术 有限公司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勘察测绘</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4"/>
              <w:jc w:val="left"/>
              <w:rPr>
                <w:rFonts w:ascii="宋体" w:hAnsi="宋体" w:cs="宋体" w:eastAsia="宋体" w:hint="default"/>
                <w:sz w:val="18"/>
                <w:szCs w:val="18"/>
              </w:rPr>
            </w:pPr>
            <w:r>
              <w:rPr>
                <w:rFonts w:ascii="宋体" w:hAnsi="宋体" w:cs="宋体" w:eastAsia="宋体" w:hint="default"/>
                <w:sz w:val="18"/>
                <w:szCs w:val="18"/>
              </w:rPr>
              <w:t>技术推广； 货物进出 口、技术进 出口、代理 进出口</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88,272,278.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77</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61,598,318.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39</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44,393,155.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4,434,973.8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6,068,911.6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r>
      <w:tr>
        <w:trPr>
          <w:trHeight w:val="1335"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29"/>
              <w:jc w:val="both"/>
              <w:rPr>
                <w:rFonts w:ascii="宋体" w:hAnsi="宋体" w:cs="宋体" w:eastAsia="宋体" w:hint="default"/>
                <w:sz w:val="18"/>
                <w:szCs w:val="18"/>
              </w:rPr>
            </w:pPr>
            <w:r>
              <w:rPr>
                <w:rFonts w:ascii="宋体" w:hAnsi="宋体" w:cs="宋体" w:eastAsia="宋体" w:hint="default"/>
                <w:sz w:val="18"/>
                <w:szCs w:val="18"/>
              </w:rPr>
              <w:t>北京图迅丰 达信息技术 有限公司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导航电子地 图</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4"/>
              <w:jc w:val="both"/>
              <w:rPr>
                <w:rFonts w:ascii="宋体" w:hAnsi="宋体" w:cs="宋体" w:eastAsia="宋体" w:hint="default"/>
                <w:sz w:val="18"/>
                <w:szCs w:val="18"/>
              </w:rPr>
            </w:pPr>
            <w:r>
              <w:rPr>
                <w:rFonts w:ascii="宋体" w:hAnsi="宋体" w:cs="宋体" w:eastAsia="宋体" w:hint="default"/>
                <w:sz w:val="18"/>
                <w:szCs w:val="18"/>
              </w:rPr>
              <w:t>车载导航地 图系统的技 术开发及服 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57,889,160.</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35,130,880.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36,444,588.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82</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4,336,472.5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-11,532,780</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-11,532,780</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.89</w:t>
            </w:r>
          </w:p>
        </w:tc>
      </w:tr>
      <w:tr>
        <w:trPr>
          <w:trHeight w:val="39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中寰卫星导</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车载定位</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车载定位系</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59"/>
              <w:jc w:val="right"/>
              <w:rPr>
                <w:rFonts w:ascii="Times New Roman" w:hAnsi="Times New Roman" w:cs="Times New Roman" w:eastAsia="Times New Roman" w:hint="default"/>
                <w:sz w:val="18"/>
                <w:szCs w:val="18"/>
              </w:rPr>
            </w:pPr>
            <w:r>
              <w:rPr>
                <w:rFonts w:ascii="Times New Roman"/>
                <w:sz w:val="18"/>
              </w:rPr>
              <w:t>66,500,000.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5" w:right="0"/>
              <w:jc w:val="center"/>
              <w:rPr>
                <w:rFonts w:ascii="Times New Roman" w:hAnsi="Times New Roman" w:cs="Times New Roman" w:eastAsia="Times New Roman" w:hint="default"/>
                <w:sz w:val="18"/>
                <w:szCs w:val="18"/>
              </w:rPr>
            </w:pPr>
            <w:r>
              <w:rPr>
                <w:rFonts w:ascii="Times New Roman"/>
                <w:sz w:val="18"/>
              </w:rPr>
              <w:t>181,040,849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center"/>
              <w:rPr>
                <w:rFonts w:ascii="Times New Roman" w:hAnsi="Times New Roman" w:cs="Times New Roman" w:eastAsia="Times New Roman" w:hint="default"/>
                <w:sz w:val="18"/>
                <w:szCs w:val="18"/>
              </w:rPr>
            </w:pPr>
            <w:r>
              <w:rPr>
                <w:rFonts w:ascii="Times New Roman"/>
                <w:sz w:val="18"/>
              </w:rPr>
              <w:t>131,167,388</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140,503,279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89" w:right="0"/>
              <w:jc w:val="center"/>
              <w:rPr>
                <w:rFonts w:ascii="Times New Roman" w:hAnsi="Times New Roman" w:cs="Times New Roman" w:eastAsia="Times New Roman" w:hint="default"/>
                <w:sz w:val="18"/>
                <w:szCs w:val="18"/>
              </w:rPr>
            </w:pPr>
            <w:r>
              <w:rPr>
                <w:rFonts w:ascii="Times New Roman"/>
                <w:sz w:val="18"/>
              </w:rPr>
              <w:t>-7,369,730.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center"/>
              <w:rPr>
                <w:rFonts w:ascii="Times New Roman" w:hAnsi="Times New Roman" w:cs="Times New Roman" w:eastAsia="Times New Roman" w:hint="default"/>
                <w:sz w:val="18"/>
                <w:szCs w:val="18"/>
              </w:rPr>
            </w:pPr>
            <w:r>
              <w:rPr>
                <w:rFonts w:ascii="Times New Roman"/>
                <w:sz w:val="18"/>
              </w:rPr>
              <w:t>17,514,890.</w:t>
            </w:r>
          </w:p>
        </w:tc>
      </w:tr>
    </w:tbl>
    <w:p>
      <w:pPr>
        <w:spacing w:after="0" w:line="240" w:lineRule="auto"/>
        <w:jc w:val="center"/>
        <w:rPr>
          <w:rFonts w:ascii="Times New Roman" w:hAnsi="Times New Roman" w:cs="Times New Roman" w:eastAsia="Times New Roman" w:hint="default"/>
          <w:sz w:val="18"/>
          <w:szCs w:val="18"/>
        </w:rPr>
        <w:sectPr>
          <w:type w:val="continuous"/>
          <w:pgSz w:w="11910" w:h="16850"/>
          <w:pgMar w:top="1020" w:bottom="28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960"/>
        <w:gridCol w:w="960"/>
        <w:gridCol w:w="960"/>
        <w:gridCol w:w="945"/>
        <w:gridCol w:w="960"/>
        <w:gridCol w:w="960"/>
        <w:gridCol w:w="960"/>
        <w:gridCol w:w="945"/>
        <w:gridCol w:w="960"/>
        <w:gridCol w:w="960"/>
      </w:tblGrid>
      <w:tr>
        <w:trPr>
          <w:trHeight w:val="675"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z w:val="18"/>
                <w:szCs w:val="18"/>
              </w:rPr>
              <w:t>航通信有限 公司</w:t>
            </w:r>
          </w:p>
        </w:tc>
        <w:tc>
          <w:tcPr>
            <w:tcW w:w="960"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4"/>
              <w:jc w:val="left"/>
              <w:rPr>
                <w:rFonts w:ascii="宋体" w:hAnsi="宋体" w:cs="宋体" w:eastAsia="宋体" w:hint="default"/>
                <w:sz w:val="18"/>
                <w:szCs w:val="18"/>
              </w:rPr>
            </w:pPr>
            <w:r>
              <w:rPr>
                <w:rFonts w:ascii="宋体" w:hAnsi="宋体" w:cs="宋体" w:eastAsia="宋体" w:hint="default"/>
                <w:sz w:val="18"/>
                <w:szCs w:val="18"/>
              </w:rPr>
              <w:t>统及监控服 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0" w:right="0"/>
              <w:jc w:val="lef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.82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9"/>
              <w:jc w:val="right"/>
              <w:rPr>
                <w:rFonts w:ascii="Times New Roman" w:hAnsi="Times New Roman" w:cs="Times New Roman" w:eastAsia="Times New Roman" w:hint="default"/>
                <w:sz w:val="18"/>
                <w:szCs w:val="18"/>
              </w:rPr>
            </w:pPr>
            <w:r>
              <w:rPr>
                <w:rFonts w:ascii="Times New Roman"/>
                <w:sz w:val="18"/>
              </w:rPr>
              <w:t>.24</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91</w:t>
            </w:r>
          </w:p>
        </w:tc>
      </w:tr>
      <w:tr>
        <w:trPr>
          <w:trHeight w:val="102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北京图新智 盛信息技术 有限公司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4"/>
              <w:jc w:val="left"/>
              <w:rPr>
                <w:rFonts w:ascii="宋体" w:hAnsi="宋体" w:cs="宋体" w:eastAsia="宋体" w:hint="default"/>
                <w:sz w:val="18"/>
                <w:szCs w:val="18"/>
              </w:rPr>
            </w:pPr>
            <w:r>
              <w:rPr>
                <w:rFonts w:ascii="宋体" w:hAnsi="宋体" w:cs="宋体" w:eastAsia="宋体" w:hint="default"/>
                <w:sz w:val="18"/>
                <w:szCs w:val="18"/>
              </w:rPr>
              <w:t>车辆网技术 服务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41,713,218.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24,898,023.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36</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20,074,409.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9,884,426.4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7,984,317.4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r>
      <w:tr>
        <w:trPr>
          <w:trHeight w:val="1035"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北京四维图 新科技有限 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4"/>
              <w:jc w:val="left"/>
              <w:rPr>
                <w:rFonts w:ascii="宋体" w:hAnsi="宋体" w:cs="宋体" w:eastAsia="宋体" w:hint="default"/>
                <w:sz w:val="18"/>
                <w:szCs w:val="18"/>
              </w:rPr>
            </w:pPr>
            <w:r>
              <w:rPr>
                <w:rFonts w:ascii="宋体" w:hAnsi="宋体" w:cs="宋体" w:eastAsia="宋体" w:hint="default"/>
                <w:sz w:val="18"/>
                <w:szCs w:val="18"/>
              </w:rPr>
              <w:t>导航电子地 图技术开发</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3,395,895.5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1,739,828.5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-3,460,072.</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-3,564,424.</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13</w:t>
            </w:r>
          </w:p>
        </w:tc>
      </w:tr>
      <w:tr>
        <w:trPr>
          <w:trHeight w:val="102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both"/>
              <w:rPr>
                <w:rFonts w:ascii="宋体" w:hAnsi="宋体" w:cs="宋体" w:eastAsia="宋体" w:hint="default"/>
                <w:sz w:val="18"/>
                <w:szCs w:val="18"/>
              </w:rPr>
            </w:pPr>
            <w:r>
              <w:rPr>
                <w:rFonts w:ascii="宋体" w:hAnsi="宋体" w:cs="宋体" w:eastAsia="宋体" w:hint="default"/>
                <w:sz w:val="18"/>
                <w:szCs w:val="18"/>
              </w:rPr>
              <w:t>上海四维图 新信息技术 有限公司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z w:val="18"/>
                <w:szCs w:val="18"/>
              </w:rPr>
              <w:t>软件开发服 务</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4"/>
              <w:jc w:val="left"/>
              <w:rPr>
                <w:rFonts w:ascii="宋体" w:hAnsi="宋体" w:cs="宋体" w:eastAsia="宋体" w:hint="default"/>
                <w:sz w:val="18"/>
                <w:szCs w:val="18"/>
              </w:rPr>
            </w:pPr>
            <w:r>
              <w:rPr>
                <w:rFonts w:ascii="宋体" w:hAnsi="宋体" w:cs="宋体" w:eastAsia="宋体" w:hint="default"/>
                <w:sz w:val="18"/>
                <w:szCs w:val="18"/>
              </w:rPr>
              <w:t>计算机软件 开发服务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5,659,892.1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4,179,634.8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9,000,000.0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-1,779,064.</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-1,275,184.</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27</w:t>
            </w:r>
          </w:p>
        </w:tc>
      </w:tr>
      <w:tr>
        <w:trPr>
          <w:trHeight w:val="1035"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西安四维图 新信息技术 有限公司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4"/>
              <w:jc w:val="left"/>
              <w:rPr>
                <w:rFonts w:ascii="宋体" w:hAnsi="宋体" w:cs="宋体" w:eastAsia="宋体" w:hint="default"/>
                <w:sz w:val="18"/>
                <w:szCs w:val="18"/>
              </w:rPr>
            </w:pPr>
            <w:r>
              <w:rPr>
                <w:rFonts w:ascii="宋体" w:hAnsi="宋体" w:cs="宋体" w:eastAsia="宋体" w:hint="default"/>
                <w:sz w:val="18"/>
                <w:szCs w:val="18"/>
              </w:rPr>
              <w:t>信息技术产 品开发</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25,000,000.</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28,508,358.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44</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25,479,019.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72</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34,400,000.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-627,041.29</w:t>
            </w:r>
            <w:r>
              <w:rPr>
                <w:rFonts w:ascii="Times New Roman"/>
                <w:sz w:val="18"/>
              </w:rPr>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-584,877.01</w:t>
            </w:r>
            <w:r>
              <w:rPr>
                <w:rFonts w:ascii="Times New Roman"/>
                <w:sz w:val="18"/>
              </w:rPr>
            </w:r>
          </w:p>
        </w:tc>
      </w:tr>
      <w:tr>
        <w:trPr>
          <w:trHeight w:val="102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四维图新</w:t>
            </w:r>
          </w:p>
          <w:p>
            <w:pPr>
              <w:pStyle w:val="TableParagraph"/>
              <w:spacing w:line="304" w:lineRule="auto" w:before="79"/>
              <w:ind w:left="15" w:right="29"/>
              <w:jc w:val="left"/>
              <w:rPr>
                <w:rFonts w:ascii="宋体" w:hAnsi="宋体" w:cs="宋体" w:eastAsia="宋体" w:hint="default"/>
                <w:sz w:val="18"/>
                <w:szCs w:val="18"/>
              </w:rPr>
            </w:pPr>
            <w:r>
              <w:rPr>
                <w:rFonts w:ascii="宋体" w:hAnsi="宋体" w:cs="宋体" w:eastAsia="宋体" w:hint="default"/>
                <w:sz w:val="18"/>
                <w:szCs w:val="18"/>
              </w:rPr>
              <w:t>（欧洲）有 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4"/>
              <w:jc w:val="both"/>
              <w:rPr>
                <w:rFonts w:ascii="宋体" w:hAnsi="宋体" w:cs="宋体" w:eastAsia="宋体" w:hint="default"/>
                <w:sz w:val="18"/>
                <w:szCs w:val="18"/>
              </w:rPr>
            </w:pPr>
            <w:r>
              <w:rPr>
                <w:rFonts w:ascii="宋体" w:hAnsi="宋体" w:cs="宋体" w:eastAsia="宋体" w:hint="default"/>
                <w:sz w:val="18"/>
                <w:szCs w:val="18"/>
              </w:rPr>
              <w:t>导航电子地 图产品与技 术开发</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175,516.20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62,421,403.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14,303,849.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96</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40,188,786.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15,657,879.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15,657,879.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98</w:t>
            </w:r>
          </w:p>
        </w:tc>
      </w:tr>
      <w:tr>
        <w:trPr>
          <w:trHeight w:val="102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四维图新</w:t>
            </w:r>
          </w:p>
          <w:p>
            <w:pPr>
              <w:pStyle w:val="TableParagraph"/>
              <w:spacing w:line="321" w:lineRule="auto" w:before="64"/>
              <w:ind w:left="15" w:right="29"/>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
              <w:jc w:val="both"/>
              <w:rPr>
                <w:rFonts w:ascii="宋体" w:hAnsi="宋体" w:cs="宋体" w:eastAsia="宋体" w:hint="default"/>
                <w:sz w:val="18"/>
                <w:szCs w:val="18"/>
              </w:rPr>
            </w:pPr>
            <w:r>
              <w:rPr>
                <w:rFonts w:ascii="宋体" w:hAnsi="宋体" w:cs="宋体" w:eastAsia="宋体" w:hint="default"/>
                <w:sz w:val="18"/>
                <w:szCs w:val="18"/>
              </w:rPr>
              <w:t>导航电子地 图产品与技 术开发</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75,275.00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55,124.80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55,124.80</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-279.58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-279.58</w:t>
            </w:r>
          </w:p>
        </w:tc>
      </w:tr>
      <w:tr>
        <w:trPr>
          <w:trHeight w:val="1035"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西安四维图 新实业有限 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房地产开发 与经营</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4"/>
              <w:jc w:val="left"/>
              <w:rPr>
                <w:rFonts w:ascii="宋体" w:hAnsi="宋体" w:cs="宋体" w:eastAsia="宋体" w:hint="default"/>
                <w:sz w:val="18"/>
                <w:szCs w:val="18"/>
              </w:rPr>
            </w:pPr>
            <w:r>
              <w:rPr>
                <w:rFonts w:ascii="宋体" w:hAnsi="宋体" w:cs="宋体" w:eastAsia="宋体" w:hint="default"/>
                <w:sz w:val="18"/>
                <w:szCs w:val="18"/>
              </w:rPr>
              <w:t>房地产开发 与经营</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51,078,400.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50,764,653.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02</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1,036,022.2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765,274.76</w:t>
            </w:r>
          </w:p>
        </w:tc>
      </w:tr>
      <w:tr>
        <w:trPr>
          <w:trHeight w:val="102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both"/>
              <w:rPr>
                <w:rFonts w:ascii="宋体" w:hAnsi="宋体" w:cs="宋体" w:eastAsia="宋体" w:hint="default"/>
                <w:sz w:val="18"/>
                <w:szCs w:val="18"/>
              </w:rPr>
            </w:pPr>
            <w:r>
              <w:rPr>
                <w:rFonts w:ascii="宋体" w:hAnsi="宋体" w:cs="宋体" w:eastAsia="宋体" w:hint="default"/>
                <w:sz w:val="18"/>
                <w:szCs w:val="18"/>
              </w:rPr>
              <w:t>长沙市海图 科技有限公 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z w:val="18"/>
                <w:szCs w:val="18"/>
              </w:rPr>
              <w:t>软件开发服 务</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
              <w:jc w:val="both"/>
              <w:rPr>
                <w:rFonts w:ascii="宋体" w:hAnsi="宋体" w:cs="宋体" w:eastAsia="宋体" w:hint="default"/>
                <w:sz w:val="18"/>
                <w:szCs w:val="18"/>
              </w:rPr>
            </w:pPr>
            <w:r>
              <w:rPr>
                <w:rFonts w:ascii="宋体" w:hAnsi="宋体" w:cs="宋体" w:eastAsia="宋体" w:hint="default"/>
                <w:sz w:val="18"/>
                <w:szCs w:val="18"/>
              </w:rPr>
              <w:t>地理信息系 统研发与服 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40,816,300.</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49,748,567.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45,453,259.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75</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9,106,833.3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1,184,775.4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1,290,983.9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r>
      <w:tr>
        <w:trPr>
          <w:trHeight w:val="1035"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上海趣驾信 息科技有限 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软件开发服 务</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4"/>
              <w:jc w:val="left"/>
              <w:rPr>
                <w:rFonts w:ascii="宋体" w:hAnsi="宋体" w:cs="宋体" w:eastAsia="宋体" w:hint="default"/>
                <w:sz w:val="18"/>
                <w:szCs w:val="18"/>
              </w:rPr>
            </w:pPr>
            <w:r>
              <w:rPr>
                <w:rFonts w:ascii="宋体" w:hAnsi="宋体" w:cs="宋体" w:eastAsia="宋体" w:hint="default"/>
                <w:sz w:val="18"/>
                <w:szCs w:val="18"/>
              </w:rPr>
              <w:t>导航软件开 发与销售</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13,484,884.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10,276,986.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78</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7,337,768.7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549,557.99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276,986.78</w:t>
            </w:r>
          </w:p>
        </w:tc>
      </w:tr>
      <w:tr>
        <w:trPr>
          <w:trHeight w:val="102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29"/>
              <w:jc w:val="both"/>
              <w:rPr>
                <w:rFonts w:ascii="宋体" w:hAnsi="宋体" w:cs="宋体" w:eastAsia="宋体" w:hint="default"/>
                <w:sz w:val="18"/>
                <w:szCs w:val="18"/>
              </w:rPr>
            </w:pPr>
            <w:r>
              <w:rPr>
                <w:rFonts w:ascii="宋体" w:hAnsi="宋体" w:cs="宋体" w:eastAsia="宋体" w:hint="default"/>
                <w:sz w:val="18"/>
                <w:szCs w:val="18"/>
              </w:rPr>
              <w:t>上海安悦四 维信息技术 有限公司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z w:val="18"/>
                <w:szCs w:val="18"/>
              </w:rPr>
              <w:t>导航电子地 图</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4"/>
              <w:jc w:val="both"/>
              <w:rPr>
                <w:rFonts w:ascii="宋体" w:hAnsi="宋体" w:cs="宋体" w:eastAsia="宋体" w:hint="default"/>
                <w:sz w:val="18"/>
                <w:szCs w:val="18"/>
              </w:rPr>
            </w:pPr>
            <w:r>
              <w:rPr>
                <w:rFonts w:ascii="宋体" w:hAnsi="宋体" w:cs="宋体" w:eastAsia="宋体" w:hint="default"/>
                <w:sz w:val="18"/>
                <w:szCs w:val="18"/>
              </w:rPr>
              <w:t>导航电子地 图销售及服 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59,475,489.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54</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34,944,470.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12</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100,232,608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7,674,489.6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11,052,137.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94</w:t>
            </w:r>
          </w:p>
        </w:tc>
      </w:tr>
      <w:tr>
        <w:trPr>
          <w:trHeight w:val="1020" w:hRule="exact"/>
        </w:trPr>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both"/>
              <w:rPr>
                <w:rFonts w:ascii="宋体" w:hAnsi="宋体" w:cs="宋体" w:eastAsia="宋体" w:hint="default"/>
                <w:sz w:val="18"/>
                <w:szCs w:val="18"/>
              </w:rPr>
            </w:pPr>
            <w:r>
              <w:rPr>
                <w:rFonts w:ascii="宋体" w:hAnsi="宋体" w:cs="宋体" w:eastAsia="宋体" w:hint="default"/>
                <w:sz w:val="18"/>
                <w:szCs w:val="18"/>
              </w:rPr>
              <w:t>北京足迹虎 科技有限公 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z w:val="18"/>
                <w:szCs w:val="18"/>
              </w:rPr>
              <w:t>技术推广服 务</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4"/>
              <w:jc w:val="left"/>
              <w:rPr>
                <w:rFonts w:ascii="宋体" w:hAnsi="宋体" w:cs="宋体" w:eastAsia="宋体" w:hint="default"/>
                <w:sz w:val="18"/>
                <w:szCs w:val="18"/>
              </w:rPr>
            </w:pPr>
            <w:r>
              <w:rPr>
                <w:rFonts w:ascii="宋体" w:hAnsi="宋体" w:cs="宋体" w:eastAsia="宋体" w:hint="default"/>
                <w:sz w:val="18"/>
                <w:szCs w:val="18"/>
              </w:rPr>
              <w:t>技术推广服 务</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606,343.29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527,261.23</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-57,289.02</w:t>
            </w:r>
            <w:r>
              <w:rPr>
                <w:rFonts w:ascii="Times New Roman"/>
                <w:sz w:val="18"/>
              </w:rPr>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-57,289.02</w:t>
            </w:r>
            <w:r>
              <w:rPr>
                <w:rFonts w:ascii="Times New Roman"/>
                <w:sz w:val="18"/>
              </w:rPr>
            </w:r>
          </w:p>
        </w:tc>
      </w:tr>
    </w:tbl>
    <w:p>
      <w:pPr>
        <w:spacing w:line="240" w:lineRule="auto" w:before="5"/>
        <w:rPr>
          <w:rFonts w:ascii="宋体" w:hAnsi="宋体" w:cs="宋体" w:eastAsia="宋体" w:hint="default"/>
          <w:sz w:val="26"/>
          <w:szCs w:val="26"/>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w:t>
      </w:r>
    </w:p>
    <w:p>
      <w:pPr>
        <w:spacing w:line="304" w:lineRule="auto" w:before="124"/>
        <w:ind w:left="140" w:right="1670" w:firstLine="0"/>
        <w:jc w:val="left"/>
        <w:rPr>
          <w:rFonts w:ascii="宋体" w:hAnsi="宋体" w:cs="宋体" w:eastAsia="宋体" w:hint="default"/>
          <w:sz w:val="18"/>
          <w:szCs w:val="18"/>
        </w:rPr>
      </w:pPr>
      <w:r>
        <w:rPr>
          <w:rFonts w:ascii="宋体" w:hAnsi="宋体" w:cs="宋体" w:eastAsia="宋体" w:hint="default"/>
          <w:sz w:val="18"/>
          <w:szCs w:val="18"/>
        </w:rPr>
        <w:t>子公司上海纳维信息技术有限公司本期经营业绩比上年大幅下降，主要原因是本期成本费用增加所致； 子公司四维图新（欧洲）有限公司本期经营业绩比上年大幅增长，主要原因是本期收入增加所致。</w:t>
      </w:r>
    </w:p>
    <w:p>
      <w:pPr>
        <w:spacing w:after="0" w:line="304"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9"/>
        <w:rPr>
          <w:rFonts w:ascii="宋体" w:hAnsi="宋体" w:cs="宋体" w:eastAsia="宋体" w:hint="default"/>
          <w:sz w:val="20"/>
          <w:szCs w:val="20"/>
        </w:rPr>
      </w:pPr>
    </w:p>
    <w:p>
      <w:pPr>
        <w:spacing w:before="44"/>
        <w:ind w:left="140" w:right="95"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24"/>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72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020" w:right="104"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005" w:right="104"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66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长沙市海图科技有限公司</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30" w:right="0"/>
              <w:jc w:val="left"/>
              <w:rPr>
                <w:rFonts w:ascii="宋体" w:hAnsi="宋体" w:cs="宋体" w:eastAsia="宋体" w:hint="default"/>
                <w:sz w:val="18"/>
                <w:szCs w:val="18"/>
              </w:rPr>
            </w:pPr>
            <w:r>
              <w:rPr>
                <w:rFonts w:ascii="宋体" w:hAnsi="宋体" w:cs="宋体" w:eastAsia="宋体" w:hint="default"/>
                <w:spacing w:val="14"/>
                <w:sz w:val="18"/>
                <w:szCs w:val="18"/>
              </w:rPr>
              <w:t>加强地理信息行业应用的布</w:t>
            </w:r>
            <w:r>
              <w:rPr>
                <w:rFonts w:ascii="宋体" w:hAnsi="宋体" w:cs="宋体" w:eastAsia="宋体" w:hint="default"/>
                <w:sz w:val="18"/>
                <w:szCs w:val="18"/>
              </w:rPr>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局</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增资</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30" w:right="0"/>
              <w:jc w:val="left"/>
              <w:rPr>
                <w:rFonts w:ascii="宋体" w:hAnsi="宋体" w:cs="宋体" w:eastAsia="宋体" w:hint="default"/>
                <w:sz w:val="18"/>
                <w:szCs w:val="18"/>
              </w:rPr>
            </w:pPr>
            <w:r>
              <w:rPr>
                <w:rFonts w:ascii="宋体" w:hAnsi="宋体" w:cs="宋体" w:eastAsia="宋体" w:hint="default"/>
                <w:sz w:val="18"/>
                <w:szCs w:val="18"/>
              </w:rPr>
              <w:t>提高业务协同性，增加未来收</w:t>
            </w:r>
          </w:p>
          <w:p>
            <w:pPr>
              <w:pStyle w:val="TableParagraph"/>
              <w:spacing w:line="240" w:lineRule="auto" w:before="79"/>
              <w:ind w:left="30" w:right="0"/>
              <w:jc w:val="left"/>
              <w:rPr>
                <w:rFonts w:ascii="宋体" w:hAnsi="宋体" w:cs="宋体" w:eastAsia="宋体" w:hint="default"/>
                <w:sz w:val="18"/>
                <w:szCs w:val="18"/>
              </w:rPr>
            </w:pPr>
            <w:r>
              <w:rPr>
                <w:rFonts w:ascii="宋体" w:hAnsi="宋体" w:cs="宋体" w:eastAsia="宋体" w:hint="default"/>
                <w:sz w:val="18"/>
                <w:szCs w:val="18"/>
              </w:rPr>
              <w:t>入和回报</w:t>
            </w:r>
          </w:p>
        </w:tc>
      </w:tr>
      <w:tr>
        <w:trPr>
          <w:trHeight w:val="67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上海趣驾信息科技有限公司</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30" w:right="14"/>
              <w:jc w:val="left"/>
              <w:rPr>
                <w:rFonts w:ascii="宋体" w:hAnsi="宋体" w:cs="宋体" w:eastAsia="宋体" w:hint="default"/>
                <w:sz w:val="18"/>
                <w:szCs w:val="18"/>
              </w:rPr>
            </w:pPr>
            <w:r>
              <w:rPr>
                <w:rFonts w:ascii="宋体" w:hAnsi="宋体" w:cs="宋体" w:eastAsia="宋体" w:hint="default"/>
                <w:sz w:val="18"/>
                <w:szCs w:val="18"/>
              </w:rPr>
              <w:t>强化地图导航和车联网布局， 加强竞争优势</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新设</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30" w:right="14"/>
              <w:jc w:val="left"/>
              <w:rPr>
                <w:rFonts w:ascii="宋体" w:hAnsi="宋体" w:cs="宋体" w:eastAsia="宋体" w:hint="default"/>
                <w:sz w:val="18"/>
                <w:szCs w:val="18"/>
              </w:rPr>
            </w:pPr>
            <w:r>
              <w:rPr>
                <w:rFonts w:ascii="宋体" w:hAnsi="宋体" w:cs="宋体" w:eastAsia="宋体" w:hint="default"/>
                <w:sz w:val="18"/>
                <w:szCs w:val="18"/>
              </w:rPr>
              <w:t>加强导航机车联网业务，增加 未来收入和汇报。</w:t>
            </w:r>
          </w:p>
        </w:tc>
      </w:tr>
    </w:tbl>
    <w:p>
      <w:pPr>
        <w:spacing w:before="44"/>
        <w:ind w:left="140" w:right="95" w:firstLine="0"/>
        <w:jc w:val="left"/>
        <w:rPr>
          <w:rFonts w:ascii="宋体" w:hAnsi="宋体" w:cs="宋体" w:eastAsia="宋体" w:hint="default"/>
          <w:sz w:val="18"/>
          <w:szCs w:val="18"/>
        </w:rPr>
      </w:pPr>
      <w:r>
        <w:rPr>
          <w:rFonts w:ascii="宋体" w:hAnsi="宋体" w:cs="宋体" w:eastAsia="宋体" w:hint="default"/>
          <w:sz w:val="18"/>
          <w:szCs w:val="18"/>
        </w:rPr>
        <w:t>公司报告期内无应当披露的重要子公司、参股公司信息。</w:t>
      </w:r>
    </w:p>
    <w:p>
      <w:pPr>
        <w:spacing w:line="240" w:lineRule="auto" w:before="0"/>
        <w:rPr>
          <w:rFonts w:ascii="宋体" w:hAnsi="宋体" w:cs="宋体" w:eastAsia="宋体" w:hint="default"/>
          <w:sz w:val="18"/>
          <w:szCs w:val="18"/>
        </w:rPr>
      </w:pPr>
    </w:p>
    <w:p>
      <w:pPr>
        <w:spacing w:before="139"/>
        <w:ind w:left="140"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before="96"/>
        <w:ind w:left="0" w:right="202" w:firstLine="0"/>
        <w:jc w:val="right"/>
        <w:rPr>
          <w:rFonts w:ascii="宋体" w:hAnsi="宋体" w:cs="宋体" w:eastAsia="宋体" w:hint="default"/>
          <w:sz w:val="18"/>
          <w:szCs w:val="18"/>
        </w:rPr>
      </w:pPr>
      <w:bookmarkStart w:name="5、非募集资金投资的重大项目情况" w:id="50"/>
      <w:bookmarkEnd w:id="50"/>
      <w:r>
        <w:rPr/>
      </w: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200"/>
        <w:gridCol w:w="1185"/>
        <w:gridCol w:w="1200"/>
        <w:gridCol w:w="1200"/>
        <w:gridCol w:w="1200"/>
        <w:gridCol w:w="1185"/>
        <w:gridCol w:w="1200"/>
        <w:gridCol w:w="1200"/>
      </w:tblGrid>
      <w:tr>
        <w:trPr>
          <w:trHeight w:val="1035"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4"/>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44"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60" w:right="44"/>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5"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44"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44"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7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西安研发生产 基地项目</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27,300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4.48</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0.02%</w:t>
            </w: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36"/>
              <w:ind w:left="30" w:right="0"/>
              <w:jc w:val="left"/>
              <w:rPr>
                <w:rFonts w:ascii="Times New Roman" w:hAnsi="Times New Roman" w:cs="Times New Roman" w:eastAsia="Times New Roman" w:hint="default"/>
                <w:sz w:val="18"/>
                <w:szCs w:val="18"/>
              </w:rPr>
            </w:pPr>
            <w:r>
              <w:rPr>
                <w:rFonts w:ascii="Times New Roman"/>
                <w:sz w:val="18"/>
              </w:rPr>
              <w:t>2013-031</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27,300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4.48</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6.09</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1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7"/>
          <w:szCs w:val="17"/>
        </w:rPr>
      </w:pPr>
    </w:p>
    <w:p>
      <w:pPr>
        <w:pStyle w:val="Heading3"/>
        <w:spacing w:line="240" w:lineRule="auto" w:before="26"/>
        <w:ind w:right="95"/>
        <w:jc w:val="left"/>
        <w:rPr>
          <w:b w:val="0"/>
          <w:bCs w:val="0"/>
        </w:rPr>
      </w:pPr>
      <w:r>
        <w:rPr/>
        <w:t>七、公司控制的特殊目的主体情况</w:t>
      </w:r>
      <w:r>
        <w:rPr>
          <w:b w:val="0"/>
          <w:bCs w:val="0"/>
        </w:rPr>
      </w:r>
    </w:p>
    <w:p>
      <w:pPr>
        <w:spacing w:line="240" w:lineRule="auto" w:before="3"/>
        <w:rPr>
          <w:rFonts w:ascii="宋体" w:hAnsi="宋体" w:cs="宋体" w:eastAsia="宋体" w:hint="default"/>
          <w:b/>
          <w:bCs/>
          <w:sz w:val="27"/>
          <w:szCs w:val="27"/>
        </w:rPr>
      </w:pPr>
    </w:p>
    <w:p>
      <w:pPr>
        <w:spacing w:before="0"/>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3"/>
        <w:spacing w:line="240" w:lineRule="auto"/>
        <w:ind w:right="95"/>
        <w:jc w:val="left"/>
        <w:rPr>
          <w:b w:val="0"/>
          <w:bCs w:val="0"/>
        </w:rPr>
      </w:pPr>
      <w:r>
        <w:rPr/>
        <w:t>八、公司未来发展的展望</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right="95"/>
        <w:jc w:val="left"/>
        <w:rPr>
          <w:b w:val="0"/>
          <w:bCs w:val="0"/>
        </w:rPr>
      </w:pPr>
      <w:r>
        <w:rPr>
          <w:rFonts w:ascii="Times New Roman" w:hAnsi="Times New Roman" w:cs="Times New Roman" w:eastAsia="Times New Roman" w:hint="default"/>
        </w:rPr>
        <w:t>8.1</w:t>
      </w:r>
      <w:r>
        <w:rPr>
          <w:rFonts w:ascii="Times New Roman" w:hAnsi="Times New Roman" w:cs="Times New Roman" w:eastAsia="Times New Roman" w:hint="default"/>
          <w:spacing w:val="39"/>
        </w:rPr>
        <w:t> </w:t>
      </w:r>
      <w:r>
        <w:rPr/>
        <w:t>经营环境分析</w:t>
      </w:r>
      <w:r>
        <w:rPr>
          <w:b w:val="0"/>
          <w:bCs w:val="0"/>
        </w:rPr>
      </w:r>
    </w:p>
    <w:p>
      <w:pPr>
        <w:spacing w:line="240" w:lineRule="auto" w:before="0"/>
        <w:rPr>
          <w:rFonts w:ascii="宋体" w:hAnsi="宋体" w:cs="宋体" w:eastAsia="宋体" w:hint="default"/>
          <w:b/>
          <w:bCs/>
          <w:sz w:val="17"/>
          <w:szCs w:val="17"/>
        </w:rPr>
      </w:pPr>
    </w:p>
    <w:p>
      <w:pPr>
        <w:pStyle w:val="Heading3"/>
        <w:spacing w:line="240" w:lineRule="auto"/>
        <w:ind w:left="560" w:right="95"/>
        <w:jc w:val="left"/>
        <w:rPr>
          <w:b w:val="0"/>
          <w:bCs w:val="0"/>
        </w:rPr>
      </w:pPr>
      <w:r>
        <w:rPr>
          <w:rFonts w:ascii="Times New Roman" w:hAnsi="Times New Roman" w:cs="Times New Roman" w:eastAsia="Times New Roman" w:hint="default"/>
        </w:rPr>
        <w:t>1</w:t>
      </w:r>
      <w:r>
        <w:rPr/>
        <w:t>）宏观经济环境</w:t>
      </w:r>
      <w:r>
        <w:rPr>
          <w:b w:val="0"/>
          <w:bCs w:val="0"/>
        </w:rPr>
      </w:r>
    </w:p>
    <w:p>
      <w:pPr>
        <w:spacing w:line="240" w:lineRule="auto" w:before="2"/>
        <w:rPr>
          <w:rFonts w:ascii="宋体" w:hAnsi="宋体" w:cs="宋体" w:eastAsia="宋体" w:hint="default"/>
          <w:b/>
          <w:bCs/>
          <w:sz w:val="31"/>
          <w:szCs w:val="31"/>
        </w:rPr>
      </w:pPr>
    </w:p>
    <w:p>
      <w:pPr>
        <w:spacing w:line="405" w:lineRule="auto" w:before="0"/>
        <w:ind w:left="140" w:right="95" w:firstLine="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年国内经济保持平稳运行，根据国家统计局</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日公布数据</w:t>
      </w:r>
      <w:bookmarkStart w:name="七、公司控制的特殊目的主体情况" w:id="51"/>
      <w:bookmarkEnd w:id="51"/>
      <w:r>
        <w:rPr>
          <w:rFonts w:ascii="宋体" w:hAnsi="宋体" w:cs="宋体" w:eastAsia="宋体" w:hint="default"/>
          <w:sz w:val="21"/>
          <w:szCs w:val="21"/>
        </w:rPr>
        <w:t>显示，</w:t>
      </w:r>
      <w:r>
        <w:rPr>
          <w:rFonts w:ascii="宋体" w:hAnsi="宋体" w:cs="宋体" w:eastAsia="宋体" w:hint="default"/>
          <w:sz w:val="21"/>
          <w:szCs w:val="21"/>
        </w:rPr>
        <w:t>2014</w:t>
      </w:r>
      <w:bookmarkStart w:name="八、公司未来发展的展望" w:id="52"/>
      <w:bookmarkEnd w:id="52"/>
      <w:r>
        <w:rPr>
          <w:rFonts w:ascii="宋体" w:hAnsi="宋体" w:cs="宋体" w:eastAsia="宋体" w:hint="default"/>
          <w:sz w:val="21"/>
          <w:szCs w:val="21"/>
        </w:rPr>
      </w:r>
      <w:r>
        <w:rPr>
          <w:rFonts w:ascii="宋体" w:hAnsi="宋体" w:cs="宋体" w:eastAsia="宋体" w:hint="default"/>
          <w:sz w:val="21"/>
          <w:szCs w:val="21"/>
        </w:rPr>
        <w:t>年全年国内生产 </w:t>
      </w:r>
      <w:r>
        <w:rPr>
          <w:rFonts w:ascii="宋体" w:hAnsi="宋体" w:cs="宋体" w:eastAsia="宋体" w:hint="default"/>
          <w:spacing w:val="-3"/>
          <w:sz w:val="21"/>
          <w:szCs w:val="21"/>
        </w:rPr>
        <w:t>总值</w:t>
      </w:r>
      <w:r>
        <w:rPr>
          <w:rFonts w:ascii="宋体" w:hAnsi="宋体" w:cs="宋体" w:eastAsia="宋体" w:hint="default"/>
          <w:spacing w:val="-3"/>
          <w:sz w:val="21"/>
          <w:szCs w:val="21"/>
        </w:rPr>
        <w:t>636463</w:t>
      </w:r>
      <w:r>
        <w:rPr>
          <w:rFonts w:ascii="宋体" w:hAnsi="宋体" w:cs="宋体" w:eastAsia="宋体" w:hint="default"/>
          <w:spacing w:val="-3"/>
          <w:sz w:val="21"/>
          <w:szCs w:val="21"/>
        </w:rPr>
        <w:t>亿元，按可比价格计算，比上年增长</w:t>
      </w:r>
      <w:r>
        <w:rPr>
          <w:rFonts w:ascii="宋体" w:hAnsi="宋体" w:cs="宋体" w:eastAsia="宋体" w:hint="default"/>
          <w:spacing w:val="-3"/>
          <w:sz w:val="21"/>
          <w:szCs w:val="21"/>
        </w:rPr>
        <w:t>7.4%</w:t>
      </w:r>
      <w:r>
        <w:rPr>
          <w:rFonts w:ascii="宋体" w:hAnsi="宋体" w:cs="宋体" w:eastAsia="宋体" w:hint="default"/>
          <w:spacing w:val="-3"/>
          <w:sz w:val="21"/>
          <w:szCs w:val="21"/>
        </w:rPr>
        <w:t>。分季度看，一季度同比增长</w:t>
      </w:r>
      <w:r>
        <w:rPr>
          <w:rFonts w:ascii="宋体" w:hAnsi="宋体" w:cs="宋体" w:eastAsia="宋体" w:hint="default"/>
          <w:spacing w:val="-3"/>
          <w:sz w:val="21"/>
          <w:szCs w:val="21"/>
        </w:rPr>
        <w:t>7.4%</w:t>
      </w:r>
      <w:r>
        <w:rPr>
          <w:rFonts w:ascii="宋体" w:hAnsi="宋体" w:cs="宋体" w:eastAsia="宋体" w:hint="default"/>
          <w:spacing w:val="-3"/>
          <w:sz w:val="21"/>
          <w:szCs w:val="21"/>
        </w:rPr>
        <w:t>，二季度增长</w:t>
      </w:r>
      <w:r>
        <w:rPr>
          <w:rFonts w:ascii="宋体" w:hAnsi="宋体" w:cs="宋体" w:eastAsia="宋体" w:hint="default"/>
          <w:spacing w:val="-3"/>
          <w:sz w:val="21"/>
          <w:szCs w:val="21"/>
        </w:rPr>
        <w:t>7.5%</w:t>
      </w:r>
      <w:r>
        <w:rPr>
          <w:rFonts w:ascii="宋体" w:hAnsi="宋体" w:cs="宋体" w:eastAsia="宋体" w:hint="default"/>
          <w:spacing w:val="-3"/>
          <w:sz w:val="21"/>
          <w:szCs w:val="21"/>
        </w:rPr>
        <w:t>，</w:t>
      </w:r>
      <w:r>
        <w:rPr>
          <w:rFonts w:ascii="宋体" w:hAnsi="宋体" w:cs="宋体" w:eastAsia="宋体" w:hint="default"/>
          <w:spacing w:val="-77"/>
          <w:sz w:val="21"/>
          <w:szCs w:val="21"/>
        </w:rPr>
        <w:t> </w:t>
      </w:r>
      <w:r>
        <w:rPr>
          <w:rFonts w:ascii="宋体" w:hAnsi="宋体" w:cs="宋体" w:eastAsia="宋体" w:hint="default"/>
          <w:sz w:val="21"/>
          <w:szCs w:val="21"/>
        </w:rPr>
        <w:t>三季度增长</w:t>
      </w:r>
      <w:r>
        <w:rPr>
          <w:rFonts w:ascii="宋体" w:hAnsi="宋体" w:cs="宋体" w:eastAsia="宋体" w:hint="default"/>
          <w:sz w:val="21"/>
          <w:szCs w:val="21"/>
        </w:rPr>
        <w:t>7.3%</w:t>
      </w:r>
      <w:r>
        <w:rPr>
          <w:rFonts w:ascii="宋体" w:hAnsi="宋体" w:cs="宋体" w:eastAsia="宋体" w:hint="default"/>
          <w:sz w:val="21"/>
          <w:szCs w:val="21"/>
        </w:rPr>
        <w:t>，四季度增长</w:t>
      </w:r>
      <w:r>
        <w:rPr>
          <w:rFonts w:ascii="宋体" w:hAnsi="宋体" w:cs="宋体" w:eastAsia="宋体" w:hint="default"/>
          <w:sz w:val="21"/>
          <w:szCs w:val="21"/>
        </w:rPr>
        <w:t>7.3%</w:t>
      </w:r>
      <w:r>
        <w:rPr>
          <w:rFonts w:ascii="宋体" w:hAnsi="宋体" w:cs="宋体" w:eastAsia="宋体" w:hint="default"/>
          <w:sz w:val="21"/>
          <w:szCs w:val="21"/>
        </w:rPr>
        <w:t>。</w:t>
      </w:r>
    </w:p>
    <w:p>
      <w:pPr>
        <w:spacing w:line="240" w:lineRule="auto" w:before="10"/>
        <w:rPr>
          <w:rFonts w:ascii="宋体" w:hAnsi="宋体" w:cs="宋体" w:eastAsia="宋体" w:hint="default"/>
          <w:sz w:val="21"/>
          <w:szCs w:val="21"/>
        </w:rPr>
      </w:pPr>
    </w:p>
    <w:p>
      <w:pPr>
        <w:spacing w:before="0"/>
        <w:ind w:left="560" w:right="95" w:firstLine="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年全年社会消费品零售总额</w:t>
      </w:r>
      <w:r>
        <w:rPr>
          <w:rFonts w:ascii="宋体" w:hAnsi="宋体" w:cs="宋体" w:eastAsia="宋体" w:hint="default"/>
          <w:sz w:val="21"/>
          <w:szCs w:val="21"/>
        </w:rPr>
        <w:t>262394</w:t>
      </w:r>
      <w:r>
        <w:rPr>
          <w:rFonts w:ascii="宋体" w:hAnsi="宋体" w:cs="宋体" w:eastAsia="宋体" w:hint="default"/>
          <w:sz w:val="21"/>
          <w:szCs w:val="21"/>
        </w:rPr>
        <w:t>亿元</w:t>
      </w:r>
      <w:r>
        <w:rPr>
          <w:rFonts w:ascii="宋体" w:hAnsi="宋体" w:cs="宋体" w:eastAsia="宋体" w:hint="default"/>
          <w:spacing w:val="-15"/>
          <w:sz w:val="21"/>
          <w:szCs w:val="21"/>
        </w:rPr>
        <w:t>，</w:t>
      </w:r>
      <w:r>
        <w:rPr>
          <w:rFonts w:ascii="宋体" w:hAnsi="宋体" w:cs="宋体" w:eastAsia="宋体" w:hint="default"/>
          <w:sz w:val="21"/>
          <w:szCs w:val="21"/>
        </w:rPr>
        <w:t>比上年名义增长</w:t>
      </w:r>
      <w:r>
        <w:rPr>
          <w:rFonts w:ascii="宋体" w:hAnsi="宋体" w:cs="宋体" w:eastAsia="宋体" w:hint="default"/>
          <w:sz w:val="21"/>
          <w:szCs w:val="21"/>
        </w:rPr>
        <w:t>12.0</w:t>
      </w:r>
      <w:r>
        <w:rPr>
          <w:rFonts w:ascii="宋体" w:hAnsi="宋体" w:cs="宋体" w:eastAsia="宋体" w:hint="default"/>
          <w:spacing w:val="-16"/>
          <w:sz w:val="21"/>
          <w:szCs w:val="21"/>
        </w:rPr>
        <w:t>%</w:t>
      </w:r>
      <w:r>
        <w:rPr>
          <w:rFonts w:ascii="宋体" w:hAnsi="宋体" w:cs="宋体" w:eastAsia="宋体" w:hint="default"/>
          <w:sz w:val="21"/>
          <w:szCs w:val="21"/>
        </w:rPr>
        <w:t>（扣除价格因素实际增长</w:t>
      </w:r>
      <w:r>
        <w:rPr>
          <w:rFonts w:ascii="宋体" w:hAnsi="宋体" w:cs="宋体" w:eastAsia="宋体" w:hint="default"/>
          <w:sz w:val="21"/>
          <w:szCs w:val="21"/>
        </w:rPr>
        <w:t>10.9%</w:t>
      </w:r>
      <w:r>
        <w:rPr>
          <w:rFonts w:ascii="宋体" w:hAnsi="宋体" w:cs="宋体" w:eastAsia="宋体" w:hint="default"/>
          <w:spacing w:val="-105"/>
          <w:sz w:val="21"/>
          <w:szCs w:val="21"/>
        </w:rPr>
        <w:t>）。</w:t>
      </w:r>
      <w:r>
        <w:rPr>
          <w:rFonts w:ascii="宋体" w:hAnsi="宋体" w:cs="宋体" w:eastAsia="宋体" w:hint="default"/>
          <w:sz w:val="21"/>
          <w:szCs w:val="21"/>
        </w:rPr>
      </w:r>
    </w:p>
    <w:p>
      <w:pPr>
        <w:spacing w:line="240" w:lineRule="auto" w:before="7"/>
        <w:rPr>
          <w:rFonts w:ascii="宋体" w:hAnsi="宋体" w:cs="宋体" w:eastAsia="宋体" w:hint="default"/>
          <w:sz w:val="22"/>
          <w:szCs w:val="22"/>
        </w:rPr>
      </w:pPr>
    </w:p>
    <w:p>
      <w:pPr>
        <w:spacing w:before="0"/>
        <w:ind w:left="560"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）产业政策</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spacing w:line="405" w:lineRule="auto" w:before="0"/>
        <w:ind w:left="140" w:right="95" w:firstLine="42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）国务院办公厅发布《关于促进地理信息产业发展意见》，改善行业发展环境，凝聚产业力量，加</w:t>
      </w:r>
      <w:r>
        <w:rPr>
          <w:rFonts w:ascii="宋体" w:hAnsi="宋体" w:cs="宋体" w:eastAsia="宋体" w:hint="default"/>
          <w:sz w:val="21"/>
          <w:szCs w:val="21"/>
        </w:rPr>
        <w:t> 快形成地理信息产业发展合力</w:t>
      </w:r>
    </w:p>
    <w:p>
      <w:pPr>
        <w:spacing w:after="0" w:line="405" w:lineRule="auto"/>
        <w:jc w:val="left"/>
        <w:rPr>
          <w:rFonts w:ascii="宋体" w:hAnsi="宋体" w:cs="宋体" w:eastAsia="宋体" w:hint="default"/>
          <w:sz w:val="21"/>
          <w:szCs w:val="21"/>
        </w:rPr>
        <w:sectPr>
          <w:pgSz w:w="11910" w:h="16850"/>
          <w:pgMar w:header="865" w:footer="1040" w:top="1120" w:bottom="1220" w:left="1000" w:right="920"/>
        </w:sectPr>
      </w:pPr>
    </w:p>
    <w:p>
      <w:pPr>
        <w:spacing w:line="240" w:lineRule="auto" w:before="9"/>
        <w:rPr>
          <w:rFonts w:ascii="宋体" w:hAnsi="宋体" w:cs="宋体" w:eastAsia="宋体" w:hint="default"/>
          <w:sz w:val="26"/>
          <w:szCs w:val="26"/>
        </w:rPr>
      </w:pPr>
    </w:p>
    <w:p>
      <w:pPr>
        <w:spacing w:line="410" w:lineRule="auto" w:before="35"/>
        <w:ind w:left="140" w:right="209" w:firstLine="420"/>
        <w:jc w:val="both"/>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w:t>
      </w:r>
      <w:r>
        <w:rPr>
          <w:rFonts w:ascii="宋体" w:hAnsi="宋体" w:cs="宋体" w:eastAsia="宋体" w:hint="default"/>
          <w:spacing w:val="-1"/>
          <w:sz w:val="21"/>
          <w:szCs w:val="21"/>
        </w:rPr>
        <w:t>月，国务院办公厅发布了《关于促进地理信息产业发展的意见》，提出用</w:t>
      </w:r>
      <w:r>
        <w:rPr>
          <w:rFonts w:ascii="宋体" w:hAnsi="宋体" w:cs="宋体" w:eastAsia="宋体" w:hint="default"/>
          <w:spacing w:val="-1"/>
          <w:sz w:val="21"/>
          <w:szCs w:val="21"/>
        </w:rPr>
        <w:t>5</w:t>
      </w:r>
      <w:r>
        <w:rPr>
          <w:rFonts w:ascii="宋体" w:hAnsi="宋体" w:cs="宋体" w:eastAsia="宋体" w:hint="default"/>
          <w:spacing w:val="-1"/>
          <w:sz w:val="21"/>
          <w:szCs w:val="21"/>
        </w:rPr>
        <w:t>至</w:t>
      </w:r>
      <w:r>
        <w:rPr>
          <w:rFonts w:ascii="宋体" w:hAnsi="宋体" w:cs="宋体" w:eastAsia="宋体" w:hint="default"/>
          <w:spacing w:val="-1"/>
          <w:sz w:val="21"/>
          <w:szCs w:val="21"/>
        </w:rPr>
        <w:t>10</w:t>
      </w:r>
      <w:r>
        <w:rPr>
          <w:rFonts w:ascii="宋体" w:hAnsi="宋体" w:cs="宋体" w:eastAsia="宋体" w:hint="default"/>
          <w:spacing w:val="-1"/>
          <w:sz w:val="21"/>
          <w:szCs w:val="21"/>
        </w:rPr>
        <w:t>年时间，使我</w:t>
      </w:r>
      <w:r>
        <w:rPr>
          <w:rFonts w:ascii="宋体" w:hAnsi="宋体" w:cs="宋体" w:eastAsia="宋体" w:hint="default"/>
          <w:sz w:val="21"/>
          <w:szCs w:val="21"/>
        </w:rPr>
        <w:t> 国地理信息获取能力明显提升，产业国际竞争力显著提高，并确定推动五大重点领域快速发展。五大重点 领域分别是：提升遥感数据获取和处理能力、振兴地理信息装备制造、提高地理信息软件研发和产业化水 平、发展地理信息与导航定位融合服务、促进地理信息深层次应用。</w:t>
      </w:r>
    </w:p>
    <w:p>
      <w:pPr>
        <w:spacing w:line="240" w:lineRule="auto" w:before="8"/>
        <w:rPr>
          <w:rFonts w:ascii="宋体" w:hAnsi="宋体" w:cs="宋体" w:eastAsia="宋体" w:hint="default"/>
          <w:sz w:val="14"/>
          <w:szCs w:val="1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《道路运输车辆动态监督管理办法》正式实施，带动卫星导航市场发展。</w:t>
      </w:r>
    </w:p>
    <w:p>
      <w:pPr>
        <w:spacing w:line="240" w:lineRule="auto" w:before="2"/>
        <w:rPr>
          <w:rFonts w:ascii="宋体" w:hAnsi="宋体" w:cs="宋体" w:eastAsia="宋体" w:hint="default"/>
          <w:sz w:val="27"/>
          <w:szCs w:val="27"/>
        </w:rPr>
      </w:pPr>
    </w:p>
    <w:p>
      <w:pPr>
        <w:spacing w:line="405" w:lineRule="auto" w:before="0"/>
        <w:ind w:left="140" w:right="0" w:firstLine="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日，由交通运输部、公安部、国家安全生产监督管理总局发布的《道路运输车辆动态监督 </w:t>
      </w:r>
      <w:r>
        <w:rPr>
          <w:rFonts w:ascii="宋体" w:hAnsi="宋体" w:cs="宋体" w:eastAsia="宋体" w:hint="default"/>
          <w:spacing w:val="-1"/>
          <w:sz w:val="21"/>
          <w:szCs w:val="21"/>
        </w:rPr>
        <w:t>管理办法》正式实施，这是交通部继</w:t>
      </w:r>
      <w:r>
        <w:rPr>
          <w:rFonts w:ascii="宋体" w:hAnsi="宋体" w:cs="宋体" w:eastAsia="宋体" w:hint="default"/>
          <w:spacing w:val="-1"/>
          <w:sz w:val="21"/>
          <w:szCs w:val="21"/>
        </w:rPr>
        <w:t>“</w:t>
      </w:r>
      <w:r>
        <w:rPr>
          <w:rFonts w:ascii="宋体" w:hAnsi="宋体" w:cs="宋体" w:eastAsia="宋体" w:hint="default"/>
          <w:spacing w:val="-1"/>
          <w:sz w:val="21"/>
          <w:szCs w:val="21"/>
        </w:rPr>
        <w:t>两客一危</w:t>
      </w:r>
      <w:r>
        <w:rPr>
          <w:rFonts w:ascii="宋体" w:hAnsi="宋体" w:cs="宋体" w:eastAsia="宋体" w:hint="default"/>
          <w:spacing w:val="-1"/>
          <w:sz w:val="21"/>
          <w:szCs w:val="21"/>
        </w:rPr>
        <w:t>”</w:t>
      </w:r>
      <w:r>
        <w:rPr>
          <w:rFonts w:ascii="宋体" w:hAnsi="宋体" w:cs="宋体" w:eastAsia="宋体" w:hint="default"/>
          <w:spacing w:val="-1"/>
          <w:sz w:val="21"/>
          <w:szCs w:val="21"/>
        </w:rPr>
        <w:t>之后对运输车辆安全管控的又一举措。《办法》规定：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旅游客车、包车客车、三类以上班线客车和危险货物运输车辆在出厂前应当安装符合标准的卫星定位装置。</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重型载货汽车和半挂牵引车在出厂前应当安装符合标准的卫星定位装置。</w:t>
      </w:r>
    </w:p>
    <w:p>
      <w:pPr>
        <w:spacing w:line="240" w:lineRule="auto" w:before="1"/>
        <w:rPr>
          <w:rFonts w:ascii="宋体" w:hAnsi="宋体" w:cs="宋体" w:eastAsia="宋体" w:hint="default"/>
          <w:sz w:val="16"/>
          <w:szCs w:val="16"/>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pacing w:val="10"/>
          <w:sz w:val="21"/>
          <w:szCs w:val="21"/>
        </w:rPr>
        <w:t>（</w:t>
      </w:r>
      <w:r>
        <w:rPr>
          <w:rFonts w:ascii="宋体" w:hAnsi="宋体" w:cs="宋体" w:eastAsia="宋体" w:hint="default"/>
          <w:spacing w:val="10"/>
          <w:sz w:val="21"/>
          <w:szCs w:val="21"/>
        </w:rPr>
        <w:t>3</w:t>
      </w:r>
      <w:r>
        <w:rPr>
          <w:rFonts w:ascii="宋体" w:hAnsi="宋体" w:cs="宋体" w:eastAsia="宋体" w:hint="default"/>
          <w:spacing w:val="10"/>
          <w:sz w:val="21"/>
          <w:szCs w:val="21"/>
        </w:rPr>
        <w:t>）国</w:t>
      </w:r>
      <w:r>
        <w:rPr>
          <w:rFonts w:ascii="宋体" w:hAnsi="宋体" w:cs="宋体" w:eastAsia="宋体" w:hint="default"/>
          <w:spacing w:val="-74"/>
          <w:sz w:val="21"/>
          <w:szCs w:val="21"/>
        </w:rPr>
        <w:t> </w:t>
      </w:r>
      <w:r>
        <w:rPr>
          <w:rFonts w:ascii="宋体" w:hAnsi="宋体" w:cs="宋体" w:eastAsia="宋体" w:hint="default"/>
          <w:spacing w:val="7"/>
          <w:sz w:val="21"/>
          <w:szCs w:val="21"/>
        </w:rPr>
        <w:t>家发</w:t>
      </w:r>
      <w:r>
        <w:rPr>
          <w:rFonts w:ascii="宋体" w:hAnsi="宋体" w:cs="宋体" w:eastAsia="宋体" w:hint="default"/>
          <w:spacing w:val="-74"/>
          <w:sz w:val="21"/>
          <w:szCs w:val="21"/>
        </w:rPr>
        <w:t> </w:t>
      </w:r>
      <w:r>
        <w:rPr>
          <w:rFonts w:ascii="宋体" w:hAnsi="宋体" w:cs="宋体" w:eastAsia="宋体" w:hint="default"/>
          <w:spacing w:val="9"/>
          <w:sz w:val="21"/>
          <w:szCs w:val="21"/>
        </w:rPr>
        <w:t>展改革</w:t>
      </w:r>
      <w:r>
        <w:rPr>
          <w:rFonts w:ascii="宋体" w:hAnsi="宋体" w:cs="宋体" w:eastAsia="宋体" w:hint="default"/>
          <w:spacing w:val="-74"/>
          <w:sz w:val="21"/>
          <w:szCs w:val="21"/>
        </w:rPr>
        <w:t> </w:t>
      </w:r>
      <w:r>
        <w:rPr>
          <w:rFonts w:ascii="宋体" w:hAnsi="宋体" w:cs="宋体" w:eastAsia="宋体" w:hint="default"/>
          <w:spacing w:val="9"/>
          <w:sz w:val="21"/>
          <w:szCs w:val="21"/>
        </w:rPr>
        <w:t>委和国</w:t>
      </w:r>
      <w:r>
        <w:rPr>
          <w:rFonts w:ascii="宋体" w:hAnsi="宋体" w:cs="宋体" w:eastAsia="宋体" w:hint="default"/>
          <w:spacing w:val="-74"/>
          <w:sz w:val="21"/>
          <w:szCs w:val="21"/>
        </w:rPr>
        <w:t> </w:t>
      </w:r>
      <w:r>
        <w:rPr>
          <w:rFonts w:ascii="宋体" w:hAnsi="宋体" w:cs="宋体" w:eastAsia="宋体" w:hint="default"/>
          <w:spacing w:val="7"/>
          <w:sz w:val="21"/>
          <w:szCs w:val="21"/>
        </w:rPr>
        <w:t>家测</w:t>
      </w:r>
      <w:r>
        <w:rPr>
          <w:rFonts w:ascii="宋体" w:hAnsi="宋体" w:cs="宋体" w:eastAsia="宋体" w:hint="default"/>
          <w:spacing w:val="-74"/>
          <w:sz w:val="21"/>
          <w:szCs w:val="21"/>
        </w:rPr>
        <w:t> </w:t>
      </w:r>
      <w:r>
        <w:rPr>
          <w:rFonts w:ascii="宋体" w:hAnsi="宋体" w:cs="宋体" w:eastAsia="宋体" w:hint="default"/>
          <w:spacing w:val="9"/>
          <w:sz w:val="21"/>
          <w:szCs w:val="21"/>
        </w:rPr>
        <w:t>绘地理</w:t>
      </w:r>
      <w:r>
        <w:rPr>
          <w:rFonts w:ascii="宋体" w:hAnsi="宋体" w:cs="宋体" w:eastAsia="宋体" w:hint="default"/>
          <w:spacing w:val="-74"/>
          <w:sz w:val="21"/>
          <w:szCs w:val="21"/>
        </w:rPr>
        <w:t> </w:t>
      </w:r>
      <w:r>
        <w:rPr>
          <w:rFonts w:ascii="宋体" w:hAnsi="宋体" w:cs="宋体" w:eastAsia="宋体" w:hint="default"/>
          <w:spacing w:val="9"/>
          <w:sz w:val="21"/>
          <w:szCs w:val="21"/>
        </w:rPr>
        <w:t>信息局</w:t>
      </w:r>
      <w:r>
        <w:rPr>
          <w:rFonts w:ascii="宋体" w:hAnsi="宋体" w:cs="宋体" w:eastAsia="宋体" w:hint="default"/>
          <w:spacing w:val="-74"/>
          <w:sz w:val="21"/>
          <w:szCs w:val="21"/>
        </w:rPr>
        <w:t> </w:t>
      </w:r>
      <w:r>
        <w:rPr>
          <w:rFonts w:ascii="宋体" w:hAnsi="宋体" w:cs="宋体" w:eastAsia="宋体" w:hint="default"/>
          <w:spacing w:val="11"/>
          <w:sz w:val="21"/>
          <w:szCs w:val="21"/>
        </w:rPr>
        <w:t>7</w:t>
      </w:r>
      <w:r>
        <w:rPr>
          <w:rFonts w:ascii="宋体" w:hAnsi="宋体" w:cs="宋体" w:eastAsia="宋体" w:hint="default"/>
          <w:spacing w:val="11"/>
          <w:sz w:val="21"/>
          <w:szCs w:val="21"/>
        </w:rPr>
        <w:t>月</w:t>
      </w:r>
      <w:r>
        <w:rPr>
          <w:rFonts w:ascii="宋体" w:hAnsi="宋体" w:cs="宋体" w:eastAsia="宋体" w:hint="default"/>
          <w:spacing w:val="11"/>
          <w:sz w:val="21"/>
          <w:szCs w:val="21"/>
        </w:rPr>
        <w:t>24</w:t>
      </w:r>
      <w:r>
        <w:rPr>
          <w:rFonts w:ascii="宋体" w:hAnsi="宋体" w:cs="宋体" w:eastAsia="宋体" w:hint="default"/>
          <w:spacing w:val="11"/>
          <w:sz w:val="21"/>
          <w:szCs w:val="21"/>
        </w:rPr>
        <w:t>日联</w:t>
      </w:r>
      <w:r>
        <w:rPr>
          <w:rFonts w:ascii="宋体" w:hAnsi="宋体" w:cs="宋体" w:eastAsia="宋体" w:hint="default"/>
          <w:spacing w:val="-74"/>
          <w:sz w:val="21"/>
          <w:szCs w:val="21"/>
        </w:rPr>
        <w:t> </w:t>
      </w:r>
      <w:r>
        <w:rPr>
          <w:rFonts w:ascii="宋体" w:hAnsi="宋体" w:cs="宋体" w:eastAsia="宋体" w:hint="default"/>
          <w:spacing w:val="9"/>
          <w:sz w:val="21"/>
          <w:szCs w:val="21"/>
        </w:rPr>
        <w:t>合印发</w:t>
      </w:r>
      <w:r>
        <w:rPr>
          <w:rFonts w:ascii="宋体" w:hAnsi="宋体" w:cs="宋体" w:eastAsia="宋体" w:hint="default"/>
          <w:spacing w:val="-74"/>
          <w:sz w:val="21"/>
          <w:szCs w:val="21"/>
        </w:rPr>
        <w:t> </w:t>
      </w:r>
      <w:r>
        <w:rPr>
          <w:rFonts w:ascii="宋体" w:hAnsi="宋体" w:cs="宋体" w:eastAsia="宋体" w:hint="default"/>
          <w:spacing w:val="9"/>
          <w:sz w:val="21"/>
          <w:szCs w:val="21"/>
        </w:rPr>
        <w:t>《国家</w:t>
      </w:r>
      <w:r>
        <w:rPr>
          <w:rFonts w:ascii="宋体" w:hAnsi="宋体" w:cs="宋体" w:eastAsia="宋体" w:hint="default"/>
          <w:spacing w:val="-74"/>
          <w:sz w:val="21"/>
          <w:szCs w:val="21"/>
        </w:rPr>
        <w:t> </w:t>
      </w:r>
      <w:r>
        <w:rPr>
          <w:rFonts w:ascii="宋体" w:hAnsi="宋体" w:cs="宋体" w:eastAsia="宋体" w:hint="default"/>
          <w:spacing w:val="7"/>
          <w:sz w:val="21"/>
          <w:szCs w:val="21"/>
        </w:rPr>
        <w:t>地理</w:t>
      </w:r>
      <w:r>
        <w:rPr>
          <w:rFonts w:ascii="宋体" w:hAnsi="宋体" w:cs="宋体" w:eastAsia="宋体" w:hint="default"/>
          <w:spacing w:val="-74"/>
          <w:sz w:val="21"/>
          <w:szCs w:val="21"/>
        </w:rPr>
        <w:t> </w:t>
      </w:r>
      <w:r>
        <w:rPr>
          <w:rFonts w:ascii="宋体" w:hAnsi="宋体" w:cs="宋体" w:eastAsia="宋体" w:hint="default"/>
          <w:spacing w:val="9"/>
          <w:sz w:val="21"/>
          <w:szCs w:val="21"/>
        </w:rPr>
        <w:t>信息产</w:t>
      </w:r>
      <w:r>
        <w:rPr>
          <w:rFonts w:ascii="宋体" w:hAnsi="宋体" w:cs="宋体" w:eastAsia="宋体" w:hint="default"/>
          <w:spacing w:val="-74"/>
          <w:sz w:val="21"/>
          <w:szCs w:val="21"/>
        </w:rPr>
        <w:t> </w:t>
      </w:r>
      <w:r>
        <w:rPr>
          <w:rFonts w:ascii="宋体" w:hAnsi="宋体" w:cs="宋体" w:eastAsia="宋体" w:hint="default"/>
          <w:spacing w:val="9"/>
          <w:sz w:val="21"/>
          <w:szCs w:val="21"/>
        </w:rPr>
        <w:t>业发展</w:t>
      </w:r>
      <w:r>
        <w:rPr>
          <w:rFonts w:ascii="宋体" w:hAnsi="宋体" w:cs="宋体" w:eastAsia="宋体" w:hint="default"/>
          <w:spacing w:val="-74"/>
          <w:sz w:val="21"/>
          <w:szCs w:val="21"/>
        </w:rPr>
        <w:t> </w:t>
      </w:r>
      <w:r>
        <w:rPr>
          <w:rFonts w:ascii="宋体" w:hAnsi="宋体" w:cs="宋体" w:eastAsia="宋体" w:hint="default"/>
          <w:spacing w:val="14"/>
          <w:sz w:val="21"/>
          <w:szCs w:val="21"/>
        </w:rPr>
        <w:t>规划</w:t>
      </w:r>
      <w:r>
        <w:rPr>
          <w:rFonts w:ascii="宋体" w:hAnsi="宋体" w:cs="宋体" w:eastAsia="宋体" w:hint="default"/>
          <w:sz w:val="21"/>
          <w:szCs w:val="21"/>
        </w:rPr>
      </w:r>
    </w:p>
    <w:p>
      <w:pPr>
        <w:spacing w:line="240" w:lineRule="auto" w:before="7"/>
        <w:rPr>
          <w:rFonts w:ascii="宋体" w:hAnsi="宋体" w:cs="宋体" w:eastAsia="宋体" w:hint="default"/>
          <w:sz w:val="14"/>
          <w:szCs w:val="14"/>
        </w:rPr>
      </w:pPr>
    </w:p>
    <w:p>
      <w:pPr>
        <w:spacing w:line="405" w:lineRule="auto" w:before="0"/>
        <w:ind w:left="139"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2014-2020</w:t>
      </w:r>
      <w:r>
        <w:rPr>
          <w:rFonts w:ascii="宋体" w:hAnsi="宋体" w:cs="宋体" w:eastAsia="宋体" w:hint="default"/>
          <w:spacing w:val="-3"/>
          <w:sz w:val="21"/>
          <w:szCs w:val="21"/>
        </w:rPr>
        <w:t>年）》，这是在国家层面上首个地理信息产业规划，对于推进我国地理信息发展具有重要指导</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意义。</w:t>
      </w:r>
    </w:p>
    <w:p>
      <w:pPr>
        <w:spacing w:line="240" w:lineRule="auto" w:before="1"/>
        <w:rPr>
          <w:rFonts w:ascii="宋体" w:hAnsi="宋体" w:cs="宋体" w:eastAsia="宋体" w:hint="default"/>
          <w:sz w:val="16"/>
          <w:szCs w:val="16"/>
        </w:rPr>
      </w:pPr>
    </w:p>
    <w:p>
      <w:pPr>
        <w:spacing w:line="410" w:lineRule="auto" w:before="0"/>
        <w:ind w:left="139" w:right="0" w:firstLine="420"/>
        <w:jc w:val="left"/>
        <w:rPr>
          <w:rFonts w:ascii="宋体" w:hAnsi="宋体" w:cs="宋体" w:eastAsia="宋体" w:hint="default"/>
          <w:sz w:val="21"/>
          <w:szCs w:val="21"/>
        </w:rPr>
      </w:pPr>
      <w:r>
        <w:rPr>
          <w:rFonts w:ascii="宋体" w:hAnsi="宋体" w:cs="宋体" w:eastAsia="宋体" w:hint="default"/>
          <w:spacing w:val="-3"/>
          <w:sz w:val="21"/>
          <w:szCs w:val="21"/>
        </w:rPr>
        <w:t>《规划》明确，力争到</w:t>
      </w:r>
      <w:r>
        <w:rPr>
          <w:rFonts w:ascii="宋体" w:hAnsi="宋体" w:cs="宋体" w:eastAsia="宋体" w:hint="default"/>
          <w:spacing w:val="-3"/>
          <w:sz w:val="21"/>
          <w:szCs w:val="21"/>
        </w:rPr>
        <w:t>2020</w:t>
      </w:r>
      <w:r>
        <w:rPr>
          <w:rFonts w:ascii="宋体" w:hAnsi="宋体" w:cs="宋体" w:eastAsia="宋体" w:hint="default"/>
          <w:spacing w:val="-3"/>
          <w:sz w:val="21"/>
          <w:szCs w:val="21"/>
        </w:rPr>
        <w:t>年，初步形成结构优化、布局合理、特色鲜明、竞争有序的产业发展格局。</w:t>
      </w:r>
      <w:r>
        <w:rPr>
          <w:rFonts w:ascii="宋体" w:hAnsi="宋体" w:cs="宋体" w:eastAsia="宋体" w:hint="default"/>
          <w:sz w:val="21"/>
          <w:szCs w:val="21"/>
        </w:rPr>
        <w:t> 同时，科技创新能力显著增强，核心关键技术研发应用取得重大突破，形成一批具有较强国际竞争力的龙 </w:t>
      </w:r>
      <w:r>
        <w:rPr>
          <w:rFonts w:ascii="宋体" w:hAnsi="宋体" w:cs="宋体" w:eastAsia="宋体" w:hint="default"/>
          <w:spacing w:val="-1"/>
          <w:sz w:val="21"/>
          <w:szCs w:val="21"/>
        </w:rPr>
        <w:t>头企业和较好成长性的创新型中小企业。产业保持年均</w:t>
      </w:r>
      <w:r>
        <w:rPr>
          <w:rFonts w:ascii="宋体" w:hAnsi="宋体" w:cs="宋体" w:eastAsia="宋体" w:hint="default"/>
          <w:spacing w:val="-1"/>
          <w:sz w:val="21"/>
          <w:szCs w:val="21"/>
        </w:rPr>
        <w:t>20%</w:t>
      </w:r>
      <w:r>
        <w:rPr>
          <w:rFonts w:ascii="宋体" w:hAnsi="宋体" w:cs="宋体" w:eastAsia="宋体" w:hint="default"/>
          <w:spacing w:val="-1"/>
          <w:sz w:val="21"/>
          <w:szCs w:val="21"/>
        </w:rPr>
        <w:t>以上的增长速度，</w:t>
      </w:r>
      <w:r>
        <w:rPr>
          <w:rFonts w:ascii="宋体" w:hAnsi="宋体" w:cs="宋体" w:eastAsia="宋体" w:hint="default"/>
          <w:spacing w:val="-1"/>
          <w:sz w:val="21"/>
          <w:szCs w:val="21"/>
        </w:rPr>
        <w:t>2020</w:t>
      </w:r>
      <w:r>
        <w:rPr>
          <w:rFonts w:ascii="宋体" w:hAnsi="宋体" w:cs="宋体" w:eastAsia="宋体" w:hint="default"/>
          <w:spacing w:val="-1"/>
          <w:sz w:val="21"/>
          <w:szCs w:val="21"/>
        </w:rPr>
        <w:t>年总产值超过</w:t>
      </w:r>
      <w:r>
        <w:rPr>
          <w:rFonts w:ascii="宋体" w:hAnsi="宋体" w:cs="宋体" w:eastAsia="宋体" w:hint="default"/>
          <w:spacing w:val="-1"/>
          <w:sz w:val="21"/>
          <w:szCs w:val="21"/>
        </w:rPr>
        <w:t>8000</w:t>
      </w:r>
      <w:r>
        <w:rPr>
          <w:rFonts w:ascii="宋体" w:hAnsi="宋体" w:cs="宋体" w:eastAsia="宋体" w:hint="default"/>
          <w:spacing w:val="-1"/>
          <w:sz w:val="21"/>
          <w:szCs w:val="21"/>
        </w:rPr>
        <w:t>亿元，</w:t>
      </w:r>
      <w:r>
        <w:rPr>
          <w:rFonts w:ascii="宋体" w:hAnsi="宋体" w:cs="宋体" w:eastAsia="宋体" w:hint="default"/>
          <w:spacing w:val="-84"/>
          <w:sz w:val="21"/>
          <w:szCs w:val="21"/>
        </w:rPr>
        <w:t> </w:t>
      </w:r>
      <w:r>
        <w:rPr>
          <w:rFonts w:ascii="宋体" w:hAnsi="宋体" w:cs="宋体" w:eastAsia="宋体" w:hint="default"/>
          <w:sz w:val="21"/>
          <w:szCs w:val="21"/>
        </w:rPr>
        <w:t>成为国民经济发展新的增长点。</w:t>
      </w:r>
    </w:p>
    <w:p>
      <w:pPr>
        <w:spacing w:line="240" w:lineRule="auto" w:before="8"/>
        <w:rPr>
          <w:rFonts w:ascii="宋体" w:hAnsi="宋体" w:cs="宋体" w:eastAsia="宋体" w:hint="default"/>
          <w:sz w:val="14"/>
          <w:szCs w:val="14"/>
        </w:rPr>
      </w:pPr>
    </w:p>
    <w:p>
      <w:pPr>
        <w:spacing w:before="0"/>
        <w:ind w:left="55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45"/>
          <w:sz w:val="21"/>
          <w:szCs w:val="21"/>
        </w:rPr>
        <w:t>）</w:t>
      </w:r>
      <w:r>
        <w:rPr>
          <w:rFonts w:ascii="宋体" w:hAnsi="宋体" w:cs="宋体" w:eastAsia="宋体" w:hint="default"/>
          <w:sz w:val="21"/>
          <w:szCs w:val="21"/>
        </w:rPr>
        <w:t>国务院办公厅印</w:t>
      </w:r>
      <w:r>
        <w:rPr>
          <w:rFonts w:ascii="宋体" w:hAnsi="宋体" w:cs="宋体" w:eastAsia="宋体" w:hint="default"/>
          <w:spacing w:val="-45"/>
          <w:sz w:val="21"/>
          <w:szCs w:val="21"/>
        </w:rPr>
        <w:t>发</w:t>
      </w:r>
      <w:r>
        <w:rPr>
          <w:rFonts w:ascii="宋体" w:hAnsi="宋体" w:cs="宋体" w:eastAsia="宋体" w:hint="default"/>
          <w:sz w:val="21"/>
          <w:szCs w:val="21"/>
        </w:rPr>
        <w:t>《关于加快新能源汽车推广应用的指导意见</w:t>
      </w:r>
      <w:r>
        <w:rPr>
          <w:rFonts w:ascii="宋体" w:hAnsi="宋体" w:cs="宋体" w:eastAsia="宋体" w:hint="default"/>
          <w:spacing w:val="-105"/>
          <w:sz w:val="21"/>
          <w:szCs w:val="21"/>
        </w:rPr>
        <w:t>》</w:t>
      </w:r>
      <w:r>
        <w:rPr>
          <w:rFonts w:ascii="宋体" w:hAnsi="宋体" w:cs="宋体" w:eastAsia="宋体" w:hint="default"/>
          <w:spacing w:val="-45"/>
          <w:sz w:val="21"/>
          <w:szCs w:val="21"/>
        </w:rPr>
        <w:t>，</w:t>
      </w:r>
      <w:r>
        <w:rPr>
          <w:rFonts w:ascii="宋体" w:hAnsi="宋体" w:cs="宋体" w:eastAsia="宋体" w:hint="default"/>
          <w:sz w:val="21"/>
          <w:szCs w:val="21"/>
        </w:rPr>
        <w:t>促进新能源汽车产业健康发展。</w:t>
      </w:r>
    </w:p>
    <w:p>
      <w:pPr>
        <w:spacing w:line="240" w:lineRule="auto" w:before="2"/>
        <w:rPr>
          <w:rFonts w:ascii="宋体" w:hAnsi="宋体" w:cs="宋体" w:eastAsia="宋体" w:hint="default"/>
          <w:sz w:val="27"/>
          <w:szCs w:val="27"/>
        </w:rPr>
      </w:pPr>
    </w:p>
    <w:p>
      <w:pPr>
        <w:spacing w:line="405" w:lineRule="auto" w:before="0"/>
        <w:ind w:left="139" w:right="0" w:firstLine="420"/>
        <w:jc w:val="left"/>
        <w:rPr>
          <w:rFonts w:ascii="宋体" w:hAnsi="宋体" w:cs="宋体" w:eastAsia="宋体" w:hint="default"/>
          <w:sz w:val="21"/>
          <w:szCs w:val="21"/>
        </w:rPr>
      </w:pPr>
      <w:r>
        <w:rPr>
          <w:rFonts w:ascii="宋体" w:hAnsi="宋体" w:cs="宋体" w:eastAsia="宋体" w:hint="default"/>
          <w:spacing w:val="-3"/>
          <w:sz w:val="21"/>
          <w:szCs w:val="21"/>
        </w:rPr>
        <w:t>2014</w:t>
      </w:r>
      <w:r>
        <w:rPr>
          <w:rFonts w:ascii="宋体" w:hAnsi="宋体" w:cs="宋体" w:eastAsia="宋体" w:hint="default"/>
          <w:spacing w:val="-3"/>
          <w:sz w:val="21"/>
          <w:szCs w:val="21"/>
        </w:rPr>
        <w:t>年</w:t>
      </w:r>
      <w:r>
        <w:rPr>
          <w:rFonts w:ascii="宋体" w:hAnsi="宋体" w:cs="宋体" w:eastAsia="宋体" w:hint="default"/>
          <w:spacing w:val="-3"/>
          <w:sz w:val="21"/>
          <w:szCs w:val="21"/>
        </w:rPr>
        <w:t>7</w:t>
      </w:r>
      <w:r>
        <w:rPr>
          <w:rFonts w:ascii="宋体" w:hAnsi="宋体" w:cs="宋体" w:eastAsia="宋体" w:hint="default"/>
          <w:spacing w:val="-3"/>
          <w:sz w:val="21"/>
          <w:szCs w:val="21"/>
        </w:rPr>
        <w:t>月</w:t>
      </w:r>
      <w:r>
        <w:rPr>
          <w:rFonts w:ascii="宋体" w:hAnsi="宋体" w:cs="宋体" w:eastAsia="宋体" w:hint="default"/>
          <w:spacing w:val="-3"/>
          <w:sz w:val="21"/>
          <w:szCs w:val="21"/>
        </w:rPr>
        <w:t>14</w:t>
      </w:r>
      <w:r>
        <w:rPr>
          <w:rFonts w:ascii="宋体" w:hAnsi="宋体" w:cs="宋体" w:eastAsia="宋体" w:hint="default"/>
          <w:spacing w:val="-3"/>
          <w:sz w:val="21"/>
          <w:szCs w:val="21"/>
        </w:rPr>
        <w:t>日，国务院办公厅印发《关于加快新能源汽车推广应用的指导意见》，部署进一步加快新</w:t>
      </w:r>
      <w:r>
        <w:rPr>
          <w:rFonts w:ascii="宋体" w:hAnsi="宋体" w:cs="宋体" w:eastAsia="宋体" w:hint="default"/>
          <w:sz w:val="21"/>
          <w:szCs w:val="21"/>
        </w:rPr>
        <w:t> 能源汽车推广应用，缓解能源和环境压力，促进汽车产业转型升级。</w:t>
      </w:r>
    </w:p>
    <w:p>
      <w:pPr>
        <w:spacing w:line="412" w:lineRule="auto" w:before="45"/>
        <w:ind w:left="139" w:right="208" w:firstLine="420"/>
        <w:jc w:val="both"/>
        <w:rPr>
          <w:rFonts w:ascii="宋体" w:hAnsi="宋体" w:cs="宋体" w:eastAsia="宋体" w:hint="default"/>
          <w:sz w:val="21"/>
          <w:szCs w:val="21"/>
        </w:rPr>
      </w:pPr>
      <w:r>
        <w:rPr>
          <w:rFonts w:ascii="宋体" w:hAnsi="宋体" w:cs="宋体" w:eastAsia="宋体" w:hint="default"/>
          <w:sz w:val="21"/>
          <w:szCs w:val="21"/>
        </w:rPr>
        <w:t>《意见》明确，要以纯电驱动为新能源汽车发展的主要战略取向，重点发展纯电动汽车、插电式混合 动力汽车和燃料电池汽车，以市场主导和政府扶持相结合，建立长期稳定的新能源汽车发展政策体系，创 造良好发展环境，加快培育市场，促进新能源汽车产业健康发展。</w:t>
      </w:r>
    </w:p>
    <w:p>
      <w:pPr>
        <w:spacing w:line="240" w:lineRule="auto" w:before="6"/>
        <w:rPr>
          <w:rFonts w:ascii="宋体" w:hAnsi="宋体" w:cs="宋体" w:eastAsia="宋体" w:hint="default"/>
          <w:sz w:val="14"/>
          <w:szCs w:val="14"/>
        </w:rPr>
      </w:pPr>
    </w:p>
    <w:p>
      <w:pPr>
        <w:spacing w:before="0"/>
        <w:ind w:left="559"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）八部委发布《关于促进智慧城市健康发展的指导意见》</w:t>
      </w:r>
    </w:p>
    <w:p>
      <w:pPr>
        <w:spacing w:line="240" w:lineRule="auto" w:before="0"/>
        <w:rPr>
          <w:rFonts w:ascii="宋体" w:hAnsi="宋体" w:cs="宋体" w:eastAsia="宋体" w:hint="default"/>
          <w:sz w:val="20"/>
          <w:szCs w:val="20"/>
        </w:rPr>
      </w:pPr>
    </w:p>
    <w:p>
      <w:pPr>
        <w:spacing w:line="410" w:lineRule="auto" w:before="168"/>
        <w:ind w:left="139" w:right="118" w:firstLine="42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日，经国务院同意，发改委、工信部、科技部、公安部、财政部、国土部、住建部、交 </w:t>
      </w:r>
      <w:r>
        <w:rPr>
          <w:rFonts w:ascii="宋体" w:hAnsi="宋体" w:cs="宋体" w:eastAsia="宋体" w:hint="default"/>
          <w:spacing w:val="-5"/>
          <w:sz w:val="21"/>
          <w:szCs w:val="21"/>
        </w:rPr>
        <w:t>通部等八部委印发《关于促进智慧城市健康发展的指导意见》。《意见》明确提出，将加强智慧城市建设顶</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层设计，切实加大信息资源开发共享力度，积极运用新技术新业态，着力加强网络信息安全管理和能力建 </w:t>
      </w:r>
      <w:r>
        <w:rPr>
          <w:rFonts w:ascii="宋体" w:hAnsi="宋体" w:cs="宋体" w:eastAsia="宋体" w:hint="default"/>
          <w:spacing w:val="-3"/>
          <w:sz w:val="21"/>
          <w:szCs w:val="21"/>
        </w:rPr>
        <w:t>设，完善组织管理和制度建设。到</w:t>
      </w:r>
      <w:r>
        <w:rPr>
          <w:rFonts w:ascii="宋体" w:hAnsi="宋体" w:cs="宋体" w:eastAsia="宋体" w:hint="default"/>
          <w:spacing w:val="-3"/>
          <w:sz w:val="21"/>
          <w:szCs w:val="21"/>
        </w:rPr>
        <w:t>2020</w:t>
      </w:r>
      <w:r>
        <w:rPr>
          <w:rFonts w:ascii="宋体" w:hAnsi="宋体" w:cs="宋体" w:eastAsia="宋体" w:hint="default"/>
          <w:spacing w:val="-3"/>
          <w:sz w:val="21"/>
          <w:szCs w:val="21"/>
        </w:rPr>
        <w:t>年，建成一批特色鲜明的智慧城市，聚集和辐射带动作用大幅增强，</w:t>
      </w:r>
    </w:p>
    <w:p>
      <w:pPr>
        <w:spacing w:after="0" w:line="410" w:lineRule="auto"/>
        <w:jc w:val="both"/>
        <w:rPr>
          <w:rFonts w:ascii="宋体" w:hAnsi="宋体" w:cs="宋体" w:eastAsia="宋体" w:hint="default"/>
          <w:sz w:val="21"/>
          <w:szCs w:val="21"/>
        </w:rPr>
        <w:sectPr>
          <w:footerReference w:type="default" r:id="rId15"/>
          <w:pgSz w:w="11910" w:h="16850"/>
          <w:pgMar w:footer="1040" w:header="865" w:top="1120" w:bottom="1220" w:left="1000" w:right="900"/>
          <w:pgNumType w:start="27"/>
        </w:sectPr>
      </w:pPr>
    </w:p>
    <w:p>
      <w:pPr>
        <w:spacing w:line="240" w:lineRule="auto" w:before="9"/>
        <w:rPr>
          <w:rFonts w:ascii="宋体" w:hAnsi="宋体" w:cs="宋体" w:eastAsia="宋体" w:hint="default"/>
          <w:sz w:val="26"/>
          <w:szCs w:val="26"/>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综合竞争优势明显提高，在保障和改善民生服务、创新社会管理、维护网络安全等方面取得显著成效。</w:t>
      </w:r>
    </w:p>
    <w:p>
      <w:pPr>
        <w:spacing w:line="630" w:lineRule="exact" w:before="81"/>
        <w:ind w:left="560" w:right="190" w:firstLine="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）部分城市相继出台汽车限购政策 为解决城市交通拥堵问题，北京、上海、广州、天津已陆续出台汽车限购政策。</w:t>
      </w:r>
      <w:r>
        <w:rPr>
          <w:rFonts w:ascii="宋体" w:hAnsi="宋体" w:cs="宋体" w:eastAsia="宋体" w:hint="default"/>
          <w:sz w:val="21"/>
          <w:szCs w:val="21"/>
        </w:rPr>
        <w:t>2014</w:t>
      </w:r>
      <w:r>
        <w:rPr>
          <w:rFonts w:ascii="宋体" w:hAnsi="宋体" w:cs="宋体" w:eastAsia="宋体" w:hint="default"/>
          <w:sz w:val="21"/>
          <w:szCs w:val="21"/>
        </w:rPr>
        <w:t>年，许多城市在</w:t>
      </w:r>
    </w:p>
    <w:p>
      <w:pPr>
        <w:spacing w:line="420" w:lineRule="auto" w:before="93"/>
        <w:ind w:left="140" w:right="85" w:firstLine="0"/>
        <w:jc w:val="left"/>
        <w:rPr>
          <w:rFonts w:ascii="宋体" w:hAnsi="宋体" w:cs="宋体" w:eastAsia="宋体" w:hint="default"/>
          <w:sz w:val="21"/>
          <w:szCs w:val="21"/>
        </w:rPr>
      </w:pPr>
      <w:r>
        <w:rPr>
          <w:rFonts w:ascii="宋体" w:hAnsi="宋体" w:cs="宋体" w:eastAsia="宋体" w:hint="default"/>
          <w:sz w:val="21"/>
          <w:szCs w:val="21"/>
        </w:rPr>
        <w:t>解决交通拥堵和治理大气污染的政策要求下，都已经在评估汽车限购政策对于自己所在城市或者区域的影 响。</w:t>
      </w:r>
      <w:r>
        <w:rPr>
          <w:rFonts w:ascii="宋体" w:hAnsi="宋体" w:cs="宋体" w:eastAsia="宋体" w:hint="default"/>
          <w:sz w:val="21"/>
          <w:szCs w:val="21"/>
        </w:rPr>
        <w:t>3</w:t>
      </w:r>
      <w:r>
        <w:rPr>
          <w:rFonts w:ascii="宋体" w:hAnsi="宋体" w:cs="宋体" w:eastAsia="宋体" w:hint="default"/>
          <w:sz w:val="21"/>
          <w:szCs w:val="21"/>
        </w:rPr>
        <w:t>月杭州开始实施汽车限购政策，</w:t>
      </w:r>
      <w:r>
        <w:rPr>
          <w:rFonts w:ascii="宋体" w:hAnsi="宋体" w:cs="宋体" w:eastAsia="宋体" w:hint="default"/>
          <w:sz w:val="21"/>
          <w:szCs w:val="21"/>
        </w:rPr>
        <w:t>12</w:t>
      </w:r>
      <w:hyperlink r:id="rId16">
        <w:r>
          <w:rPr>
            <w:rFonts w:ascii="宋体" w:hAnsi="宋体" w:cs="宋体" w:eastAsia="宋体" w:hint="default"/>
            <w:sz w:val="21"/>
            <w:szCs w:val="21"/>
          </w:rPr>
          <w:t>月底深圳正式实施限购</w:t>
        </w:r>
      </w:hyperlink>
      <w:r>
        <w:rPr>
          <w:rFonts w:ascii="宋体" w:hAnsi="宋体" w:cs="宋体" w:eastAsia="宋体" w:hint="default"/>
          <w:sz w:val="21"/>
          <w:szCs w:val="21"/>
        </w:rPr>
        <w:t>，中国汽车限购政策可能在更多城市施行。</w:t>
      </w:r>
    </w:p>
    <w:p>
      <w:pPr>
        <w:spacing w:before="122"/>
        <w:ind w:left="56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）相关行业发展情况</w:t>
      </w:r>
      <w:r>
        <w:rPr>
          <w:rFonts w:ascii="宋体" w:hAnsi="宋体" w:cs="宋体" w:eastAsia="宋体" w:hint="default"/>
          <w:sz w:val="21"/>
          <w:szCs w:val="21"/>
        </w:rPr>
      </w:r>
    </w:p>
    <w:p>
      <w:pPr>
        <w:spacing w:line="240" w:lineRule="auto" w:before="12"/>
        <w:rPr>
          <w:rFonts w:ascii="宋体" w:hAnsi="宋体" w:cs="宋体" w:eastAsia="宋体" w:hint="default"/>
          <w:b/>
          <w:bCs/>
          <w:sz w:val="17"/>
          <w:szCs w:val="17"/>
        </w:rPr>
      </w:pPr>
    </w:p>
    <w:p>
      <w:pPr>
        <w:spacing w:line="408" w:lineRule="auto" w:before="0"/>
        <w:ind w:left="140" w:right="209" w:firstLine="480"/>
        <w:jc w:val="both"/>
        <w:rPr>
          <w:rFonts w:ascii="宋体" w:hAnsi="宋体" w:cs="宋体" w:eastAsia="宋体" w:hint="default"/>
          <w:sz w:val="21"/>
          <w:szCs w:val="21"/>
        </w:rPr>
      </w:pPr>
      <w:r>
        <w:rPr>
          <w:rFonts w:ascii="宋体" w:hAnsi="宋体" w:cs="宋体" w:eastAsia="宋体" w:hint="default"/>
          <w:spacing w:val="-3"/>
          <w:sz w:val="21"/>
          <w:szCs w:val="21"/>
        </w:rPr>
        <w:t>2014</w:t>
      </w:r>
      <w:r>
        <w:rPr>
          <w:rFonts w:ascii="宋体" w:hAnsi="宋体" w:cs="宋体" w:eastAsia="宋体" w:hint="default"/>
          <w:spacing w:val="-3"/>
          <w:sz w:val="21"/>
          <w:szCs w:val="21"/>
        </w:rPr>
        <w:t>年，国内汽车产销</w:t>
      </w:r>
      <w:r>
        <w:rPr>
          <w:rFonts w:ascii="宋体" w:hAnsi="宋体" w:cs="宋体" w:eastAsia="宋体" w:hint="default"/>
          <w:spacing w:val="-3"/>
          <w:sz w:val="21"/>
          <w:szCs w:val="21"/>
        </w:rPr>
        <w:t>2372.29</w:t>
      </w:r>
      <w:r>
        <w:rPr>
          <w:rFonts w:ascii="宋体" w:hAnsi="宋体" w:cs="宋体" w:eastAsia="宋体" w:hint="default"/>
          <w:spacing w:val="-3"/>
          <w:sz w:val="21"/>
          <w:szCs w:val="21"/>
        </w:rPr>
        <w:t>万辆和</w:t>
      </w:r>
      <w:r>
        <w:rPr>
          <w:rFonts w:ascii="宋体" w:hAnsi="宋体" w:cs="宋体" w:eastAsia="宋体" w:hint="default"/>
          <w:spacing w:val="-3"/>
          <w:sz w:val="21"/>
          <w:szCs w:val="21"/>
        </w:rPr>
        <w:t>2349.19</w:t>
      </w:r>
      <w:r>
        <w:rPr>
          <w:rFonts w:ascii="宋体" w:hAnsi="宋体" w:cs="宋体" w:eastAsia="宋体" w:hint="default"/>
          <w:spacing w:val="-3"/>
          <w:sz w:val="21"/>
          <w:szCs w:val="21"/>
        </w:rPr>
        <w:t>万辆，同比增长</w:t>
      </w:r>
      <w:r>
        <w:rPr>
          <w:rFonts w:ascii="宋体" w:hAnsi="宋体" w:cs="宋体" w:eastAsia="宋体" w:hint="default"/>
          <w:spacing w:val="-3"/>
          <w:sz w:val="21"/>
          <w:szCs w:val="21"/>
        </w:rPr>
        <w:t>7.26%</w:t>
      </w:r>
      <w:r>
        <w:rPr>
          <w:rFonts w:ascii="宋体" w:hAnsi="宋体" w:cs="宋体" w:eastAsia="宋体" w:hint="default"/>
          <w:spacing w:val="-3"/>
          <w:sz w:val="21"/>
          <w:szCs w:val="21"/>
        </w:rPr>
        <w:t>和</w:t>
      </w:r>
      <w:r>
        <w:rPr>
          <w:rFonts w:ascii="宋体" w:hAnsi="宋体" w:cs="宋体" w:eastAsia="宋体" w:hint="default"/>
          <w:spacing w:val="-3"/>
          <w:sz w:val="21"/>
          <w:szCs w:val="21"/>
        </w:rPr>
        <w:t>6.86%</w:t>
      </w:r>
      <w:r>
        <w:rPr>
          <w:rFonts w:ascii="宋体" w:hAnsi="宋体" w:cs="宋体" w:eastAsia="宋体" w:hint="default"/>
          <w:spacing w:val="-3"/>
          <w:sz w:val="21"/>
          <w:szCs w:val="21"/>
        </w:rPr>
        <w:t>。其中乘用车产销</w:t>
      </w:r>
      <w:r>
        <w:rPr>
          <w:rFonts w:ascii="宋体" w:hAnsi="宋体" w:cs="宋体" w:eastAsia="宋体" w:hint="default"/>
          <w:spacing w:val="-3"/>
          <w:sz w:val="21"/>
          <w:szCs w:val="21"/>
        </w:rPr>
        <w:t>1991.98</w:t>
      </w:r>
      <w:r>
        <w:rPr>
          <w:rFonts w:ascii="宋体" w:hAnsi="宋体" w:cs="宋体" w:eastAsia="宋体" w:hint="default"/>
          <w:sz w:val="21"/>
          <w:szCs w:val="21"/>
        </w:rPr>
        <w:t> </w:t>
      </w:r>
      <w:r>
        <w:rPr>
          <w:rFonts w:ascii="宋体" w:hAnsi="宋体" w:cs="宋体" w:eastAsia="宋体" w:hint="default"/>
          <w:spacing w:val="-4"/>
          <w:sz w:val="21"/>
          <w:szCs w:val="21"/>
        </w:rPr>
        <w:t>万辆和</w:t>
      </w:r>
      <w:r>
        <w:rPr>
          <w:rFonts w:ascii="宋体" w:hAnsi="宋体" w:cs="宋体" w:eastAsia="宋体" w:hint="default"/>
          <w:spacing w:val="-4"/>
          <w:sz w:val="21"/>
          <w:szCs w:val="21"/>
        </w:rPr>
        <w:t>1970.06</w:t>
      </w:r>
      <w:r>
        <w:rPr>
          <w:rFonts w:ascii="宋体" w:hAnsi="宋体" w:cs="宋体" w:eastAsia="宋体" w:hint="default"/>
          <w:spacing w:val="-4"/>
          <w:sz w:val="21"/>
          <w:szCs w:val="21"/>
        </w:rPr>
        <w:t>万辆，同比增长</w:t>
      </w:r>
      <w:r>
        <w:rPr>
          <w:rFonts w:ascii="宋体" w:hAnsi="宋体" w:cs="宋体" w:eastAsia="宋体" w:hint="default"/>
          <w:spacing w:val="-4"/>
          <w:sz w:val="21"/>
          <w:szCs w:val="21"/>
        </w:rPr>
        <w:t>10.15%</w:t>
      </w:r>
      <w:r>
        <w:rPr>
          <w:rFonts w:ascii="宋体" w:hAnsi="宋体" w:cs="宋体" w:eastAsia="宋体" w:hint="default"/>
          <w:spacing w:val="-4"/>
          <w:sz w:val="21"/>
          <w:szCs w:val="21"/>
        </w:rPr>
        <w:t>和</w:t>
      </w:r>
      <w:r>
        <w:rPr>
          <w:rFonts w:ascii="宋体" w:hAnsi="宋体" w:cs="宋体" w:eastAsia="宋体" w:hint="default"/>
          <w:spacing w:val="-4"/>
          <w:sz w:val="21"/>
          <w:szCs w:val="21"/>
        </w:rPr>
        <w:t>9.89%</w:t>
      </w:r>
      <w:r>
        <w:rPr>
          <w:rFonts w:ascii="宋体" w:hAnsi="宋体" w:cs="宋体" w:eastAsia="宋体" w:hint="default"/>
          <w:spacing w:val="-4"/>
          <w:sz w:val="21"/>
          <w:szCs w:val="21"/>
        </w:rPr>
        <w:t>，乘用车年产销量创历史新高。自主品牌乘用车共销售</w:t>
      </w:r>
      <w:r>
        <w:rPr>
          <w:rFonts w:ascii="宋体" w:hAnsi="宋体" w:cs="宋体" w:eastAsia="宋体" w:hint="default"/>
          <w:spacing w:val="-4"/>
          <w:sz w:val="21"/>
          <w:szCs w:val="21"/>
        </w:rPr>
        <w:t>757.33</w:t>
      </w:r>
      <w:r>
        <w:rPr>
          <w:rFonts w:ascii="宋体" w:hAnsi="宋体" w:cs="宋体" w:eastAsia="宋体" w:hint="default"/>
          <w:spacing w:val="-94"/>
          <w:sz w:val="21"/>
          <w:szCs w:val="21"/>
        </w:rPr>
        <w:t> </w:t>
      </w:r>
      <w:r>
        <w:rPr>
          <w:rFonts w:ascii="宋体" w:hAnsi="宋体" w:cs="宋体" w:eastAsia="宋体" w:hint="default"/>
          <w:sz w:val="21"/>
          <w:szCs w:val="21"/>
        </w:rPr>
        <w:t>万辆，同比增长</w:t>
      </w:r>
      <w:r>
        <w:rPr>
          <w:rFonts w:ascii="宋体" w:hAnsi="宋体" w:cs="宋体" w:eastAsia="宋体" w:hint="default"/>
          <w:sz w:val="21"/>
          <w:szCs w:val="21"/>
        </w:rPr>
        <w:t>4.10%</w:t>
      </w:r>
      <w:r>
        <w:rPr>
          <w:rFonts w:ascii="宋体" w:hAnsi="宋体" w:cs="宋体" w:eastAsia="宋体" w:hint="default"/>
          <w:sz w:val="21"/>
          <w:szCs w:val="21"/>
        </w:rPr>
        <w:t>，占乘用车销售总量的</w:t>
      </w:r>
      <w:r>
        <w:rPr>
          <w:rFonts w:ascii="宋体" w:hAnsi="宋体" w:cs="宋体" w:eastAsia="宋体" w:hint="default"/>
          <w:sz w:val="21"/>
          <w:szCs w:val="21"/>
        </w:rPr>
        <w:t>38.44%</w:t>
      </w:r>
      <w:r>
        <w:rPr>
          <w:rFonts w:ascii="宋体" w:hAnsi="宋体" w:cs="宋体" w:eastAsia="宋体" w:hint="default"/>
          <w:sz w:val="21"/>
          <w:szCs w:val="21"/>
        </w:rPr>
        <w:t>，占有率比上年同期下降</w:t>
      </w:r>
      <w:r>
        <w:rPr>
          <w:rFonts w:ascii="宋体" w:hAnsi="宋体" w:cs="宋体" w:eastAsia="宋体" w:hint="default"/>
          <w:sz w:val="21"/>
          <w:szCs w:val="21"/>
        </w:rPr>
        <w:t>2.14</w:t>
      </w:r>
      <w:r>
        <w:rPr>
          <w:rFonts w:ascii="宋体" w:hAnsi="宋体" w:cs="宋体" w:eastAsia="宋体" w:hint="default"/>
          <w:sz w:val="21"/>
          <w:szCs w:val="21"/>
        </w:rPr>
        <w:t>个百分点，德系乘用车</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市场份额</w:t>
      </w:r>
      <w:r>
        <w:rPr>
          <w:rFonts w:ascii="宋体" w:hAnsi="宋体" w:cs="宋体" w:eastAsia="宋体" w:hint="default"/>
          <w:sz w:val="21"/>
          <w:szCs w:val="21"/>
        </w:rPr>
        <w:t>20%</w:t>
      </w:r>
      <w:r>
        <w:rPr>
          <w:rFonts w:ascii="宋体" w:hAnsi="宋体" w:cs="宋体" w:eastAsia="宋体" w:hint="default"/>
          <w:sz w:val="21"/>
          <w:szCs w:val="21"/>
        </w:rPr>
        <w:t>，日系乘用车份额</w:t>
      </w:r>
      <w:r>
        <w:rPr>
          <w:rFonts w:ascii="宋体" w:hAnsi="宋体" w:cs="宋体" w:eastAsia="宋体" w:hint="default"/>
          <w:sz w:val="21"/>
          <w:szCs w:val="21"/>
        </w:rPr>
        <w:t>15.71%</w:t>
      </w:r>
      <w:r>
        <w:rPr>
          <w:rFonts w:ascii="宋体" w:hAnsi="宋体" w:cs="宋体" w:eastAsia="宋体" w:hint="default"/>
          <w:sz w:val="21"/>
          <w:szCs w:val="21"/>
        </w:rPr>
        <w:t>，美系乘用车份额</w:t>
      </w:r>
      <w:r>
        <w:rPr>
          <w:rFonts w:ascii="宋体" w:hAnsi="宋体" w:cs="宋体" w:eastAsia="宋体" w:hint="default"/>
          <w:sz w:val="21"/>
          <w:szCs w:val="21"/>
        </w:rPr>
        <w:t>12.82%</w:t>
      </w:r>
      <w:r>
        <w:rPr>
          <w:rFonts w:ascii="宋体" w:hAnsi="宋体" w:cs="宋体" w:eastAsia="宋体" w:hint="default"/>
          <w:sz w:val="21"/>
          <w:szCs w:val="21"/>
        </w:rPr>
        <w:t>，韩系乘用车份额</w:t>
      </w:r>
      <w:r>
        <w:rPr>
          <w:rFonts w:ascii="宋体" w:hAnsi="宋体" w:cs="宋体" w:eastAsia="宋体" w:hint="default"/>
          <w:sz w:val="21"/>
          <w:szCs w:val="21"/>
        </w:rPr>
        <w:t>8.96%</w:t>
      </w:r>
      <w:r>
        <w:rPr>
          <w:rFonts w:ascii="宋体" w:hAnsi="宋体" w:cs="宋体" w:eastAsia="宋体" w:hint="default"/>
          <w:sz w:val="21"/>
          <w:szCs w:val="21"/>
        </w:rPr>
        <w:t>，法系乘用车份额 </w:t>
      </w:r>
      <w:r>
        <w:rPr>
          <w:rFonts w:ascii="宋体" w:hAnsi="宋体" w:cs="宋体" w:eastAsia="宋体" w:hint="default"/>
          <w:sz w:val="21"/>
          <w:szCs w:val="21"/>
        </w:rPr>
        <w:t>3.69%</w:t>
      </w:r>
      <w:r>
        <w:rPr>
          <w:rFonts w:ascii="宋体" w:hAnsi="宋体" w:cs="宋体" w:eastAsia="宋体" w:hint="default"/>
          <w:sz w:val="21"/>
          <w:szCs w:val="21"/>
        </w:rPr>
        <w:t>，与上年同期相比，日系乘用车销量增速略低，其他外国品牌销量增速均超过</w:t>
      </w:r>
      <w:r>
        <w:rPr>
          <w:rFonts w:ascii="宋体" w:hAnsi="宋体" w:cs="宋体" w:eastAsia="宋体" w:hint="default"/>
          <w:sz w:val="21"/>
          <w:szCs w:val="21"/>
        </w:rPr>
        <w:t>10%</w:t>
      </w:r>
      <w:r>
        <w:rPr>
          <w:rFonts w:ascii="宋体" w:hAnsi="宋体" w:cs="宋体" w:eastAsia="宋体" w:hint="default"/>
          <w:sz w:val="21"/>
          <w:szCs w:val="21"/>
        </w:rPr>
        <w:t>。商用车市场表现 较弱，产销</w:t>
      </w:r>
      <w:r>
        <w:rPr>
          <w:rFonts w:ascii="宋体" w:hAnsi="宋体" w:cs="宋体" w:eastAsia="宋体" w:hint="default"/>
          <w:sz w:val="21"/>
          <w:szCs w:val="21"/>
        </w:rPr>
        <w:t>380.31</w:t>
      </w:r>
      <w:r>
        <w:rPr>
          <w:rFonts w:ascii="宋体" w:hAnsi="宋体" w:cs="宋体" w:eastAsia="宋体" w:hint="default"/>
          <w:sz w:val="21"/>
          <w:szCs w:val="21"/>
        </w:rPr>
        <w:t>万辆和</w:t>
      </w:r>
      <w:r>
        <w:rPr>
          <w:rFonts w:ascii="宋体" w:hAnsi="宋体" w:cs="宋体" w:eastAsia="宋体" w:hint="default"/>
          <w:sz w:val="21"/>
          <w:szCs w:val="21"/>
        </w:rPr>
        <w:t>379.13</w:t>
      </w:r>
      <w:r>
        <w:rPr>
          <w:rFonts w:ascii="宋体" w:hAnsi="宋体" w:cs="宋体" w:eastAsia="宋体" w:hint="default"/>
          <w:sz w:val="21"/>
          <w:szCs w:val="21"/>
        </w:rPr>
        <w:t>万辆，同比下降</w:t>
      </w:r>
      <w:r>
        <w:rPr>
          <w:rFonts w:ascii="宋体" w:hAnsi="宋体" w:cs="宋体" w:eastAsia="宋体" w:hint="default"/>
          <w:sz w:val="21"/>
          <w:szCs w:val="21"/>
        </w:rPr>
        <w:t>5.69%</w:t>
      </w:r>
      <w:r>
        <w:rPr>
          <w:rFonts w:ascii="宋体" w:hAnsi="宋体" w:cs="宋体" w:eastAsia="宋体" w:hint="default"/>
          <w:sz w:val="21"/>
          <w:szCs w:val="21"/>
        </w:rPr>
        <w:t>和</w:t>
      </w:r>
      <w:r>
        <w:rPr>
          <w:rFonts w:ascii="宋体" w:hAnsi="宋体" w:cs="宋体" w:eastAsia="宋体" w:hint="default"/>
          <w:sz w:val="21"/>
          <w:szCs w:val="21"/>
        </w:rPr>
        <w:t>6.53%</w:t>
      </w:r>
      <w:r>
        <w:rPr>
          <w:rFonts w:ascii="宋体" w:hAnsi="宋体" w:cs="宋体" w:eastAsia="宋体" w:hint="default"/>
          <w:sz w:val="21"/>
          <w:szCs w:val="21"/>
        </w:rPr>
        <w:t>。</w:t>
      </w:r>
    </w:p>
    <w:p>
      <w:pPr>
        <w:spacing w:line="405" w:lineRule="auto" w:before="58"/>
        <w:ind w:left="140" w:right="222" w:firstLine="420"/>
        <w:jc w:val="both"/>
        <w:rPr>
          <w:rFonts w:ascii="宋体" w:hAnsi="宋体" w:cs="宋体" w:eastAsia="宋体" w:hint="default"/>
          <w:sz w:val="21"/>
          <w:szCs w:val="21"/>
        </w:rPr>
      </w:pPr>
      <w:r>
        <w:rPr>
          <w:rFonts w:ascii="宋体" w:hAnsi="宋体" w:cs="宋体" w:eastAsia="宋体" w:hint="default"/>
          <w:spacing w:val="-5"/>
          <w:sz w:val="21"/>
          <w:szCs w:val="21"/>
        </w:rPr>
        <w:t>2014</w:t>
      </w:r>
      <w:r>
        <w:rPr>
          <w:rFonts w:ascii="宋体" w:hAnsi="宋体" w:cs="宋体" w:eastAsia="宋体" w:hint="default"/>
          <w:spacing w:val="-5"/>
          <w:sz w:val="21"/>
          <w:szCs w:val="21"/>
        </w:rPr>
        <w:t>年宝马、奥迪、奔驰等高端品牌汽车销量继续大幅增长，其中宝马集团在中国市场总销量达</w:t>
      </w:r>
      <w:r>
        <w:rPr>
          <w:rFonts w:ascii="宋体" w:hAnsi="宋体" w:cs="宋体" w:eastAsia="宋体" w:hint="default"/>
          <w:spacing w:val="-5"/>
          <w:sz w:val="21"/>
          <w:szCs w:val="21"/>
        </w:rPr>
        <w:t>455979</w:t>
      </w:r>
      <w:r>
        <w:rPr>
          <w:rFonts w:ascii="宋体" w:hAnsi="宋体" w:cs="宋体" w:eastAsia="宋体" w:hint="default"/>
          <w:sz w:val="21"/>
          <w:szCs w:val="21"/>
        </w:rPr>
        <w:t> </w:t>
      </w:r>
      <w:r>
        <w:rPr>
          <w:rFonts w:ascii="宋体" w:hAnsi="宋体" w:cs="宋体" w:eastAsia="宋体" w:hint="default"/>
          <w:sz w:val="21"/>
          <w:szCs w:val="21"/>
        </w:rPr>
        <w:t>辆，同比增长</w:t>
      </w:r>
      <w:r>
        <w:rPr>
          <w:rFonts w:ascii="宋体" w:hAnsi="宋体" w:cs="宋体" w:eastAsia="宋体" w:hint="default"/>
          <w:sz w:val="21"/>
          <w:szCs w:val="21"/>
        </w:rPr>
        <w:t>16.7%</w:t>
      </w:r>
      <w:r>
        <w:rPr>
          <w:rFonts w:ascii="宋体" w:hAnsi="宋体" w:cs="宋体" w:eastAsia="宋体" w:hint="default"/>
          <w:sz w:val="21"/>
          <w:szCs w:val="21"/>
        </w:rPr>
        <w:t>，奥迪销量达到</w:t>
      </w:r>
      <w:r>
        <w:rPr>
          <w:rFonts w:ascii="宋体" w:hAnsi="宋体" w:cs="宋体" w:eastAsia="宋体" w:hint="default"/>
          <w:sz w:val="21"/>
          <w:szCs w:val="21"/>
        </w:rPr>
        <w:t>578,932</w:t>
      </w:r>
      <w:r>
        <w:rPr>
          <w:rFonts w:ascii="宋体" w:hAnsi="宋体" w:cs="宋体" w:eastAsia="宋体" w:hint="default"/>
          <w:sz w:val="21"/>
          <w:szCs w:val="21"/>
        </w:rPr>
        <w:t>辆，同比增幅为</w:t>
      </w:r>
      <w:r>
        <w:rPr>
          <w:rFonts w:ascii="宋体" w:hAnsi="宋体" w:cs="宋体" w:eastAsia="宋体" w:hint="default"/>
          <w:sz w:val="21"/>
          <w:szCs w:val="21"/>
        </w:rPr>
        <w:t>17.7%</w:t>
      </w:r>
      <w:r>
        <w:rPr>
          <w:rFonts w:ascii="宋体" w:hAnsi="宋体" w:cs="宋体" w:eastAsia="宋体" w:hint="default"/>
          <w:sz w:val="21"/>
          <w:szCs w:val="21"/>
        </w:rPr>
        <w:t>，奔驰品牌在华销量</w:t>
      </w:r>
      <w:r>
        <w:rPr>
          <w:rFonts w:ascii="宋体" w:hAnsi="宋体" w:cs="宋体" w:eastAsia="宋体" w:hint="default"/>
          <w:sz w:val="21"/>
          <w:szCs w:val="21"/>
        </w:rPr>
        <w:t>281588</w:t>
      </w:r>
      <w:r>
        <w:rPr>
          <w:rFonts w:ascii="宋体" w:hAnsi="宋体" w:cs="宋体" w:eastAsia="宋体" w:hint="default"/>
          <w:sz w:val="21"/>
          <w:szCs w:val="21"/>
        </w:rPr>
        <w:t>量，同比增</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长</w:t>
      </w:r>
      <w:r>
        <w:rPr>
          <w:rFonts w:ascii="宋体" w:hAnsi="宋体" w:cs="宋体" w:eastAsia="宋体" w:hint="default"/>
          <w:sz w:val="21"/>
          <w:szCs w:val="21"/>
        </w:rPr>
        <w:t>29.1%</w:t>
      </w:r>
      <w:r>
        <w:rPr>
          <w:rFonts w:ascii="宋体" w:hAnsi="宋体" w:cs="宋体" w:eastAsia="宋体" w:hint="default"/>
          <w:sz w:val="21"/>
          <w:szCs w:val="21"/>
        </w:rPr>
        <w:t>。</w:t>
      </w:r>
    </w:p>
    <w:p>
      <w:pPr>
        <w:spacing w:before="75"/>
        <w:ind w:left="56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年中国前装导航汽车市场稳定增长，根据易观国际统计数据，</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年国内共销售前装导航汽车</w:t>
      </w:r>
    </w:p>
    <w:p>
      <w:pPr>
        <w:spacing w:line="434" w:lineRule="auto" w:before="174"/>
        <w:ind w:left="560" w:right="0"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251.1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万辆，同比增长</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37.7%</w:t>
      </w:r>
      <w:r>
        <w:rPr>
          <w:rFonts w:ascii="宋体" w:hAnsi="宋体" w:cs="宋体" w:eastAsia="宋体" w:hint="default"/>
          <w:sz w:val="21"/>
          <w:szCs w:val="21"/>
        </w:rPr>
        <w:t>，乘用车前装导航初装率达到</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12.7%</w:t>
      </w:r>
      <w:r>
        <w:rPr>
          <w:rFonts w:ascii="宋体" w:hAnsi="宋体" w:cs="宋体" w:eastAsia="宋体" w:hint="default"/>
          <w:sz w:val="21"/>
          <w:szCs w:val="21"/>
        </w:rPr>
        <w:t>，比</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年同期提高了</w:t>
      </w:r>
      <w:r>
        <w:rPr>
          <w:rFonts w:ascii="宋体" w:hAnsi="宋体" w:cs="宋体" w:eastAsia="宋体" w:hint="default"/>
          <w:spacing w:val="-48"/>
          <w:sz w:val="21"/>
          <w:szCs w:val="21"/>
        </w:rPr>
        <w:t> </w:t>
      </w:r>
      <w:r>
        <w:rPr>
          <w:rFonts w:ascii="Times New Roman" w:hAnsi="Times New Roman" w:cs="Times New Roman" w:eastAsia="Times New Roman" w:hint="default"/>
          <w:spacing w:val="-3"/>
          <w:sz w:val="21"/>
          <w:szCs w:val="21"/>
        </w:rPr>
        <w:t>3.2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个百分点。 得益于政策驱动及新能源汽车技术的逐渐成熟，</w:t>
      </w:r>
      <w:r>
        <w:rPr>
          <w:rFonts w:ascii="宋体" w:hAnsi="宋体" w:cs="宋体" w:eastAsia="宋体" w:hint="default"/>
          <w:sz w:val="21"/>
          <w:szCs w:val="21"/>
        </w:rPr>
        <w:t>2014</w:t>
      </w:r>
      <w:r>
        <w:rPr>
          <w:rFonts w:ascii="宋体" w:hAnsi="宋体" w:cs="宋体" w:eastAsia="宋体" w:hint="default"/>
          <w:sz w:val="21"/>
          <w:szCs w:val="21"/>
        </w:rPr>
        <w:t>年中国纯电动车和插电式混合动力车销售</w:t>
      </w:r>
      <w:r>
        <w:rPr>
          <w:rFonts w:ascii="宋体" w:hAnsi="宋体" w:cs="宋体" w:eastAsia="宋体" w:hint="default"/>
          <w:sz w:val="21"/>
          <w:szCs w:val="21"/>
        </w:rPr>
        <w:t>74763</w:t>
      </w:r>
    </w:p>
    <w:p>
      <w:pPr>
        <w:spacing w:before="20"/>
        <w:ind w:left="140" w:right="0" w:firstLine="0"/>
        <w:jc w:val="left"/>
        <w:rPr>
          <w:rFonts w:ascii="宋体" w:hAnsi="宋体" w:cs="宋体" w:eastAsia="宋体" w:hint="default"/>
          <w:sz w:val="21"/>
          <w:szCs w:val="21"/>
        </w:rPr>
      </w:pPr>
      <w:r>
        <w:rPr>
          <w:rFonts w:ascii="宋体" w:hAnsi="宋体" w:cs="宋体" w:eastAsia="宋体" w:hint="default"/>
          <w:sz w:val="21"/>
          <w:szCs w:val="21"/>
        </w:rPr>
        <w:t>辆，达到去年销量的</w:t>
      </w:r>
      <w:r>
        <w:rPr>
          <w:rFonts w:ascii="宋体" w:hAnsi="宋体" w:cs="宋体" w:eastAsia="宋体" w:hint="default"/>
          <w:sz w:val="21"/>
          <w:szCs w:val="21"/>
        </w:rPr>
        <w:t>4.2</w:t>
      </w:r>
      <w:r>
        <w:rPr>
          <w:rFonts w:ascii="宋体" w:hAnsi="宋体" w:cs="宋体" w:eastAsia="宋体" w:hint="default"/>
          <w:sz w:val="21"/>
          <w:szCs w:val="21"/>
        </w:rPr>
        <w:t>倍，中国成为继美国之后的世界第二大新能源汽车市场。</w:t>
      </w:r>
    </w:p>
    <w:p>
      <w:pPr>
        <w:spacing w:line="240" w:lineRule="auto" w:before="7"/>
        <w:rPr>
          <w:rFonts w:ascii="宋体" w:hAnsi="宋体" w:cs="宋体" w:eastAsia="宋体" w:hint="default"/>
          <w:sz w:val="14"/>
          <w:szCs w:val="14"/>
        </w:rPr>
      </w:pPr>
    </w:p>
    <w:p>
      <w:pPr>
        <w:spacing w:line="410" w:lineRule="auto" w:before="0"/>
        <w:ind w:left="140" w:right="209" w:firstLine="42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w:t>
      </w:r>
      <w:r>
        <w:rPr>
          <w:rFonts w:ascii="宋体" w:hAnsi="宋体" w:cs="宋体" w:eastAsia="宋体" w:hint="default"/>
          <w:sz w:val="21"/>
          <w:szCs w:val="21"/>
        </w:rPr>
        <w:t>车联网不再仅仅作为互联网的一个入口而被业界关注</w:t>
      </w:r>
      <w:r>
        <w:rPr>
          <w:rFonts w:ascii="宋体" w:hAnsi="宋体" w:cs="宋体" w:eastAsia="宋体" w:hint="default"/>
          <w:sz w:val="21"/>
          <w:szCs w:val="21"/>
        </w:rPr>
        <w:t>,</w:t>
      </w:r>
      <w:r>
        <w:rPr>
          <w:rFonts w:ascii="宋体" w:hAnsi="宋体" w:cs="宋体" w:eastAsia="宋体" w:hint="default"/>
          <w:spacing w:val="53"/>
          <w:sz w:val="21"/>
          <w:szCs w:val="21"/>
        </w:rPr>
        <w:t> </w:t>
      </w:r>
      <w:r>
        <w:rPr>
          <w:rFonts w:ascii="宋体" w:hAnsi="宋体" w:cs="宋体" w:eastAsia="宋体" w:hint="default"/>
          <w:sz w:val="21"/>
          <w:szCs w:val="21"/>
        </w:rPr>
        <w:t>车联网正在经历</w:t>
      </w:r>
      <w:r>
        <w:rPr>
          <w:rFonts w:ascii="宋体" w:hAnsi="宋体" w:cs="宋体" w:eastAsia="宋体" w:hint="default"/>
          <w:sz w:val="21"/>
          <w:szCs w:val="21"/>
        </w:rPr>
        <w:t>“</w:t>
      </w:r>
      <w:r>
        <w:rPr>
          <w:rFonts w:ascii="宋体" w:hAnsi="宋体" w:cs="宋体" w:eastAsia="宋体" w:hint="default"/>
          <w:sz w:val="21"/>
          <w:szCs w:val="21"/>
        </w:rPr>
        <w:t>从车到人</w:t>
      </w:r>
      <w:r>
        <w:rPr>
          <w:rFonts w:ascii="宋体" w:hAnsi="宋体" w:cs="宋体" w:eastAsia="宋体" w:hint="default"/>
          <w:sz w:val="21"/>
          <w:szCs w:val="21"/>
        </w:rPr>
        <w:t>”</w:t>
      </w:r>
      <w:r>
        <w:rPr>
          <w:rFonts w:ascii="宋体" w:hAnsi="宋体" w:cs="宋体" w:eastAsia="宋体" w:hint="default"/>
          <w:sz w:val="21"/>
          <w:szCs w:val="21"/>
        </w:rPr>
        <w:t>向</w:t>
      </w:r>
      <w:r>
        <w:rPr>
          <w:rFonts w:ascii="宋体" w:hAnsi="宋体" w:cs="宋体" w:eastAsia="宋体" w:hint="default"/>
          <w:sz w:val="21"/>
          <w:szCs w:val="21"/>
        </w:rPr>
        <w:t>“</w:t>
      </w:r>
      <w:r>
        <w:rPr>
          <w:rFonts w:ascii="宋体" w:hAnsi="宋体" w:cs="宋体" w:eastAsia="宋体" w:hint="default"/>
          <w:sz w:val="21"/>
          <w:szCs w:val="21"/>
        </w:rPr>
        <w:t>从 车到车</w:t>
      </w:r>
      <w:r>
        <w:rPr>
          <w:rFonts w:ascii="宋体" w:hAnsi="宋体" w:cs="宋体" w:eastAsia="宋体" w:hint="default"/>
          <w:sz w:val="21"/>
          <w:szCs w:val="21"/>
        </w:rPr>
        <w:t>”</w:t>
      </w:r>
      <w:r>
        <w:rPr>
          <w:rFonts w:ascii="宋体" w:hAnsi="宋体" w:cs="宋体" w:eastAsia="宋体" w:hint="default"/>
          <w:sz w:val="21"/>
          <w:szCs w:val="21"/>
        </w:rPr>
        <w:t>以及</w:t>
      </w:r>
      <w:r>
        <w:rPr>
          <w:rFonts w:ascii="宋体" w:hAnsi="宋体" w:cs="宋体" w:eastAsia="宋体" w:hint="default"/>
          <w:sz w:val="21"/>
          <w:szCs w:val="21"/>
        </w:rPr>
        <w:t>“</w:t>
      </w:r>
      <w:r>
        <w:rPr>
          <w:rFonts w:ascii="宋体" w:hAnsi="宋体" w:cs="宋体" w:eastAsia="宋体" w:hint="default"/>
          <w:sz w:val="21"/>
          <w:szCs w:val="21"/>
        </w:rPr>
        <w:t>从车到设施</w:t>
      </w:r>
      <w:r>
        <w:rPr>
          <w:rFonts w:ascii="宋体" w:hAnsi="宋体" w:cs="宋体" w:eastAsia="宋体" w:hint="default"/>
          <w:sz w:val="21"/>
          <w:szCs w:val="21"/>
        </w:rPr>
        <w:t>”</w:t>
      </w:r>
      <w:r>
        <w:rPr>
          <w:rFonts w:ascii="宋体" w:hAnsi="宋体" w:cs="宋体" w:eastAsia="宋体" w:hint="default"/>
          <w:sz w:val="21"/>
          <w:szCs w:val="21"/>
        </w:rPr>
        <w:t>的发展，无人驾驶汽车是未来的发展方向。中国每年超过</w:t>
      </w:r>
      <w:r>
        <w:rPr>
          <w:rFonts w:ascii="宋体" w:hAnsi="宋体" w:cs="宋体" w:eastAsia="宋体" w:hint="default"/>
          <w:sz w:val="21"/>
          <w:szCs w:val="21"/>
        </w:rPr>
        <w:t>2000</w:t>
      </w:r>
      <w:r>
        <w:rPr>
          <w:rFonts w:ascii="宋体" w:hAnsi="宋体" w:cs="宋体" w:eastAsia="宋体" w:hint="default"/>
          <w:sz w:val="21"/>
          <w:szCs w:val="21"/>
        </w:rPr>
        <w:t>万辆新车销售 </w:t>
      </w:r>
      <w:r>
        <w:rPr>
          <w:rFonts w:ascii="宋体" w:hAnsi="宋体" w:cs="宋体" w:eastAsia="宋体" w:hint="default"/>
          <w:spacing w:val="-1"/>
          <w:sz w:val="21"/>
          <w:szCs w:val="21"/>
        </w:rPr>
        <w:t>以及超亿部的汽车保有量使得国内车联网产业拥有庞大的用户基础，国内汽车用户对驾车环境的联网需求</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愈加强烈，消费者的消费理念也正在转变。</w:t>
      </w:r>
      <w:r>
        <w:rPr>
          <w:rFonts w:ascii="宋体" w:hAnsi="宋体" w:cs="宋体" w:eastAsia="宋体" w:hint="default"/>
          <w:sz w:val="21"/>
          <w:szCs w:val="21"/>
        </w:rPr>
        <w:t>2014</w:t>
      </w:r>
      <w:r>
        <w:rPr>
          <w:rFonts w:ascii="宋体" w:hAnsi="宋体" w:cs="宋体" w:eastAsia="宋体" w:hint="default"/>
          <w:sz w:val="21"/>
          <w:szCs w:val="21"/>
        </w:rPr>
        <w:t>年，互联网巨头呈现出对汽车业的浓厚兴趣与热情，从国 外的苹果、谷歌，到国内的阿里、百度、腾讯，还有乐视乃至小米等，以及一些跨国的通信业巨头、芯片 供应商，都在想方设法从多方位渗透入汽车业。以苹果</w:t>
      </w:r>
      <w:r>
        <w:rPr>
          <w:rFonts w:ascii="宋体" w:hAnsi="宋体" w:cs="宋体" w:eastAsia="宋体" w:hint="default"/>
          <w:sz w:val="21"/>
          <w:szCs w:val="21"/>
        </w:rPr>
        <w:t>Carplay</w:t>
      </w:r>
      <w:r>
        <w:rPr>
          <w:rFonts w:ascii="宋体" w:hAnsi="宋体" w:cs="宋体" w:eastAsia="宋体" w:hint="default"/>
          <w:sz w:val="21"/>
          <w:szCs w:val="21"/>
        </w:rPr>
        <w:t>、谷歌</w:t>
      </w:r>
      <w:r>
        <w:rPr>
          <w:rFonts w:ascii="宋体" w:hAnsi="宋体" w:cs="宋体" w:eastAsia="宋体" w:hint="default"/>
          <w:sz w:val="21"/>
          <w:szCs w:val="21"/>
        </w:rPr>
        <w:t>Andriod</w:t>
      </w:r>
      <w:r>
        <w:rPr>
          <w:rFonts w:ascii="宋体" w:hAnsi="宋体" w:cs="宋体" w:eastAsia="宋体" w:hint="default"/>
          <w:spacing w:val="32"/>
          <w:sz w:val="21"/>
          <w:szCs w:val="21"/>
        </w:rPr>
        <w:t> </w:t>
      </w:r>
      <w:r>
        <w:rPr>
          <w:rFonts w:ascii="宋体" w:hAnsi="宋体" w:cs="宋体" w:eastAsia="宋体" w:hint="default"/>
          <w:spacing w:val="2"/>
          <w:sz w:val="21"/>
          <w:szCs w:val="21"/>
        </w:rPr>
        <w:t>Auto</w:t>
      </w:r>
      <w:r>
        <w:rPr>
          <w:rFonts w:ascii="宋体" w:hAnsi="宋体" w:cs="宋体" w:eastAsia="宋体" w:hint="default"/>
          <w:spacing w:val="2"/>
          <w:sz w:val="21"/>
          <w:szCs w:val="21"/>
        </w:rPr>
        <w:t>为代表的车机手机互</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联方案，成为车联网的一大亮点；以互联网公司为主导的</w:t>
      </w:r>
      <w:r>
        <w:rPr>
          <w:rFonts w:ascii="宋体" w:hAnsi="宋体" w:cs="宋体" w:eastAsia="宋体" w:hint="default"/>
          <w:sz w:val="21"/>
          <w:szCs w:val="21"/>
        </w:rPr>
        <w:t>OBD</w:t>
      </w:r>
      <w:r>
        <w:rPr>
          <w:rFonts w:ascii="宋体" w:hAnsi="宋体" w:cs="宋体" w:eastAsia="宋体" w:hint="default"/>
          <w:sz w:val="21"/>
          <w:szCs w:val="21"/>
        </w:rPr>
        <w:t>方式也在今年快速兴起；在车联网布局上，</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产业链各环节积极通过前、后装两个市场探索车联网，除以手机车机互联和</w:t>
      </w:r>
      <w:r>
        <w:rPr>
          <w:rFonts w:ascii="宋体" w:hAnsi="宋体" w:cs="宋体" w:eastAsia="宋体" w:hint="default"/>
          <w:sz w:val="21"/>
          <w:szCs w:val="21"/>
        </w:rPr>
        <w:t>OBD</w:t>
      </w:r>
      <w:r>
        <w:rPr>
          <w:rFonts w:ascii="宋体" w:hAnsi="宋体" w:cs="宋体" w:eastAsia="宋体" w:hint="default"/>
          <w:sz w:val="21"/>
          <w:szCs w:val="21"/>
        </w:rPr>
        <w:t>切入后装市场外，与车厂</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的合作也正在逐渐增多。</w:t>
      </w:r>
    </w:p>
    <w:p>
      <w:pPr>
        <w:spacing w:after="0" w:line="410" w:lineRule="auto"/>
        <w:jc w:val="both"/>
        <w:rPr>
          <w:rFonts w:ascii="宋体" w:hAnsi="宋体" w:cs="宋体" w:eastAsia="宋体" w:hint="default"/>
          <w:sz w:val="21"/>
          <w:szCs w:val="21"/>
        </w:rPr>
        <w:sectPr>
          <w:pgSz w:w="11910" w:h="16850"/>
          <w:pgMar w:header="865" w:footer="1040" w:top="1120" w:bottom="1220" w:left="1000" w:right="900"/>
        </w:sectPr>
      </w:pPr>
    </w:p>
    <w:p>
      <w:pPr>
        <w:spacing w:line="240" w:lineRule="auto" w:before="9"/>
        <w:rPr>
          <w:rFonts w:ascii="宋体" w:hAnsi="宋体" w:cs="宋体" w:eastAsia="宋体" w:hint="default"/>
          <w:sz w:val="26"/>
          <w:szCs w:val="26"/>
        </w:rPr>
      </w:pPr>
    </w:p>
    <w:p>
      <w:pPr>
        <w:spacing w:line="408" w:lineRule="auto" w:before="35"/>
        <w:ind w:left="140" w:right="209" w:firstLine="420"/>
        <w:jc w:val="both"/>
        <w:rPr>
          <w:rFonts w:ascii="宋体" w:hAnsi="宋体" w:cs="宋体" w:eastAsia="宋体" w:hint="default"/>
          <w:sz w:val="21"/>
          <w:szCs w:val="21"/>
        </w:rPr>
      </w:pPr>
      <w:r>
        <w:rPr>
          <w:rFonts w:ascii="宋体" w:hAnsi="宋体" w:cs="宋体" w:eastAsia="宋体" w:hint="default"/>
          <w:spacing w:val="-1"/>
          <w:sz w:val="21"/>
          <w:szCs w:val="21"/>
        </w:rPr>
        <w:t>根据市场研究机构</w:t>
      </w:r>
      <w:r>
        <w:rPr>
          <w:rFonts w:ascii="宋体" w:hAnsi="宋体" w:cs="宋体" w:eastAsia="宋体" w:hint="default"/>
          <w:spacing w:val="-1"/>
          <w:sz w:val="21"/>
          <w:szCs w:val="21"/>
        </w:rPr>
        <w:t>Gartner</w:t>
      </w:r>
      <w:r>
        <w:rPr>
          <w:rFonts w:ascii="宋体" w:hAnsi="宋体" w:cs="宋体" w:eastAsia="宋体" w:hint="default"/>
          <w:spacing w:val="-1"/>
          <w:sz w:val="21"/>
          <w:szCs w:val="21"/>
        </w:rPr>
        <w:t>公司研究报告显示，</w:t>
      </w:r>
      <w:r>
        <w:rPr>
          <w:rFonts w:ascii="宋体" w:hAnsi="宋体" w:cs="宋体" w:eastAsia="宋体" w:hint="default"/>
          <w:spacing w:val="-1"/>
          <w:sz w:val="21"/>
          <w:szCs w:val="21"/>
        </w:rPr>
        <w:t>2014</w:t>
      </w:r>
      <w:r>
        <w:rPr>
          <w:rFonts w:ascii="宋体" w:hAnsi="宋体" w:cs="宋体" w:eastAsia="宋体" w:hint="default"/>
          <w:spacing w:val="-1"/>
          <w:sz w:val="21"/>
          <w:szCs w:val="21"/>
        </w:rPr>
        <w:t>年第三季度全球手机销量达</w:t>
      </w:r>
      <w:r>
        <w:rPr>
          <w:rFonts w:ascii="宋体" w:hAnsi="宋体" w:cs="宋体" w:eastAsia="宋体" w:hint="default"/>
          <w:spacing w:val="-1"/>
          <w:sz w:val="21"/>
          <w:szCs w:val="21"/>
        </w:rPr>
        <w:t>4.558</w:t>
      </w:r>
      <w:r>
        <w:rPr>
          <w:rFonts w:ascii="宋体" w:hAnsi="宋体" w:cs="宋体" w:eastAsia="宋体" w:hint="default"/>
          <w:spacing w:val="-1"/>
          <w:sz w:val="21"/>
          <w:szCs w:val="21"/>
        </w:rPr>
        <w:t>亿部，与去年同</w:t>
      </w:r>
      <w:r>
        <w:rPr>
          <w:rFonts w:ascii="宋体" w:hAnsi="宋体" w:cs="宋体" w:eastAsia="宋体" w:hint="default"/>
          <w:sz w:val="21"/>
          <w:szCs w:val="21"/>
        </w:rPr>
        <w:t> 期持平。其中，智能手机销量增长</w:t>
      </w:r>
      <w:r>
        <w:rPr>
          <w:rFonts w:ascii="宋体" w:hAnsi="宋体" w:cs="宋体" w:eastAsia="宋体" w:hint="default"/>
          <w:sz w:val="21"/>
          <w:szCs w:val="21"/>
        </w:rPr>
        <w:t>20.3%</w:t>
      </w:r>
      <w:r>
        <w:rPr>
          <w:rFonts w:ascii="宋体" w:hAnsi="宋体" w:cs="宋体" w:eastAsia="宋体" w:hint="default"/>
          <w:sz w:val="21"/>
          <w:szCs w:val="21"/>
        </w:rPr>
        <w:t>至</w:t>
      </w:r>
      <w:r>
        <w:rPr>
          <w:rFonts w:ascii="宋体" w:hAnsi="宋体" w:cs="宋体" w:eastAsia="宋体" w:hint="default"/>
          <w:sz w:val="21"/>
          <w:szCs w:val="21"/>
        </w:rPr>
        <w:t>3.01</w:t>
      </w:r>
      <w:r>
        <w:rPr>
          <w:rFonts w:ascii="宋体" w:hAnsi="宋体" w:cs="宋体" w:eastAsia="宋体" w:hint="default"/>
          <w:sz w:val="21"/>
          <w:szCs w:val="21"/>
        </w:rPr>
        <w:t>亿部，占到第三季度手机销量的</w:t>
      </w:r>
      <w:r>
        <w:rPr>
          <w:rFonts w:ascii="宋体" w:hAnsi="宋体" w:cs="宋体" w:eastAsia="宋体" w:hint="default"/>
          <w:sz w:val="21"/>
          <w:szCs w:val="21"/>
        </w:rPr>
        <w:t>66%</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年第三季度，在 全球前五大智能手机厂商中，有三家来自中国，分别是华为、小米和联想。在操作系统份额方面，</w:t>
      </w:r>
      <w:r>
        <w:rPr>
          <w:rFonts w:ascii="宋体" w:hAnsi="宋体" w:cs="宋体" w:eastAsia="宋体" w:hint="default"/>
          <w:sz w:val="21"/>
          <w:szCs w:val="21"/>
        </w:rPr>
        <w:t>2014</w:t>
      </w:r>
      <w:r>
        <w:rPr>
          <w:rFonts w:ascii="宋体" w:hAnsi="宋体" w:cs="宋体" w:eastAsia="宋体" w:hint="default"/>
          <w:sz w:val="21"/>
          <w:szCs w:val="21"/>
        </w:rPr>
        <w:t>年 第三季度售出的手机当中</w:t>
      </w:r>
      <w:r>
        <w:rPr>
          <w:rFonts w:ascii="宋体" w:hAnsi="宋体" w:cs="宋体" w:eastAsia="宋体" w:hint="default"/>
          <w:sz w:val="21"/>
          <w:szCs w:val="21"/>
        </w:rPr>
        <w:t>Andorid</w:t>
      </w:r>
      <w:r>
        <w:rPr>
          <w:rFonts w:ascii="宋体" w:hAnsi="宋体" w:cs="宋体" w:eastAsia="宋体" w:hint="default"/>
          <w:sz w:val="21"/>
          <w:szCs w:val="21"/>
        </w:rPr>
        <w:t>平台占到了</w:t>
      </w:r>
      <w:r>
        <w:rPr>
          <w:rFonts w:ascii="宋体" w:hAnsi="宋体" w:cs="宋体" w:eastAsia="宋体" w:hint="default"/>
          <w:sz w:val="21"/>
          <w:szCs w:val="21"/>
        </w:rPr>
        <w:t>83%</w:t>
      </w:r>
      <w:r>
        <w:rPr>
          <w:rFonts w:ascii="宋体" w:hAnsi="宋体" w:cs="宋体" w:eastAsia="宋体" w:hint="default"/>
          <w:sz w:val="21"/>
          <w:szCs w:val="21"/>
        </w:rPr>
        <w:t>，同比增长</w:t>
      </w:r>
      <w:r>
        <w:rPr>
          <w:rFonts w:ascii="宋体" w:hAnsi="宋体" w:cs="宋体" w:eastAsia="宋体" w:hint="default"/>
          <w:sz w:val="21"/>
          <w:szCs w:val="21"/>
        </w:rPr>
        <w:t>1.1</w:t>
      </w:r>
      <w:r>
        <w:rPr>
          <w:rFonts w:ascii="宋体" w:hAnsi="宋体" w:cs="宋体" w:eastAsia="宋体" w:hint="default"/>
          <w:sz w:val="21"/>
          <w:szCs w:val="21"/>
        </w:rPr>
        <w:t>个百分点，</w:t>
      </w:r>
      <w:r>
        <w:rPr>
          <w:rFonts w:ascii="宋体" w:hAnsi="宋体" w:cs="宋体" w:eastAsia="宋体" w:hint="default"/>
          <w:sz w:val="21"/>
          <w:szCs w:val="21"/>
        </w:rPr>
        <w:t>iOS</w:t>
      </w:r>
      <w:r>
        <w:rPr>
          <w:rFonts w:ascii="宋体" w:hAnsi="宋体" w:cs="宋体" w:eastAsia="宋体" w:hint="default"/>
          <w:sz w:val="21"/>
          <w:szCs w:val="21"/>
        </w:rPr>
        <w:t>平台也从去年同期的</w:t>
      </w:r>
      <w:r>
        <w:rPr>
          <w:rFonts w:ascii="宋体" w:hAnsi="宋体" w:cs="宋体" w:eastAsia="宋体" w:hint="default"/>
          <w:sz w:val="21"/>
          <w:szCs w:val="21"/>
        </w:rPr>
        <w:t>12.1%</w:t>
      </w:r>
      <w:r>
        <w:rPr>
          <w:rFonts w:ascii="宋体" w:hAnsi="宋体" w:cs="宋体" w:eastAsia="宋体" w:hint="default"/>
          <w:spacing w:val="-35"/>
          <w:sz w:val="21"/>
          <w:szCs w:val="21"/>
        </w:rPr>
        <w:t> </w:t>
      </w:r>
      <w:r>
        <w:rPr>
          <w:rFonts w:ascii="宋体" w:hAnsi="宋体" w:cs="宋体" w:eastAsia="宋体" w:hint="default"/>
          <w:sz w:val="21"/>
          <w:szCs w:val="21"/>
        </w:rPr>
        <w:t>增长到</w:t>
      </w:r>
      <w:r>
        <w:rPr>
          <w:rFonts w:ascii="宋体" w:hAnsi="宋体" w:cs="宋体" w:eastAsia="宋体" w:hint="default"/>
          <w:sz w:val="21"/>
          <w:szCs w:val="21"/>
        </w:rPr>
        <w:t>12.7%</w:t>
      </w:r>
      <w:r>
        <w:rPr>
          <w:rFonts w:ascii="宋体" w:hAnsi="宋体" w:cs="宋体" w:eastAsia="宋体" w:hint="default"/>
          <w:sz w:val="21"/>
          <w:szCs w:val="21"/>
        </w:rPr>
        <w:t>；与之相比，黑莓平台同比下滑</w:t>
      </w:r>
      <w:r>
        <w:rPr>
          <w:rFonts w:ascii="宋体" w:hAnsi="宋体" w:cs="宋体" w:eastAsia="宋体" w:hint="default"/>
          <w:sz w:val="21"/>
          <w:szCs w:val="21"/>
        </w:rPr>
        <w:t>1</w:t>
      </w:r>
      <w:r>
        <w:rPr>
          <w:rFonts w:ascii="宋体" w:hAnsi="宋体" w:cs="宋体" w:eastAsia="宋体" w:hint="default"/>
          <w:sz w:val="21"/>
          <w:szCs w:val="21"/>
        </w:rPr>
        <w:t>个百分点至</w:t>
      </w:r>
      <w:r>
        <w:rPr>
          <w:rFonts w:ascii="宋体" w:hAnsi="宋体" w:cs="宋体" w:eastAsia="宋体" w:hint="default"/>
          <w:sz w:val="21"/>
          <w:szCs w:val="21"/>
        </w:rPr>
        <w:t>0.8%</w:t>
      </w:r>
      <w:r>
        <w:rPr>
          <w:rFonts w:ascii="宋体" w:hAnsi="宋体" w:cs="宋体" w:eastAsia="宋体" w:hint="default"/>
          <w:sz w:val="21"/>
          <w:szCs w:val="21"/>
        </w:rPr>
        <w:t>，</w:t>
      </w:r>
      <w:r>
        <w:rPr>
          <w:rFonts w:ascii="宋体" w:hAnsi="宋体" w:cs="宋体" w:eastAsia="宋体" w:hint="default"/>
          <w:sz w:val="21"/>
          <w:szCs w:val="21"/>
        </w:rPr>
        <w:t>Windows Phone</w:t>
      </w:r>
      <w:r>
        <w:rPr>
          <w:rFonts w:ascii="宋体" w:hAnsi="宋体" w:cs="宋体" w:eastAsia="宋体" w:hint="default"/>
          <w:sz w:val="21"/>
          <w:szCs w:val="21"/>
        </w:rPr>
        <w:t>平台也从</w:t>
      </w:r>
      <w:r>
        <w:rPr>
          <w:rFonts w:ascii="宋体" w:hAnsi="宋体" w:cs="宋体" w:eastAsia="宋体" w:hint="default"/>
          <w:sz w:val="21"/>
          <w:szCs w:val="21"/>
        </w:rPr>
        <w:t>3.6%</w:t>
      </w:r>
      <w:r>
        <w:rPr>
          <w:rFonts w:ascii="宋体" w:hAnsi="宋体" w:cs="宋体" w:eastAsia="宋体" w:hint="default"/>
          <w:sz w:val="21"/>
          <w:szCs w:val="21"/>
        </w:rPr>
        <w:t>的份额下降 到了</w:t>
      </w:r>
      <w:r>
        <w:rPr>
          <w:rFonts w:ascii="宋体" w:hAnsi="宋体" w:cs="宋体" w:eastAsia="宋体" w:hint="default"/>
          <w:sz w:val="21"/>
          <w:szCs w:val="21"/>
        </w:rPr>
        <w:t>3%</w:t>
      </w:r>
      <w:r>
        <w:rPr>
          <w:rFonts w:ascii="宋体" w:hAnsi="宋体" w:cs="宋体" w:eastAsia="宋体" w:hint="default"/>
          <w:sz w:val="21"/>
          <w:szCs w:val="21"/>
        </w:rPr>
        <w:t>。</w:t>
      </w:r>
    </w:p>
    <w:p>
      <w:pPr>
        <w:spacing w:line="410" w:lineRule="auto" w:before="43"/>
        <w:ind w:left="140" w:right="85" w:firstLine="420"/>
        <w:jc w:val="left"/>
        <w:rPr>
          <w:rFonts w:ascii="宋体" w:hAnsi="宋体" w:cs="宋体" w:eastAsia="宋体" w:hint="default"/>
          <w:sz w:val="21"/>
          <w:szCs w:val="21"/>
        </w:rPr>
      </w:pPr>
      <w:hyperlink r:id="rId17">
        <w:r>
          <w:rPr>
            <w:rFonts w:ascii="宋体" w:hAnsi="宋体" w:cs="宋体" w:eastAsia="宋体" w:hint="default"/>
            <w:sz w:val="21"/>
            <w:szCs w:val="21"/>
          </w:rPr>
          <w:t>根据工业和信息化</w:t>
        </w:r>
      </w:hyperlink>
      <w:r>
        <w:rPr>
          <w:rFonts w:ascii="宋体" w:hAnsi="宋体" w:cs="宋体" w:eastAsia="宋体" w:hint="default"/>
          <w:sz w:val="21"/>
          <w:szCs w:val="21"/>
        </w:rPr>
        <w:t>部统计数据显示，</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月份，移动电话用户数达到</w:t>
      </w:r>
      <w:r>
        <w:rPr>
          <w:rFonts w:ascii="宋体" w:hAnsi="宋体" w:cs="宋体" w:eastAsia="宋体" w:hint="default"/>
          <w:sz w:val="21"/>
          <w:szCs w:val="21"/>
        </w:rPr>
        <w:t>12.86</w:t>
      </w:r>
      <w:r>
        <w:rPr>
          <w:rFonts w:ascii="宋体" w:hAnsi="宋体" w:cs="宋体" w:eastAsia="宋体" w:hint="default"/>
          <w:sz w:val="21"/>
          <w:szCs w:val="21"/>
        </w:rPr>
        <w:t>亿户，其中</w:t>
      </w:r>
      <w:hyperlink r:id="rId18">
        <w:r>
          <w:rPr>
            <w:rFonts w:ascii="宋体" w:hAnsi="宋体" w:cs="宋体" w:eastAsia="宋体" w:hint="default"/>
            <w:sz w:val="21"/>
            <w:szCs w:val="21"/>
          </w:rPr>
          <w:t>3G</w:t>
        </w:r>
      </w:hyperlink>
      <w:r>
        <w:rPr>
          <w:rFonts w:ascii="宋体" w:hAnsi="宋体" w:cs="宋体" w:eastAsia="宋体" w:hint="default"/>
          <w:sz w:val="21"/>
          <w:szCs w:val="21"/>
        </w:rPr>
        <w:t>用户数 </w:t>
      </w:r>
      <w:r>
        <w:rPr>
          <w:rFonts w:ascii="宋体" w:hAnsi="宋体" w:cs="宋体" w:eastAsia="宋体" w:hint="default"/>
          <w:spacing w:val="-1"/>
          <w:sz w:val="21"/>
          <w:szCs w:val="21"/>
        </w:rPr>
        <w:t>达到</w:t>
      </w:r>
      <w:r>
        <w:rPr>
          <w:rFonts w:ascii="宋体" w:hAnsi="宋体" w:cs="宋体" w:eastAsia="宋体" w:hint="default"/>
          <w:spacing w:val="-1"/>
          <w:sz w:val="21"/>
          <w:szCs w:val="21"/>
        </w:rPr>
        <w:t>4.85</w:t>
      </w:r>
      <w:r>
        <w:rPr>
          <w:rFonts w:ascii="宋体" w:hAnsi="宋体" w:cs="宋体" w:eastAsia="宋体" w:hint="default"/>
          <w:spacing w:val="-1"/>
          <w:sz w:val="21"/>
          <w:szCs w:val="21"/>
        </w:rPr>
        <w:t>亿户，占比</w:t>
      </w:r>
      <w:r>
        <w:rPr>
          <w:rFonts w:ascii="宋体" w:hAnsi="宋体" w:cs="宋体" w:eastAsia="宋体" w:hint="default"/>
          <w:spacing w:val="-1"/>
          <w:sz w:val="21"/>
          <w:szCs w:val="21"/>
        </w:rPr>
        <w:t>37.7%</w:t>
      </w:r>
      <w:r>
        <w:rPr>
          <w:rFonts w:ascii="宋体" w:hAnsi="宋体" w:cs="宋体" w:eastAsia="宋体" w:hint="default"/>
          <w:spacing w:val="-1"/>
          <w:sz w:val="21"/>
          <w:szCs w:val="21"/>
        </w:rPr>
        <w:t>。根据</w:t>
      </w:r>
      <w:r>
        <w:rPr>
          <w:rFonts w:ascii="宋体" w:hAnsi="宋体" w:cs="宋体" w:eastAsia="宋体" w:hint="default"/>
          <w:spacing w:val="-1"/>
          <w:sz w:val="21"/>
          <w:szCs w:val="21"/>
        </w:rPr>
        <w:t>CNNIC</w:t>
      </w:r>
      <w:r>
        <w:rPr>
          <w:rFonts w:ascii="宋体" w:hAnsi="宋体" w:cs="宋体" w:eastAsia="宋体" w:hint="default"/>
          <w:spacing w:val="-1"/>
          <w:sz w:val="21"/>
          <w:szCs w:val="21"/>
        </w:rPr>
        <w:t>发布的第</w:t>
      </w:r>
      <w:r>
        <w:rPr>
          <w:rFonts w:ascii="宋体" w:hAnsi="宋体" w:cs="宋体" w:eastAsia="宋体" w:hint="default"/>
          <w:spacing w:val="-1"/>
          <w:sz w:val="21"/>
          <w:szCs w:val="21"/>
        </w:rPr>
        <w:t>35</w:t>
      </w:r>
      <w:r>
        <w:rPr>
          <w:rFonts w:ascii="宋体" w:hAnsi="宋体" w:cs="宋体" w:eastAsia="宋体" w:hint="default"/>
          <w:spacing w:val="-1"/>
          <w:sz w:val="21"/>
          <w:szCs w:val="21"/>
        </w:rPr>
        <w:t>次《中国互联网络发展状况统计报告》，截至</w:t>
      </w: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83"/>
          <w:sz w:val="21"/>
          <w:szCs w:val="21"/>
        </w:rPr>
        <w:t> </w:t>
      </w:r>
      <w:r>
        <w:rPr>
          <w:rFonts w:ascii="宋体" w:hAnsi="宋体" w:cs="宋体" w:eastAsia="宋体" w:hint="default"/>
          <w:spacing w:val="3"/>
          <w:sz w:val="21"/>
          <w:szCs w:val="21"/>
        </w:rPr>
        <w:t>月，我国手机网民规模达</w:t>
      </w:r>
      <w:r>
        <w:rPr>
          <w:rFonts w:ascii="宋体" w:hAnsi="宋体" w:cs="宋体" w:eastAsia="宋体" w:hint="default"/>
          <w:spacing w:val="3"/>
          <w:sz w:val="21"/>
          <w:szCs w:val="21"/>
        </w:rPr>
        <w:t>5.57</w:t>
      </w:r>
      <w:r>
        <w:rPr>
          <w:rFonts w:ascii="宋体" w:hAnsi="宋体" w:cs="宋体" w:eastAsia="宋体" w:hint="default"/>
          <w:spacing w:val="3"/>
          <w:sz w:val="21"/>
          <w:szCs w:val="21"/>
        </w:rPr>
        <w:t>亿，较</w:t>
      </w:r>
      <w:r>
        <w:rPr>
          <w:rFonts w:ascii="宋体" w:hAnsi="宋体" w:cs="宋体" w:eastAsia="宋体" w:hint="default"/>
          <w:spacing w:val="3"/>
          <w:sz w:val="21"/>
          <w:szCs w:val="21"/>
        </w:rPr>
        <w:t>2013</w:t>
      </w:r>
      <w:r>
        <w:rPr>
          <w:rFonts w:ascii="宋体" w:hAnsi="宋体" w:cs="宋体" w:eastAsia="宋体" w:hint="default"/>
          <w:spacing w:val="3"/>
          <w:sz w:val="21"/>
          <w:szCs w:val="21"/>
        </w:rPr>
        <w:t>年增加</w:t>
      </w:r>
      <w:r>
        <w:rPr>
          <w:rFonts w:ascii="宋体" w:hAnsi="宋体" w:cs="宋体" w:eastAsia="宋体" w:hint="default"/>
          <w:spacing w:val="3"/>
          <w:sz w:val="21"/>
          <w:szCs w:val="21"/>
        </w:rPr>
        <w:t>5672</w:t>
      </w:r>
      <w:r>
        <w:rPr>
          <w:rFonts w:ascii="宋体" w:hAnsi="宋体" w:cs="宋体" w:eastAsia="宋体" w:hint="default"/>
          <w:spacing w:val="3"/>
          <w:sz w:val="21"/>
          <w:szCs w:val="21"/>
        </w:rPr>
        <w:t>万人。网民中使用手机上网的人群占比由</w:t>
      </w:r>
      <w:r>
        <w:rPr>
          <w:rFonts w:ascii="宋体" w:hAnsi="宋体" w:cs="宋体" w:eastAsia="宋体" w:hint="default"/>
          <w:spacing w:val="3"/>
          <w:sz w:val="21"/>
          <w:szCs w:val="21"/>
        </w:rPr>
        <w:t>2013</w:t>
      </w:r>
      <w:r>
        <w:rPr>
          <w:rFonts w:ascii="宋体" w:hAnsi="宋体" w:cs="宋体" w:eastAsia="宋体" w:hint="default"/>
          <w:spacing w:val="3"/>
          <w:sz w:val="21"/>
          <w:szCs w:val="21"/>
        </w:rPr>
        <w:t>年的</w:t>
      </w:r>
      <w:r>
        <w:rPr>
          <w:rFonts w:ascii="宋体" w:hAnsi="宋体" w:cs="宋体" w:eastAsia="宋体" w:hint="default"/>
          <w:spacing w:val="-96"/>
          <w:sz w:val="21"/>
          <w:szCs w:val="21"/>
        </w:rPr>
        <w:t> </w:t>
      </w:r>
      <w:r>
        <w:rPr>
          <w:rFonts w:ascii="宋体" w:hAnsi="宋体" w:cs="宋体" w:eastAsia="宋体" w:hint="default"/>
          <w:sz w:val="21"/>
          <w:szCs w:val="21"/>
        </w:rPr>
        <w:t>81.0%</w:t>
      </w:r>
      <w:r>
        <w:rPr>
          <w:rFonts w:ascii="宋体" w:hAnsi="宋体" w:cs="宋体" w:eastAsia="宋体" w:hint="default"/>
          <w:sz w:val="21"/>
          <w:szCs w:val="21"/>
        </w:rPr>
        <w:t>提升至</w:t>
      </w:r>
      <w:r>
        <w:rPr>
          <w:rFonts w:ascii="宋体" w:hAnsi="宋体" w:cs="宋体" w:eastAsia="宋体" w:hint="default"/>
          <w:sz w:val="21"/>
          <w:szCs w:val="21"/>
        </w:rPr>
        <w:t>85.8% </w:t>
      </w:r>
      <w:r>
        <w:rPr>
          <w:rFonts w:ascii="宋体" w:hAnsi="宋体" w:cs="宋体" w:eastAsia="宋体" w:hint="default"/>
          <w:sz w:val="21"/>
          <w:szCs w:val="21"/>
        </w:rPr>
        <w:t>。即时通信作为第一大上网应用，在网民中的使用率继续上升，达到</w:t>
      </w:r>
      <w:r>
        <w:rPr>
          <w:rFonts w:ascii="宋体" w:hAnsi="宋体" w:cs="宋体" w:eastAsia="宋体" w:hint="default"/>
          <w:sz w:val="21"/>
          <w:szCs w:val="21"/>
        </w:rPr>
        <w:t>90.6% </w:t>
      </w:r>
      <w:r>
        <w:rPr>
          <w:rFonts w:ascii="宋体" w:hAnsi="宋体" w:cs="宋体" w:eastAsia="宋体" w:hint="default"/>
          <w:sz w:val="21"/>
          <w:szCs w:val="21"/>
        </w:rPr>
        <w:t>。</w:t>
      </w:r>
      <w:r>
        <w:rPr>
          <w:rFonts w:ascii="宋体" w:hAnsi="宋体" w:cs="宋体" w:eastAsia="宋体" w:hint="default"/>
          <w:sz w:val="21"/>
          <w:szCs w:val="21"/>
        </w:rPr>
        <w:t>2014</w:t>
      </w:r>
      <w:r>
        <w:rPr>
          <w:rFonts w:ascii="宋体" w:hAnsi="宋体" w:cs="宋体" w:eastAsia="宋体" w:hint="default"/>
          <w:sz w:val="21"/>
          <w:szCs w:val="21"/>
        </w:rPr>
        <w:t>年， </w:t>
      </w:r>
      <w:r>
        <w:rPr>
          <w:rFonts w:ascii="宋体" w:hAnsi="宋体" w:cs="宋体" w:eastAsia="宋体" w:hint="default"/>
          <w:spacing w:val="-3"/>
          <w:sz w:val="21"/>
          <w:szCs w:val="21"/>
        </w:rPr>
        <w:t>手机端即时通信使用也一直保持着稳步增长的趋势。截至</w:t>
      </w:r>
      <w:r>
        <w:rPr>
          <w:rFonts w:ascii="宋体" w:hAnsi="宋体" w:cs="宋体" w:eastAsia="宋体" w:hint="default"/>
          <w:spacing w:val="-3"/>
          <w:sz w:val="21"/>
          <w:szCs w:val="21"/>
        </w:rPr>
        <w:t>2014</w:t>
      </w:r>
      <w:r>
        <w:rPr>
          <w:rFonts w:ascii="宋体" w:hAnsi="宋体" w:cs="宋体" w:eastAsia="宋体" w:hint="default"/>
          <w:spacing w:val="-3"/>
          <w:sz w:val="21"/>
          <w:szCs w:val="21"/>
        </w:rPr>
        <w:t>年</w:t>
      </w:r>
      <w:r>
        <w:rPr>
          <w:rFonts w:ascii="宋体" w:hAnsi="宋体" w:cs="宋体" w:eastAsia="宋体" w:hint="default"/>
          <w:spacing w:val="-3"/>
          <w:sz w:val="21"/>
          <w:szCs w:val="21"/>
        </w:rPr>
        <w:t>12</w:t>
      </w:r>
      <w:r>
        <w:rPr>
          <w:rFonts w:ascii="宋体" w:hAnsi="宋体" w:cs="宋体" w:eastAsia="宋体" w:hint="default"/>
          <w:spacing w:val="-3"/>
          <w:sz w:val="21"/>
          <w:szCs w:val="21"/>
        </w:rPr>
        <w:t>月，我国手机即时通信网民数为</w:t>
      </w:r>
      <w:r>
        <w:rPr>
          <w:rFonts w:ascii="宋体" w:hAnsi="宋体" w:cs="宋体" w:eastAsia="宋体" w:hint="default"/>
          <w:spacing w:val="-3"/>
          <w:sz w:val="21"/>
          <w:szCs w:val="21"/>
        </w:rPr>
        <w:t>5.08</w:t>
      </w:r>
      <w:r>
        <w:rPr>
          <w:rFonts w:ascii="宋体" w:hAnsi="宋体" w:cs="宋体" w:eastAsia="宋体" w:hint="default"/>
          <w:spacing w:val="-3"/>
          <w:sz w:val="21"/>
          <w:szCs w:val="21"/>
        </w:rPr>
        <w:t>亿，</w:t>
      </w:r>
      <w:r>
        <w:rPr>
          <w:rFonts w:ascii="宋体" w:hAnsi="宋体" w:cs="宋体" w:eastAsia="宋体" w:hint="default"/>
          <w:spacing w:val="-71"/>
          <w:sz w:val="21"/>
          <w:szCs w:val="21"/>
        </w:rPr>
        <w:t> </w:t>
      </w:r>
      <w:r>
        <w:rPr>
          <w:rFonts w:ascii="宋体" w:hAnsi="宋体" w:cs="宋体" w:eastAsia="宋体" w:hint="default"/>
          <w:sz w:val="21"/>
          <w:szCs w:val="21"/>
        </w:rPr>
        <w:t>较</w:t>
      </w:r>
      <w:r>
        <w:rPr>
          <w:rFonts w:ascii="宋体" w:hAnsi="宋体" w:cs="宋体" w:eastAsia="宋体" w:hint="default"/>
          <w:sz w:val="21"/>
          <w:szCs w:val="21"/>
        </w:rPr>
        <w:t>2013</w:t>
      </w:r>
      <w:r>
        <w:rPr>
          <w:rFonts w:ascii="宋体" w:hAnsi="宋体" w:cs="宋体" w:eastAsia="宋体" w:hint="default"/>
          <w:sz w:val="21"/>
          <w:szCs w:val="21"/>
        </w:rPr>
        <w:t>年底增长了</w:t>
      </w:r>
      <w:r>
        <w:rPr>
          <w:rFonts w:ascii="宋体" w:hAnsi="宋体" w:cs="宋体" w:eastAsia="宋体" w:hint="default"/>
          <w:sz w:val="21"/>
          <w:szCs w:val="21"/>
        </w:rPr>
        <w:t>7683</w:t>
      </w:r>
      <w:r>
        <w:rPr>
          <w:rFonts w:ascii="宋体" w:hAnsi="宋体" w:cs="宋体" w:eastAsia="宋体" w:hint="default"/>
          <w:sz w:val="21"/>
          <w:szCs w:val="21"/>
        </w:rPr>
        <w:t>万，年增长率达</w:t>
      </w:r>
      <w:r>
        <w:rPr>
          <w:rFonts w:ascii="宋体" w:hAnsi="宋体" w:cs="宋体" w:eastAsia="宋体" w:hint="default"/>
          <w:sz w:val="21"/>
          <w:szCs w:val="21"/>
        </w:rPr>
        <w:t>17.8% </w:t>
      </w:r>
      <w:r>
        <w:rPr>
          <w:rFonts w:ascii="宋体" w:hAnsi="宋体" w:cs="宋体" w:eastAsia="宋体" w:hint="default"/>
          <w:sz w:val="21"/>
          <w:szCs w:val="21"/>
        </w:rPr>
        <w:t>。手机即时通信使用率为</w:t>
      </w:r>
      <w:r>
        <w:rPr>
          <w:rFonts w:ascii="宋体" w:hAnsi="宋体" w:cs="宋体" w:eastAsia="宋体" w:hint="default"/>
          <w:sz w:val="21"/>
          <w:szCs w:val="21"/>
        </w:rPr>
        <w:t>91.2%</w:t>
      </w:r>
      <w:r>
        <w:rPr>
          <w:rFonts w:ascii="宋体" w:hAnsi="宋体" w:cs="宋体" w:eastAsia="宋体" w:hint="default"/>
          <w:sz w:val="21"/>
          <w:szCs w:val="21"/>
        </w:rPr>
        <w:t>，较</w:t>
      </w:r>
      <w:r>
        <w:rPr>
          <w:rFonts w:ascii="宋体" w:hAnsi="宋体" w:cs="宋体" w:eastAsia="宋体" w:hint="default"/>
          <w:sz w:val="21"/>
          <w:szCs w:val="21"/>
        </w:rPr>
        <w:t>2013</w:t>
      </w:r>
      <w:r>
        <w:rPr>
          <w:rFonts w:ascii="宋体" w:hAnsi="宋体" w:cs="宋体" w:eastAsia="宋体" w:hint="default"/>
          <w:sz w:val="21"/>
          <w:szCs w:val="21"/>
        </w:rPr>
        <w:t>年底提升了</w:t>
      </w:r>
      <w:r>
        <w:rPr>
          <w:rFonts w:ascii="宋体" w:hAnsi="宋体" w:cs="宋体" w:eastAsia="宋体" w:hint="default"/>
          <w:sz w:val="21"/>
          <w:szCs w:val="21"/>
        </w:rPr>
        <w:t>5.1</w:t>
      </w:r>
      <w:r>
        <w:rPr>
          <w:rFonts w:ascii="宋体" w:hAnsi="宋体" w:cs="宋体" w:eastAsia="宋体" w:hint="default"/>
          <w:sz w:val="21"/>
          <w:szCs w:val="21"/>
        </w:rPr>
        <w:t>个百 分点。手机即时通信由于其随身、随时、拥有社交属性和可以提供用户位置的特点，自身定位逐渐从以前 单一的通信工具演变成</w:t>
      </w:r>
      <w:r>
        <w:rPr>
          <w:rFonts w:ascii="宋体" w:hAnsi="宋体" w:cs="宋体" w:eastAsia="宋体" w:hint="default"/>
          <w:sz w:val="21"/>
          <w:szCs w:val="21"/>
        </w:rPr>
        <w:t>O2O</w:t>
      </w:r>
      <w:r>
        <w:rPr>
          <w:rFonts w:ascii="宋体" w:hAnsi="宋体" w:cs="宋体" w:eastAsia="宋体" w:hint="default"/>
          <w:sz w:val="21"/>
          <w:szCs w:val="21"/>
        </w:rPr>
        <w:t>、游戏、支付等高附加值业务的用户入口，以其庞大的用户基数为其他服务提</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供了巨大的潜在商业价值。</w:t>
      </w:r>
    </w:p>
    <w:p>
      <w:pPr>
        <w:spacing w:line="408" w:lineRule="auto" w:before="41"/>
        <w:ind w:left="140" w:right="209" w:firstLine="420"/>
        <w:jc w:val="both"/>
        <w:rPr>
          <w:rFonts w:ascii="宋体" w:hAnsi="宋体" w:cs="宋体" w:eastAsia="宋体" w:hint="default"/>
          <w:sz w:val="21"/>
          <w:szCs w:val="21"/>
        </w:rPr>
      </w:pPr>
      <w:r>
        <w:rPr>
          <w:rFonts w:ascii="宋体" w:hAnsi="宋体" w:cs="宋体" w:eastAsia="宋体" w:hint="default"/>
          <w:sz w:val="21"/>
          <w:szCs w:val="21"/>
        </w:rPr>
        <w:t>智慧城市作为一种新的城市发展模式，是通过综合运用现代科学技术、整合信息资源、统筹业务应用 系统，促进城市在规划、建设、管理、运行和服务上的科学发展。在国家大力推进地理信息产业发展的背 景下，基于云计算、大数据、物联网等新一代信息技术支撑的智慧城市建设如火如荼。住房和城乡建设部 将智慧城市建设重点放在城镇化建设，于</w:t>
      </w:r>
      <w:r>
        <w:rPr>
          <w:rFonts w:ascii="宋体" w:hAnsi="宋体" w:cs="宋体" w:eastAsia="宋体" w:hint="default"/>
          <w:sz w:val="21"/>
          <w:szCs w:val="21"/>
        </w:rPr>
        <w:t>2012</w:t>
      </w:r>
      <w:r>
        <w:rPr>
          <w:rFonts w:ascii="宋体" w:hAnsi="宋体" w:cs="宋体" w:eastAsia="宋体" w:hint="default"/>
          <w:sz w:val="21"/>
          <w:szCs w:val="21"/>
        </w:rPr>
        <w:t>年启动国家智慧城市试点工作，据住建部透露</w:t>
      </w:r>
      <w:r>
        <w:rPr>
          <w:rFonts w:ascii="宋体" w:hAnsi="宋体" w:cs="宋体" w:eastAsia="宋体" w:hint="default"/>
          <w:sz w:val="21"/>
          <w:szCs w:val="21"/>
        </w:rPr>
        <w:t>,</w:t>
      </w:r>
      <w:r>
        <w:rPr>
          <w:rFonts w:ascii="宋体" w:hAnsi="宋体" w:cs="宋体" w:eastAsia="宋体" w:hint="default"/>
          <w:sz w:val="21"/>
          <w:szCs w:val="21"/>
        </w:rPr>
        <w:t>截止到</w:t>
      </w:r>
      <w:r>
        <w:rPr>
          <w:rFonts w:ascii="宋体" w:hAnsi="宋体" w:cs="宋体" w:eastAsia="宋体" w:hint="default"/>
          <w:sz w:val="21"/>
          <w:szCs w:val="21"/>
        </w:rPr>
        <w:t>2014</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月，我国已有</w:t>
      </w:r>
      <w:r>
        <w:rPr>
          <w:rFonts w:ascii="宋体" w:hAnsi="宋体" w:cs="宋体" w:eastAsia="宋体" w:hint="default"/>
          <w:sz w:val="21"/>
          <w:szCs w:val="21"/>
        </w:rPr>
        <w:t>400</w:t>
      </w:r>
      <w:r>
        <w:rPr>
          <w:rFonts w:ascii="宋体" w:hAnsi="宋体" w:cs="宋体" w:eastAsia="宋体" w:hint="default"/>
          <w:sz w:val="21"/>
          <w:szCs w:val="21"/>
        </w:rPr>
        <w:t>多个城市宣布建设智慧城市，覆盖东、中、西部地区，经过数年的建设，智慧城市的 建设已经从概念走向落地，从试点走向普及。这些试点共涉及重点项目近</w:t>
      </w:r>
      <w:r>
        <w:rPr>
          <w:rFonts w:ascii="宋体" w:hAnsi="宋体" w:cs="宋体" w:eastAsia="宋体" w:hint="default"/>
          <w:sz w:val="21"/>
          <w:szCs w:val="21"/>
        </w:rPr>
        <w:t>2600</w:t>
      </w:r>
      <w:r>
        <w:rPr>
          <w:rFonts w:ascii="宋体" w:hAnsi="宋体" w:cs="宋体" w:eastAsia="宋体" w:hint="default"/>
          <w:sz w:val="21"/>
          <w:szCs w:val="21"/>
        </w:rPr>
        <w:t>个，投资总额超万亿元。国 家测绘地理信息局《</w:t>
      </w:r>
      <w:r>
        <w:rPr>
          <w:rFonts w:ascii="宋体" w:hAnsi="宋体" w:cs="宋体" w:eastAsia="宋体" w:hint="default"/>
          <w:sz w:val="21"/>
          <w:szCs w:val="21"/>
        </w:rPr>
        <w:t>2015</w:t>
      </w:r>
      <w:r>
        <w:rPr>
          <w:rFonts w:ascii="宋体" w:hAnsi="宋体" w:cs="宋体" w:eastAsia="宋体" w:hint="default"/>
          <w:sz w:val="21"/>
          <w:szCs w:val="21"/>
        </w:rPr>
        <w:t>年测绘地理信息工作要点》指出，</w:t>
      </w:r>
      <w:r>
        <w:rPr>
          <w:rFonts w:ascii="宋体" w:hAnsi="宋体" w:cs="宋体" w:eastAsia="宋体" w:hint="default"/>
          <w:sz w:val="21"/>
          <w:szCs w:val="21"/>
        </w:rPr>
        <w:t>2015</w:t>
      </w:r>
      <w:r>
        <w:rPr>
          <w:rFonts w:ascii="宋体" w:hAnsi="宋体" w:cs="宋体" w:eastAsia="宋体" w:hint="default"/>
          <w:sz w:val="21"/>
          <w:szCs w:val="21"/>
        </w:rPr>
        <w:t>年将进一步加快推进数字城市、智慧城市 的建设和应用。全面完成全国地级以上城市数字城市建设，推进县域数字城市建设。</w:t>
      </w:r>
    </w:p>
    <w:p>
      <w:pPr>
        <w:spacing w:line="405" w:lineRule="auto" w:before="58"/>
        <w:ind w:left="139" w:right="118" w:firstLine="42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年，我国固定资产投资增速放缓，但是道路基础设施投资增速加快。根据国家统计局公布数据显 </w:t>
      </w:r>
      <w:r>
        <w:rPr>
          <w:rFonts w:ascii="宋体" w:hAnsi="宋体" w:cs="宋体" w:eastAsia="宋体" w:hint="default"/>
          <w:spacing w:val="-3"/>
          <w:sz w:val="21"/>
          <w:szCs w:val="21"/>
        </w:rPr>
        <w:t>示，</w:t>
      </w:r>
      <w:r>
        <w:rPr>
          <w:rFonts w:ascii="宋体" w:hAnsi="宋体" w:cs="宋体" w:eastAsia="宋体" w:hint="default"/>
          <w:spacing w:val="-3"/>
          <w:sz w:val="21"/>
          <w:szCs w:val="21"/>
        </w:rPr>
        <w:t>2014</w:t>
      </w:r>
      <w:r>
        <w:rPr>
          <w:rFonts w:ascii="宋体" w:hAnsi="宋体" w:cs="宋体" w:eastAsia="宋体" w:hint="default"/>
          <w:spacing w:val="-3"/>
          <w:sz w:val="21"/>
          <w:szCs w:val="21"/>
        </w:rPr>
        <w:t>年全国固定资产投资</w:t>
      </w:r>
      <w:r>
        <w:rPr>
          <w:rFonts w:ascii="宋体" w:hAnsi="宋体" w:cs="宋体" w:eastAsia="宋体" w:hint="default"/>
          <w:spacing w:val="-3"/>
          <w:sz w:val="21"/>
          <w:szCs w:val="21"/>
        </w:rPr>
        <w:t>(</w:t>
      </w:r>
      <w:r>
        <w:rPr>
          <w:rFonts w:ascii="宋体" w:hAnsi="宋体" w:cs="宋体" w:eastAsia="宋体" w:hint="default"/>
          <w:spacing w:val="-3"/>
          <w:sz w:val="21"/>
          <w:szCs w:val="21"/>
        </w:rPr>
        <w:t>不含农户</w:t>
      </w:r>
      <w:r>
        <w:rPr>
          <w:rFonts w:ascii="宋体" w:hAnsi="宋体" w:cs="宋体" w:eastAsia="宋体" w:hint="default"/>
          <w:spacing w:val="-3"/>
          <w:sz w:val="21"/>
          <w:szCs w:val="21"/>
        </w:rPr>
        <w:t>)502005</w:t>
      </w:r>
      <w:r>
        <w:rPr>
          <w:rFonts w:ascii="宋体" w:hAnsi="宋体" w:cs="宋体" w:eastAsia="宋体" w:hint="default"/>
          <w:spacing w:val="-3"/>
          <w:sz w:val="21"/>
          <w:szCs w:val="21"/>
        </w:rPr>
        <w:t>亿元，同比名义增长</w:t>
      </w:r>
      <w:r>
        <w:rPr>
          <w:rFonts w:ascii="宋体" w:hAnsi="宋体" w:cs="宋体" w:eastAsia="宋体" w:hint="default"/>
          <w:spacing w:val="-3"/>
          <w:sz w:val="21"/>
          <w:szCs w:val="21"/>
        </w:rPr>
        <w:t>15.7%(</w:t>
      </w:r>
      <w:r>
        <w:rPr>
          <w:rFonts w:ascii="宋体" w:hAnsi="宋体" w:cs="宋体" w:eastAsia="宋体" w:hint="default"/>
          <w:spacing w:val="-3"/>
          <w:sz w:val="21"/>
          <w:szCs w:val="21"/>
        </w:rPr>
        <w:t>扣除价格因素实际增长</w:t>
      </w:r>
      <w:r>
        <w:rPr>
          <w:rFonts w:ascii="宋体" w:hAnsi="宋体" w:cs="宋体" w:eastAsia="宋体" w:hint="default"/>
          <w:spacing w:val="-3"/>
          <w:sz w:val="21"/>
          <w:szCs w:val="21"/>
        </w:rPr>
        <w:t>15.1%)</w:t>
      </w:r>
      <w:r>
        <w:rPr>
          <w:rFonts w:ascii="宋体" w:hAnsi="宋体" w:cs="宋体" w:eastAsia="宋体" w:hint="default"/>
          <w:spacing w:val="-3"/>
          <w:sz w:val="21"/>
          <w:szCs w:val="21"/>
        </w:rPr>
        <w:t>，</w:t>
      </w:r>
      <w:r>
        <w:rPr>
          <w:rFonts w:ascii="宋体" w:hAnsi="宋体" w:cs="宋体" w:eastAsia="宋体" w:hint="default"/>
          <w:spacing w:val="-50"/>
          <w:sz w:val="21"/>
          <w:szCs w:val="21"/>
        </w:rPr>
        <w:t> </w:t>
      </w:r>
      <w:r>
        <w:rPr>
          <w:rFonts w:ascii="宋体" w:hAnsi="宋体" w:cs="宋体" w:eastAsia="宋体" w:hint="default"/>
          <w:sz w:val="21"/>
          <w:szCs w:val="21"/>
        </w:rPr>
        <w:t>比</w:t>
      </w:r>
      <w:r>
        <w:rPr>
          <w:rFonts w:ascii="宋体" w:hAnsi="宋体" w:cs="宋体" w:eastAsia="宋体" w:hint="default"/>
          <w:sz w:val="21"/>
          <w:szCs w:val="21"/>
        </w:rPr>
        <w:t>2013</w:t>
      </w:r>
      <w:r>
        <w:rPr>
          <w:rFonts w:ascii="宋体" w:hAnsi="宋体" w:cs="宋体" w:eastAsia="宋体" w:hint="default"/>
          <w:sz w:val="21"/>
          <w:szCs w:val="21"/>
        </w:rPr>
        <w:t>年回落</w:t>
      </w:r>
      <w:r>
        <w:rPr>
          <w:rFonts w:ascii="宋体" w:hAnsi="宋体" w:cs="宋体" w:eastAsia="宋体" w:hint="default"/>
          <w:sz w:val="21"/>
          <w:szCs w:val="21"/>
        </w:rPr>
        <w:t>3.9</w:t>
      </w:r>
      <w:r>
        <w:rPr>
          <w:rFonts w:ascii="宋体" w:hAnsi="宋体" w:cs="宋体" w:eastAsia="宋体" w:hint="default"/>
          <w:sz w:val="21"/>
          <w:szCs w:val="21"/>
        </w:rPr>
        <w:t>个百分点。根据交通运输部数据显示，</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1-11</w:t>
      </w:r>
      <w:r>
        <w:rPr>
          <w:rFonts w:ascii="宋体" w:hAnsi="宋体" w:cs="宋体" w:eastAsia="宋体" w:hint="default"/>
          <w:sz w:val="21"/>
          <w:szCs w:val="21"/>
        </w:rPr>
        <w:t>月，共完成公路水路交通固定资产投</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资</w:t>
      </w:r>
      <w:r>
        <w:rPr>
          <w:rFonts w:ascii="宋体" w:hAnsi="宋体" w:cs="宋体" w:eastAsia="宋体" w:hint="default"/>
          <w:sz w:val="21"/>
          <w:szCs w:val="21"/>
        </w:rPr>
        <w:t>15505</w:t>
      </w:r>
      <w:r>
        <w:rPr>
          <w:rFonts w:ascii="宋体" w:hAnsi="宋体" w:cs="宋体" w:eastAsia="宋体" w:hint="default"/>
          <w:sz w:val="21"/>
          <w:szCs w:val="21"/>
        </w:rPr>
        <w:t>亿元，同比增长</w:t>
      </w:r>
      <w:r>
        <w:rPr>
          <w:rFonts w:ascii="宋体" w:hAnsi="宋体" w:cs="宋体" w:eastAsia="宋体" w:hint="default"/>
          <w:sz w:val="21"/>
          <w:szCs w:val="21"/>
        </w:rPr>
        <w:t>11%</w:t>
      </w:r>
      <w:r>
        <w:rPr>
          <w:rFonts w:ascii="宋体" w:hAnsi="宋体" w:cs="宋体" w:eastAsia="宋体" w:hint="default"/>
          <w:sz w:val="21"/>
          <w:szCs w:val="21"/>
        </w:rPr>
        <w:t>，比上年增长</w:t>
      </w:r>
      <w:r>
        <w:rPr>
          <w:rFonts w:ascii="宋体" w:hAnsi="宋体" w:cs="宋体" w:eastAsia="宋体" w:hint="default"/>
          <w:sz w:val="21"/>
          <w:szCs w:val="21"/>
        </w:rPr>
        <w:t>4</w:t>
      </w:r>
      <w:r>
        <w:rPr>
          <w:rFonts w:ascii="宋体" w:hAnsi="宋体" w:cs="宋体" w:eastAsia="宋体" w:hint="default"/>
          <w:sz w:val="21"/>
          <w:szCs w:val="21"/>
        </w:rPr>
        <w:t>个百分点；分行业看，公路投资</w:t>
      </w:r>
      <w:r>
        <w:rPr>
          <w:rFonts w:ascii="宋体" w:hAnsi="宋体" w:cs="宋体" w:eastAsia="宋体" w:hint="default"/>
          <w:sz w:val="21"/>
          <w:szCs w:val="21"/>
        </w:rPr>
        <w:t>14076</w:t>
      </w:r>
      <w:r>
        <w:rPr>
          <w:rFonts w:ascii="宋体" w:hAnsi="宋体" w:cs="宋体" w:eastAsia="宋体" w:hint="default"/>
          <w:sz w:val="21"/>
          <w:szCs w:val="21"/>
        </w:rPr>
        <w:t>亿元，同比增长</w:t>
      </w:r>
      <w:r>
        <w:rPr>
          <w:rFonts w:ascii="宋体" w:hAnsi="宋体" w:cs="宋体" w:eastAsia="宋体" w:hint="default"/>
          <w:sz w:val="21"/>
          <w:szCs w:val="21"/>
        </w:rPr>
        <w:t>13%</w:t>
      </w:r>
      <w:r>
        <w:rPr>
          <w:rFonts w:ascii="宋体" w:hAnsi="宋体" w:cs="宋体" w:eastAsia="宋体" w:hint="default"/>
          <w:sz w:val="21"/>
          <w:szCs w:val="21"/>
        </w:rPr>
        <w:t>，比</w:t>
      </w:r>
      <w:r>
        <w:rPr>
          <w:rFonts w:ascii="宋体" w:hAnsi="宋体" w:cs="宋体" w:eastAsia="宋体" w:hint="default"/>
          <w:spacing w:val="-36"/>
          <w:sz w:val="21"/>
          <w:szCs w:val="21"/>
        </w:rPr>
        <w:t> </w:t>
      </w:r>
      <w:r>
        <w:rPr>
          <w:rFonts w:ascii="宋体" w:hAnsi="宋体" w:cs="宋体" w:eastAsia="宋体" w:hint="default"/>
          <w:sz w:val="21"/>
          <w:szCs w:val="21"/>
        </w:rPr>
        <w:t>上年增长</w:t>
      </w:r>
      <w:r>
        <w:rPr>
          <w:rFonts w:ascii="宋体" w:hAnsi="宋体" w:cs="宋体" w:eastAsia="宋体" w:hint="default"/>
          <w:sz w:val="21"/>
          <w:szCs w:val="21"/>
        </w:rPr>
        <w:t>4.5</w:t>
      </w:r>
      <w:r>
        <w:rPr>
          <w:rFonts w:ascii="宋体" w:hAnsi="宋体" w:cs="宋体" w:eastAsia="宋体" w:hint="default"/>
          <w:sz w:val="21"/>
          <w:szCs w:val="21"/>
        </w:rPr>
        <w:t>个百分点。</w:t>
      </w:r>
    </w:p>
    <w:p>
      <w:pPr>
        <w:spacing w:line="240" w:lineRule="auto" w:before="8"/>
        <w:rPr>
          <w:rFonts w:ascii="宋体" w:hAnsi="宋体" w:cs="宋体" w:eastAsia="宋体" w:hint="default"/>
          <w:sz w:val="14"/>
          <w:szCs w:val="14"/>
        </w:rPr>
      </w:pPr>
    </w:p>
    <w:p>
      <w:pPr>
        <w:pStyle w:val="Heading3"/>
        <w:tabs>
          <w:tab w:pos="649" w:val="left" w:leader="none"/>
        </w:tabs>
        <w:spacing w:line="240" w:lineRule="auto"/>
        <w:ind w:right="0"/>
        <w:jc w:val="left"/>
        <w:rPr>
          <w:b w:val="0"/>
          <w:bCs w:val="0"/>
        </w:rPr>
      </w:pPr>
      <w:r>
        <w:rPr>
          <w:rFonts w:ascii="Times New Roman" w:hAnsi="Times New Roman" w:cs="Times New Roman" w:eastAsia="Times New Roman" w:hint="default"/>
        </w:rPr>
        <w:t>8.2</w:t>
        <w:tab/>
      </w:r>
      <w:r>
        <w:rPr/>
        <w:t>行业发展趋势</w:t>
      </w:r>
      <w:r>
        <w:rPr>
          <w:b w:val="0"/>
          <w:bCs w:val="0"/>
        </w:rPr>
      </w:r>
    </w:p>
    <w:p>
      <w:pPr>
        <w:spacing w:after="0" w:line="240" w:lineRule="auto"/>
        <w:jc w:val="left"/>
        <w:sectPr>
          <w:pgSz w:w="11910" w:h="16850"/>
          <w:pgMar w:header="865" w:footer="1040" w:top="1120" w:bottom="1220" w:left="1000" w:right="900"/>
        </w:sectPr>
      </w:pPr>
    </w:p>
    <w:p>
      <w:pPr>
        <w:spacing w:line="240" w:lineRule="auto" w:before="9"/>
        <w:rPr>
          <w:rFonts w:ascii="宋体" w:hAnsi="宋体" w:cs="宋体" w:eastAsia="宋体" w:hint="default"/>
          <w:b/>
          <w:bCs/>
          <w:sz w:val="26"/>
          <w:szCs w:val="26"/>
        </w:rPr>
      </w:pPr>
    </w:p>
    <w:p>
      <w:pPr>
        <w:spacing w:before="35"/>
        <w:ind w:left="560" w:right="95"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、汽车前装导航市场将保持稳定增长</w:t>
      </w:r>
    </w:p>
    <w:p>
      <w:pPr>
        <w:spacing w:line="240" w:lineRule="auto" w:before="0"/>
        <w:rPr>
          <w:rFonts w:ascii="宋体" w:hAnsi="宋体" w:cs="宋体" w:eastAsia="宋体" w:hint="default"/>
          <w:sz w:val="20"/>
          <w:szCs w:val="20"/>
        </w:rPr>
      </w:pPr>
    </w:p>
    <w:p>
      <w:pPr>
        <w:spacing w:line="405" w:lineRule="auto" w:before="168"/>
        <w:ind w:left="140" w:right="95" w:firstLine="420"/>
        <w:jc w:val="left"/>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1"/>
          <w:sz w:val="21"/>
          <w:szCs w:val="21"/>
        </w:rPr>
        <w:t>年国内汽车市场将保持稳定增长，用户对导航的需求程度正在逐步提高，预计</w:t>
      </w:r>
      <w:r>
        <w:rPr>
          <w:rFonts w:ascii="宋体" w:hAnsi="宋体" w:cs="宋体" w:eastAsia="宋体" w:hint="default"/>
          <w:spacing w:val="-1"/>
          <w:sz w:val="21"/>
          <w:szCs w:val="21"/>
        </w:rPr>
        <w:t>2015</w:t>
      </w:r>
      <w:r>
        <w:rPr>
          <w:rFonts w:ascii="宋体" w:hAnsi="宋体" w:cs="宋体" w:eastAsia="宋体" w:hint="default"/>
          <w:spacing w:val="-1"/>
          <w:sz w:val="21"/>
          <w:szCs w:val="21"/>
        </w:rPr>
        <w:t>年国内乘用车</w:t>
      </w:r>
      <w:r>
        <w:rPr>
          <w:rFonts w:ascii="宋体" w:hAnsi="宋体" w:cs="宋体" w:eastAsia="宋体" w:hint="default"/>
          <w:sz w:val="21"/>
          <w:szCs w:val="21"/>
        </w:rPr>
        <w:t> 前装车载导航渗透率将继续提高</w:t>
      </w:r>
      <w:r>
        <w:rPr>
          <w:rFonts w:ascii="宋体" w:hAnsi="宋体" w:cs="宋体" w:eastAsia="宋体" w:hint="default"/>
          <w:sz w:val="21"/>
          <w:szCs w:val="21"/>
        </w:rPr>
        <w:t>,</w:t>
      </w:r>
      <w:r>
        <w:rPr>
          <w:rFonts w:ascii="宋体" w:hAnsi="宋体" w:cs="宋体" w:eastAsia="宋体" w:hint="default"/>
          <w:sz w:val="21"/>
          <w:szCs w:val="21"/>
        </w:rPr>
        <w:t>汽车前装导航电子地图市场将保持稳定增长态势。</w:t>
      </w:r>
    </w:p>
    <w:p>
      <w:pPr>
        <w:spacing w:line="240" w:lineRule="auto" w:before="12"/>
        <w:rPr>
          <w:rFonts w:ascii="宋体" w:hAnsi="宋体" w:cs="宋体" w:eastAsia="宋体" w:hint="default"/>
          <w:sz w:val="22"/>
          <w:szCs w:val="22"/>
        </w:rPr>
      </w:pPr>
    </w:p>
    <w:p>
      <w:pPr>
        <w:spacing w:before="0"/>
        <w:ind w:left="560" w:right="95"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、动态交通信息服务市场将保持平稳增长</w:t>
      </w:r>
    </w:p>
    <w:p>
      <w:pPr>
        <w:spacing w:line="240" w:lineRule="auto" w:before="0"/>
        <w:rPr>
          <w:rFonts w:ascii="宋体" w:hAnsi="宋体" w:cs="宋体" w:eastAsia="宋体" w:hint="default"/>
          <w:sz w:val="20"/>
          <w:szCs w:val="20"/>
        </w:rPr>
      </w:pPr>
    </w:p>
    <w:p>
      <w:pPr>
        <w:spacing w:line="405" w:lineRule="auto" w:before="168"/>
        <w:ind w:left="140" w:right="101" w:firstLine="420"/>
        <w:jc w:val="left"/>
        <w:rPr>
          <w:rFonts w:ascii="宋体" w:hAnsi="宋体" w:cs="宋体" w:eastAsia="宋体" w:hint="default"/>
          <w:sz w:val="21"/>
          <w:szCs w:val="21"/>
        </w:rPr>
      </w:pPr>
      <w:r>
        <w:rPr>
          <w:rFonts w:ascii="宋体" w:hAnsi="宋体" w:cs="宋体" w:eastAsia="宋体" w:hint="default"/>
          <w:sz w:val="21"/>
          <w:szCs w:val="21"/>
        </w:rPr>
        <w:t>国内动态交通信息服务市场经过几年的培育之后开始进入平稳增长阶段，用户对动态交通信息的需求 </w:t>
      </w:r>
      <w:r>
        <w:rPr>
          <w:rFonts w:ascii="宋体" w:hAnsi="宋体" w:cs="宋体" w:eastAsia="宋体" w:hint="default"/>
          <w:spacing w:val="-3"/>
          <w:sz w:val="21"/>
          <w:szCs w:val="21"/>
        </w:rPr>
        <w:t>更为明确，商业模式也受到市场认可，随着车载导航装配率的逐渐提升，以及移动互联网导航地图的普及，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动态交通信息服务愈加成为市场亮点，市场将保持平稳增长。</w:t>
      </w:r>
    </w:p>
    <w:p>
      <w:pPr>
        <w:spacing w:line="240" w:lineRule="auto" w:before="10"/>
        <w:rPr>
          <w:rFonts w:ascii="宋体" w:hAnsi="宋体" w:cs="宋体" w:eastAsia="宋体" w:hint="default"/>
          <w:sz w:val="21"/>
          <w:szCs w:val="21"/>
        </w:rPr>
      </w:pPr>
    </w:p>
    <w:p>
      <w:pPr>
        <w:spacing w:before="0"/>
        <w:ind w:left="560" w:right="9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、车联网成为发展趋势，乘用车联网服务处于市场培育阶段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405" w:lineRule="auto" w:before="0"/>
        <w:ind w:left="140" w:right="189" w:firstLine="420"/>
        <w:jc w:val="both"/>
        <w:rPr>
          <w:rFonts w:ascii="宋体" w:hAnsi="宋体" w:cs="宋体" w:eastAsia="宋体" w:hint="default"/>
          <w:sz w:val="21"/>
          <w:szCs w:val="21"/>
        </w:rPr>
      </w:pPr>
      <w:r>
        <w:rPr>
          <w:rFonts w:ascii="宋体" w:hAnsi="宋体" w:cs="宋体" w:eastAsia="宋体" w:hint="default"/>
          <w:sz w:val="21"/>
          <w:szCs w:val="21"/>
        </w:rPr>
        <w:t>随着技术快速进步、法规逐步完善，更多的车辆将具备联网能力和联网要求，车与车之间的互联将更 为智能，车联网成为发展趋势。目前乘用车联网服务尚处于市场培育阶段，用户的认识和接受程度正在逐 步提高，商业模式逐渐清晰，车联网领域创新性应用不断涌现。</w:t>
      </w:r>
    </w:p>
    <w:p>
      <w:pPr>
        <w:spacing w:line="240" w:lineRule="auto" w:before="10"/>
        <w:rPr>
          <w:rFonts w:ascii="宋体" w:hAnsi="宋体" w:cs="宋体" w:eastAsia="宋体" w:hint="default"/>
          <w:sz w:val="21"/>
          <w:szCs w:val="21"/>
        </w:rPr>
      </w:pPr>
    </w:p>
    <w:p>
      <w:pPr>
        <w:spacing w:before="0"/>
        <w:ind w:left="560" w:right="95"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、商用车车辆规模增幅不大，但联网比例和质量将会有较大提升</w:t>
      </w:r>
    </w:p>
    <w:p>
      <w:pPr>
        <w:spacing w:line="240" w:lineRule="auto" w:before="0"/>
        <w:rPr>
          <w:rFonts w:ascii="宋体" w:hAnsi="宋体" w:cs="宋体" w:eastAsia="宋体" w:hint="default"/>
          <w:sz w:val="20"/>
          <w:szCs w:val="20"/>
        </w:rPr>
      </w:pPr>
    </w:p>
    <w:p>
      <w:pPr>
        <w:spacing w:line="410" w:lineRule="auto" w:before="168"/>
        <w:ind w:left="140" w:right="189" w:firstLine="420"/>
        <w:jc w:val="both"/>
        <w:rPr>
          <w:rFonts w:ascii="宋体" w:hAnsi="宋体" w:cs="宋体" w:eastAsia="宋体" w:hint="default"/>
          <w:sz w:val="21"/>
          <w:szCs w:val="21"/>
        </w:rPr>
      </w:pPr>
      <w:r>
        <w:rPr>
          <w:rFonts w:ascii="宋体" w:hAnsi="宋体" w:cs="宋体" w:eastAsia="宋体" w:hint="default"/>
          <w:spacing w:val="-1"/>
          <w:sz w:val="21"/>
          <w:szCs w:val="21"/>
        </w:rPr>
        <w:t>商用车联网市场受宏观经济及行业政策的影响比较大，在中国经济从高速增长转为中高速增长的新常</w:t>
      </w:r>
      <w:r>
        <w:rPr>
          <w:rFonts w:ascii="宋体" w:hAnsi="宋体" w:cs="宋体" w:eastAsia="宋体" w:hint="default"/>
          <w:sz w:val="21"/>
          <w:szCs w:val="21"/>
        </w:rPr>
        <w:t> 态下，商用车车辆规模的增幅将不会很大，但联网比例和质量将会有较大幅度提升。国家大力发展北斗导 航，不断完善道路运输安全管理政策，车辆导航监控覆盖范围更加广泛。随着面向物流车、企业作业车、 工程机械车信息服务的不断完善，服务内容将更加多样化，盈利模式趋向多元化，商用车联网市场将在创 新业务中打开新的增长空间。</w:t>
      </w:r>
    </w:p>
    <w:p>
      <w:pPr>
        <w:spacing w:line="240" w:lineRule="auto" w:before="6"/>
        <w:rPr>
          <w:rFonts w:ascii="宋体" w:hAnsi="宋体" w:cs="宋体" w:eastAsia="宋体" w:hint="default"/>
          <w:sz w:val="21"/>
          <w:szCs w:val="21"/>
        </w:rPr>
      </w:pPr>
    </w:p>
    <w:p>
      <w:pPr>
        <w:spacing w:before="0"/>
        <w:ind w:left="560" w:right="95"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、地理位置相关的商业智能市场将保持稳定增长态势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408" w:lineRule="auto" w:before="0"/>
        <w:ind w:left="140" w:right="189" w:firstLine="420"/>
        <w:jc w:val="both"/>
        <w:rPr>
          <w:rFonts w:ascii="宋体" w:hAnsi="宋体" w:cs="宋体" w:eastAsia="宋体" w:hint="default"/>
          <w:sz w:val="21"/>
          <w:szCs w:val="21"/>
        </w:rPr>
      </w:pPr>
      <w:r>
        <w:rPr>
          <w:rFonts w:ascii="宋体" w:hAnsi="宋体" w:cs="宋体" w:eastAsia="宋体" w:hint="default"/>
          <w:sz w:val="21"/>
          <w:szCs w:val="21"/>
        </w:rPr>
        <w:t>地理信息服务已经贯穿于国民经济和社会发展的各个方面，在国土资源、环境保护、交通运输、农民 水利、公共应急等领域，地理信息已必不可少。而在人力成本迅速提升，以及商业竞争不断激烈的市场环 境下，基于地理位置的商业智能应用也愈加广泛。目前国内商业智能行业的下游市场主要为电信、金融、 能源、交通和政府等信息化程度相对较高的领域，可以预计的是，随着国内企业信息化水平的普遍提升， 以及商业竞争和人力成本的不断攀升，地理位置相关的商业智能服务将会逐步拓宽下游覆盖面，向医疗、 地产、餐饮、零售等与地理位置息息相关的行业渗透。</w:t>
      </w:r>
    </w:p>
    <w:p>
      <w:pPr>
        <w:spacing w:after="0" w:line="408" w:lineRule="auto"/>
        <w:jc w:val="both"/>
        <w:rPr>
          <w:rFonts w:ascii="宋体" w:hAnsi="宋体" w:cs="宋体" w:eastAsia="宋体" w:hint="default"/>
          <w:sz w:val="21"/>
          <w:szCs w:val="21"/>
        </w:rPr>
        <w:sectPr>
          <w:pgSz w:w="11910" w:h="16850"/>
          <w:pgMar w:header="865" w:footer="1040" w:top="1120" w:bottom="1220" w:left="1000" w:right="920"/>
        </w:sectPr>
      </w:pPr>
    </w:p>
    <w:p>
      <w:pPr>
        <w:spacing w:line="240" w:lineRule="auto" w:before="9"/>
        <w:rPr>
          <w:rFonts w:ascii="宋体" w:hAnsi="宋体" w:cs="宋体" w:eastAsia="宋体" w:hint="default"/>
          <w:sz w:val="26"/>
          <w:szCs w:val="26"/>
        </w:rPr>
      </w:pPr>
    </w:p>
    <w:p>
      <w:pPr>
        <w:spacing w:before="35"/>
        <w:ind w:left="560" w:right="95" w:firstLine="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、智慧城市建设规模不断扩大</w:t>
      </w:r>
      <w:r>
        <w:rPr>
          <w:rFonts w:ascii="宋体" w:hAnsi="宋体" w:cs="宋体" w:eastAsia="宋体" w:hint="default"/>
          <w:sz w:val="21"/>
          <w:szCs w:val="21"/>
        </w:rPr>
        <w:t>, </w:t>
      </w:r>
      <w:r>
        <w:rPr>
          <w:rFonts w:ascii="宋体" w:hAnsi="宋体" w:cs="宋体" w:eastAsia="宋体" w:hint="default"/>
          <w:sz w:val="21"/>
          <w:szCs w:val="21"/>
        </w:rPr>
        <w:t>地理信息应用市场将迎来发展机遇</w:t>
      </w:r>
    </w:p>
    <w:p>
      <w:pPr>
        <w:spacing w:line="240" w:lineRule="auto" w:before="0"/>
        <w:rPr>
          <w:rFonts w:ascii="宋体" w:hAnsi="宋体" w:cs="宋体" w:eastAsia="宋体" w:hint="default"/>
          <w:sz w:val="20"/>
          <w:szCs w:val="20"/>
        </w:rPr>
      </w:pPr>
    </w:p>
    <w:p>
      <w:pPr>
        <w:spacing w:line="412" w:lineRule="auto" w:before="168"/>
        <w:ind w:left="140" w:right="112" w:firstLine="420"/>
        <w:jc w:val="left"/>
        <w:rPr>
          <w:rFonts w:ascii="宋体" w:hAnsi="宋体" w:cs="宋体" w:eastAsia="宋体" w:hint="default"/>
          <w:sz w:val="21"/>
          <w:szCs w:val="21"/>
        </w:rPr>
      </w:pPr>
      <w:r>
        <w:rPr>
          <w:rFonts w:ascii="宋体" w:hAnsi="宋体" w:cs="宋体" w:eastAsia="宋体" w:hint="default"/>
          <w:sz w:val="21"/>
          <w:szCs w:val="21"/>
        </w:rPr>
        <w:t>随着政策红利的释放，智慧城市将迎来新一轮快速发展的机遇，并辐射整个智慧城市的产业链。地理 </w:t>
      </w:r>
      <w:r>
        <w:rPr>
          <w:rFonts w:ascii="宋体" w:hAnsi="宋体" w:cs="宋体" w:eastAsia="宋体" w:hint="default"/>
          <w:spacing w:val="-1"/>
          <w:sz w:val="21"/>
          <w:szCs w:val="21"/>
        </w:rPr>
        <w:t>信息平台建设及应用是发展智慧城市的切入点和驱动力</w:t>
      </w:r>
      <w:r>
        <w:rPr>
          <w:rFonts w:ascii="宋体" w:hAnsi="宋体" w:cs="宋体" w:eastAsia="宋体" w:hint="default"/>
          <w:spacing w:val="-1"/>
          <w:sz w:val="21"/>
          <w:szCs w:val="21"/>
        </w:rPr>
        <w:t>,</w:t>
      </w:r>
      <w:r>
        <w:rPr>
          <w:rFonts w:ascii="宋体" w:hAnsi="宋体" w:cs="宋体" w:eastAsia="宋体" w:hint="default"/>
          <w:spacing w:val="-1"/>
          <w:sz w:val="21"/>
          <w:szCs w:val="21"/>
        </w:rPr>
        <w:t>应用方向不仅集中在城市规划、应急指挥、税务、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工商等政企事业单位领域，而且医疗、教育、物流，旅游等民生服务也是重要发展方向。</w:t>
      </w:r>
    </w:p>
    <w:p>
      <w:pPr>
        <w:spacing w:line="240" w:lineRule="auto" w:before="1"/>
        <w:rPr>
          <w:rFonts w:ascii="宋体" w:hAnsi="宋体" w:cs="宋体" w:eastAsia="宋体" w:hint="default"/>
          <w:sz w:val="14"/>
          <w:szCs w:val="14"/>
        </w:rPr>
      </w:pPr>
    </w:p>
    <w:p>
      <w:pPr>
        <w:pStyle w:val="Heading3"/>
        <w:tabs>
          <w:tab w:pos="649" w:val="left" w:leader="none"/>
        </w:tabs>
        <w:spacing w:line="240" w:lineRule="auto"/>
        <w:ind w:right="95"/>
        <w:jc w:val="left"/>
        <w:rPr>
          <w:b w:val="0"/>
          <w:bCs w:val="0"/>
        </w:rPr>
      </w:pPr>
      <w:r>
        <w:rPr>
          <w:rFonts w:ascii="Times New Roman" w:hAnsi="Times New Roman" w:cs="Times New Roman" w:eastAsia="Times New Roman" w:hint="default"/>
        </w:rPr>
        <w:t>8.3</w:t>
        <w:tab/>
      </w:r>
      <w:r>
        <w:rPr/>
        <w:t>行业竞争格局</w:t>
      </w:r>
      <w:r>
        <w:rPr>
          <w:b w:val="0"/>
          <w:bCs w:val="0"/>
        </w:rPr>
      </w:r>
    </w:p>
    <w:p>
      <w:pPr>
        <w:spacing w:line="240" w:lineRule="auto" w:before="2"/>
        <w:rPr>
          <w:rFonts w:ascii="宋体" w:hAnsi="宋体" w:cs="宋体" w:eastAsia="宋体" w:hint="default"/>
          <w:b/>
          <w:bCs/>
          <w:sz w:val="23"/>
          <w:szCs w:val="23"/>
        </w:rPr>
      </w:pPr>
    </w:p>
    <w:p>
      <w:pPr>
        <w:spacing w:line="410" w:lineRule="auto" w:before="0"/>
        <w:ind w:left="140" w:right="187" w:firstLine="419"/>
        <w:jc w:val="both"/>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1"/>
          <w:sz w:val="21"/>
          <w:szCs w:val="21"/>
        </w:rPr>
        <w:t>年国内导航电子地图领域的主要从业者为四维图新、高德软件和凯立德。其中在市场规模最大的</w:t>
      </w:r>
      <w:r>
        <w:rPr>
          <w:rFonts w:ascii="宋体" w:hAnsi="宋体" w:cs="宋体" w:eastAsia="宋体" w:hint="default"/>
          <w:sz w:val="21"/>
          <w:szCs w:val="21"/>
        </w:rPr>
        <w:t> 前装车载导航地图市场中，四维图新处于持续领先地位。在后装车载导航地图市场中，凯立德占有较高的 市场份额，四维图新进入后装市场较晚，所占份额不高；公司将加大力度推进后装市场，以车联网服务为 突破口进军后装市场。</w:t>
      </w:r>
    </w:p>
    <w:p>
      <w:pPr>
        <w:spacing w:line="240" w:lineRule="auto" w:before="6"/>
        <w:rPr>
          <w:rFonts w:ascii="宋体" w:hAnsi="宋体" w:cs="宋体" w:eastAsia="宋体" w:hint="default"/>
          <w:sz w:val="21"/>
          <w:szCs w:val="21"/>
        </w:rPr>
      </w:pPr>
    </w:p>
    <w:p>
      <w:pPr>
        <w:spacing w:line="412" w:lineRule="auto" w:before="0"/>
        <w:ind w:left="140" w:right="187" w:firstLine="420"/>
        <w:jc w:val="both"/>
        <w:rPr>
          <w:rFonts w:ascii="宋体" w:hAnsi="宋体" w:cs="宋体" w:eastAsia="宋体" w:hint="default"/>
          <w:sz w:val="21"/>
          <w:szCs w:val="21"/>
        </w:rPr>
      </w:pPr>
      <w:r>
        <w:rPr>
          <w:rFonts w:ascii="宋体" w:hAnsi="宋体" w:cs="宋体" w:eastAsia="宋体" w:hint="default"/>
          <w:spacing w:val="-1"/>
          <w:sz w:val="21"/>
          <w:szCs w:val="21"/>
        </w:rPr>
        <w:t>国内动态交通服务领域的主要从业者包括四维图新旗下控股子公司世纪高通、高德软件以及掌城科技</w:t>
      </w:r>
      <w:r>
        <w:rPr>
          <w:rFonts w:ascii="宋体" w:hAnsi="宋体" w:cs="宋体" w:eastAsia="宋体" w:hint="default"/>
          <w:sz w:val="21"/>
          <w:szCs w:val="21"/>
        </w:rPr>
        <w:t> 等。在动态交通服务应用最广泛的车载前装市场和移动互联网市场，世纪高通均占有较大领先优势，不论 是从收入规模、服务城市数量以及使用动态交通服务的车型等方面都处于领先地位。</w:t>
      </w:r>
    </w:p>
    <w:p>
      <w:pPr>
        <w:spacing w:line="240" w:lineRule="auto" w:before="4"/>
        <w:rPr>
          <w:rFonts w:ascii="宋体" w:hAnsi="宋体" w:cs="宋体" w:eastAsia="宋体" w:hint="default"/>
          <w:sz w:val="21"/>
          <w:szCs w:val="21"/>
        </w:rPr>
      </w:pPr>
    </w:p>
    <w:p>
      <w:pPr>
        <w:spacing w:line="408" w:lineRule="auto" w:before="0"/>
        <w:ind w:left="140" w:right="187" w:firstLine="420"/>
        <w:jc w:val="both"/>
        <w:rPr>
          <w:rFonts w:ascii="宋体" w:hAnsi="宋体" w:cs="宋体" w:eastAsia="宋体" w:hint="default"/>
          <w:sz w:val="21"/>
          <w:szCs w:val="21"/>
        </w:rPr>
      </w:pPr>
      <w:r>
        <w:rPr>
          <w:rFonts w:ascii="宋体" w:hAnsi="宋体" w:cs="宋体" w:eastAsia="宋体" w:hint="default"/>
          <w:sz w:val="21"/>
          <w:szCs w:val="21"/>
        </w:rPr>
        <w:t>国内乘用车联网市场参与者众多，市场上既有汽车厂商自主的车联网服务品牌，如通用</w:t>
      </w:r>
      <w:r>
        <w:rPr>
          <w:rFonts w:ascii="宋体" w:hAnsi="宋体" w:cs="宋体" w:eastAsia="宋体" w:hint="default"/>
          <w:sz w:val="21"/>
          <w:szCs w:val="21"/>
        </w:rPr>
        <w:t>Onstar</w:t>
      </w:r>
      <w:r>
        <w:rPr>
          <w:rFonts w:ascii="宋体" w:hAnsi="宋体" w:cs="宋体" w:eastAsia="宋体" w:hint="default"/>
          <w:sz w:val="21"/>
          <w:szCs w:val="21"/>
        </w:rPr>
        <w:t>、丰田 </w:t>
      </w:r>
      <w:r>
        <w:rPr>
          <w:rFonts w:ascii="宋体" w:hAnsi="宋体" w:cs="宋体" w:eastAsia="宋体" w:hint="default"/>
          <w:sz w:val="21"/>
          <w:szCs w:val="21"/>
        </w:rPr>
        <w:t>GBook</w:t>
      </w:r>
      <w:r>
        <w:rPr>
          <w:rFonts w:ascii="宋体" w:hAnsi="宋体" w:cs="宋体" w:eastAsia="宋体" w:hint="default"/>
          <w:sz w:val="21"/>
          <w:szCs w:val="21"/>
        </w:rPr>
        <w:t>、一汽</w:t>
      </w:r>
      <w:r>
        <w:rPr>
          <w:rFonts w:ascii="宋体" w:hAnsi="宋体" w:cs="宋体" w:eastAsia="宋体" w:hint="default"/>
          <w:sz w:val="21"/>
          <w:szCs w:val="21"/>
        </w:rPr>
        <w:t>IVOKA</w:t>
      </w:r>
      <w:r>
        <w:rPr>
          <w:rFonts w:ascii="宋体" w:hAnsi="宋体" w:cs="宋体" w:eastAsia="宋体" w:hint="default"/>
          <w:sz w:val="21"/>
          <w:szCs w:val="21"/>
        </w:rPr>
        <w:t>等，也有后装市场的中国移动车务通、中国电信车翼行、腾讯路宝、赛格导航等，还有 积极布局车联网平台并推出手机车机互联方案的互联网公司。从整体市场看，目前还没有优势企业出现。 四维图新的车联网业务经过几年的潜心研发，已开发出适合中国车主的车联网服务平台，并已经为宝马、 丰田、奥迪、大众、沃尔沃、长城等国内外主流车厂提供服务。四维图新与腾讯共同推出了车载互联网整 体解决方案趣驾</w:t>
      </w:r>
      <w:r>
        <w:rPr>
          <w:rFonts w:ascii="宋体" w:hAnsi="宋体" w:cs="宋体" w:eastAsia="宋体" w:hint="default"/>
          <w:sz w:val="21"/>
          <w:szCs w:val="21"/>
        </w:rPr>
        <w:t>WeDrive</w:t>
      </w:r>
      <w:r>
        <w:rPr>
          <w:rFonts w:ascii="宋体" w:hAnsi="宋体" w:cs="宋体" w:eastAsia="宋体" w:hint="default"/>
          <w:sz w:val="21"/>
          <w:szCs w:val="21"/>
        </w:rPr>
        <w:t>，这是业界首次具备全方位优质互联网服务和云端跨屏同步能力的整体车载解决</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方案，将腾讯优质的互联网内容实现在车机上，将用户的完美体验延续到驾车场景中，让车主在驾驶过程 中充分享受到多端同步的车载互联网产品体验，为驾车生活提供安全出行、娱乐、社交及生活服务。</w:t>
      </w:r>
    </w:p>
    <w:p>
      <w:pPr>
        <w:spacing w:line="240" w:lineRule="auto" w:before="10"/>
        <w:rPr>
          <w:rFonts w:ascii="宋体" w:hAnsi="宋体" w:cs="宋体" w:eastAsia="宋体" w:hint="default"/>
          <w:sz w:val="22"/>
          <w:szCs w:val="22"/>
        </w:rPr>
      </w:pPr>
    </w:p>
    <w:p>
      <w:pPr>
        <w:spacing w:line="405" w:lineRule="auto" w:before="0"/>
        <w:ind w:left="140" w:right="187" w:firstLine="420"/>
        <w:jc w:val="both"/>
        <w:rPr>
          <w:rFonts w:ascii="宋体" w:hAnsi="宋体" w:cs="宋体" w:eastAsia="宋体" w:hint="default"/>
          <w:sz w:val="21"/>
          <w:szCs w:val="21"/>
        </w:rPr>
      </w:pPr>
      <w:r>
        <w:rPr>
          <w:rFonts w:ascii="宋体" w:hAnsi="宋体" w:cs="宋体" w:eastAsia="宋体" w:hint="default"/>
          <w:sz w:val="21"/>
          <w:szCs w:val="21"/>
        </w:rPr>
        <w:t>目前国内商用车联网市场竞争还比较分散，从业企业众多，规模较小，跨区域运营商较少。未来该领 域的竞争将趋于集中，行业逐步整合，资源和优势趋向集中，小规模运营商将渐渐退出市场，少数几家大 </w:t>
      </w:r>
      <w:r>
        <w:rPr>
          <w:rFonts w:ascii="宋体" w:hAnsi="宋体" w:cs="宋体" w:eastAsia="宋体" w:hint="default"/>
          <w:spacing w:val="-1"/>
          <w:sz w:val="21"/>
          <w:szCs w:val="21"/>
        </w:rPr>
        <w:t>规模跨区域运营服务商将占据绝大部分市场资源。目前，行业内有影响力的从业者主要包括四维图新旗下</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控股子公司中寰卫星、航天信息、中交兴路、赛格导航等企业。中寰卫星作为业务覆盖全国近半数省份的 全国性服务运营商，市场占有率居行业前三位。</w:t>
      </w:r>
    </w:p>
    <w:p>
      <w:pPr>
        <w:spacing w:line="240" w:lineRule="auto" w:before="12"/>
        <w:rPr>
          <w:rFonts w:ascii="宋体" w:hAnsi="宋体" w:cs="宋体" w:eastAsia="宋体" w:hint="default"/>
          <w:sz w:val="22"/>
          <w:szCs w:val="22"/>
        </w:rPr>
      </w:pPr>
    </w:p>
    <w:p>
      <w:pPr>
        <w:spacing w:before="0"/>
        <w:ind w:left="560" w:right="95" w:firstLine="0"/>
        <w:jc w:val="left"/>
        <w:rPr>
          <w:rFonts w:ascii="宋体" w:hAnsi="宋体" w:cs="宋体" w:eastAsia="宋体" w:hint="default"/>
          <w:sz w:val="21"/>
          <w:szCs w:val="21"/>
        </w:rPr>
      </w:pPr>
      <w:r>
        <w:rPr>
          <w:rFonts w:ascii="宋体" w:hAnsi="宋体" w:cs="宋体" w:eastAsia="宋体" w:hint="default"/>
          <w:sz w:val="21"/>
          <w:szCs w:val="21"/>
        </w:rPr>
        <w:t>随着国家产业扶持力度继续加大，智慧城市建设规模日益庞大，地理信息数据的应用形式层出不穷，</w:t>
      </w:r>
    </w:p>
    <w:p>
      <w:pPr>
        <w:spacing w:after="0"/>
        <w:jc w:val="left"/>
        <w:rPr>
          <w:rFonts w:ascii="宋体" w:hAnsi="宋体" w:cs="宋体" w:eastAsia="宋体" w:hint="default"/>
          <w:sz w:val="21"/>
          <w:szCs w:val="21"/>
        </w:rPr>
        <w:sectPr>
          <w:pgSz w:w="11910" w:h="16850"/>
          <w:pgMar w:header="865" w:footer="1040" w:top="1120" w:bottom="1220" w:left="1000" w:right="920"/>
        </w:sectPr>
      </w:pPr>
    </w:p>
    <w:p>
      <w:pPr>
        <w:spacing w:line="240" w:lineRule="auto" w:before="9"/>
        <w:rPr>
          <w:rFonts w:ascii="宋体" w:hAnsi="宋体" w:cs="宋体" w:eastAsia="宋体" w:hint="default"/>
          <w:sz w:val="26"/>
          <w:szCs w:val="26"/>
        </w:rPr>
      </w:pPr>
    </w:p>
    <w:p>
      <w:pPr>
        <w:spacing w:line="405" w:lineRule="auto" w:before="35"/>
        <w:ind w:left="140" w:right="132" w:firstLine="0"/>
        <w:jc w:val="both"/>
        <w:rPr>
          <w:rFonts w:ascii="宋体" w:hAnsi="宋体" w:cs="宋体" w:eastAsia="宋体" w:hint="default"/>
          <w:sz w:val="21"/>
          <w:szCs w:val="21"/>
        </w:rPr>
      </w:pPr>
      <w:r>
        <w:rPr>
          <w:rFonts w:ascii="宋体" w:hAnsi="宋体" w:cs="宋体" w:eastAsia="宋体" w:hint="default"/>
          <w:sz w:val="21"/>
          <w:szCs w:val="21"/>
        </w:rPr>
        <w:t>除了在传统的政府、电力、国土、水利等基础设施领域广泛应用，在旅游、医疗、教育、物流等新兴应用 领域市场也愈加活跃。从整体市场看，市场分散，从业者众多，单一从业者规模小，尚未形成优势企业。 </w:t>
      </w:r>
      <w:r>
        <w:rPr>
          <w:rFonts w:ascii="宋体" w:hAnsi="宋体" w:cs="宋体" w:eastAsia="宋体" w:hint="default"/>
          <w:spacing w:val="-3"/>
          <w:sz w:val="21"/>
          <w:szCs w:val="21"/>
        </w:rPr>
        <w:t>四维图新</w:t>
      </w:r>
      <w:r>
        <w:rPr>
          <w:rFonts w:ascii="宋体" w:hAnsi="宋体" w:cs="宋体" w:eastAsia="宋体" w:hint="default"/>
          <w:spacing w:val="-3"/>
          <w:sz w:val="21"/>
          <w:szCs w:val="21"/>
        </w:rPr>
        <w:t>2014</w:t>
      </w:r>
      <w:r>
        <w:rPr>
          <w:rFonts w:ascii="宋体" w:hAnsi="宋体" w:cs="宋体" w:eastAsia="宋体" w:hint="default"/>
          <w:spacing w:val="-3"/>
          <w:sz w:val="21"/>
          <w:szCs w:val="21"/>
        </w:rPr>
        <w:t>年在规划、电力、水利领域取得较大进展，并且商业智能服务在医疗和零售领域也取得进展。</w:t>
      </w:r>
    </w:p>
    <w:p>
      <w:pPr>
        <w:spacing w:line="240" w:lineRule="auto" w:before="9"/>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8.4  </w:t>
      </w:r>
      <w:r>
        <w:rPr>
          <w:rFonts w:ascii="Times New Roman" w:hAnsi="Times New Roman" w:cs="Times New Roman" w:eastAsia="Times New Roman" w:hint="default"/>
          <w:spacing w:val="24"/>
        </w:rPr>
        <w:t> </w:t>
      </w:r>
      <w:r>
        <w:rPr/>
        <w:t>公司发展战略</w:t>
      </w:r>
      <w:r>
        <w:rPr>
          <w:b w:val="0"/>
          <w:bCs w:val="0"/>
        </w:rPr>
      </w:r>
    </w:p>
    <w:p>
      <w:pPr>
        <w:spacing w:line="240" w:lineRule="auto" w:before="2"/>
        <w:rPr>
          <w:rFonts w:ascii="宋体" w:hAnsi="宋体" w:cs="宋体" w:eastAsia="宋体" w:hint="default"/>
          <w:b/>
          <w:bCs/>
          <w:sz w:val="23"/>
          <w:szCs w:val="23"/>
        </w:rPr>
      </w:pPr>
    </w:p>
    <w:p>
      <w:pPr>
        <w:spacing w:line="412" w:lineRule="auto" w:before="0"/>
        <w:ind w:left="140" w:right="115" w:firstLine="420"/>
        <w:jc w:val="left"/>
        <w:rPr>
          <w:rFonts w:ascii="宋体" w:hAnsi="宋体" w:cs="宋体" w:eastAsia="宋体" w:hint="default"/>
          <w:sz w:val="21"/>
          <w:szCs w:val="21"/>
        </w:rPr>
      </w:pPr>
      <w:r>
        <w:rPr>
          <w:rFonts w:ascii="宋体" w:hAnsi="宋体" w:cs="宋体" w:eastAsia="宋体" w:hint="default"/>
          <w:spacing w:val="-3"/>
          <w:sz w:val="21"/>
          <w:szCs w:val="21"/>
        </w:rPr>
        <w:t>通过打造国内最好的综合地理信息平台，巩固在行业内的领先地位，借助现有优势快速获取核心技术，</w:t>
      </w:r>
      <w:r>
        <w:rPr>
          <w:rFonts w:ascii="宋体" w:hAnsi="宋体" w:cs="宋体" w:eastAsia="宋体" w:hint="default"/>
          <w:sz w:val="21"/>
          <w:szCs w:val="21"/>
        </w:rPr>
        <w:t> 成为世界一流、国内领先的综合地理信息服务提供商，致力于为全球客户提供专业化、高品质的数字地图 内容、车联网及动态交通信息服务、地理位置相关的商业智能服务。</w:t>
      </w:r>
    </w:p>
    <w:p>
      <w:pPr>
        <w:spacing w:line="240" w:lineRule="auto" w:before="4"/>
        <w:rPr>
          <w:rFonts w:ascii="宋体" w:hAnsi="宋体" w:cs="宋体" w:eastAsia="宋体" w:hint="default"/>
          <w:sz w:val="21"/>
          <w:szCs w:val="21"/>
        </w:rPr>
      </w:pPr>
    </w:p>
    <w:p>
      <w:pPr>
        <w:spacing w:line="408" w:lineRule="auto" w:before="0"/>
        <w:ind w:left="140" w:right="209" w:firstLine="420"/>
        <w:jc w:val="both"/>
        <w:rPr>
          <w:rFonts w:ascii="宋体" w:hAnsi="宋体" w:cs="宋体" w:eastAsia="宋体" w:hint="default"/>
          <w:sz w:val="21"/>
          <w:szCs w:val="21"/>
        </w:rPr>
      </w:pPr>
      <w:r>
        <w:rPr>
          <w:rFonts w:ascii="宋体" w:hAnsi="宋体" w:cs="宋体" w:eastAsia="宋体" w:hint="default"/>
          <w:spacing w:val="-1"/>
          <w:sz w:val="21"/>
          <w:szCs w:val="21"/>
        </w:rPr>
        <w:t>公司将紧紧围绕国家战略性新兴产业的发展机遇，以车载导航电子地图和车联网为主要市场，在巩固</w:t>
      </w:r>
      <w:r>
        <w:rPr>
          <w:rFonts w:ascii="宋体" w:hAnsi="宋体" w:cs="宋体" w:eastAsia="宋体" w:hint="default"/>
          <w:sz w:val="21"/>
          <w:szCs w:val="21"/>
        </w:rPr>
        <w:t> 市场龙头地位的情况下，进一步挖掘潜在市场需求，使其继续成为公司主要利润来源；加强在综合地理信 </w:t>
      </w:r>
      <w:r>
        <w:rPr>
          <w:rFonts w:ascii="宋体" w:hAnsi="宋体" w:cs="宋体" w:eastAsia="宋体" w:hint="default"/>
          <w:spacing w:val="-1"/>
          <w:sz w:val="21"/>
          <w:szCs w:val="21"/>
        </w:rPr>
        <w:t>息服务，包括位置大数据、（移动）互联网地图服务、动态交通信息服务、地理位置相关的商业智能服务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等细分市场的渗透，使其成为公司重要的利润增长点；抓住物联网、新能源汽车、北斗导航系统、智慧城 市、大数据等新兴产业的发展机遇，加大对车联网业务的投入，着力培养公司新的业务增长点，形成层次 分明、布局合理和可持续发展的公司业务组合。</w:t>
      </w:r>
    </w:p>
    <w:p>
      <w:pPr>
        <w:spacing w:line="240" w:lineRule="auto" w:before="5"/>
        <w:rPr>
          <w:rFonts w:ascii="宋体" w:hAnsi="宋体" w:cs="宋体" w:eastAsia="宋体"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8.5  </w:t>
      </w:r>
      <w:r>
        <w:rPr>
          <w:rFonts w:ascii="Times New Roman" w:hAnsi="Times New Roman" w:cs="Times New Roman" w:eastAsia="Times New Roman" w:hint="default"/>
          <w:spacing w:val="24"/>
        </w:rPr>
        <w:t> </w:t>
      </w:r>
      <w:r>
        <w:rPr>
          <w:rFonts w:ascii="Times New Roman" w:hAnsi="Times New Roman" w:cs="Times New Roman" w:eastAsia="Times New Roman" w:hint="default"/>
        </w:rPr>
        <w:t>2015</w:t>
      </w:r>
      <w:r>
        <w:rPr/>
        <w:t>年经营计划</w:t>
      </w:r>
      <w:r>
        <w:rPr>
          <w:b w:val="0"/>
          <w:bCs w:val="0"/>
        </w:rPr>
      </w:r>
    </w:p>
    <w:p>
      <w:pPr>
        <w:spacing w:line="240" w:lineRule="auto" w:before="5"/>
        <w:rPr>
          <w:rFonts w:ascii="宋体" w:hAnsi="宋体" w:cs="宋体" w:eastAsia="宋体" w:hint="default"/>
          <w:b/>
          <w:bCs/>
          <w:sz w:val="17"/>
          <w:szCs w:val="17"/>
        </w:rPr>
      </w:pPr>
    </w:p>
    <w:p>
      <w:pPr>
        <w:spacing w:line="405" w:lineRule="auto" w:before="0"/>
        <w:ind w:left="140" w:right="102" w:firstLine="42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67"/>
          <w:sz w:val="21"/>
          <w:szCs w:val="21"/>
        </w:rPr>
        <w:t> </w:t>
      </w:r>
      <w:r>
        <w:rPr>
          <w:rFonts w:ascii="宋体" w:hAnsi="宋体" w:cs="宋体" w:eastAsia="宋体" w:hint="default"/>
          <w:sz w:val="21"/>
          <w:szCs w:val="21"/>
        </w:rPr>
        <w:t>年是公司业务布局进入收获期的关键一年，公司将努力扩大收入规模，巩固导航地图业务盈利能 力，提升车联网业务的盈利水平，开启大数据应用业务的盈利模式。同时公司将继续实施既定发展战略， 优化产业链布局，保持对事关未来关键业务的投入力度，为未来发展奠定坚实基础。公司 </w:t>
      </w:r>
      <w:r>
        <w:rPr>
          <w:rFonts w:ascii="宋体" w:hAnsi="宋体" w:cs="宋体" w:eastAsia="宋体" w:hint="default"/>
          <w:sz w:val="21"/>
          <w:szCs w:val="21"/>
        </w:rPr>
        <w:t>2015</w:t>
      </w:r>
      <w:r>
        <w:rPr>
          <w:rFonts w:ascii="宋体" w:hAnsi="宋体" w:cs="宋体" w:eastAsia="宋体" w:hint="default"/>
          <w:spacing w:val="-30"/>
          <w:sz w:val="21"/>
          <w:szCs w:val="21"/>
        </w:rPr>
        <w:t> </w:t>
      </w:r>
      <w:r>
        <w:rPr>
          <w:rFonts w:ascii="宋体" w:hAnsi="宋体" w:cs="宋体" w:eastAsia="宋体" w:hint="default"/>
          <w:sz w:val="21"/>
          <w:szCs w:val="21"/>
        </w:rPr>
        <w:t>年经营目 标是：主营业务收入同比增长</w:t>
      </w:r>
      <w:r>
        <w:rPr>
          <w:rFonts w:ascii="宋体" w:hAnsi="宋体" w:cs="宋体" w:eastAsia="宋体" w:hint="default"/>
          <w:spacing w:val="-53"/>
          <w:sz w:val="21"/>
          <w:szCs w:val="21"/>
        </w:rPr>
        <w:t> </w:t>
      </w:r>
      <w:r>
        <w:rPr>
          <w:rFonts w:ascii="宋体" w:hAnsi="宋体" w:cs="宋体" w:eastAsia="宋体" w:hint="default"/>
          <w:sz w:val="21"/>
          <w:szCs w:val="21"/>
        </w:rPr>
        <w:t>20%</w:t>
      </w:r>
      <w:r>
        <w:rPr>
          <w:rFonts w:ascii="宋体" w:hAnsi="宋体" w:cs="宋体" w:eastAsia="宋体" w:hint="default"/>
          <w:sz w:val="21"/>
          <w:szCs w:val="21"/>
        </w:rPr>
        <w:t>以内，归属母公司股东的净利润同比增长</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z w:val="21"/>
          <w:szCs w:val="21"/>
        </w:rPr>
        <w:t>以内。具体经营计划如下：</w:t>
      </w:r>
    </w:p>
    <w:p>
      <w:pPr>
        <w:spacing w:line="240" w:lineRule="auto" w:before="12"/>
        <w:rPr>
          <w:rFonts w:ascii="宋体" w:hAnsi="宋体" w:cs="宋体" w:eastAsia="宋体" w:hint="default"/>
          <w:sz w:val="22"/>
          <w:szCs w:val="22"/>
        </w:rPr>
      </w:pPr>
    </w:p>
    <w:p>
      <w:pPr>
        <w:spacing w:line="412" w:lineRule="auto" w:before="0"/>
        <w:ind w:left="140" w:right="207" w:firstLine="42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hyperlink r:id="rId19">
        <w:r>
          <w:rPr>
            <w:rFonts w:ascii="宋体" w:hAnsi="宋体" w:cs="宋体" w:eastAsia="宋体" w:hint="default"/>
            <w:sz w:val="21"/>
            <w:szCs w:val="21"/>
          </w:rPr>
          <w:t>继续把握国家发展的战略机遇期</w:t>
        </w:r>
      </w:hyperlink>
      <w:r>
        <w:rPr>
          <w:rFonts w:ascii="宋体" w:hAnsi="宋体" w:cs="宋体" w:eastAsia="宋体" w:hint="default"/>
          <w:sz w:val="21"/>
          <w:szCs w:val="21"/>
        </w:rPr>
        <w:t>，落实公司发展战略，充分利用上市公司资本平台，实施资本运</w:t>
      </w:r>
      <w:r>
        <w:rPr>
          <w:rFonts w:ascii="宋体" w:hAnsi="宋体" w:cs="宋体" w:eastAsia="宋体" w:hint="default"/>
          <w:sz w:val="21"/>
          <w:szCs w:val="21"/>
        </w:rPr>
        <w:t> 营策略。根据公司发展战略，积极寻找对公司发展具有战略意义的项目，积极实施收购兼并等资本市场手 段，优化和完善公司产业布局，提升公司的产业链竞争能力。</w:t>
      </w:r>
    </w:p>
    <w:p>
      <w:pPr>
        <w:spacing w:line="240" w:lineRule="auto" w:before="4"/>
        <w:rPr>
          <w:rFonts w:ascii="宋体" w:hAnsi="宋体" w:cs="宋体" w:eastAsia="宋体" w:hint="default"/>
          <w:sz w:val="21"/>
          <w:szCs w:val="21"/>
        </w:rPr>
      </w:pPr>
    </w:p>
    <w:p>
      <w:pPr>
        <w:spacing w:line="405" w:lineRule="auto" w:before="0"/>
        <w:ind w:left="140" w:right="207" w:firstLine="525"/>
        <w:jc w:val="both"/>
        <w:rPr>
          <w:rFonts w:ascii="宋体" w:hAnsi="宋体" w:cs="宋体" w:eastAsia="宋体" w:hint="default"/>
          <w:sz w:val="21"/>
          <w:szCs w:val="21"/>
        </w:rPr>
      </w:pPr>
      <w:r>
        <w:rPr>
          <w:rFonts w:ascii="宋体" w:hAnsi="宋体" w:cs="宋体" w:eastAsia="宋体" w:hint="default"/>
          <w:sz w:val="21"/>
          <w:szCs w:val="21"/>
        </w:rPr>
        <w:t>2) </w:t>
      </w:r>
      <w:r>
        <w:rPr>
          <w:rFonts w:ascii="宋体" w:hAnsi="宋体" w:cs="宋体" w:eastAsia="宋体" w:hint="default"/>
          <w:sz w:val="21"/>
          <w:szCs w:val="21"/>
        </w:rPr>
        <w:t>多业务并举，努力扩大业务营收规模，持续优化公司收入结构。</w:t>
      </w:r>
      <w:r>
        <w:rPr>
          <w:rFonts w:ascii="宋体" w:hAnsi="宋体" w:cs="宋体" w:eastAsia="宋体" w:hint="default"/>
          <w:sz w:val="21"/>
          <w:szCs w:val="21"/>
        </w:rPr>
        <w:t>2015</w:t>
      </w:r>
      <w:r>
        <w:rPr>
          <w:rFonts w:ascii="宋体" w:hAnsi="宋体" w:cs="宋体" w:eastAsia="宋体" w:hint="default"/>
          <w:sz w:val="21"/>
          <w:szCs w:val="21"/>
        </w:rPr>
        <w:t>年公司将进一步巩固和加强 </w:t>
      </w:r>
      <w:r>
        <w:rPr>
          <w:rFonts w:ascii="宋体" w:hAnsi="宋体" w:cs="宋体" w:eastAsia="宋体" w:hint="default"/>
          <w:spacing w:val="-1"/>
          <w:sz w:val="21"/>
          <w:szCs w:val="21"/>
        </w:rPr>
        <w:t>导航地图业务领先的市场地位，大力推进综合地理信息服务业务发展。巩固动态交通信息服务业务的市场</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领先地位，进一步提升车联网业务盈利水平，积极拓展数据应用服务市场，加强基于地理位置的商业智能 服务业务的开发和推广。</w:t>
      </w:r>
    </w:p>
    <w:p>
      <w:pPr>
        <w:spacing w:line="240" w:lineRule="auto" w:before="12"/>
        <w:rPr>
          <w:rFonts w:ascii="宋体" w:hAnsi="宋体" w:cs="宋体" w:eastAsia="宋体" w:hint="default"/>
          <w:sz w:val="22"/>
          <w:szCs w:val="22"/>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加强关键技术的研发与商用，保持核心技术领先。继续稳步推进</w:t>
      </w:r>
      <w:r>
        <w:rPr>
          <w:rFonts w:ascii="宋体" w:hAnsi="宋体" w:cs="宋体" w:eastAsia="宋体" w:hint="default"/>
          <w:sz w:val="21"/>
          <w:szCs w:val="21"/>
        </w:rPr>
        <w:t>ADAS</w:t>
      </w:r>
      <w:r>
        <w:rPr>
          <w:rFonts w:ascii="宋体" w:hAnsi="宋体" w:cs="宋体" w:eastAsia="宋体" w:hint="default"/>
          <w:sz w:val="21"/>
          <w:szCs w:val="21"/>
        </w:rPr>
        <w:t>、高精度导航电子地图等新产</w:t>
      </w:r>
    </w:p>
    <w:p>
      <w:pPr>
        <w:spacing w:after="0"/>
        <w:jc w:val="left"/>
        <w:rPr>
          <w:rFonts w:ascii="宋体" w:hAnsi="宋体" w:cs="宋体" w:eastAsia="宋体" w:hint="default"/>
          <w:sz w:val="21"/>
          <w:szCs w:val="21"/>
        </w:rPr>
        <w:sectPr>
          <w:pgSz w:w="11910" w:h="16850"/>
          <w:pgMar w:header="865" w:footer="1040" w:top="1120" w:bottom="1220" w:left="1000" w:right="900"/>
        </w:sectPr>
      </w:pPr>
    </w:p>
    <w:p>
      <w:pPr>
        <w:spacing w:line="240" w:lineRule="auto" w:before="9"/>
        <w:rPr>
          <w:rFonts w:ascii="宋体" w:hAnsi="宋体" w:cs="宋体" w:eastAsia="宋体" w:hint="default"/>
          <w:sz w:val="26"/>
          <w:szCs w:val="26"/>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品的开发进展；加快车联网各项产品的开发工作，提升</w:t>
      </w:r>
      <w:r>
        <w:rPr>
          <w:rFonts w:ascii="宋体" w:hAnsi="宋体" w:cs="宋体" w:eastAsia="宋体" w:hint="default"/>
          <w:sz w:val="21"/>
          <w:szCs w:val="21"/>
        </w:rPr>
        <w:t>WeDrive</w:t>
      </w:r>
      <w:r>
        <w:rPr>
          <w:rFonts w:ascii="宋体" w:hAnsi="宋体" w:cs="宋体" w:eastAsia="宋体" w:hint="default"/>
          <w:sz w:val="21"/>
          <w:szCs w:val="21"/>
        </w:rPr>
        <w:t>车联网平台服务水平。</w:t>
      </w:r>
    </w:p>
    <w:p>
      <w:pPr>
        <w:spacing w:line="240" w:lineRule="auto" w:before="0"/>
        <w:rPr>
          <w:rFonts w:ascii="宋体" w:hAnsi="宋体" w:cs="宋体" w:eastAsia="宋体" w:hint="default"/>
          <w:sz w:val="20"/>
          <w:szCs w:val="20"/>
        </w:rPr>
      </w:pPr>
    </w:p>
    <w:p>
      <w:pPr>
        <w:spacing w:line="412" w:lineRule="auto" w:before="168"/>
        <w:ind w:left="140" w:right="85" w:firstLine="420"/>
        <w:jc w:val="left"/>
        <w:rPr>
          <w:rFonts w:ascii="宋体" w:hAnsi="宋体" w:cs="宋体" w:eastAsia="宋体" w:hint="default"/>
          <w:sz w:val="21"/>
          <w:szCs w:val="21"/>
        </w:rPr>
      </w:pPr>
      <w:r>
        <w:rPr>
          <w:rFonts w:ascii="宋体" w:hAnsi="宋体" w:cs="宋体" w:eastAsia="宋体" w:hint="default"/>
          <w:sz w:val="21"/>
          <w:szCs w:val="21"/>
        </w:rPr>
        <w:t>4) </w:t>
      </w:r>
      <w:r>
        <w:rPr>
          <w:rFonts w:ascii="宋体" w:hAnsi="宋体" w:cs="宋体" w:eastAsia="宋体" w:hint="default"/>
          <w:sz w:val="21"/>
          <w:szCs w:val="21"/>
        </w:rPr>
        <w:t>公司将紧跟市场发展方向，采取品牌宣传组合手段，继续深化品牌宣传，强化公司优质品牌形象， 深化客户关系，进一步提升公司在专业人群和普通消费者中的品牌美誉度。持续深化四维图新作为中国领 先的导航电子地图、动态交通信息服务、车联网服务和地理位置相关的商业智能服务提供商的品牌形象。</w:t>
      </w:r>
    </w:p>
    <w:p>
      <w:pPr>
        <w:spacing w:line="240" w:lineRule="auto" w:before="4"/>
        <w:rPr>
          <w:rFonts w:ascii="宋体" w:hAnsi="宋体" w:cs="宋体" w:eastAsia="宋体" w:hint="default"/>
          <w:sz w:val="21"/>
          <w:szCs w:val="21"/>
        </w:rPr>
      </w:pPr>
    </w:p>
    <w:p>
      <w:pPr>
        <w:spacing w:line="405" w:lineRule="auto" w:before="0"/>
        <w:ind w:left="140" w:right="0" w:firstLine="42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）推进公司产业基地项目建设，作为公司科研与生产的固定场所，有利于锁定公司办公成本，增强 员工稳定性。</w:t>
      </w:r>
    </w:p>
    <w:p>
      <w:pPr>
        <w:spacing w:line="240" w:lineRule="auto" w:before="10"/>
        <w:rPr>
          <w:rFonts w:ascii="宋体" w:hAnsi="宋体" w:cs="宋体" w:eastAsia="宋体" w:hint="default"/>
          <w:sz w:val="21"/>
          <w:szCs w:val="21"/>
        </w:rPr>
      </w:pPr>
    </w:p>
    <w:p>
      <w:pPr>
        <w:spacing w:line="405" w:lineRule="auto" w:before="0"/>
        <w:ind w:left="140" w:right="236" w:firstLine="420"/>
        <w:jc w:val="left"/>
        <w:rPr>
          <w:rFonts w:ascii="宋体" w:hAnsi="宋体" w:cs="宋体" w:eastAsia="宋体" w:hint="default"/>
          <w:sz w:val="21"/>
          <w:szCs w:val="21"/>
        </w:rPr>
      </w:pPr>
      <w:r>
        <w:rPr>
          <w:rFonts w:ascii="宋体" w:hAnsi="宋体" w:cs="宋体" w:eastAsia="宋体" w:hint="default"/>
          <w:spacing w:val="-1"/>
          <w:sz w:val="21"/>
          <w:szCs w:val="21"/>
        </w:rPr>
        <w:t>上述经营计划、经营目标并不代表本公司对</w:t>
      </w:r>
      <w:r>
        <w:rPr>
          <w:rFonts w:ascii="宋体" w:hAnsi="宋体" w:cs="宋体" w:eastAsia="宋体" w:hint="default"/>
          <w:spacing w:val="-1"/>
          <w:sz w:val="21"/>
          <w:szCs w:val="21"/>
        </w:rPr>
        <w:t>2015</w:t>
      </w:r>
      <w:r>
        <w:rPr>
          <w:rFonts w:ascii="宋体" w:hAnsi="宋体" w:cs="宋体" w:eastAsia="宋体" w:hint="default"/>
          <w:spacing w:val="-1"/>
          <w:sz w:val="21"/>
          <w:szCs w:val="21"/>
        </w:rPr>
        <w:t>年度的盈利作出了预测，其是否实现将取决于市场状</w:t>
      </w:r>
      <w:r>
        <w:rPr>
          <w:rFonts w:ascii="宋体" w:hAnsi="宋体" w:cs="宋体" w:eastAsia="宋体" w:hint="default"/>
          <w:sz w:val="21"/>
          <w:szCs w:val="21"/>
        </w:rPr>
        <w:t> 况变化、经营团队的努力程度等多种因素，存在很大的不确定性，特提请投资者注意。</w:t>
      </w:r>
    </w:p>
    <w:p>
      <w:pPr>
        <w:spacing w:line="240" w:lineRule="auto" w:before="7"/>
        <w:rPr>
          <w:rFonts w:ascii="宋体" w:hAnsi="宋体" w:cs="宋体" w:eastAsia="宋体" w:hint="default"/>
          <w:sz w:val="14"/>
          <w:szCs w:val="14"/>
        </w:rPr>
      </w:pPr>
    </w:p>
    <w:p>
      <w:pPr>
        <w:pStyle w:val="Heading3"/>
        <w:tabs>
          <w:tab w:pos="649" w:val="left" w:leader="none"/>
        </w:tabs>
        <w:spacing w:line="240" w:lineRule="auto"/>
        <w:ind w:right="0"/>
        <w:jc w:val="left"/>
        <w:rPr>
          <w:b w:val="0"/>
          <w:bCs w:val="0"/>
        </w:rPr>
      </w:pPr>
      <w:r>
        <w:rPr>
          <w:rFonts w:ascii="Times New Roman" w:hAnsi="Times New Roman" w:cs="Times New Roman" w:eastAsia="Times New Roman" w:hint="default"/>
        </w:rPr>
        <w:t>8.6</w:t>
        <w:tab/>
      </w:r>
      <w:r>
        <w:rPr/>
        <w:t>风险分析</w:t>
      </w:r>
      <w:r>
        <w:rPr>
          <w:b w:val="0"/>
          <w:bCs w:val="0"/>
        </w:rPr>
      </w:r>
    </w:p>
    <w:p>
      <w:pPr>
        <w:spacing w:line="240" w:lineRule="auto" w:before="4"/>
        <w:rPr>
          <w:rFonts w:ascii="宋体" w:hAnsi="宋体" w:cs="宋体" w:eastAsia="宋体" w:hint="default"/>
          <w:b/>
          <w:bCs/>
          <w:sz w:val="24"/>
          <w:szCs w:val="24"/>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、公司主要客户经营情况变动带来的收入变动风险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405" w:lineRule="auto" w:before="0"/>
        <w:ind w:left="140" w:right="209" w:firstLine="420"/>
        <w:jc w:val="both"/>
        <w:rPr>
          <w:rFonts w:ascii="宋体" w:hAnsi="宋体" w:cs="宋体" w:eastAsia="宋体" w:hint="default"/>
          <w:sz w:val="21"/>
          <w:szCs w:val="21"/>
        </w:rPr>
      </w:pPr>
      <w:r>
        <w:rPr>
          <w:rFonts w:ascii="宋体" w:hAnsi="宋体" w:cs="宋体" w:eastAsia="宋体" w:hint="default"/>
          <w:spacing w:val="-1"/>
          <w:sz w:val="21"/>
          <w:szCs w:val="21"/>
        </w:rPr>
        <w:t>公司的核心业务健康发展，客户结构持续优化，前五大客户对收入的贡献比例从</w:t>
      </w:r>
      <w:r>
        <w:rPr>
          <w:rFonts w:ascii="宋体" w:hAnsi="宋体" w:cs="宋体" w:eastAsia="宋体" w:hint="default"/>
          <w:spacing w:val="-1"/>
          <w:sz w:val="21"/>
          <w:szCs w:val="21"/>
        </w:rPr>
        <w:t>2011</w:t>
      </w:r>
      <w:r>
        <w:rPr>
          <w:rFonts w:ascii="宋体" w:hAnsi="宋体" w:cs="宋体" w:eastAsia="宋体" w:hint="default"/>
          <w:spacing w:val="-1"/>
          <w:sz w:val="21"/>
          <w:szCs w:val="21"/>
        </w:rPr>
        <w:t>年的</w:t>
      </w:r>
      <w:r>
        <w:rPr>
          <w:rFonts w:ascii="宋体" w:hAnsi="宋体" w:cs="宋体" w:eastAsia="宋体" w:hint="default"/>
          <w:spacing w:val="-1"/>
          <w:sz w:val="21"/>
          <w:szCs w:val="21"/>
        </w:rPr>
        <w:t>71.33%</w:t>
      </w:r>
      <w:r>
        <w:rPr>
          <w:rFonts w:ascii="宋体" w:hAnsi="宋体" w:cs="宋体" w:eastAsia="宋体" w:hint="default"/>
          <w:spacing w:val="-1"/>
          <w:sz w:val="21"/>
          <w:szCs w:val="21"/>
        </w:rPr>
        <w:t>下降</w:t>
      </w:r>
      <w:r>
        <w:rPr>
          <w:rFonts w:ascii="宋体" w:hAnsi="宋体" w:cs="宋体" w:eastAsia="宋体" w:hint="default"/>
          <w:sz w:val="21"/>
          <w:szCs w:val="21"/>
        </w:rPr>
        <w:t> </w:t>
      </w:r>
      <w:r>
        <w:rPr>
          <w:rFonts w:ascii="宋体" w:hAnsi="宋体" w:cs="宋体" w:eastAsia="宋体" w:hint="default"/>
          <w:spacing w:val="-1"/>
          <w:sz w:val="21"/>
          <w:szCs w:val="21"/>
        </w:rPr>
        <w:t>到</w:t>
      </w:r>
      <w:r>
        <w:rPr>
          <w:rFonts w:ascii="宋体" w:hAnsi="宋体" w:cs="宋体" w:eastAsia="宋体" w:hint="default"/>
          <w:spacing w:val="-1"/>
          <w:sz w:val="21"/>
          <w:szCs w:val="21"/>
        </w:rPr>
        <w:t>2014</w:t>
      </w:r>
      <w:r>
        <w:rPr>
          <w:rFonts w:ascii="宋体" w:hAnsi="宋体" w:cs="宋体" w:eastAsia="宋体" w:hint="default"/>
          <w:spacing w:val="-1"/>
          <w:sz w:val="21"/>
          <w:szCs w:val="21"/>
        </w:rPr>
        <w:t>年的</w:t>
      </w:r>
      <w:r>
        <w:rPr>
          <w:rFonts w:ascii="宋体" w:hAnsi="宋体" w:cs="宋体" w:eastAsia="宋体" w:hint="default"/>
          <w:spacing w:val="-1"/>
          <w:sz w:val="21"/>
          <w:szCs w:val="21"/>
        </w:rPr>
        <w:t>30.45%</w:t>
      </w:r>
      <w:r>
        <w:rPr>
          <w:rFonts w:ascii="宋体" w:hAnsi="宋体" w:cs="宋体" w:eastAsia="宋体" w:hint="default"/>
          <w:spacing w:val="-1"/>
          <w:sz w:val="21"/>
          <w:szCs w:val="21"/>
        </w:rPr>
        <w:t>，客户集中度高所带来的收入变动风险得到有效控制。公司的现有客户在未来几年将能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为公司提供较为稳定的收入来源，但由于客户的产品销量在某些情况下也存在一定的不确定性，如经济危</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机的发生、限购政策的更加严厉等，都可能使公司主要客户的产品销量出现下滑，可能为公司带来收入上 的不利影响。</w:t>
      </w:r>
    </w:p>
    <w:p>
      <w:pPr>
        <w:spacing w:line="240" w:lineRule="auto" w:before="12"/>
        <w:rPr>
          <w:rFonts w:ascii="宋体" w:hAnsi="宋体" w:cs="宋体" w:eastAsia="宋体" w:hint="default"/>
          <w:sz w:val="22"/>
          <w:szCs w:val="22"/>
        </w:rPr>
      </w:pPr>
    </w:p>
    <w:p>
      <w:pPr>
        <w:spacing w:line="405" w:lineRule="auto" w:before="0"/>
        <w:ind w:left="140" w:right="115" w:firstLine="420"/>
        <w:jc w:val="left"/>
        <w:rPr>
          <w:rFonts w:ascii="宋体" w:hAnsi="宋体" w:cs="宋体" w:eastAsia="宋体" w:hint="default"/>
          <w:sz w:val="21"/>
          <w:szCs w:val="21"/>
        </w:rPr>
      </w:pPr>
      <w:r>
        <w:rPr>
          <w:rFonts w:ascii="宋体" w:hAnsi="宋体" w:cs="宋体" w:eastAsia="宋体" w:hint="default"/>
          <w:spacing w:val="-3"/>
          <w:sz w:val="21"/>
          <w:szCs w:val="21"/>
        </w:rPr>
        <w:t>公司将努力开发新客户，积极拓展新业务，持续优化公司业务结构，使公司的收入结构更加健康合理，</w:t>
      </w:r>
      <w:r>
        <w:rPr>
          <w:rFonts w:ascii="宋体" w:hAnsi="宋体" w:cs="宋体" w:eastAsia="宋体" w:hint="default"/>
          <w:sz w:val="21"/>
          <w:szCs w:val="21"/>
        </w:rPr>
        <w:t> 增强公司抵御风险的能力。</w:t>
      </w:r>
    </w:p>
    <w:p>
      <w:pPr>
        <w:spacing w:line="240" w:lineRule="auto" w:before="10"/>
        <w:rPr>
          <w:rFonts w:ascii="宋体" w:hAnsi="宋体" w:cs="宋体" w:eastAsia="宋体" w:hint="default"/>
          <w:sz w:val="21"/>
          <w:szCs w:val="21"/>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、互联网企业利用免费的手机导航向中低端汽车前装导航市场渗透的风险</w:t>
      </w:r>
    </w:p>
    <w:p>
      <w:pPr>
        <w:spacing w:line="240" w:lineRule="auto" w:before="0"/>
        <w:rPr>
          <w:rFonts w:ascii="宋体" w:hAnsi="宋体" w:cs="宋体" w:eastAsia="宋体" w:hint="default"/>
          <w:sz w:val="20"/>
          <w:szCs w:val="20"/>
        </w:rPr>
      </w:pPr>
    </w:p>
    <w:p>
      <w:pPr>
        <w:spacing w:line="412" w:lineRule="auto" w:before="168"/>
        <w:ind w:left="140" w:right="222" w:firstLine="420"/>
        <w:jc w:val="both"/>
        <w:rPr>
          <w:rFonts w:ascii="宋体" w:hAnsi="宋体" w:cs="宋体" w:eastAsia="宋体" w:hint="default"/>
          <w:sz w:val="21"/>
          <w:szCs w:val="21"/>
        </w:rPr>
      </w:pPr>
      <w:r>
        <w:rPr>
          <w:rFonts w:ascii="宋体" w:hAnsi="宋体" w:cs="宋体" w:eastAsia="宋体" w:hint="default"/>
          <w:spacing w:val="-1"/>
          <w:sz w:val="21"/>
          <w:szCs w:val="21"/>
        </w:rPr>
        <w:t>受预装成本及消费理念影响，中低端汽车前装导航的初装率始终保持在较低的水平，而国内互联网企</w:t>
      </w:r>
      <w:r>
        <w:rPr>
          <w:rFonts w:ascii="宋体" w:hAnsi="宋体" w:cs="宋体" w:eastAsia="宋体" w:hint="default"/>
          <w:sz w:val="21"/>
          <w:szCs w:val="21"/>
        </w:rPr>
        <w:t> </w:t>
      </w:r>
      <w:r>
        <w:rPr>
          <w:rFonts w:ascii="宋体" w:hAnsi="宋体" w:cs="宋体" w:eastAsia="宋体" w:hint="default"/>
          <w:spacing w:val="-1"/>
          <w:sz w:val="21"/>
          <w:szCs w:val="21"/>
        </w:rPr>
        <w:t>业又纷纷推出免费的手机地图和手机导航来抢占市场，中低端汽车导航市场面临来自免费手机导航的渗透</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风险。</w:t>
      </w:r>
    </w:p>
    <w:p>
      <w:pPr>
        <w:spacing w:line="240" w:lineRule="auto" w:before="4"/>
        <w:rPr>
          <w:rFonts w:ascii="宋体" w:hAnsi="宋体" w:cs="宋体" w:eastAsia="宋体" w:hint="default"/>
          <w:sz w:val="21"/>
          <w:szCs w:val="21"/>
        </w:rPr>
      </w:pPr>
    </w:p>
    <w:p>
      <w:pPr>
        <w:spacing w:line="405" w:lineRule="auto" w:before="0"/>
        <w:ind w:left="140" w:right="234" w:firstLine="420"/>
        <w:jc w:val="left"/>
        <w:rPr>
          <w:rFonts w:ascii="宋体" w:hAnsi="宋体" w:cs="宋体" w:eastAsia="宋体" w:hint="default"/>
          <w:sz w:val="21"/>
          <w:szCs w:val="21"/>
        </w:rPr>
      </w:pPr>
      <w:r>
        <w:rPr>
          <w:rFonts w:ascii="宋体" w:hAnsi="宋体" w:cs="宋体" w:eastAsia="宋体" w:hint="default"/>
          <w:spacing w:val="-1"/>
          <w:sz w:val="21"/>
          <w:szCs w:val="21"/>
        </w:rPr>
        <w:t>公司将积极开发创新性地图业务，聚焦高级地图产品研发，使地图与汽车和汽车驾驶行为的联系更加</w:t>
      </w:r>
      <w:r>
        <w:rPr>
          <w:rFonts w:ascii="宋体" w:hAnsi="宋体" w:cs="宋体" w:eastAsia="宋体" w:hint="default"/>
          <w:sz w:val="21"/>
          <w:szCs w:val="21"/>
        </w:rPr>
        <w:t> 紧密；稳固高端车的市场根基，向中低端汽车市场积极开拓，增强公司抵御风险的能力。</w:t>
      </w:r>
    </w:p>
    <w:p>
      <w:pPr>
        <w:spacing w:line="240" w:lineRule="auto" w:before="10"/>
        <w:rPr>
          <w:rFonts w:ascii="宋体" w:hAnsi="宋体" w:cs="宋体" w:eastAsia="宋体" w:hint="default"/>
          <w:sz w:val="21"/>
          <w:szCs w:val="21"/>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、公司新业务投入风险</w:t>
      </w:r>
    </w:p>
    <w:p>
      <w:pPr>
        <w:spacing w:after="0"/>
        <w:jc w:val="left"/>
        <w:rPr>
          <w:rFonts w:ascii="宋体" w:hAnsi="宋体" w:cs="宋体" w:eastAsia="宋体" w:hint="default"/>
          <w:sz w:val="21"/>
          <w:szCs w:val="21"/>
        </w:rPr>
        <w:sectPr>
          <w:pgSz w:w="11910" w:h="16850"/>
          <w:pgMar w:header="865" w:footer="1040" w:top="1120" w:bottom="1220" w:left="1000" w:right="900"/>
        </w:sectPr>
      </w:pPr>
    </w:p>
    <w:p>
      <w:pPr>
        <w:spacing w:line="240" w:lineRule="auto" w:before="9"/>
        <w:rPr>
          <w:rFonts w:ascii="宋体" w:hAnsi="宋体" w:cs="宋体" w:eastAsia="宋体" w:hint="default"/>
          <w:sz w:val="26"/>
          <w:szCs w:val="26"/>
        </w:rPr>
      </w:pPr>
    </w:p>
    <w:p>
      <w:pPr>
        <w:spacing w:line="405" w:lineRule="auto" w:before="35"/>
        <w:ind w:left="140" w:right="189" w:firstLine="420"/>
        <w:jc w:val="both"/>
        <w:rPr>
          <w:rFonts w:ascii="宋体" w:hAnsi="宋体" w:cs="宋体" w:eastAsia="宋体" w:hint="default"/>
          <w:sz w:val="21"/>
          <w:szCs w:val="21"/>
        </w:rPr>
      </w:pPr>
      <w:bookmarkStart w:name="十一、报告期内发生重大会计差错更正需追溯重述的情况说明" w:id="53"/>
      <w:bookmarkEnd w:id="53"/>
      <w:r>
        <w:rPr/>
      </w:r>
      <w:bookmarkStart w:name="十二、与上年度财务报告相比，合并报表范围发生变化的情况说明" w:id="54"/>
      <w:bookmarkEnd w:id="54"/>
      <w:r>
        <w:rPr/>
      </w:r>
      <w:bookmarkStart w:name="十三、公司利润分配及分红派息情况" w:id="55"/>
      <w:bookmarkEnd w:id="55"/>
      <w:r>
        <w:rPr/>
      </w:r>
      <w:r>
        <w:rPr>
          <w:rFonts w:ascii="宋体" w:hAnsi="宋体" w:cs="宋体" w:eastAsia="宋体" w:hint="default"/>
          <w:spacing w:val="-1"/>
          <w:sz w:val="21"/>
          <w:szCs w:val="21"/>
        </w:rPr>
        <w:t>公司依照发展战略及面临的市场形势，</w:t>
      </w:r>
      <w:r>
        <w:rPr>
          <w:rFonts w:ascii="宋体" w:hAnsi="宋体" w:cs="宋体" w:eastAsia="宋体" w:hint="default"/>
          <w:spacing w:val="-1"/>
          <w:sz w:val="21"/>
          <w:szCs w:val="21"/>
        </w:rPr>
        <w:t>2015</w:t>
      </w:r>
      <w:r>
        <w:rPr>
          <w:rFonts w:ascii="宋体" w:hAnsi="宋体" w:cs="宋体" w:eastAsia="宋体" w:hint="default"/>
          <w:spacing w:val="-1"/>
          <w:sz w:val="21"/>
          <w:szCs w:val="21"/>
        </w:rPr>
        <w:t>年将继续保持对车联网业务、地理位置相关的商业智能业</w:t>
      </w:r>
      <w:r>
        <w:rPr>
          <w:rFonts w:ascii="宋体" w:hAnsi="宋体" w:cs="宋体" w:eastAsia="宋体" w:hint="default"/>
          <w:sz w:val="21"/>
          <w:szCs w:val="21"/>
        </w:rPr>
        <w:t> 务、移动互联网应用业务以及大数据业务的投入力度。新业务的投入会相应增加公司经营成本，如遭遇重 大市场环境变化，有可能达不到预期的投资目标。</w:t>
      </w:r>
    </w:p>
    <w:p>
      <w:pPr>
        <w:spacing w:line="240" w:lineRule="auto" w:before="12"/>
        <w:rPr>
          <w:rFonts w:ascii="宋体" w:hAnsi="宋体" w:cs="宋体" w:eastAsia="宋体" w:hint="default"/>
          <w:sz w:val="22"/>
          <w:szCs w:val="22"/>
        </w:rPr>
      </w:pPr>
    </w:p>
    <w:p>
      <w:pPr>
        <w:spacing w:line="405" w:lineRule="auto" w:before="0"/>
        <w:ind w:left="140" w:right="218" w:firstLine="420"/>
        <w:jc w:val="both"/>
        <w:rPr>
          <w:rFonts w:ascii="宋体" w:hAnsi="宋体" w:cs="宋体" w:eastAsia="宋体" w:hint="default"/>
          <w:sz w:val="21"/>
          <w:szCs w:val="21"/>
        </w:rPr>
      </w:pPr>
      <w:r>
        <w:rPr>
          <w:rFonts w:ascii="宋体" w:hAnsi="宋体" w:cs="宋体" w:eastAsia="宋体" w:hint="default"/>
          <w:spacing w:val="-1"/>
          <w:sz w:val="21"/>
          <w:szCs w:val="21"/>
        </w:rPr>
        <w:t>公司将通过跟踪新业务市场发展趋势，定期进行新业务研讨、严格审核大额新业务投入等措施提高新</w:t>
      </w:r>
      <w:r>
        <w:rPr>
          <w:rFonts w:ascii="宋体" w:hAnsi="宋体" w:cs="宋体" w:eastAsia="宋体" w:hint="default"/>
          <w:sz w:val="21"/>
          <w:szCs w:val="21"/>
        </w:rPr>
        <w:t> 业务开展的预见性，降低由此带来的经营风险。</w:t>
      </w:r>
    </w:p>
    <w:p>
      <w:pPr>
        <w:spacing w:line="240" w:lineRule="auto" w:before="13"/>
        <w:rPr>
          <w:rFonts w:ascii="宋体" w:hAnsi="宋体" w:cs="宋体" w:eastAsia="宋体" w:hint="default"/>
          <w:sz w:val="17"/>
          <w:szCs w:val="17"/>
        </w:rPr>
      </w:pPr>
    </w:p>
    <w:p>
      <w:pPr>
        <w:pStyle w:val="Heading3"/>
        <w:spacing w:line="240" w:lineRule="auto"/>
        <w:ind w:right="95"/>
        <w:jc w:val="left"/>
        <w:rPr>
          <w:b w:val="0"/>
          <w:bCs w:val="0"/>
        </w:rPr>
      </w:pPr>
      <w:r>
        <w:rPr/>
        <w:t>九、董事会、监</w:t>
      </w:r>
      <w:bookmarkStart w:name="九、董事会、监事会对会计师事务所本报告期“非标准审计报告”的说明" w:id="56"/>
      <w:bookmarkEnd w:id="56"/>
      <w:r>
        <w:rPr/>
        <w:t>事会对会计师事务所本报告</w:t>
      </w:r>
      <w:r>
        <w:rPr/>
        <w:t>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1"/>
        <w:rPr>
          <w:rFonts w:ascii="宋体" w:hAnsi="宋体" w:cs="宋体" w:eastAsia="宋体" w:hint="default"/>
          <w:b/>
          <w:bCs/>
          <w:sz w:val="25"/>
          <w:szCs w:val="25"/>
        </w:rPr>
      </w:pPr>
    </w:p>
    <w:p>
      <w:pPr>
        <w:spacing w:before="0"/>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3"/>
        <w:spacing w:line="240" w:lineRule="auto"/>
        <w:ind w:right="95"/>
        <w:jc w:val="left"/>
        <w:rPr>
          <w:b w:val="0"/>
          <w:bCs w:val="0"/>
        </w:rPr>
      </w:pPr>
      <w:r>
        <w:rPr/>
        <w:t>十、与上年度财</w:t>
      </w:r>
      <w:bookmarkStart w:name="十、与上年度财务报告相比，会计政策、会计估计和核算方法发生变化的情况说明" w:id="57"/>
      <w:bookmarkEnd w:id="57"/>
      <w:r>
        <w:rPr/>
        <w:t>务报告相比，会计政策、会计</w:t>
      </w:r>
      <w:r>
        <w:rPr/>
        <w:t>估计和核算方法发生变化的情况说明</w:t>
      </w:r>
      <w:r>
        <w:rPr>
          <w:b w:val="0"/>
          <w:bCs w:val="0"/>
        </w:rPr>
      </w:r>
    </w:p>
    <w:p>
      <w:pPr>
        <w:spacing w:line="240" w:lineRule="auto" w:before="3"/>
        <w:rPr>
          <w:rFonts w:ascii="宋体" w:hAnsi="宋体" w:cs="宋体" w:eastAsia="宋体" w:hint="default"/>
          <w:b/>
          <w:bCs/>
          <w:sz w:val="27"/>
          <w:szCs w:val="27"/>
        </w:rPr>
      </w:pPr>
    </w:p>
    <w:p>
      <w:pPr>
        <w:spacing w:before="0"/>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0"/>
          <w:szCs w:val="20"/>
        </w:rPr>
      </w:pPr>
    </w:p>
    <w:p>
      <w:pPr>
        <w:spacing w:before="0"/>
        <w:ind w:left="575" w:right="0" w:firstLine="0"/>
        <w:jc w:val="left"/>
        <w:rPr>
          <w:rFonts w:ascii="宋体" w:hAnsi="宋体" w:cs="宋体" w:eastAsia="宋体" w:hint="default"/>
          <w:sz w:val="21"/>
          <w:szCs w:val="21"/>
        </w:rPr>
      </w:pPr>
      <w:r>
        <w:rPr>
          <w:rFonts w:ascii="宋体" w:hAnsi="宋体" w:cs="宋体" w:eastAsia="宋体" w:hint="default"/>
          <w:sz w:val="21"/>
          <w:szCs w:val="21"/>
        </w:rPr>
        <w:t>财政部自</w:t>
      </w:r>
      <w:r>
        <w:rPr>
          <w:rFonts w:ascii="宋体" w:hAnsi="宋体" w:cs="宋体" w:eastAsia="宋体" w:hint="default"/>
          <w:sz w:val="21"/>
          <w:szCs w:val="21"/>
        </w:rPr>
        <w:t>2014</w:t>
      </w:r>
      <w:r>
        <w:rPr>
          <w:rFonts w:ascii="宋体" w:hAnsi="宋体" w:cs="宋体" w:eastAsia="宋体" w:hint="default"/>
          <w:sz w:val="21"/>
          <w:szCs w:val="21"/>
        </w:rPr>
        <w:t>年初陆续修订及颁</w:t>
      </w:r>
      <w:r>
        <w:rPr>
          <w:rFonts w:ascii="宋体" w:hAnsi="宋体" w:cs="宋体" w:eastAsia="宋体" w:hint="default"/>
          <w:spacing w:val="14"/>
          <w:sz w:val="21"/>
          <w:szCs w:val="21"/>
        </w:rPr>
        <w:t>布</w:t>
      </w:r>
      <w:r>
        <w:rPr>
          <w:rFonts w:ascii="宋体" w:hAnsi="宋体" w:cs="宋体" w:eastAsia="宋体" w:hint="default"/>
          <w:sz w:val="21"/>
          <w:szCs w:val="21"/>
        </w:rPr>
        <w:t>了八项会计准则，</w:t>
      </w:r>
      <w:r>
        <w:rPr>
          <w:rFonts w:ascii="宋体" w:hAnsi="宋体" w:cs="宋体" w:eastAsia="宋体" w:hint="default"/>
          <w:spacing w:val="14"/>
          <w:sz w:val="21"/>
          <w:szCs w:val="21"/>
        </w:rPr>
        <w:t>修</w:t>
      </w:r>
      <w:r>
        <w:rPr>
          <w:rFonts w:ascii="宋体" w:hAnsi="宋体" w:cs="宋体" w:eastAsia="宋体" w:hint="default"/>
          <w:sz w:val="21"/>
          <w:szCs w:val="21"/>
        </w:rPr>
        <w:t>订了《企业会计准则</w:t>
      </w:r>
      <w:r>
        <w:rPr>
          <w:rFonts w:ascii="宋体" w:hAnsi="宋体" w:cs="宋体" w:eastAsia="宋体" w:hint="default"/>
          <w:spacing w:val="15"/>
          <w:sz w:val="21"/>
          <w:szCs w:val="21"/>
        </w:rPr>
        <w:t>第</w:t>
      </w:r>
      <w:r>
        <w:rPr>
          <w:rFonts w:ascii="宋体" w:hAnsi="宋体" w:cs="宋体" w:eastAsia="宋体" w:hint="default"/>
          <w:sz w:val="21"/>
          <w:szCs w:val="21"/>
        </w:rPr>
        <w:t>2</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长期股权投资</w:t>
      </w:r>
      <w:r>
        <w:rPr>
          <w:rFonts w:ascii="宋体" w:hAnsi="宋体" w:cs="宋体" w:eastAsia="宋体" w:hint="default"/>
          <w:spacing w:val="-105"/>
          <w:sz w:val="21"/>
          <w:szCs w:val="21"/>
        </w:rPr>
        <w:t>》</w:t>
      </w:r>
      <w:r>
        <w:rPr>
          <w:rFonts w:ascii="宋体" w:hAnsi="宋体" w:cs="宋体" w:eastAsia="宋体" w:hint="default"/>
          <w:sz w:val="21"/>
          <w:szCs w:val="21"/>
        </w:rPr>
        <w:t>、</w:t>
      </w:r>
    </w:p>
    <w:p>
      <w:pPr>
        <w:spacing w:line="276" w:lineRule="auto" w:before="25"/>
        <w:ind w:left="139" w:right="101"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9</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pacing w:val="14"/>
          <w:sz w:val="21"/>
          <w:szCs w:val="21"/>
        </w:rPr>
        <w:t>职</w:t>
      </w:r>
      <w:r>
        <w:rPr>
          <w:rFonts w:ascii="宋体" w:hAnsi="宋体" w:cs="宋体" w:eastAsia="宋体" w:hint="default"/>
          <w:sz w:val="21"/>
          <w:szCs w:val="21"/>
        </w:rPr>
        <w:t>工薪酬</w:t>
      </w:r>
      <w:r>
        <w:rPr>
          <w:rFonts w:ascii="宋体" w:hAnsi="宋体" w:cs="宋体" w:eastAsia="宋体" w:hint="default"/>
          <w:spacing w:val="-105"/>
          <w:sz w:val="21"/>
          <w:szCs w:val="21"/>
        </w:rPr>
        <w:t>》、</w:t>
      </w:r>
      <w:r>
        <w:rPr>
          <w:rFonts w:ascii="宋体" w:hAnsi="宋体" w:cs="宋体" w:eastAsia="宋体" w:hint="default"/>
          <w:sz w:val="21"/>
          <w:szCs w:val="21"/>
        </w:rPr>
        <w:t>《企</w:t>
      </w:r>
      <w:r>
        <w:rPr>
          <w:rFonts w:ascii="宋体" w:hAnsi="宋体" w:cs="宋体" w:eastAsia="宋体" w:hint="default"/>
          <w:spacing w:val="14"/>
          <w:sz w:val="21"/>
          <w:szCs w:val="21"/>
        </w:rPr>
        <w:t>业</w:t>
      </w:r>
      <w:r>
        <w:rPr>
          <w:rFonts w:ascii="宋体" w:hAnsi="宋体" w:cs="宋体" w:eastAsia="宋体" w:hint="default"/>
          <w:sz w:val="21"/>
          <w:szCs w:val="21"/>
        </w:rPr>
        <w:t>会计准则第</w:t>
      </w:r>
      <w:r>
        <w:rPr>
          <w:rFonts w:ascii="宋体" w:hAnsi="宋体" w:cs="宋体" w:eastAsia="宋体" w:hint="default"/>
          <w:sz w:val="21"/>
          <w:szCs w:val="21"/>
        </w:rPr>
        <w:t>30</w:t>
      </w:r>
      <w:r>
        <w:rPr>
          <w:rFonts w:ascii="宋体" w:hAnsi="宋体" w:cs="宋体" w:eastAsia="宋体" w:hint="default"/>
          <w:sz w:val="21"/>
          <w:szCs w:val="21"/>
        </w:rPr>
        <w:t>号</w:t>
      </w:r>
      <w:r>
        <w:rPr>
          <w:rFonts w:ascii="宋体" w:hAnsi="宋体" w:cs="宋体" w:eastAsia="宋体" w:hint="default"/>
          <w:spacing w:val="15"/>
          <w:sz w:val="21"/>
          <w:szCs w:val="21"/>
        </w:rPr>
        <w:t>—</w:t>
      </w:r>
      <w:r>
        <w:rPr>
          <w:rFonts w:ascii="宋体" w:hAnsi="宋体" w:cs="宋体" w:eastAsia="宋体" w:hint="default"/>
          <w:sz w:val="21"/>
          <w:szCs w:val="21"/>
        </w:rPr>
        <w:t>财务报表列报</w:t>
      </w:r>
      <w:r>
        <w:rPr>
          <w:rFonts w:ascii="宋体" w:hAnsi="宋体" w:cs="宋体" w:eastAsia="宋体" w:hint="default"/>
          <w:spacing w:val="-105"/>
          <w:sz w:val="21"/>
          <w:szCs w:val="21"/>
        </w:rPr>
        <w:t>》</w:t>
      </w:r>
      <w:r>
        <w:rPr>
          <w:rFonts w:ascii="宋体" w:hAnsi="宋体" w:cs="宋体" w:eastAsia="宋体" w:hint="default"/>
          <w:spacing w:val="-91"/>
          <w:sz w:val="21"/>
          <w:szCs w:val="21"/>
        </w:rPr>
        <w:t>、</w:t>
      </w:r>
      <w:r>
        <w:rPr>
          <w:rFonts w:ascii="宋体" w:hAnsi="宋体" w:cs="宋体" w:eastAsia="宋体" w:hint="default"/>
          <w:sz w:val="21"/>
          <w:szCs w:val="21"/>
        </w:rPr>
        <w:t>《企业会计准则第</w:t>
      </w:r>
      <w:r>
        <w:rPr>
          <w:rFonts w:ascii="宋体" w:hAnsi="宋体" w:cs="宋体" w:eastAsia="宋体" w:hint="default"/>
          <w:spacing w:val="14"/>
          <w:sz w:val="21"/>
          <w:szCs w:val="21"/>
        </w:rPr>
        <w:t>3</w:t>
      </w:r>
      <w:r>
        <w:rPr>
          <w:rFonts w:ascii="宋体" w:hAnsi="宋体" w:cs="宋体" w:eastAsia="宋体" w:hint="default"/>
          <w:sz w:val="21"/>
          <w:szCs w:val="21"/>
        </w:rPr>
        <w:t>3</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合 并财务报表</w:t>
      </w:r>
      <w:r>
        <w:rPr>
          <w:rFonts w:ascii="宋体" w:hAnsi="宋体" w:cs="宋体" w:eastAsia="宋体" w:hint="default"/>
          <w:spacing w:val="-105"/>
          <w:sz w:val="21"/>
          <w:szCs w:val="21"/>
        </w:rPr>
        <w:t>》、</w:t>
      </w:r>
      <w:r>
        <w:rPr>
          <w:rFonts w:ascii="宋体" w:hAnsi="宋体" w:cs="宋体" w:eastAsia="宋体" w:hint="default"/>
          <w:sz w:val="21"/>
          <w:szCs w:val="21"/>
        </w:rPr>
        <w:t>《企业会</w:t>
      </w:r>
      <w:r>
        <w:rPr>
          <w:rFonts w:ascii="宋体" w:hAnsi="宋体" w:cs="宋体" w:eastAsia="宋体" w:hint="default"/>
          <w:spacing w:val="14"/>
          <w:sz w:val="21"/>
          <w:szCs w:val="21"/>
        </w:rPr>
        <w:t>计</w:t>
      </w:r>
      <w:r>
        <w:rPr>
          <w:rFonts w:ascii="宋体" w:hAnsi="宋体" w:cs="宋体" w:eastAsia="宋体" w:hint="default"/>
          <w:sz w:val="21"/>
          <w:szCs w:val="21"/>
        </w:rPr>
        <w:t>准则第</w:t>
      </w:r>
      <w:r>
        <w:rPr>
          <w:rFonts w:ascii="宋体" w:hAnsi="宋体" w:cs="宋体" w:eastAsia="宋体" w:hint="default"/>
          <w:sz w:val="21"/>
          <w:szCs w:val="21"/>
        </w:rPr>
        <w:t>37</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金</w:t>
      </w:r>
      <w:r>
        <w:rPr>
          <w:rFonts w:ascii="宋体" w:hAnsi="宋体" w:cs="宋体" w:eastAsia="宋体" w:hint="default"/>
          <w:spacing w:val="14"/>
          <w:sz w:val="21"/>
          <w:szCs w:val="21"/>
        </w:rPr>
        <w:t>融</w:t>
      </w:r>
      <w:r>
        <w:rPr>
          <w:rFonts w:ascii="宋体" w:hAnsi="宋体" w:cs="宋体" w:eastAsia="宋体" w:hint="default"/>
          <w:sz w:val="21"/>
          <w:szCs w:val="21"/>
        </w:rPr>
        <w:t>工具列报</w:t>
      </w:r>
      <w:r>
        <w:rPr>
          <w:rFonts w:ascii="宋体" w:hAnsi="宋体" w:cs="宋体" w:eastAsia="宋体" w:hint="default"/>
          <w:spacing w:val="-105"/>
          <w:sz w:val="21"/>
          <w:szCs w:val="21"/>
        </w:rPr>
        <w:t>》</w:t>
      </w:r>
      <w:r>
        <w:rPr>
          <w:rFonts w:ascii="宋体" w:hAnsi="宋体" w:cs="宋体" w:eastAsia="宋体" w:hint="default"/>
          <w:sz w:val="21"/>
          <w:szCs w:val="21"/>
        </w:rPr>
        <w:t>，颁</w:t>
      </w:r>
      <w:r>
        <w:rPr>
          <w:rFonts w:ascii="宋体" w:hAnsi="宋体" w:cs="宋体" w:eastAsia="宋体" w:hint="default"/>
          <w:spacing w:val="14"/>
          <w:sz w:val="21"/>
          <w:szCs w:val="21"/>
        </w:rPr>
        <w:t>布</w:t>
      </w:r>
      <w:r>
        <w:rPr>
          <w:rFonts w:ascii="宋体" w:hAnsi="宋体" w:cs="宋体" w:eastAsia="宋体" w:hint="default"/>
          <w:sz w:val="21"/>
          <w:szCs w:val="21"/>
        </w:rPr>
        <w:t>了《企业会计准</w:t>
      </w:r>
      <w:r>
        <w:rPr>
          <w:rFonts w:ascii="宋体" w:hAnsi="宋体" w:cs="宋体" w:eastAsia="宋体" w:hint="default"/>
          <w:spacing w:val="14"/>
          <w:sz w:val="21"/>
          <w:szCs w:val="21"/>
        </w:rPr>
        <w:t>则</w:t>
      </w:r>
      <w:r>
        <w:rPr>
          <w:rFonts w:ascii="宋体" w:hAnsi="宋体" w:cs="宋体" w:eastAsia="宋体" w:hint="default"/>
          <w:sz w:val="21"/>
          <w:szCs w:val="21"/>
        </w:rPr>
        <w:t>第</w:t>
      </w:r>
      <w:r>
        <w:rPr>
          <w:rFonts w:ascii="宋体" w:hAnsi="宋体" w:cs="宋体" w:eastAsia="宋体" w:hint="default"/>
          <w:sz w:val="21"/>
          <w:szCs w:val="21"/>
        </w:rPr>
        <w:t>39</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公允价</w:t>
      </w:r>
      <w:r>
        <w:rPr>
          <w:rFonts w:ascii="宋体" w:hAnsi="宋体" w:cs="宋体" w:eastAsia="宋体" w:hint="default"/>
          <w:spacing w:val="14"/>
          <w:sz w:val="21"/>
          <w:szCs w:val="21"/>
        </w:rPr>
        <w:t>值</w:t>
      </w:r>
      <w:r>
        <w:rPr>
          <w:rFonts w:ascii="宋体" w:hAnsi="宋体" w:cs="宋体" w:eastAsia="宋体" w:hint="default"/>
          <w:sz w:val="21"/>
          <w:szCs w:val="21"/>
        </w:rPr>
        <w:t>计</w:t>
      </w:r>
      <w:r>
        <w:rPr>
          <w:rFonts w:ascii="宋体" w:hAnsi="宋体" w:cs="宋体" w:eastAsia="宋体" w:hint="default"/>
          <w:spacing w:val="-105"/>
          <w:sz w:val="21"/>
          <w:szCs w:val="21"/>
        </w:rPr>
        <w:t>量</w:t>
      </w:r>
      <w:r>
        <w:rPr>
          <w:rFonts w:ascii="宋体" w:hAnsi="宋体" w:cs="宋体" w:eastAsia="宋体" w:hint="default"/>
          <w:sz w:val="21"/>
          <w:szCs w:val="21"/>
        </w:rPr>
        <w:t>》、</w:t>
      </w:r>
    </w:p>
    <w:p>
      <w:pPr>
        <w:spacing w:line="268" w:lineRule="auto" w:before="8"/>
        <w:ind w:left="139" w:right="188" w:firstLine="0"/>
        <w:jc w:val="both"/>
        <w:rPr>
          <w:rFonts w:ascii="宋体" w:hAnsi="宋体" w:cs="宋体" w:eastAsia="宋体" w:hint="default"/>
          <w:sz w:val="21"/>
          <w:szCs w:val="21"/>
        </w:rPr>
      </w:pPr>
      <w:r>
        <w:rPr>
          <w:rFonts w:ascii="宋体" w:hAnsi="宋体" w:cs="宋体" w:eastAsia="宋体" w:hint="default"/>
          <w:spacing w:val="-7"/>
          <w:sz w:val="21"/>
          <w:szCs w:val="21"/>
        </w:rPr>
        <w:t>《企业会计准则第</w:t>
      </w:r>
      <w:r>
        <w:rPr>
          <w:rFonts w:ascii="宋体" w:hAnsi="宋体" w:cs="宋体" w:eastAsia="宋体" w:hint="default"/>
          <w:spacing w:val="-7"/>
          <w:sz w:val="21"/>
          <w:szCs w:val="21"/>
        </w:rPr>
        <w:t>40</w:t>
      </w:r>
      <w:r>
        <w:rPr>
          <w:rFonts w:ascii="宋体" w:hAnsi="宋体" w:cs="宋体" w:eastAsia="宋体" w:hint="default"/>
          <w:spacing w:val="-7"/>
          <w:sz w:val="21"/>
          <w:szCs w:val="21"/>
        </w:rPr>
        <w:t>号</w:t>
      </w:r>
      <w:r>
        <w:rPr>
          <w:rFonts w:ascii="宋体" w:hAnsi="宋体" w:cs="宋体" w:eastAsia="宋体" w:hint="default"/>
          <w:spacing w:val="-7"/>
          <w:sz w:val="21"/>
          <w:szCs w:val="21"/>
        </w:rPr>
        <w:t>—</w:t>
      </w:r>
      <w:r>
        <w:rPr>
          <w:rFonts w:ascii="宋体" w:hAnsi="宋体" w:cs="宋体" w:eastAsia="宋体" w:hint="default"/>
          <w:spacing w:val="-7"/>
          <w:sz w:val="21"/>
          <w:szCs w:val="21"/>
        </w:rPr>
        <w:t>合营安排》、《企业会计准则第</w:t>
      </w:r>
      <w:r>
        <w:rPr>
          <w:rFonts w:ascii="宋体" w:hAnsi="宋体" w:cs="宋体" w:eastAsia="宋体" w:hint="default"/>
          <w:spacing w:val="-7"/>
          <w:sz w:val="21"/>
          <w:szCs w:val="21"/>
        </w:rPr>
        <w:t>41</w:t>
      </w:r>
      <w:r>
        <w:rPr>
          <w:rFonts w:ascii="宋体" w:hAnsi="宋体" w:cs="宋体" w:eastAsia="宋体" w:hint="default"/>
          <w:spacing w:val="-7"/>
          <w:sz w:val="21"/>
          <w:szCs w:val="21"/>
        </w:rPr>
        <w:t>号</w:t>
      </w:r>
      <w:r>
        <w:rPr>
          <w:rFonts w:ascii="宋体" w:hAnsi="宋体" w:cs="宋体" w:eastAsia="宋体" w:hint="default"/>
          <w:spacing w:val="-7"/>
          <w:sz w:val="21"/>
          <w:szCs w:val="21"/>
        </w:rPr>
        <w:t>—</w:t>
      </w:r>
      <w:r>
        <w:rPr>
          <w:rFonts w:ascii="宋体" w:hAnsi="宋体" w:cs="宋体" w:eastAsia="宋体" w:hint="default"/>
          <w:spacing w:val="-7"/>
          <w:sz w:val="21"/>
          <w:szCs w:val="21"/>
        </w:rPr>
        <w:t>在其他主体中权益的披露》。要求自</w:t>
      </w:r>
      <w:r>
        <w:rPr>
          <w:rFonts w:ascii="宋体" w:hAnsi="宋体" w:cs="宋体" w:eastAsia="宋体" w:hint="default"/>
          <w:spacing w:val="-7"/>
          <w:sz w:val="21"/>
          <w:szCs w:val="21"/>
        </w:rPr>
        <w:t>2014</w:t>
      </w:r>
      <w:r>
        <w:rPr>
          <w:rFonts w:ascii="宋体" w:hAnsi="宋体" w:cs="宋体" w:eastAsia="宋体" w:hint="default"/>
          <w:spacing w:val="-7"/>
          <w:sz w:val="21"/>
          <w:szCs w:val="21"/>
        </w:rPr>
        <w:t>年</w:t>
      </w:r>
      <w:r>
        <w:rPr>
          <w:rFonts w:ascii="宋体" w:hAnsi="宋体" w:cs="宋体" w:eastAsia="宋体" w:hint="default"/>
          <w:spacing w:val="-7"/>
          <w:sz w:val="21"/>
          <w:szCs w:val="21"/>
        </w:rPr>
        <w:t>7</w:t>
      </w:r>
      <w:r>
        <w:rPr>
          <w:rFonts w:ascii="宋体" w:hAnsi="宋体" w:cs="宋体" w:eastAsia="宋体" w:hint="default"/>
          <w:spacing w:val="-87"/>
          <w:sz w:val="21"/>
          <w:szCs w:val="21"/>
        </w:rPr>
        <w:t> </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日起在所有执行企业会计准则的企业范围内施行，鼓励在境外上市的企业提前执行。</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23</w:t>
      </w:r>
      <w:r>
        <w:rPr>
          <w:rFonts w:ascii="宋体" w:hAnsi="宋体" w:cs="宋体" w:eastAsia="宋体" w:hint="default"/>
          <w:sz w:val="21"/>
          <w:szCs w:val="21"/>
        </w:rPr>
        <w:t>日， 财政部发布了《财政部关于修改〈企业会计准则</w:t>
      </w:r>
      <w:r>
        <w:rPr>
          <w:rFonts w:ascii="宋体" w:hAnsi="宋体" w:cs="宋体" w:eastAsia="宋体" w:hint="default"/>
          <w:sz w:val="21"/>
          <w:szCs w:val="21"/>
        </w:rPr>
        <w:t>——</w:t>
      </w:r>
      <w:r>
        <w:rPr>
          <w:rFonts w:ascii="宋体" w:hAnsi="宋体" w:cs="宋体" w:eastAsia="宋体" w:hint="default"/>
          <w:sz w:val="21"/>
          <w:szCs w:val="21"/>
        </w:rPr>
        <w:t>基本准则〉的决定》以及其他相关规定。</w:t>
      </w:r>
    </w:p>
    <w:p>
      <w:pPr>
        <w:spacing w:line="556" w:lineRule="exact" w:before="55"/>
        <w:ind w:left="574" w:right="204" w:firstLine="0"/>
        <w:jc w:val="left"/>
        <w:rPr>
          <w:rFonts w:ascii="宋体" w:hAnsi="宋体" w:cs="宋体" w:eastAsia="宋体" w:hint="default"/>
          <w:sz w:val="21"/>
          <w:szCs w:val="21"/>
        </w:rPr>
      </w:pPr>
      <w:r>
        <w:rPr>
          <w:rFonts w:ascii="宋体" w:hAnsi="宋体" w:cs="宋体" w:eastAsia="宋体" w:hint="default"/>
          <w:sz w:val="21"/>
          <w:szCs w:val="21"/>
        </w:rPr>
        <w:t>本集团于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日开始执行上述新颁布或修订的企业会计准则。 </w:t>
      </w:r>
      <w:r>
        <w:rPr>
          <w:rFonts w:ascii="宋体" w:hAnsi="宋体" w:cs="宋体" w:eastAsia="宋体" w:hint="default"/>
          <w:spacing w:val="-1"/>
          <w:sz w:val="21"/>
          <w:szCs w:val="21"/>
        </w:rPr>
        <w:t>本次会计政策变更，仅对上述财务报表项目列示产生影响，对本集团</w:t>
      </w:r>
      <w:r>
        <w:rPr>
          <w:rFonts w:ascii="宋体" w:hAnsi="宋体" w:cs="宋体" w:eastAsia="宋体" w:hint="default"/>
          <w:spacing w:val="-1"/>
          <w:sz w:val="21"/>
          <w:szCs w:val="21"/>
        </w:rPr>
        <w:t>2013</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日资产总额、负债</w:t>
      </w:r>
    </w:p>
    <w:p>
      <w:pPr>
        <w:spacing w:line="233" w:lineRule="exact" w:before="0"/>
        <w:ind w:left="139" w:right="95" w:firstLine="0"/>
        <w:jc w:val="left"/>
        <w:rPr>
          <w:rFonts w:ascii="宋体" w:hAnsi="宋体" w:cs="宋体" w:eastAsia="宋体" w:hint="default"/>
          <w:sz w:val="21"/>
          <w:szCs w:val="21"/>
        </w:rPr>
      </w:pPr>
      <w:r>
        <w:rPr>
          <w:rFonts w:ascii="宋体" w:hAnsi="宋体" w:cs="宋体" w:eastAsia="宋体" w:hint="default"/>
          <w:sz w:val="21"/>
          <w:szCs w:val="21"/>
        </w:rPr>
        <w:t>总额和净资产以及</w:t>
      </w:r>
      <w:r>
        <w:rPr>
          <w:rFonts w:ascii="宋体" w:hAnsi="宋体" w:cs="宋体" w:eastAsia="宋体" w:hint="default"/>
          <w:sz w:val="21"/>
          <w:szCs w:val="21"/>
        </w:rPr>
        <w:t>2013</w:t>
      </w:r>
      <w:r>
        <w:rPr>
          <w:rFonts w:ascii="宋体" w:hAnsi="宋体" w:cs="宋体" w:eastAsia="宋体" w:hint="default"/>
          <w:sz w:val="21"/>
          <w:szCs w:val="21"/>
        </w:rPr>
        <w:t>年度净利润未产生影响。</w:t>
      </w:r>
    </w:p>
    <w:p>
      <w:pPr>
        <w:spacing w:line="240" w:lineRule="auto" w:before="6"/>
        <w:rPr>
          <w:rFonts w:ascii="宋体" w:hAnsi="宋体" w:cs="宋体" w:eastAsia="宋体" w:hint="default"/>
          <w:sz w:val="24"/>
          <w:szCs w:val="24"/>
        </w:rPr>
      </w:pPr>
    </w:p>
    <w:p>
      <w:pPr>
        <w:pStyle w:val="Heading3"/>
        <w:spacing w:line="240" w:lineRule="auto"/>
        <w:ind w:right="95"/>
        <w:jc w:val="left"/>
        <w:rPr>
          <w:b w:val="0"/>
          <w:bCs w:val="0"/>
        </w:rPr>
      </w:pPr>
      <w:r>
        <w:rPr/>
        <w:t>十一、报告期内发生重大会计差错更正需追溯重述的情况说明</w:t>
      </w:r>
      <w:r>
        <w:rPr>
          <w:b w:val="0"/>
          <w:bCs w:val="0"/>
        </w:rPr>
      </w:r>
    </w:p>
    <w:p>
      <w:pPr>
        <w:spacing w:line="240" w:lineRule="auto" w:before="1"/>
        <w:rPr>
          <w:rFonts w:ascii="宋体" w:hAnsi="宋体" w:cs="宋体" w:eastAsia="宋体" w:hint="default"/>
          <w:b/>
          <w:bCs/>
          <w:sz w:val="26"/>
          <w:szCs w:val="26"/>
        </w:rPr>
      </w:pPr>
    </w:p>
    <w:p>
      <w:pPr>
        <w:spacing w:before="0"/>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3"/>
        <w:spacing w:line="240" w:lineRule="auto"/>
        <w:ind w:right="95"/>
        <w:jc w:val="left"/>
        <w:rPr>
          <w:b w:val="0"/>
          <w:bCs w:val="0"/>
        </w:rPr>
      </w:pPr>
      <w:r>
        <w:rPr/>
        <w:t>十二、与上年度财务报告相比，合并报表范围发生变化的情况说明</w:t>
      </w:r>
      <w:r>
        <w:rPr>
          <w:b w:val="0"/>
          <w:bCs w:val="0"/>
        </w:rPr>
      </w:r>
    </w:p>
    <w:p>
      <w:pPr>
        <w:spacing w:line="240" w:lineRule="auto" w:before="1"/>
        <w:rPr>
          <w:rFonts w:ascii="宋体" w:hAnsi="宋体" w:cs="宋体" w:eastAsia="宋体" w:hint="default"/>
          <w:b/>
          <w:bCs/>
          <w:sz w:val="26"/>
          <w:szCs w:val="26"/>
        </w:rPr>
      </w:pPr>
    </w:p>
    <w:p>
      <w:pPr>
        <w:spacing w:line="326" w:lineRule="auto" w:before="0"/>
        <w:ind w:left="139" w:right="40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与上年度财务报告相比，合并报表范围增加两家控股子公司，分别如下：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、新投资设立的控股子公司：上海趣驾信息科技有限公司</w:t>
      </w:r>
    </w:p>
    <w:p>
      <w:pPr>
        <w:spacing w:line="243" w:lineRule="exact" w:before="0"/>
        <w:ind w:left="139"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、增资收购的控股子公司：长沙市海图科技有限公司</w:t>
      </w:r>
    </w:p>
    <w:p>
      <w:pPr>
        <w:spacing w:line="240" w:lineRule="auto" w:before="10"/>
        <w:rPr>
          <w:rFonts w:ascii="宋体" w:hAnsi="宋体" w:cs="宋体" w:eastAsia="宋体" w:hint="default"/>
          <w:sz w:val="23"/>
          <w:szCs w:val="23"/>
        </w:rPr>
      </w:pPr>
    </w:p>
    <w:p>
      <w:pPr>
        <w:pStyle w:val="Heading3"/>
        <w:spacing w:line="240" w:lineRule="auto"/>
        <w:ind w:right="95"/>
        <w:jc w:val="left"/>
        <w:rPr>
          <w:b w:val="0"/>
          <w:bCs w:val="0"/>
        </w:rPr>
      </w:pPr>
      <w:r>
        <w:rPr/>
        <w:t>十三、公司利润分配及分红派息情况</w:t>
      </w:r>
      <w:r>
        <w:rPr>
          <w:b w:val="0"/>
          <w:bCs w:val="0"/>
        </w:rPr>
      </w:r>
    </w:p>
    <w:p>
      <w:pPr>
        <w:spacing w:line="240" w:lineRule="auto" w:before="1"/>
        <w:rPr>
          <w:rFonts w:ascii="宋体" w:hAnsi="宋体" w:cs="宋体" w:eastAsia="宋体" w:hint="default"/>
          <w:b/>
          <w:bCs/>
          <w:sz w:val="26"/>
          <w:szCs w:val="26"/>
        </w:rPr>
      </w:pPr>
    </w:p>
    <w:p>
      <w:pPr>
        <w:spacing w:before="0"/>
        <w:ind w:left="140" w:right="95"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line="331" w:lineRule="auto" w:before="124"/>
        <w:ind w:left="139" w:right="11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公司严格执行《公司章程》中关于利润分配政策的相关规定，报告期内没有对公司的现金分红政策作出调整。</w:t>
      </w:r>
    </w:p>
    <w:p>
      <w:pPr>
        <w:spacing w:after="0" w:line="331" w:lineRule="auto"/>
        <w:jc w:val="left"/>
        <w:rPr>
          <w:rFonts w:ascii="宋体" w:hAnsi="宋体" w:cs="宋体" w:eastAsia="宋体" w:hint="default"/>
          <w:sz w:val="18"/>
          <w:szCs w:val="18"/>
        </w:rPr>
        <w:sectPr>
          <w:pgSz w:w="11910" w:h="16850"/>
          <w:pgMar w:header="865" w:footer="1040" w:top="1120" w:bottom="1220" w:left="1000" w:right="920"/>
        </w:sectPr>
      </w:pPr>
    </w:p>
    <w:p>
      <w:pPr>
        <w:spacing w:line="240" w:lineRule="auto" w:before="1"/>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4770"/>
        <w:gridCol w:w="4793"/>
      </w:tblGrid>
      <w:tr>
        <w:trPr>
          <w:trHeight w:val="405" w:hRule="exact"/>
        </w:trPr>
        <w:tc>
          <w:tcPr>
            <w:tcW w:w="9563"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65"/>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65"/>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报告期内，现金分红政策未做调整或变更</w:t>
            </w:r>
          </w:p>
        </w:tc>
      </w:tr>
    </w:tbl>
    <w:p>
      <w:pPr>
        <w:spacing w:before="59"/>
        <w:ind w:left="140" w:right="0" w:firstLine="0"/>
        <w:jc w:val="left"/>
        <w:rPr>
          <w:rFonts w:ascii="宋体" w:hAnsi="宋体" w:cs="宋体" w:eastAsia="宋体" w:hint="default"/>
          <w:sz w:val="18"/>
          <w:szCs w:val="18"/>
        </w:rPr>
      </w:pPr>
      <w:bookmarkStart w:name="十四、本报告期利润分配及资本公积金转增股本预案" w:id="58"/>
      <w:bookmarkEnd w:id="58"/>
      <w:r>
        <w:rPr/>
      </w:r>
      <w:r>
        <w:rPr>
          <w:rFonts w:ascii="宋体" w:hAnsi="宋体" w:cs="宋体" w:eastAsia="宋体" w:hint="default"/>
          <w:sz w:val="18"/>
          <w:szCs w:val="18"/>
        </w:rPr>
        <w:t>公司近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年（含报告期）的利润分配预案或方案及资本公积金转增股本预案或方案情况</w:t>
      </w:r>
    </w:p>
    <w:p>
      <w:pPr>
        <w:spacing w:before="150"/>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年度利润分配方案：每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w:t>
      </w:r>
      <w:r>
        <w:rPr>
          <w:rFonts w:ascii="宋体" w:hAnsi="宋体" w:cs="宋体" w:eastAsia="宋体" w:hint="default"/>
          <w:sz w:val="21"/>
          <w:szCs w:val="21"/>
        </w:rPr>
        <w:t>0.70</w:t>
      </w:r>
      <w:r>
        <w:rPr>
          <w:rFonts w:ascii="宋体" w:hAnsi="宋体" w:cs="宋体" w:eastAsia="宋体" w:hint="default"/>
          <w:spacing w:val="-5"/>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转增资本公积金</w:t>
      </w:r>
      <w:r>
        <w:rPr>
          <w:rFonts w:ascii="宋体" w:hAnsi="宋体" w:cs="宋体" w:eastAsia="宋体" w:hint="default"/>
          <w:sz w:val="21"/>
          <w:szCs w:val="21"/>
        </w:rPr>
        <w:t>2</w:t>
      </w:r>
      <w:r>
        <w:rPr>
          <w:rFonts w:ascii="宋体" w:hAnsi="宋体" w:cs="宋体" w:eastAsia="宋体" w:hint="default"/>
          <w:sz w:val="21"/>
          <w:szCs w:val="21"/>
        </w:rPr>
        <w:t>股。</w:t>
      </w:r>
    </w:p>
    <w:p>
      <w:pPr>
        <w:spacing w:before="174"/>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年度利润分配预案：每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z w:val="21"/>
          <w:szCs w:val="21"/>
        </w:rPr>
        <w:t>46</w:t>
      </w:r>
      <w:r>
        <w:rPr>
          <w:rFonts w:ascii="宋体" w:hAnsi="宋体" w:cs="宋体" w:eastAsia="宋体" w:hint="default"/>
          <w:sz w:val="21"/>
          <w:szCs w:val="21"/>
        </w:rPr>
        <w:t>元（含税</w:t>
      </w:r>
      <w:r>
        <w:rPr>
          <w:rFonts w:ascii="宋体" w:hAnsi="宋体" w:cs="宋体" w:eastAsia="宋体" w:hint="default"/>
          <w:spacing w:val="-105"/>
          <w:sz w:val="21"/>
          <w:szCs w:val="21"/>
        </w:rPr>
        <w:t>）</w:t>
      </w:r>
      <w:r>
        <w:rPr>
          <w:rFonts w:ascii="宋体" w:hAnsi="宋体" w:cs="宋体" w:eastAsia="宋体" w:hint="default"/>
          <w:sz w:val="21"/>
          <w:szCs w:val="21"/>
        </w:rPr>
        <w:t>，不转增。</w:t>
      </w:r>
    </w:p>
    <w:p>
      <w:pPr>
        <w:spacing w:before="174"/>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年度利润分配预案：每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7"/>
          <w:sz w:val="21"/>
          <w:szCs w:val="21"/>
        </w:rPr>
        <w:t>.</w:t>
      </w:r>
      <w:r>
        <w:rPr>
          <w:rFonts w:ascii="Times New Roman" w:hAnsi="Times New Roman" w:cs="Times New Roman" w:eastAsia="Times New Roman" w:hint="default"/>
          <w:sz w:val="21"/>
          <w:szCs w:val="21"/>
        </w:rPr>
        <w:t>51</w:t>
      </w:r>
      <w:r>
        <w:rPr>
          <w:rFonts w:ascii="宋体" w:hAnsi="宋体" w:cs="宋体" w:eastAsia="宋体" w:hint="default"/>
          <w:sz w:val="21"/>
          <w:szCs w:val="21"/>
        </w:rPr>
        <w:t>元（含税</w:t>
      </w:r>
      <w:r>
        <w:rPr>
          <w:rFonts w:ascii="宋体" w:hAnsi="宋体" w:cs="宋体" w:eastAsia="宋体" w:hint="default"/>
          <w:spacing w:val="-105"/>
          <w:sz w:val="21"/>
          <w:szCs w:val="21"/>
        </w:rPr>
        <w:t>）</w:t>
      </w:r>
      <w:r>
        <w:rPr>
          <w:rFonts w:ascii="宋体" w:hAnsi="宋体" w:cs="宋体" w:eastAsia="宋体" w:hint="default"/>
          <w:sz w:val="21"/>
          <w:szCs w:val="21"/>
        </w:rPr>
        <w:t>，不转增。</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158" w:hRule="exact"/>
        </w:trPr>
        <w:tc>
          <w:tcPr>
            <w:tcW w:w="1590" w:type="dxa"/>
            <w:vMerge w:val="restart"/>
            <w:tcBorders>
              <w:top w:val="single" w:sz="6" w:space="0" w:color="000000"/>
              <w:left w:val="single" w:sz="6" w:space="0" w:color="000000"/>
              <w:right w:val="single" w:sz="6" w:space="0" w:color="000000"/>
            </w:tcBorders>
            <w:shd w:val="clear" w:color="auto" w:fill="D4D4D4"/>
          </w:tcPr>
          <w:p>
            <w:pPr/>
          </w:p>
        </w:tc>
        <w:tc>
          <w:tcPr>
            <w:tcW w:w="1605" w:type="dxa"/>
            <w:tcBorders>
              <w:top w:val="single" w:sz="6" w:space="0" w:color="000000"/>
              <w:left w:val="single" w:sz="6" w:space="0" w:color="000000"/>
              <w:bottom w:val="nil" w:sz="6" w:space="0" w:color="auto"/>
              <w:right w:val="single" w:sz="6" w:space="0" w:color="000000"/>
            </w:tcBorders>
            <w:shd w:val="clear" w:color="auto" w:fill="D4D4D4"/>
          </w:tcPr>
          <w:p>
            <w:pPr/>
          </w:p>
        </w:tc>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60" w:right="74"/>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60" w:right="74"/>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75" w:right="59"/>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60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75" w:right="74"/>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0" w:hRule="exact"/>
        </w:trPr>
        <w:tc>
          <w:tcPr>
            <w:tcW w:w="1590" w:type="dxa"/>
            <w:vMerge/>
            <w:tcBorders>
              <w:left w:val="single" w:sz="6" w:space="0" w:color="000000"/>
              <w:bottom w:val="nil" w:sz="6" w:space="0" w:color="auto"/>
              <w:right w:val="single" w:sz="6" w:space="0" w:color="000000"/>
            </w:tcBorders>
            <w:shd w:val="clear" w:color="auto" w:fill="D4D4D4"/>
          </w:tcPr>
          <w:p>
            <w:pPr/>
          </w:p>
        </w:tc>
        <w:tc>
          <w:tcPr>
            <w:tcW w:w="1605" w:type="dxa"/>
            <w:vMerge w:val="restart"/>
            <w:tcBorders>
              <w:top w:val="nil" w:sz="6" w:space="0" w:color="auto"/>
              <w:left w:val="single" w:sz="6" w:space="0" w:color="000000"/>
              <w:right w:val="single" w:sz="6" w:space="0" w:color="000000"/>
            </w:tcBorders>
            <w:shd w:val="clear" w:color="auto" w:fill="D4D4D4"/>
          </w:tcPr>
          <w:p>
            <w:pPr>
              <w:pStyle w:val="TableParagraph"/>
              <w:spacing w:line="304" w:lineRule="auto" w:before="44"/>
              <w:ind w:left="615" w:right="74"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0" w:type="dxa"/>
            <w:vMerge/>
            <w:tcBorders>
              <w:left w:val="single" w:sz="6" w:space="0" w:color="000000"/>
              <w:right w:val="single" w:sz="6" w:space="0" w:color="000000"/>
            </w:tcBorders>
            <w:shd w:val="clear" w:color="auto" w:fill="D4D4D4"/>
          </w:tcPr>
          <w:p>
            <w:pPr/>
          </w:p>
        </w:tc>
        <w:tc>
          <w:tcPr>
            <w:tcW w:w="1590" w:type="dxa"/>
            <w:vMerge/>
            <w:tcBorders>
              <w:left w:val="single" w:sz="6" w:space="0" w:color="000000"/>
              <w:right w:val="single" w:sz="6" w:space="0" w:color="000000"/>
            </w:tcBorders>
            <w:shd w:val="clear" w:color="auto" w:fill="D4D4D4"/>
          </w:tcPr>
          <w:p>
            <w:pPr/>
          </w:p>
        </w:tc>
        <w:tc>
          <w:tcPr>
            <w:tcW w:w="1590" w:type="dxa"/>
            <w:vMerge/>
            <w:tcBorders>
              <w:left w:val="single" w:sz="6" w:space="0" w:color="000000"/>
              <w:right w:val="single" w:sz="6" w:space="0" w:color="000000"/>
            </w:tcBorders>
            <w:shd w:val="clear" w:color="auto" w:fill="D4D4D4"/>
          </w:tcPr>
          <w:p>
            <w:pPr/>
          </w:p>
        </w:tc>
        <w:tc>
          <w:tcPr>
            <w:tcW w:w="1605" w:type="dxa"/>
            <w:vMerge/>
            <w:tcBorders>
              <w:left w:val="single" w:sz="6" w:space="0" w:color="000000"/>
              <w:right w:val="single" w:sz="6" w:space="0" w:color="000000"/>
            </w:tcBorders>
            <w:shd w:val="clear" w:color="auto" w:fill="D4D4D4"/>
          </w:tcPr>
          <w:p>
            <w:pPr/>
          </w:p>
        </w:tc>
      </w:tr>
      <w:tr>
        <w:trPr>
          <w:trHeight w:val="390" w:hRule="exact"/>
        </w:trPr>
        <w:tc>
          <w:tcPr>
            <w:tcW w:w="159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05" w:type="dxa"/>
            <w:vMerge/>
            <w:tcBorders>
              <w:left w:val="single" w:sz="6" w:space="0" w:color="000000"/>
              <w:right w:val="single" w:sz="6" w:space="0" w:color="000000"/>
            </w:tcBorders>
            <w:shd w:val="clear" w:color="auto" w:fill="D4D4D4"/>
          </w:tcPr>
          <w:p>
            <w:pPr/>
          </w:p>
        </w:tc>
        <w:tc>
          <w:tcPr>
            <w:tcW w:w="1590" w:type="dxa"/>
            <w:vMerge/>
            <w:tcBorders>
              <w:left w:val="single" w:sz="6" w:space="0" w:color="000000"/>
              <w:right w:val="single" w:sz="6" w:space="0" w:color="000000"/>
            </w:tcBorders>
            <w:shd w:val="clear" w:color="auto" w:fill="D4D4D4"/>
          </w:tcPr>
          <w:p>
            <w:pPr/>
          </w:p>
        </w:tc>
        <w:tc>
          <w:tcPr>
            <w:tcW w:w="1590" w:type="dxa"/>
            <w:vMerge/>
            <w:tcBorders>
              <w:left w:val="single" w:sz="6" w:space="0" w:color="000000"/>
              <w:right w:val="single" w:sz="6" w:space="0" w:color="000000"/>
            </w:tcBorders>
            <w:shd w:val="clear" w:color="auto" w:fill="D4D4D4"/>
          </w:tcPr>
          <w:p>
            <w:pPr/>
          </w:p>
        </w:tc>
        <w:tc>
          <w:tcPr>
            <w:tcW w:w="1590" w:type="dxa"/>
            <w:vMerge/>
            <w:tcBorders>
              <w:left w:val="single" w:sz="6" w:space="0" w:color="000000"/>
              <w:right w:val="single" w:sz="6" w:space="0" w:color="000000"/>
            </w:tcBorders>
            <w:shd w:val="clear" w:color="auto" w:fill="D4D4D4"/>
          </w:tcPr>
          <w:p>
            <w:pPr/>
          </w:p>
        </w:tc>
        <w:tc>
          <w:tcPr>
            <w:tcW w:w="1605" w:type="dxa"/>
            <w:vMerge/>
            <w:tcBorders>
              <w:left w:val="single" w:sz="6" w:space="0" w:color="000000"/>
              <w:right w:val="single" w:sz="6" w:space="0" w:color="000000"/>
            </w:tcBorders>
            <w:shd w:val="clear" w:color="auto" w:fill="D4D4D4"/>
          </w:tcPr>
          <w:p>
            <w:pPr/>
          </w:p>
        </w:tc>
      </w:tr>
      <w:tr>
        <w:trPr>
          <w:trHeight w:val="165" w:hRule="exact"/>
        </w:trPr>
        <w:tc>
          <w:tcPr>
            <w:tcW w:w="1590" w:type="dxa"/>
            <w:vMerge w:val="restart"/>
            <w:tcBorders>
              <w:top w:val="nil" w:sz="6" w:space="0" w:color="auto"/>
              <w:left w:val="single" w:sz="6" w:space="0" w:color="000000"/>
              <w:right w:val="single" w:sz="6" w:space="0" w:color="000000"/>
            </w:tcBorders>
            <w:shd w:val="clear" w:color="auto" w:fill="D4D4D4"/>
          </w:tcPr>
          <w:p>
            <w:pPr/>
          </w:p>
        </w:tc>
        <w:tc>
          <w:tcPr>
            <w:tcW w:w="1605" w:type="dxa"/>
            <w:vMerge/>
            <w:tcBorders>
              <w:left w:val="single" w:sz="6" w:space="0" w:color="000000"/>
              <w:bottom w:val="nil" w:sz="6" w:space="0" w:color="auto"/>
              <w:right w:val="single" w:sz="6" w:space="0" w:color="000000"/>
            </w:tcBorders>
            <w:shd w:val="clear" w:color="auto" w:fill="D4D4D4"/>
          </w:tcPr>
          <w:p>
            <w:pPr/>
          </w:p>
        </w:tc>
        <w:tc>
          <w:tcPr>
            <w:tcW w:w="1590" w:type="dxa"/>
            <w:vMerge/>
            <w:tcBorders>
              <w:left w:val="single" w:sz="6" w:space="0" w:color="000000"/>
              <w:right w:val="single" w:sz="6" w:space="0" w:color="000000"/>
            </w:tcBorders>
            <w:shd w:val="clear" w:color="auto" w:fill="D4D4D4"/>
          </w:tcPr>
          <w:p>
            <w:pPr/>
          </w:p>
        </w:tc>
        <w:tc>
          <w:tcPr>
            <w:tcW w:w="1590" w:type="dxa"/>
            <w:vMerge/>
            <w:tcBorders>
              <w:left w:val="single" w:sz="6" w:space="0" w:color="000000"/>
              <w:right w:val="single" w:sz="6" w:space="0" w:color="000000"/>
            </w:tcBorders>
            <w:shd w:val="clear" w:color="auto" w:fill="D4D4D4"/>
          </w:tcPr>
          <w:p>
            <w:pPr/>
          </w:p>
        </w:tc>
        <w:tc>
          <w:tcPr>
            <w:tcW w:w="1590" w:type="dxa"/>
            <w:vMerge/>
            <w:tcBorders>
              <w:left w:val="single" w:sz="6" w:space="0" w:color="000000"/>
              <w:right w:val="single" w:sz="6" w:space="0" w:color="000000"/>
            </w:tcBorders>
            <w:shd w:val="clear" w:color="auto" w:fill="D4D4D4"/>
          </w:tcPr>
          <w:p>
            <w:pPr/>
          </w:p>
        </w:tc>
        <w:tc>
          <w:tcPr>
            <w:tcW w:w="1605" w:type="dxa"/>
            <w:vMerge/>
            <w:tcBorders>
              <w:left w:val="single" w:sz="6" w:space="0" w:color="000000"/>
              <w:right w:val="single" w:sz="6" w:space="0" w:color="000000"/>
            </w:tcBorders>
            <w:shd w:val="clear" w:color="auto" w:fill="D4D4D4"/>
          </w:tcPr>
          <w:p>
            <w:pPr/>
          </w:p>
        </w:tc>
      </w:tr>
      <w:tr>
        <w:trPr>
          <w:trHeight w:val="158" w:hRule="exact"/>
        </w:trPr>
        <w:tc>
          <w:tcPr>
            <w:tcW w:w="1590" w:type="dxa"/>
            <w:vMerge/>
            <w:tcBorders>
              <w:left w:val="single" w:sz="6" w:space="0" w:color="000000"/>
              <w:bottom w:val="single" w:sz="6" w:space="0" w:color="000000"/>
              <w:right w:val="single" w:sz="6" w:space="0" w:color="000000"/>
            </w:tcBorders>
            <w:shd w:val="clear" w:color="auto" w:fill="D4D4D4"/>
          </w:tcPr>
          <w:p>
            <w:pPr/>
          </w:p>
        </w:tc>
        <w:tc>
          <w:tcPr>
            <w:tcW w:w="1605" w:type="dxa"/>
            <w:tcBorders>
              <w:top w:val="nil" w:sz="6" w:space="0" w:color="auto"/>
              <w:left w:val="single" w:sz="6" w:space="0" w:color="000000"/>
              <w:bottom w:val="single" w:sz="6" w:space="0" w:color="000000"/>
              <w:right w:val="single" w:sz="6" w:space="0" w:color="000000"/>
            </w:tcBorders>
            <w:shd w:val="clear" w:color="auto" w:fill="D4D4D4"/>
          </w:tcPr>
          <w:p>
            <w:pPr/>
          </w:p>
        </w:tc>
        <w:tc>
          <w:tcPr>
            <w:tcW w:w="1590" w:type="dxa"/>
            <w:vMerge/>
            <w:tcBorders>
              <w:left w:val="single" w:sz="6" w:space="0" w:color="000000"/>
              <w:bottom w:val="single" w:sz="6" w:space="0" w:color="000000"/>
              <w:right w:val="single" w:sz="6" w:space="0" w:color="000000"/>
            </w:tcBorders>
            <w:shd w:val="clear" w:color="auto" w:fill="D4D4D4"/>
          </w:tcPr>
          <w:p>
            <w:pPr/>
          </w:p>
        </w:tc>
        <w:tc>
          <w:tcPr>
            <w:tcW w:w="1590" w:type="dxa"/>
            <w:vMerge/>
            <w:tcBorders>
              <w:left w:val="single" w:sz="6" w:space="0" w:color="000000"/>
              <w:bottom w:val="single" w:sz="6" w:space="0" w:color="000000"/>
              <w:right w:val="single" w:sz="6" w:space="0" w:color="000000"/>
            </w:tcBorders>
            <w:shd w:val="clear" w:color="auto" w:fill="D4D4D4"/>
          </w:tcPr>
          <w:p>
            <w:pPr/>
          </w:p>
        </w:tc>
        <w:tc>
          <w:tcPr>
            <w:tcW w:w="1590" w:type="dxa"/>
            <w:vMerge/>
            <w:tcBorders>
              <w:left w:val="single" w:sz="6" w:space="0" w:color="000000"/>
              <w:bottom w:val="single" w:sz="6" w:space="0" w:color="000000"/>
              <w:right w:val="single" w:sz="6" w:space="0" w:color="000000"/>
            </w:tcBorders>
            <w:shd w:val="clear" w:color="auto" w:fill="D4D4D4"/>
          </w:tcPr>
          <w:p>
            <w:pPr/>
          </w:p>
        </w:tc>
        <w:tc>
          <w:tcPr>
            <w:tcW w:w="160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tc>
        <w:tc>
          <w:tcPr>
            <w:tcW w:w="160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35,271,432.21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117,501,997.72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30.02%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tc>
        <w:tc>
          <w:tcPr>
            <w:tcW w:w="160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31,813,448.66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105,326,522.08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30.20%</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60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40,343,141.44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139,525,612.89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28.91%</w:t>
            </w:r>
            <w:r>
              <w:rPr>
                <w:rFonts w:ascii="Times New Roman"/>
                <w:sz w:val="18"/>
              </w:rPr>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r>
        <w:rPr/>
        <w:t>十四、本报告期利润分配及资本公积金转增股本预案</w:t>
      </w:r>
      <w:r>
        <w:rPr>
          <w:b w:val="0"/>
          <w:bCs w:val="0"/>
        </w:rPr>
      </w:r>
    </w:p>
    <w:p>
      <w:pPr>
        <w:spacing w:line="240" w:lineRule="auto" w:before="1"/>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3698"/>
        <w:gridCol w:w="5865"/>
      </w:tblGrid>
      <w:tr>
        <w:trPr>
          <w:trHeight w:val="405" w:hRule="exact"/>
        </w:trPr>
        <w:tc>
          <w:tcPr>
            <w:tcW w:w="36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8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6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0.51</w:t>
            </w:r>
          </w:p>
        </w:tc>
      </w:tr>
      <w:tr>
        <w:trPr>
          <w:trHeight w:val="405" w:hRule="exact"/>
        </w:trPr>
        <w:tc>
          <w:tcPr>
            <w:tcW w:w="36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股转增数（股）</w:t>
            </w:r>
          </w:p>
        </w:tc>
        <w:tc>
          <w:tcPr>
            <w:tcW w:w="58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6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691596710</w:t>
            </w:r>
          </w:p>
        </w:tc>
      </w:tr>
      <w:tr>
        <w:trPr>
          <w:trHeight w:val="390" w:hRule="exact"/>
        </w:trPr>
        <w:tc>
          <w:tcPr>
            <w:tcW w:w="36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35,271,432.21</w:t>
            </w:r>
          </w:p>
        </w:tc>
      </w:tr>
      <w:tr>
        <w:trPr>
          <w:trHeight w:val="405" w:hRule="exact"/>
        </w:trPr>
        <w:tc>
          <w:tcPr>
            <w:tcW w:w="36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693,241,286.31</w:t>
            </w:r>
          </w:p>
        </w:tc>
      </w:tr>
      <w:tr>
        <w:trPr>
          <w:trHeight w:val="405" w:hRule="exact"/>
        </w:trPr>
        <w:tc>
          <w:tcPr>
            <w:tcW w:w="36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390" w:hRule="exact"/>
        </w:trPr>
        <w:tc>
          <w:tcPr>
            <w:tcW w:w="9563"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r>
        <w:rPr/>
        <w:pict>
          <v:shape style="position:absolute;margin-left:425.990997pt;margin-top:586.5pt;width:108.8pt;height:85.5pt;mso-position-horizontal-relative:page;mso-position-vertical-relative:page;z-index:-11345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安信证券、</w:t>
                  </w:r>
                </w:p>
              </w:txbxContent>
            </v:textbox>
            <w10:wrap type="none"/>
          </v:shape>
        </w:pict>
      </w:r>
      <w:r>
        <w:rPr/>
        <w:pict>
          <v:group style="position:absolute;margin-left:468pt;margin-top:534.75pt;width:66.75pt;height:137.25pt;mso-position-horizontal-relative:page;mso-position-vertical-relative:page;z-index:-1134544" coordorigin="9360,10695" coordsize="1335,2745">
            <v:group style="position:absolute;left:9375;top:10710;width:2;height:1020" coordorigin="9375,10710" coordsize="2,1020">
              <v:shape style="position:absolute;left:9375;top:10710;width:2;height:1020" coordorigin="9375,10710" coordsize="0,1020" path="m9375,10710l9375,11730e" filled="false" stroked="true" strokeweight="1.5pt" strokecolor="#ffffff">
                <v:path arrowok="t"/>
              </v:shape>
            </v:group>
            <v:group style="position:absolute;left:9360;top:11730;width:1335;height:1710" coordorigin="9360,11730" coordsize="1335,1710">
              <v:shape style="position:absolute;left:9360;top:11730;width:1335;height:1710" coordorigin="9360,11730" coordsize="1335,1710" path="m9360,13440l10695,13440,10695,11730,9360,11730,9360,13440xe" filled="true" fillcolor="#ffffff" stroked="false">
                <v:path arrowok="t"/>
                <v:fill type="solid"/>
              </v:shape>
            </v:group>
            <v:group style="position:absolute;left:9390;top:10710;width:1290;height:345" coordorigin="9390,10710" coordsize="1290,345">
              <v:shape style="position:absolute;left:9390;top:10710;width:1290;height:345" coordorigin="9390,10710" coordsize="1290,345" path="m9390,11055l10680,11055,10680,10710,9390,10710,9390,11055xe" filled="true" fillcolor="#ffffff" stroked="false">
                <v:path arrowok="t"/>
                <v:fill type="solid"/>
              </v:shape>
            </v:group>
            <v:group style="position:absolute;left:9390;top:11055;width:1290;height:315" coordorigin="9390,11055" coordsize="1290,315">
              <v:shape style="position:absolute;left:9390;top:11055;width:1290;height:315" coordorigin="9390,11055" coordsize="1290,315" path="m9390,11370l10680,11370,10680,11055,9390,11055,9390,11370xe" filled="true" fillcolor="#ffffff" stroked="false">
                <v:path arrowok="t"/>
                <v:fill type="solid"/>
              </v:shape>
            </v:group>
            <v:group style="position:absolute;left:9390;top:11370;width:1290;height:360" coordorigin="9390,11370" coordsize="1290,360">
              <v:shape style="position:absolute;left:9390;top:11370;width:1290;height:360" coordorigin="9390,11370" coordsize="1290,360" path="m9390,11730l10680,11730,10680,11370,9390,11370,9390,11730xe" filled="true" fillcolor="#ffffff" stroked="false">
                <v:path arrowok="t"/>
                <v:fill type="solid"/>
              </v:shape>
            </v:group>
            <w10:wrap type="none"/>
          </v:group>
        </w:pict>
      </w:r>
    </w:p>
    <w:tbl>
      <w:tblPr>
        <w:tblW w:w="0" w:type="auto"/>
        <w:jc w:val="left"/>
        <w:tblInd w:w="125" w:type="dxa"/>
        <w:tblLayout w:type="fixed"/>
        <w:tblCellMar>
          <w:top w:w="0" w:type="dxa"/>
          <w:left w:w="0" w:type="dxa"/>
          <w:bottom w:w="0" w:type="dxa"/>
          <w:right w:w="0" w:type="dxa"/>
        </w:tblCellMar>
        <w:tblLook w:val="01E0"/>
      </w:tblPr>
      <w:tblGrid>
        <w:gridCol w:w="9570"/>
      </w:tblGrid>
      <w:tr>
        <w:trPr>
          <w:trHeight w:val="405" w:hRule="exact"/>
        </w:trPr>
        <w:tc>
          <w:tcPr>
            <w:tcW w:w="9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5" w:hRule="exact"/>
        </w:trPr>
        <w:tc>
          <w:tcPr>
            <w:tcW w:w="95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88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65" w:hRule="exact"/>
        </w:trPr>
        <w:tc>
          <w:tcPr>
            <w:tcW w:w="9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年度利润分配预案：每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w:t>
            </w:r>
            <w:r>
              <w:rPr>
                <w:rFonts w:ascii="Times New Roman" w:hAnsi="Times New Roman" w:cs="Times New Roman" w:eastAsia="Times New Roman" w:hint="default"/>
                <w:sz w:val="18"/>
                <w:szCs w:val="18"/>
              </w:rPr>
              <w:t>0.51</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，不转增。</w:t>
            </w:r>
          </w:p>
        </w:tc>
      </w:tr>
    </w:tbl>
    <w:p>
      <w:pPr>
        <w:spacing w:line="240" w:lineRule="auto" w:before="11"/>
        <w:rPr>
          <w:rFonts w:ascii="宋体" w:hAnsi="宋体" w:cs="宋体" w:eastAsia="宋体" w:hint="default"/>
          <w:sz w:val="17"/>
          <w:szCs w:val="17"/>
        </w:rPr>
      </w:pPr>
    </w:p>
    <w:p>
      <w:pPr>
        <w:pStyle w:val="Heading3"/>
        <w:spacing w:line="240" w:lineRule="auto" w:before="26"/>
        <w:ind w:right="0"/>
        <w:jc w:val="left"/>
        <w:rPr>
          <w:b w:val="0"/>
          <w:bCs w:val="0"/>
        </w:rPr>
      </w:pPr>
      <w:bookmarkStart w:name="十五、社会责任情况" w:id="59"/>
      <w:bookmarkEnd w:id="59"/>
      <w:r>
        <w:rPr>
          <w:b w:val="0"/>
          <w:bCs w:val="0"/>
        </w:rPr>
      </w:r>
      <w:r>
        <w:rPr/>
        <w:t>十五、社会责任情况</w:t>
      </w:r>
      <w:r>
        <w:rPr>
          <w:b w:val="0"/>
          <w:bCs w:val="0"/>
        </w:rPr>
      </w:r>
    </w:p>
    <w:p>
      <w:pPr>
        <w:spacing w:line="240" w:lineRule="auto" w:before="3"/>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before="96"/>
        <w:ind w:left="499" w:right="0" w:firstLine="0"/>
        <w:jc w:val="left"/>
        <w:rPr>
          <w:rFonts w:ascii="宋体" w:hAnsi="宋体" w:cs="宋体" w:eastAsia="宋体" w:hint="default"/>
          <w:sz w:val="18"/>
          <w:szCs w:val="18"/>
        </w:rPr>
      </w:pPr>
      <w:r>
        <w:rPr>
          <w:rFonts w:ascii="宋体" w:hAnsi="宋体" w:cs="宋体" w:eastAsia="宋体" w:hint="default"/>
          <w:sz w:val="18"/>
          <w:szCs w:val="18"/>
        </w:rPr>
        <w:t>具体内容详见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日发布</w:t>
      </w:r>
      <w:r>
        <w:rPr>
          <w:rFonts w:ascii="宋体" w:hAnsi="宋体" w:cs="宋体" w:eastAsia="宋体" w:hint="default"/>
          <w:spacing w:val="-15"/>
          <w:sz w:val="18"/>
          <w:szCs w:val="18"/>
        </w:rPr>
        <w:t>在</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《证券时报</w:t>
      </w:r>
      <w:r>
        <w:rPr>
          <w:rFonts w:ascii="宋体" w:hAnsi="宋体" w:cs="宋体" w:eastAsia="宋体" w:hint="default"/>
          <w:spacing w:val="-15"/>
          <w:sz w:val="18"/>
          <w:szCs w:val="18"/>
        </w:rPr>
        <w:t>》</w:t>
      </w:r>
      <w:r>
        <w:rPr>
          <w:rFonts w:ascii="宋体" w:hAnsi="宋体" w:cs="宋体" w:eastAsia="宋体" w:hint="default"/>
          <w:sz w:val="18"/>
          <w:szCs w:val="18"/>
        </w:rPr>
        <w:t>及巨潮资讯网上</w:t>
      </w:r>
      <w:r>
        <w:rPr>
          <w:rFonts w:ascii="宋体" w:hAnsi="宋体" w:cs="宋体" w:eastAsia="宋体" w:hint="default"/>
          <w:spacing w:val="-15"/>
          <w:sz w:val="18"/>
          <w:szCs w:val="18"/>
        </w:rPr>
        <w:t>的</w:t>
      </w:r>
      <w:r>
        <w:rPr>
          <w:rFonts w:ascii="宋体" w:hAnsi="宋体" w:cs="宋体" w:eastAsia="宋体" w:hint="default"/>
          <w:sz w:val="18"/>
          <w:szCs w:val="18"/>
        </w:rPr>
        <w:t>《北京四维图新科技股份有限公</w:t>
      </w:r>
    </w:p>
    <w:p>
      <w:pPr>
        <w:spacing w:before="66"/>
        <w:ind w:left="140" w:right="0" w:firstLine="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年度社会责任报告</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6"/>
        <w:rPr>
          <w:rFonts w:ascii="宋体" w:hAnsi="宋体" w:cs="宋体" w:eastAsia="宋体" w:hint="default"/>
          <w:sz w:val="16"/>
          <w:szCs w:val="1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79"/>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6"/>
          <w:szCs w:val="1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上市公司及其子公司是否存在其他重大社会安全问题</w:t>
      </w:r>
    </w:p>
    <w:p>
      <w:pPr>
        <w:spacing w:line="448" w:lineRule="auto" w:before="79"/>
        <w:ind w:left="140" w:right="7790" w:hanging="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不适用 报告期内是否被行政处罚</w:t>
      </w:r>
    </w:p>
    <w:p>
      <w:pPr>
        <w:spacing w:line="217" w:lineRule="exact"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十六、报告期内接待调研、沟通、采访等活动登记表</w:t>
      </w:r>
      <w:r>
        <w:rPr>
          <w:b w:val="0"/>
          <w:bCs w:val="0"/>
        </w:rPr>
      </w:r>
    </w:p>
    <w:p>
      <w:pPr>
        <w:spacing w:line="240" w:lineRule="auto" w:before="3"/>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1275"/>
        <w:gridCol w:w="1425"/>
        <w:gridCol w:w="1125"/>
        <w:gridCol w:w="1275"/>
        <w:gridCol w:w="3120"/>
        <w:gridCol w:w="1350"/>
      </w:tblGrid>
      <w:tr>
        <w:trPr>
          <w:trHeight w:val="720" w:hRule="exact"/>
        </w:trPr>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1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1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bookmarkStart w:name="十六、报告期内接待调研、沟通、采访等活动登记表" w:id="60"/>
            <w:bookmarkEnd w:id="60"/>
            <w:r>
              <w:rPr/>
            </w:r>
            <w:r>
              <w:rPr>
                <w:rFonts w:ascii="宋体" w:hAnsi="宋体" w:cs="宋体" w:eastAsia="宋体" w:hint="default"/>
                <w:sz w:val="18"/>
                <w:szCs w:val="18"/>
              </w:rPr>
              <w:t>接待对象</w:t>
            </w:r>
          </w:p>
        </w:tc>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35" w:right="29" w:hanging="90"/>
              <w:jc w:val="left"/>
              <w:rPr>
                <w:rFonts w:ascii="宋体" w:hAnsi="宋体" w:cs="宋体" w:eastAsia="宋体" w:hint="default"/>
                <w:sz w:val="18"/>
                <w:szCs w:val="18"/>
              </w:rPr>
            </w:pPr>
            <w:r>
              <w:rPr>
                <w:rFonts w:ascii="宋体" w:hAnsi="宋体" w:cs="宋体" w:eastAsia="宋体" w:hint="default"/>
                <w:sz w:val="18"/>
                <w:szCs w:val="18"/>
              </w:rPr>
              <w:t>谈论的主要内容 及提供的资料</w:t>
            </w:r>
          </w:p>
        </w:tc>
      </w:tr>
      <w:tr>
        <w:trPr>
          <w:trHeight w:val="4455" w:hRule="exact"/>
        </w:trPr>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号会议室</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14"/>
              <w:jc w:val="left"/>
              <w:rPr>
                <w:rFonts w:ascii="宋体" w:hAnsi="宋体" w:cs="宋体" w:eastAsia="宋体" w:hint="default"/>
                <w:sz w:val="18"/>
                <w:szCs w:val="18"/>
              </w:rPr>
            </w:pPr>
            <w:r>
              <w:rPr>
                <w:rFonts w:ascii="宋体" w:hAnsi="宋体" w:cs="宋体" w:eastAsia="宋体" w:hint="default"/>
                <w:sz w:val="18"/>
                <w:szCs w:val="18"/>
              </w:rPr>
              <w:t>招商资本、国都证券、华创证券、合正 致淳、广发证券、华商基金、光大保德 信、长江养老保险、海通证券、华融证 券、尚雅投资、南方基金、凯基证券、 国金证券、钝砺投资、方泰晟达、齐鲁 证券资管、东方基金、合泰联融、中金 </w:t>
            </w:r>
            <w:r>
              <w:rPr>
                <w:rFonts w:ascii="宋体" w:hAnsi="宋体" w:cs="宋体" w:eastAsia="宋体" w:hint="default"/>
                <w:spacing w:val="-6"/>
                <w:sz w:val="18"/>
                <w:szCs w:val="18"/>
              </w:rPr>
              <w:t>公司、明达资产、天势基金、景泰利丰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恒远资本、中信建投、齐鲁证券、海通 </w:t>
            </w:r>
            <w:r>
              <w:rPr>
                <w:rFonts w:ascii="宋体" w:hAnsi="宋体" w:cs="宋体" w:eastAsia="宋体" w:hint="default"/>
                <w:spacing w:val="-6"/>
                <w:sz w:val="18"/>
                <w:szCs w:val="18"/>
              </w:rPr>
              <w:t>证券、山西证券、长江证券、南方基金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大成基金、鑫融投资、方正证券、新华 基金、和君富春投资、东方证券、君合 </w:t>
            </w:r>
            <w:r>
              <w:rPr>
                <w:rFonts w:ascii="宋体" w:hAnsi="宋体" w:cs="宋体" w:eastAsia="宋体" w:hint="default"/>
                <w:spacing w:val="-5"/>
                <w:sz w:val="18"/>
                <w:szCs w:val="18"/>
              </w:rPr>
              <w:t>泰达、千合资本、国信证券、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上海如壹投资管理中心、莫大基金、平 安资产、博时基金、国金通用基金</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193" w:lineRule="exact"/>
              <w:ind w:left="30" w:right="0"/>
              <w:jc w:val="left"/>
              <w:rPr>
                <w:rFonts w:ascii="宋体" w:hAnsi="宋体" w:cs="宋体" w:eastAsia="宋体" w:hint="default"/>
                <w:sz w:val="18"/>
                <w:szCs w:val="18"/>
              </w:rPr>
            </w:pPr>
            <w:r>
              <w:rPr>
                <w:rFonts w:ascii="宋体" w:hAnsi="宋体" w:cs="宋体" w:eastAsia="宋体" w:hint="default"/>
                <w:sz w:val="18"/>
                <w:szCs w:val="18"/>
              </w:rPr>
              <w:t>公司产品及业务</w:t>
            </w:r>
          </w:p>
          <w:p>
            <w:pPr>
              <w:pStyle w:val="TableParagraph"/>
              <w:spacing w:line="150"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30" w:right="0"/>
              <w:jc w:val="left"/>
              <w:rPr>
                <w:rFonts w:ascii="宋体" w:hAnsi="宋体" w:cs="宋体" w:eastAsia="宋体" w:hint="default"/>
                <w:sz w:val="18"/>
                <w:szCs w:val="18"/>
              </w:rPr>
            </w:pPr>
            <w:r>
              <w:rPr>
                <w:rFonts w:ascii="宋体" w:hAnsi="宋体" w:cs="宋体" w:eastAsia="宋体" w:hint="default"/>
                <w:sz w:val="18"/>
                <w:szCs w:val="18"/>
              </w:rPr>
              <w:t>沟通</w:t>
            </w:r>
            <w:r>
              <w:rPr>
                <w:rFonts w:ascii="宋体" w:hAnsi="宋体" w:cs="宋体" w:eastAsia="宋体" w:hint="default"/>
                <w:spacing w:val="-60"/>
                <w:sz w:val="18"/>
                <w:szCs w:val="18"/>
              </w:rPr>
              <w:t> </w:t>
            </w:r>
            <w:r>
              <w:rPr>
                <w:rFonts w:ascii="宋体" w:hAnsi="宋体" w:cs="宋体" w:eastAsia="宋体" w:hint="default"/>
                <w:sz w:val="18"/>
                <w:szCs w:val="18"/>
              </w:rPr>
              <w:t>（未提供材</w:t>
            </w:r>
          </w:p>
          <w:p>
            <w:pPr>
              <w:pStyle w:val="TableParagraph"/>
              <w:spacing w:line="193" w:lineRule="exact" w:before="79"/>
              <w:ind w:left="30" w:right="0"/>
              <w:jc w:val="left"/>
              <w:rPr>
                <w:rFonts w:ascii="宋体" w:hAnsi="宋体" w:cs="宋体" w:eastAsia="宋体" w:hint="default"/>
                <w:sz w:val="18"/>
                <w:szCs w:val="18"/>
              </w:rPr>
            </w:pPr>
            <w:r>
              <w:rPr>
                <w:rFonts w:ascii="宋体" w:hAnsi="宋体" w:cs="宋体" w:eastAsia="宋体" w:hint="default"/>
                <w:sz w:val="18"/>
                <w:szCs w:val="18"/>
              </w:rPr>
              <w:t>料）</w:t>
            </w:r>
          </w:p>
          <w:p>
            <w:pPr>
              <w:pStyle w:val="TableParagraph"/>
              <w:spacing w:line="193" w:lineRule="exact"/>
              <w:ind w:left="-12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020" w:hRule="exact"/>
        </w:trPr>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号会议室</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4"/>
              <w:jc w:val="both"/>
              <w:rPr>
                <w:rFonts w:ascii="宋体" w:hAnsi="宋体" w:cs="宋体" w:eastAsia="宋体" w:hint="default"/>
                <w:sz w:val="18"/>
                <w:szCs w:val="18"/>
              </w:rPr>
            </w:pPr>
            <w:r>
              <w:rPr>
                <w:rFonts w:ascii="宋体" w:hAnsi="宋体" w:cs="宋体" w:eastAsia="宋体" w:hint="default"/>
                <w:sz w:val="18"/>
                <w:szCs w:val="18"/>
              </w:rPr>
              <w:t>跃马资本、国泰综合证券、台新投信、 复华投信、统一投信、群益投信、兆丰 投信、富邦投信</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2"/>
              <w:jc w:val="both"/>
              <w:rPr>
                <w:rFonts w:ascii="宋体" w:hAnsi="宋体" w:cs="宋体" w:eastAsia="宋体" w:hint="default"/>
                <w:sz w:val="18"/>
                <w:szCs w:val="18"/>
              </w:rPr>
            </w:pPr>
            <w:r>
              <w:rPr>
                <w:rFonts w:ascii="宋体" w:hAnsi="宋体" w:cs="宋体" w:eastAsia="宋体" w:hint="default"/>
                <w:sz w:val="18"/>
                <w:szCs w:val="18"/>
              </w:rPr>
              <w:t>公司产品及业务 沟通</w:t>
            </w:r>
            <w:r>
              <w:rPr>
                <w:rFonts w:ascii="宋体" w:hAnsi="宋体" w:cs="宋体" w:eastAsia="宋体" w:hint="default"/>
                <w:spacing w:val="-60"/>
                <w:sz w:val="18"/>
                <w:szCs w:val="18"/>
              </w:rPr>
              <w:t> </w:t>
            </w:r>
            <w:r>
              <w:rPr>
                <w:rFonts w:ascii="宋体" w:hAnsi="宋体" w:cs="宋体" w:eastAsia="宋体" w:hint="default"/>
                <w:sz w:val="18"/>
                <w:szCs w:val="18"/>
              </w:rPr>
              <w:t>（未提供材</w:t>
            </w:r>
            <w:r>
              <w:rPr>
                <w:rFonts w:ascii="宋体" w:hAnsi="宋体" w:cs="宋体" w:eastAsia="宋体" w:hint="default"/>
                <w:sz w:val="18"/>
                <w:szCs w:val="18"/>
              </w:rPr>
              <w:t> 料）</w:t>
            </w:r>
          </w:p>
        </w:tc>
      </w:tr>
      <w:tr>
        <w:trPr>
          <w:trHeight w:val="720" w:hRule="exact"/>
        </w:trPr>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号会议室</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30" w:right="14"/>
              <w:jc w:val="left"/>
              <w:rPr>
                <w:rFonts w:ascii="宋体" w:hAnsi="宋体" w:cs="宋体" w:eastAsia="宋体" w:hint="default"/>
                <w:sz w:val="18"/>
                <w:szCs w:val="18"/>
              </w:rPr>
            </w:pPr>
            <w:r>
              <w:rPr>
                <w:rFonts w:ascii="宋体" w:hAnsi="宋体" w:cs="宋体" w:eastAsia="宋体" w:hint="default"/>
                <w:sz w:val="18"/>
                <w:szCs w:val="18"/>
              </w:rPr>
              <w:t>中原证券、汇添富基金、远策投资、中 金公司、东方证券、西部证券、泽熙投</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59"/>
              <w:ind w:left="30" w:right="12"/>
              <w:jc w:val="left"/>
              <w:rPr>
                <w:rFonts w:ascii="宋体" w:hAnsi="宋体" w:cs="宋体" w:eastAsia="宋体" w:hint="default"/>
                <w:sz w:val="18"/>
                <w:szCs w:val="18"/>
              </w:rPr>
            </w:pPr>
            <w:r>
              <w:rPr>
                <w:rFonts w:ascii="宋体" w:hAnsi="宋体" w:cs="宋体" w:eastAsia="宋体" w:hint="default"/>
                <w:sz w:val="18"/>
                <w:szCs w:val="18"/>
              </w:rPr>
              <w:t>公司产品及业务 沟通</w:t>
            </w:r>
            <w:r>
              <w:rPr>
                <w:rFonts w:ascii="宋体" w:hAnsi="宋体" w:cs="宋体" w:eastAsia="宋体" w:hint="default"/>
                <w:spacing w:val="-60"/>
                <w:sz w:val="18"/>
                <w:szCs w:val="18"/>
              </w:rPr>
              <w:t> </w:t>
            </w:r>
            <w:r>
              <w:rPr>
                <w:rFonts w:ascii="宋体" w:hAnsi="宋体" w:cs="宋体" w:eastAsia="宋体" w:hint="default"/>
                <w:sz w:val="18"/>
                <w:szCs w:val="18"/>
              </w:rPr>
              <w:t>（未提供材</w:t>
            </w:r>
          </w:p>
        </w:tc>
      </w:tr>
    </w:tbl>
    <w:p>
      <w:pPr>
        <w:spacing w:after="0" w:line="321"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275"/>
        <w:gridCol w:w="1425"/>
        <w:gridCol w:w="1125"/>
        <w:gridCol w:w="1275"/>
        <w:gridCol w:w="3120"/>
        <w:gridCol w:w="1350"/>
      </w:tblGrid>
      <w:tr>
        <w:trPr>
          <w:trHeight w:val="3795" w:hRule="exact"/>
        </w:trPr>
        <w:tc>
          <w:tcPr>
            <w:tcW w:w="1275"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125"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left="30" w:right="14"/>
              <w:jc w:val="both"/>
              <w:rPr>
                <w:rFonts w:ascii="宋体" w:hAnsi="宋体" w:cs="宋体" w:eastAsia="宋体" w:hint="default"/>
                <w:sz w:val="18"/>
                <w:szCs w:val="18"/>
              </w:rPr>
            </w:pPr>
            <w:r>
              <w:rPr>
                <w:rFonts w:ascii="宋体" w:hAnsi="宋体" w:cs="宋体" w:eastAsia="宋体" w:hint="default"/>
                <w:sz w:val="18"/>
                <w:szCs w:val="18"/>
              </w:rPr>
              <w:t>资、国信证券、鸿道投资、华安基金、 广发证券、海通证券、东方基金、民生 证券、航天科技财务公司、中青科豪投 资、中信建投、宝德源、华夏人寿、银 华基金、上海安逸持投资、大成基金、 华宝投资、易方达、长江证券、中海以 诺、星石投资、永丰金控、长城证券、 深圳汉葳投资、安信证券、华创证券、 天弘基金、</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投资、鹏华基金、东方基</w:t>
            </w:r>
          </w:p>
          <w:p>
            <w:pPr>
              <w:pStyle w:val="TableParagraph"/>
              <w:spacing w:line="221" w:lineRule="exact"/>
              <w:ind w:left="30" w:right="0"/>
              <w:jc w:val="both"/>
              <w:rPr>
                <w:rFonts w:ascii="宋体" w:hAnsi="宋体" w:cs="宋体" w:eastAsia="宋体" w:hint="default"/>
                <w:sz w:val="18"/>
                <w:szCs w:val="18"/>
              </w:rPr>
            </w:pPr>
            <w:r>
              <w:rPr>
                <w:rFonts w:ascii="宋体" w:hAnsi="宋体" w:cs="宋体" w:eastAsia="宋体" w:hint="default"/>
                <w:sz w:val="18"/>
                <w:szCs w:val="18"/>
              </w:rPr>
              <w:t>金、中山证券、上投摩根、安信证券、</w:t>
            </w:r>
          </w:p>
          <w:p>
            <w:pPr>
              <w:pStyle w:val="TableParagraph"/>
              <w:spacing w:line="304" w:lineRule="auto" w:before="79"/>
              <w:ind w:left="30" w:right="14"/>
              <w:jc w:val="both"/>
              <w:rPr>
                <w:rFonts w:ascii="宋体" w:hAnsi="宋体" w:cs="宋体" w:eastAsia="宋体" w:hint="default"/>
                <w:sz w:val="18"/>
                <w:szCs w:val="18"/>
              </w:rPr>
            </w:pPr>
            <w:r>
              <w:rPr>
                <w:rFonts w:ascii="宋体" w:hAnsi="宋体" w:cs="宋体" w:eastAsia="宋体" w:hint="default"/>
                <w:sz w:val="18"/>
                <w:szCs w:val="18"/>
              </w:rPr>
              <w:t>民信证券、华西证券、金元证券、中信 产业基金、融通基金等</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料）</w:t>
            </w:r>
          </w:p>
        </w:tc>
      </w:tr>
    </w:tbl>
    <w:p>
      <w:pPr>
        <w:spacing w:after="0" w:line="235" w:lineRule="exact"/>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pStyle w:val="Heading1"/>
        <w:spacing w:line="240" w:lineRule="auto"/>
        <w:ind w:left="1562" w:right="1564"/>
        <w:jc w:val="center"/>
        <w:rPr>
          <w:b w:val="0"/>
          <w:bCs w:val="0"/>
        </w:rPr>
      </w:pPr>
      <w:bookmarkStart w:name="第五节 重要事项" w:id="61"/>
      <w:bookmarkEnd w:id="61"/>
      <w:r>
        <w:rPr>
          <w:b w:val="0"/>
          <w:bCs w:val="0"/>
        </w:rPr>
      </w:r>
      <w:bookmarkStart w:name="_bookmark4" w:id="62"/>
      <w:bookmarkEnd w:id="62"/>
      <w:r>
        <w:rPr>
          <w:b w:val="0"/>
          <w:bCs w:val="0"/>
        </w:rPr>
      </w:r>
      <w:r>
        <w:rPr>
          <w:spacing w:val="4"/>
        </w:rPr>
        <w:t>第五节</w:t>
      </w:r>
      <w:r>
        <w:rPr>
          <w:spacing w:val="39"/>
        </w:rPr>
        <w:t> </w:t>
      </w:r>
      <w:r>
        <w:rPr>
          <w:spacing w:val="7"/>
        </w:rPr>
        <w:t>重要事项</w:t>
      </w:r>
      <w:r>
        <w:rPr>
          <w:b w:val="0"/>
          <w:bCs w:val="0"/>
          <w:spacing w:val="7"/>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0"/>
        <w:jc w:val="left"/>
        <w:rPr>
          <w:b w:val="0"/>
          <w:bCs w:val="0"/>
        </w:rPr>
      </w:pPr>
      <w:bookmarkStart w:name="一、重大诉讼仲裁事项" w:id="63"/>
      <w:bookmarkEnd w:id="63"/>
      <w:r>
        <w:rPr>
          <w:b w:val="0"/>
          <w:bCs w:val="0"/>
        </w:rPr>
      </w:r>
      <w:r>
        <w:rPr/>
        <w:t>一、重大诉讼仲裁事项</w:t>
      </w:r>
      <w:r>
        <w:rPr>
          <w:b w:val="0"/>
          <w:bCs w:val="0"/>
        </w:rPr>
      </w:r>
    </w:p>
    <w:p>
      <w:pPr>
        <w:spacing w:line="240" w:lineRule="auto" w:before="3"/>
        <w:rPr>
          <w:rFonts w:ascii="宋体" w:hAnsi="宋体" w:cs="宋体" w:eastAsia="宋体" w:hint="default"/>
          <w:b/>
          <w:bCs/>
          <w:sz w:val="27"/>
          <w:szCs w:val="27"/>
        </w:rPr>
      </w:pPr>
    </w:p>
    <w:p>
      <w:pPr>
        <w:spacing w:line="316" w:lineRule="auto" w:before="0"/>
        <w:ind w:left="139" w:right="68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本报告期，无重大诉讼、仲裁事项。</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二、媒体质疑情况</w:t>
      </w:r>
      <w:r>
        <w:rPr>
          <w:b w:val="0"/>
          <w:bCs w:val="0"/>
        </w:rPr>
      </w:r>
    </w:p>
    <w:p>
      <w:pPr>
        <w:spacing w:line="240" w:lineRule="auto" w:before="1"/>
        <w:rPr>
          <w:rFonts w:ascii="宋体" w:hAnsi="宋体" w:cs="宋体" w:eastAsia="宋体" w:hint="default"/>
          <w:b/>
          <w:bCs/>
          <w:sz w:val="26"/>
          <w:szCs w:val="26"/>
        </w:rPr>
      </w:pPr>
    </w:p>
    <w:p>
      <w:pPr>
        <w:spacing w:line="331" w:lineRule="auto" w:before="0"/>
        <w:ind w:left="139" w:right="689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本报告期内，无媒体普遍质疑事项。</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三、控股股东及</w:t>
      </w:r>
      <w:bookmarkStart w:name="二、媒体质疑情况" w:id="64"/>
      <w:bookmarkEnd w:id="64"/>
      <w:r>
        <w:rPr/>
      </w:r>
      <w:bookmarkStart w:name="三、控股股东及其关联方对上市公司的非经营性占用资金情况" w:id="65"/>
      <w:bookmarkEnd w:id="65"/>
      <w:r>
        <w:rPr/>
        <w:t>其关联方对上市公司的非经营</w:t>
      </w:r>
      <w:r>
        <w:rPr/>
        <w:t>性占用资金情况</w:t>
      </w:r>
      <w:r>
        <w:rPr>
          <w:b w:val="0"/>
          <w:bCs w:val="0"/>
        </w:rPr>
      </w:r>
    </w:p>
    <w:p>
      <w:pPr>
        <w:spacing w:line="240" w:lineRule="auto" w:before="1"/>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pStyle w:val="Heading4"/>
        <w:spacing w:line="355" w:lineRule="auto" w:before="145"/>
        <w:ind w:right="142" w:firstLine="480"/>
        <w:jc w:val="both"/>
      </w:pPr>
      <w:r>
        <w:rPr>
          <w:rFonts w:ascii="宋体" w:hAnsi="宋体" w:cs="宋体" w:eastAsia="宋体" w:hint="default"/>
          <w:spacing w:val="-2"/>
        </w:rPr>
        <w:t>2013</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21</w:t>
      </w:r>
      <w:r>
        <w:rPr>
          <w:spacing w:val="-2"/>
        </w:rPr>
        <w:t>日，航天恒星科技有限公司与公司签署委托开发合同</w:t>
      </w:r>
      <w:r>
        <w:rPr>
          <w:rFonts w:ascii="宋体" w:hAnsi="宋体" w:cs="宋体" w:eastAsia="宋体" w:hint="default"/>
          <w:spacing w:val="-2"/>
        </w:rPr>
        <w:t>,</w:t>
      </w:r>
      <w:r>
        <w:rPr>
          <w:spacing w:val="-2"/>
        </w:rPr>
        <w:t>合同有效期</w:t>
      </w:r>
      <w:r>
        <w:rPr>
          <w:rFonts w:ascii="宋体" w:hAnsi="宋体" w:cs="宋体" w:eastAsia="宋体" w:hint="default"/>
          <w:spacing w:val="-2"/>
        </w:rPr>
        <w:t>2013</w:t>
      </w:r>
      <w:r>
        <w:rPr>
          <w:spacing w:val="-2"/>
        </w:rPr>
        <w:t>年</w:t>
      </w:r>
      <w:r>
        <w:rPr>
          <w:rFonts w:ascii="宋体" w:hAnsi="宋体" w:cs="宋体" w:eastAsia="宋体" w:hint="default"/>
          <w:spacing w:val="-2"/>
        </w:rPr>
        <w:t>10</w:t>
      </w:r>
      <w:r>
        <w:rPr>
          <w:rFonts w:ascii="宋体" w:hAnsi="宋体" w:cs="宋体" w:eastAsia="宋体" w:hint="default"/>
        </w:rPr>
        <w:t> </w:t>
      </w:r>
      <w:r>
        <w:rPr>
          <w:spacing w:val="-2"/>
        </w:rPr>
        <w:t>月</w:t>
      </w:r>
      <w:r>
        <w:rPr>
          <w:rFonts w:ascii="宋体" w:hAnsi="宋体" w:cs="宋体" w:eastAsia="宋体" w:hint="default"/>
          <w:spacing w:val="-2"/>
        </w:rPr>
        <w:t>21</w:t>
      </w:r>
      <w:r>
        <w:rPr>
          <w:spacing w:val="-2"/>
        </w:rPr>
        <w:t>日至</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21</w:t>
      </w:r>
      <w:r>
        <w:rPr>
          <w:spacing w:val="-2"/>
        </w:rPr>
        <w:t>日。截至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w:t>
      </w:r>
      <w:r>
        <w:rPr>
          <w:rFonts w:ascii="宋体" w:hAnsi="宋体" w:cs="宋体" w:eastAsia="宋体" w:hint="default"/>
          <w:spacing w:val="-2"/>
        </w:rPr>
        <w:t>,</w:t>
      </w:r>
      <w:r>
        <w:rPr>
          <w:spacing w:val="-2"/>
        </w:rPr>
        <w:t>有</w:t>
      </w:r>
      <w:r>
        <w:rPr>
          <w:rFonts w:ascii="宋体" w:hAnsi="宋体" w:cs="宋体" w:eastAsia="宋体" w:hint="default"/>
          <w:spacing w:val="-2"/>
        </w:rPr>
        <w:t>29.7</w:t>
      </w:r>
      <w:r>
        <w:rPr>
          <w:spacing w:val="-2"/>
        </w:rPr>
        <w:t>万应收账款未收回；</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w:t>
      </w:r>
      <w:r>
        <w:rPr>
          <w:spacing w:val="-2"/>
        </w:rPr>
        <w:t>公司</w:t>
      </w:r>
      <w:r>
        <w:rPr>
          <w:spacing w:val="-101"/>
        </w:rPr>
        <w:t> </w:t>
      </w:r>
      <w:r>
        <w:rPr>
          <w:spacing w:val="-2"/>
        </w:rPr>
        <w:t>子公司和中国通信广播卫星公司签订租赁协议</w:t>
      </w:r>
      <w:r>
        <w:rPr>
          <w:rFonts w:ascii="宋体" w:hAnsi="宋体" w:cs="宋体" w:eastAsia="宋体" w:hint="default"/>
          <w:spacing w:val="-2"/>
        </w:rPr>
        <w:t>,</w:t>
      </w:r>
      <w:r>
        <w:rPr>
          <w:spacing w:val="-2"/>
        </w:rPr>
        <w:t>合同有效期</w:t>
      </w:r>
      <w:r>
        <w:rPr>
          <w:rFonts w:ascii="宋体" w:hAnsi="宋体" w:cs="宋体" w:eastAsia="宋体" w:hint="default"/>
          <w:spacing w:val="-2"/>
        </w:rPr>
        <w:t>2013</w:t>
      </w:r>
      <w:r>
        <w:rPr>
          <w:spacing w:val="-2"/>
        </w:rPr>
        <w:t>年</w:t>
      </w:r>
      <w:r>
        <w:rPr>
          <w:rFonts w:ascii="宋体" w:hAnsi="宋体" w:cs="宋体" w:eastAsia="宋体" w:hint="default"/>
          <w:spacing w:val="-2"/>
        </w:rPr>
        <w:t>9</w:t>
      </w:r>
      <w:r>
        <w:rPr>
          <w:spacing w:val="-2"/>
        </w:rPr>
        <w:t>月至</w:t>
      </w:r>
      <w:r>
        <w:rPr>
          <w:rFonts w:ascii="宋体" w:hAnsi="宋体" w:cs="宋体" w:eastAsia="宋体" w:hint="default"/>
          <w:spacing w:val="-2"/>
        </w:rPr>
        <w:t>2015</w:t>
      </w:r>
      <w:r>
        <w:rPr>
          <w:spacing w:val="-2"/>
        </w:rPr>
        <w:t>年</w:t>
      </w:r>
      <w:r>
        <w:rPr>
          <w:rFonts w:ascii="宋体" w:hAnsi="宋体" w:cs="宋体" w:eastAsia="宋体" w:hint="default"/>
          <w:spacing w:val="-2"/>
        </w:rPr>
        <w:t>9</w:t>
      </w:r>
      <w:r>
        <w:rPr>
          <w:spacing w:val="-2"/>
        </w:rPr>
        <w:t>月。截至</w:t>
      </w:r>
      <w:r>
        <w:rPr>
          <w:rFonts w:ascii="宋体" w:hAnsi="宋体" w:cs="宋体" w:eastAsia="宋体" w:hint="default"/>
          <w:spacing w:val="-2"/>
        </w:rPr>
        <w:t>2014</w:t>
      </w:r>
      <w:r>
        <w:rPr>
          <w:rFonts w:ascii="宋体" w:hAnsi="宋体" w:cs="宋体" w:eastAsia="宋体" w:hint="default"/>
          <w:spacing w:val="-99"/>
        </w:rPr>
        <w:t> </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有其它应收款押金</w:t>
      </w:r>
      <w:r>
        <w:rPr>
          <w:rFonts w:ascii="宋体" w:hAnsi="宋体" w:cs="宋体" w:eastAsia="宋体" w:hint="default"/>
        </w:rPr>
        <w:t>0.35</w:t>
      </w:r>
      <w:r>
        <w:rPr/>
        <w:t>万元未收回。具体如下表所示：</w:t>
      </w:r>
    </w:p>
    <w:p>
      <w:pPr>
        <w:spacing w:before="131"/>
        <w:ind w:left="0" w:right="504" w:firstLine="0"/>
        <w:jc w:val="right"/>
        <w:rPr>
          <w:rFonts w:ascii="宋体" w:hAnsi="宋体" w:cs="宋体" w:eastAsia="宋体" w:hint="default"/>
          <w:sz w:val="21"/>
          <w:szCs w:val="21"/>
        </w:rPr>
      </w:pPr>
      <w:r>
        <w:rPr>
          <w:rFonts w:ascii="宋体" w:hAnsi="宋体" w:cs="宋体" w:eastAsia="宋体" w:hint="default"/>
          <w:sz w:val="21"/>
          <w:szCs w:val="21"/>
        </w:rPr>
        <w:t>单位：万元</w:t>
      </w:r>
    </w:p>
    <w:p>
      <w:pPr>
        <w:spacing w:line="240" w:lineRule="auto" w:before="8"/>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945"/>
        <w:gridCol w:w="960"/>
        <w:gridCol w:w="960"/>
        <w:gridCol w:w="825"/>
        <w:gridCol w:w="840"/>
        <w:gridCol w:w="855"/>
        <w:gridCol w:w="855"/>
        <w:gridCol w:w="855"/>
        <w:gridCol w:w="705"/>
        <w:gridCol w:w="1845"/>
      </w:tblGrid>
      <w:tr>
        <w:trPr>
          <w:trHeight w:val="1020" w:hRule="exact"/>
        </w:trPr>
        <w:tc>
          <w:tcPr>
            <w:tcW w:w="9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05" w:right="104"/>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占用时间</w:t>
            </w:r>
          </w:p>
        </w:tc>
        <w:tc>
          <w:tcPr>
            <w:tcW w:w="9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8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8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45" w:right="59"/>
              <w:jc w:val="center"/>
              <w:rPr>
                <w:rFonts w:ascii="宋体" w:hAnsi="宋体" w:cs="宋体" w:eastAsia="宋体" w:hint="default"/>
                <w:sz w:val="18"/>
                <w:szCs w:val="18"/>
              </w:rPr>
            </w:pPr>
            <w:r>
              <w:rPr>
                <w:rFonts w:ascii="宋体" w:hAnsi="宋体" w:cs="宋体" w:eastAsia="宋体" w:hint="default"/>
                <w:sz w:val="18"/>
                <w:szCs w:val="18"/>
              </w:rPr>
              <w:t>报告期新 增占用金 额</w:t>
            </w: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60" w:right="59"/>
              <w:jc w:val="left"/>
              <w:rPr>
                <w:rFonts w:ascii="宋体" w:hAnsi="宋体" w:cs="宋体" w:eastAsia="宋体" w:hint="default"/>
                <w:sz w:val="18"/>
                <w:szCs w:val="18"/>
              </w:rPr>
            </w:pPr>
            <w:r>
              <w:rPr>
                <w:rFonts w:ascii="宋体" w:hAnsi="宋体" w:cs="宋体" w:eastAsia="宋体" w:hint="default"/>
                <w:sz w:val="18"/>
                <w:szCs w:val="18"/>
              </w:rPr>
              <w:t>报告期偿 还总金额</w:t>
            </w: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74" w:hanging="180"/>
              <w:jc w:val="left"/>
              <w:rPr>
                <w:rFonts w:ascii="宋体" w:hAnsi="宋体" w:cs="宋体" w:eastAsia="宋体" w:hint="default"/>
                <w:sz w:val="18"/>
                <w:szCs w:val="18"/>
              </w:rPr>
            </w:pPr>
            <w:r>
              <w:rPr>
                <w:rFonts w:ascii="宋体" w:hAnsi="宋体" w:cs="宋体" w:eastAsia="宋体" w:hint="default"/>
                <w:sz w:val="18"/>
                <w:szCs w:val="18"/>
              </w:rPr>
              <w:t>预计偿还 方式</w:t>
            </w:r>
          </w:p>
        </w:tc>
        <w:tc>
          <w:tcPr>
            <w:tcW w:w="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5" w:right="74"/>
              <w:jc w:val="left"/>
              <w:rPr>
                <w:rFonts w:ascii="宋体" w:hAnsi="宋体" w:cs="宋体" w:eastAsia="宋体" w:hint="default"/>
                <w:sz w:val="18"/>
                <w:szCs w:val="18"/>
              </w:rPr>
            </w:pPr>
            <w:r>
              <w:rPr>
                <w:rFonts w:ascii="宋体" w:hAnsi="宋体" w:cs="宋体" w:eastAsia="宋体" w:hint="default"/>
                <w:sz w:val="18"/>
                <w:szCs w:val="18"/>
              </w:rPr>
              <w:t>预计偿 还金额</w:t>
            </w:r>
          </w:p>
        </w:tc>
        <w:tc>
          <w:tcPr>
            <w:tcW w:w="18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预计偿还时间（月份）</w:t>
            </w:r>
          </w:p>
        </w:tc>
      </w:tr>
      <w:tr>
        <w:trPr>
          <w:trHeight w:val="1035" w:hRule="exact"/>
        </w:trPr>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94"/>
              <w:jc w:val="both"/>
              <w:rPr>
                <w:rFonts w:ascii="宋体" w:hAnsi="宋体" w:cs="宋体" w:eastAsia="宋体" w:hint="default"/>
                <w:sz w:val="18"/>
                <w:szCs w:val="18"/>
              </w:rPr>
            </w:pPr>
            <w:r>
              <w:rPr>
                <w:rFonts w:ascii="宋体" w:hAnsi="宋体" w:cs="宋体" w:eastAsia="宋体" w:hint="default"/>
                <w:sz w:val="18"/>
                <w:szCs w:val="18"/>
              </w:rPr>
              <w:t>航天恒星 科技有限 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 w:right="0"/>
              <w:jc w:val="left"/>
              <w:rPr>
                <w:rFonts w:ascii="宋体" w:hAnsi="宋体" w:cs="宋体" w:eastAsia="宋体" w:hint="default"/>
                <w:sz w:val="18"/>
                <w:szCs w:val="18"/>
              </w:rPr>
            </w:pPr>
            <w:r>
              <w:rPr>
                <w:rFonts w:ascii="宋体" w:hAnsi="宋体" w:cs="宋体" w:eastAsia="宋体" w:hint="default"/>
                <w:sz w:val="18"/>
                <w:szCs w:val="18"/>
              </w:rPr>
              <w:t>应收货款</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44.55</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14.85</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29.7</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29.7</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r>
      <w:tr>
        <w:trPr>
          <w:trHeight w:val="1020" w:hRule="exact"/>
        </w:trPr>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94"/>
              <w:jc w:val="both"/>
              <w:rPr>
                <w:rFonts w:ascii="宋体" w:hAnsi="宋体" w:cs="宋体" w:eastAsia="宋体" w:hint="default"/>
                <w:sz w:val="18"/>
                <w:szCs w:val="18"/>
              </w:rPr>
            </w:pPr>
            <w:r>
              <w:rPr>
                <w:rFonts w:ascii="宋体" w:hAnsi="宋体" w:cs="宋体" w:eastAsia="宋体" w:hint="default"/>
                <w:sz w:val="18"/>
                <w:szCs w:val="18"/>
              </w:rPr>
              <w:t>中国通信 广播卫星 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0.35</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0.35</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0.35</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p>
        </w:tc>
      </w:tr>
      <w:tr>
        <w:trPr>
          <w:trHeight w:val="1335" w:hRule="exact"/>
        </w:trPr>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94"/>
              <w:jc w:val="left"/>
              <w:rPr>
                <w:rFonts w:ascii="宋体" w:hAnsi="宋体" w:cs="宋体" w:eastAsia="宋体" w:hint="default"/>
                <w:sz w:val="18"/>
                <w:szCs w:val="18"/>
              </w:rPr>
            </w:pPr>
            <w:r>
              <w:rPr>
                <w:rFonts w:ascii="宋体" w:hAnsi="宋体" w:cs="宋体" w:eastAsia="宋体" w:hint="default"/>
                <w:sz w:val="18"/>
                <w:szCs w:val="18"/>
              </w:rPr>
              <w:t>航天时代 置业发展</w:t>
            </w:r>
          </w:p>
          <w:p>
            <w:pPr>
              <w:pStyle w:val="TableParagraph"/>
              <w:spacing w:line="321" w:lineRule="auto" w:before="31"/>
              <w:ind w:left="15" w:right="14"/>
              <w:jc w:val="left"/>
              <w:rPr>
                <w:rFonts w:ascii="宋体" w:hAnsi="宋体" w:cs="宋体" w:eastAsia="宋体" w:hint="default"/>
                <w:sz w:val="18"/>
                <w:szCs w:val="18"/>
              </w:rPr>
            </w:pPr>
            <w:r>
              <w:rPr>
                <w:rFonts w:ascii="宋体" w:hAnsi="宋体" w:cs="宋体" w:eastAsia="宋体" w:hint="default"/>
                <w:sz w:val="18"/>
                <w:szCs w:val="18"/>
              </w:rPr>
              <w:t>（西安）有 限公司</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29"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预付房款</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287.05</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287.05</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5" w:type="dxa"/>
            <w:tcBorders>
              <w:top w:val="single" w:sz="6" w:space="0" w:color="000000"/>
              <w:left w:val="single" w:sz="6" w:space="0" w:color="000000"/>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6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331.95</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301.9</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30.05</w:t>
            </w:r>
          </w:p>
        </w:tc>
        <w:tc>
          <w:tcPr>
            <w:tcW w:w="8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30.05</w:t>
            </w:r>
          </w:p>
        </w:tc>
        <w:tc>
          <w:tcPr>
            <w:tcW w:w="18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r>
      <w:tr>
        <w:trPr>
          <w:trHeight w:val="720" w:hRule="exact"/>
        </w:trPr>
        <w:tc>
          <w:tcPr>
            <w:tcW w:w="286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34"/>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p>
        </w:tc>
        <w:tc>
          <w:tcPr>
            <w:tcW w:w="678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0.01%</w:t>
            </w:r>
          </w:p>
        </w:tc>
      </w:tr>
      <w:tr>
        <w:trPr>
          <w:trHeight w:val="390" w:hRule="exact"/>
        </w:trPr>
        <w:tc>
          <w:tcPr>
            <w:tcW w:w="286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80" w:type="dxa"/>
            <w:gridSpan w:val="7"/>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r>
        <w:rPr/>
        <w:pict>
          <v:group style="position:absolute;margin-left:274.5pt;margin-top:730.125pt;width:41.25pt;height:20.25pt;mso-position-horizontal-relative:page;mso-position-vertical-relative:page;z-index:-1134520" coordorigin="5490,14603" coordsize="825,405">
            <v:group style="position:absolute;left:5498;top:14610;width:2;height:390" coordorigin="5498,14610" coordsize="2,390">
              <v:shape style="position:absolute;left:5498;top:14610;width:2;height:390" coordorigin="5498,14610" coordsize="0,390" path="m5498,14610l5498,15000e" filled="false" stroked="true" strokeweight=".75pt" strokecolor="#ffffff">
                <v:path arrowok="t"/>
              </v:shape>
            </v:group>
            <v:group style="position:absolute;left:5505;top:14610;width:810;height:390" coordorigin="5505,14610" coordsize="810,390">
              <v:shape style="position:absolute;left:5505;top:14610;width:810;height:390" coordorigin="5505,14610" coordsize="810,390" path="m5505,15000l6315,15000,6315,14610,5505,14610,5505,15000xe" filled="true" fillcolor="#ffffff" stroked="false">
                <v:path arrowok="t"/>
                <v:fill type="solid"/>
              </v:shape>
            </v:group>
            <w10:wrap type="none"/>
          </v:group>
        </w:pict>
      </w:r>
    </w:p>
    <w:tbl>
      <w:tblPr>
        <w:tblW w:w="0" w:type="auto"/>
        <w:jc w:val="left"/>
        <w:tblInd w:w="125" w:type="dxa"/>
        <w:tblLayout w:type="fixed"/>
        <w:tblCellMar>
          <w:top w:w="0" w:type="dxa"/>
          <w:left w:w="0" w:type="dxa"/>
          <w:bottom w:w="0" w:type="dxa"/>
          <w:right w:w="0" w:type="dxa"/>
        </w:tblCellMar>
        <w:tblLook w:val="01E0"/>
      </w:tblPr>
      <w:tblGrid>
        <w:gridCol w:w="2865"/>
        <w:gridCol w:w="6780"/>
      </w:tblGrid>
      <w:tr>
        <w:trPr>
          <w:trHeight w:val="1335" w:hRule="exact"/>
        </w:trPr>
        <w:tc>
          <w:tcPr>
            <w:tcW w:w="28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15" w:right="28"/>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究及董事会拟定采取措施的情况说 明</w:t>
            </w:r>
          </w:p>
        </w:tc>
        <w:tc>
          <w:tcPr>
            <w:tcW w:w="6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35" w:hRule="exact"/>
        </w:trPr>
        <w:tc>
          <w:tcPr>
            <w:tcW w:w="28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15" w:right="28"/>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采取的措施说明</w:t>
            </w:r>
          </w:p>
        </w:tc>
        <w:tc>
          <w:tcPr>
            <w:tcW w:w="6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05" w:hRule="exact"/>
        </w:trPr>
        <w:tc>
          <w:tcPr>
            <w:tcW w:w="28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134"/>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05" w:hRule="exact"/>
        </w:trPr>
        <w:tc>
          <w:tcPr>
            <w:tcW w:w="28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34"/>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详见刊登在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日巨潮资讯网（</w:t>
            </w:r>
            <w:hyperlink r:id="rId13">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）上的《北京四维图新</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年度控股股东及其他关联方资金占用情况的专项说明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12"/>
        <w:rPr>
          <w:rFonts w:ascii="宋体" w:hAnsi="宋体" w:cs="宋体" w:eastAsia="宋体" w:hint="default"/>
          <w:sz w:val="25"/>
          <w:szCs w:val="25"/>
        </w:rPr>
      </w:pPr>
    </w:p>
    <w:p>
      <w:pPr>
        <w:pStyle w:val="Heading4"/>
        <w:spacing w:line="360" w:lineRule="auto" w:before="26"/>
        <w:ind w:right="158" w:firstLine="570"/>
        <w:jc w:val="both"/>
      </w:pPr>
      <w:bookmarkStart w:name="1、收购资产情况" w:id="66"/>
      <w:bookmarkEnd w:id="66"/>
      <w:r>
        <w:rPr/>
      </w:r>
      <w:r>
        <w:rPr>
          <w:spacing w:val="-2"/>
        </w:rPr>
        <w:t>根据合同约定和实际进度，预计</w:t>
      </w:r>
      <w:r>
        <w:rPr>
          <w:rFonts w:ascii="宋体" w:hAnsi="宋体" w:cs="宋体" w:eastAsia="宋体" w:hint="default"/>
          <w:spacing w:val="-2"/>
        </w:rPr>
        <w:t>2015</w:t>
      </w:r>
      <w:r>
        <w:rPr>
          <w:spacing w:val="-2"/>
        </w:rPr>
        <w:t>年内收回上述应收款。因此，该事项未违反《深圳</w:t>
      </w:r>
      <w:r>
        <w:rPr/>
        <w:t> </w:t>
      </w:r>
      <w:r>
        <w:rPr>
          <w:spacing w:val="-6"/>
        </w:rPr>
        <w:t>证券交易所股票上市规则》、《深圳证券交易所中小企业板上市公司规范运作指引》以及《关</w:t>
      </w:r>
      <w:r>
        <w:rPr>
          <w:spacing w:val="-88"/>
        </w:rPr>
        <w:t> </w:t>
      </w:r>
      <w:r>
        <w:rPr>
          <w:spacing w:val="-88"/>
        </w:rPr>
      </w:r>
      <w:r>
        <w:rPr/>
        <w:t>于规范上市公司与关联方资金往来及上市公司对外担保若干问题的通知》（证监发</w:t>
      </w:r>
      <w:r>
        <w:rPr>
          <w:rFonts w:ascii="宋体" w:hAnsi="宋体" w:cs="宋体" w:eastAsia="宋体" w:hint="default"/>
        </w:rPr>
        <w:t>[2003]56 </w:t>
      </w:r>
      <w:r>
        <w:rPr/>
        <w:t>号）等的相关规定，不构成控股股东及其他关联方直接或间接占用公司资金的情形。</w:t>
      </w:r>
    </w:p>
    <w:p>
      <w:pPr>
        <w:pStyle w:val="Heading4"/>
        <w:spacing w:line="240" w:lineRule="auto" w:before="181"/>
        <w:ind w:left="710" w:right="0"/>
        <w:jc w:val="left"/>
      </w:pPr>
      <w:r>
        <w:rPr/>
        <w:t>除上述事项外，报告期内公司无其他非经营性资金占用情形。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r>
        <w:rPr/>
        <w:t>四、破产重整相关事项</w:t>
      </w:r>
      <w:r>
        <w:rPr>
          <w:b w:val="0"/>
          <w:bCs w:val="0"/>
        </w:rPr>
      </w:r>
    </w:p>
    <w:p>
      <w:pPr>
        <w:spacing w:line="240" w:lineRule="auto" w:before="1"/>
        <w:rPr>
          <w:rFonts w:ascii="宋体" w:hAnsi="宋体" w:cs="宋体" w:eastAsia="宋体" w:hint="default"/>
          <w:b/>
          <w:bCs/>
          <w:sz w:val="26"/>
          <w:szCs w:val="26"/>
        </w:rPr>
      </w:pPr>
    </w:p>
    <w:p>
      <w:pPr>
        <w:spacing w:line="331" w:lineRule="auto" w:before="0"/>
        <w:ind w:left="139" w:right="70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本报告期末未发生破产重整事项。</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五、资产交易事项</w:t>
      </w:r>
      <w:r>
        <w:rPr>
          <w:b w:val="0"/>
          <w:bCs w:val="0"/>
        </w:rPr>
      </w:r>
    </w:p>
    <w:p>
      <w:pPr>
        <w:spacing w:line="240" w:lineRule="auto" w:before="7"/>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870"/>
        <w:gridCol w:w="870"/>
        <w:gridCol w:w="870"/>
        <w:gridCol w:w="870"/>
        <w:gridCol w:w="870"/>
        <w:gridCol w:w="870"/>
        <w:gridCol w:w="870"/>
        <w:gridCol w:w="870"/>
        <w:gridCol w:w="870"/>
        <w:gridCol w:w="870"/>
        <w:gridCol w:w="870"/>
      </w:tblGrid>
      <w:tr>
        <w:trPr>
          <w:trHeight w:val="1965" w:hRule="exact"/>
        </w:trPr>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4" w:lineRule="auto"/>
              <w:ind w:left="60" w:right="74"/>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04" w:lineRule="auto"/>
              <w:ind w:left="60" w:right="74"/>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64"/>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9"/>
              <w:ind w:left="7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4" w:lineRule="auto"/>
              <w:ind w:left="60" w:right="74"/>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46"/>
              <w:ind w:left="7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4" w:lineRule="auto"/>
              <w:ind w:left="60" w:right="74"/>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46"/>
              <w:ind w:left="7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29"/>
              <w:ind w:left="60" w:right="74"/>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04" w:lineRule="auto"/>
              <w:ind w:left="150" w:right="74"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 w:right="29"/>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w:t>
            </w:r>
            <w:bookmarkStart w:name="四、破产重整相关事项" w:id="67"/>
            <w:bookmarkEnd w:id="67"/>
            <w:r>
              <w:rPr>
                <w:rFonts w:ascii="宋体" w:hAnsi="宋体" w:cs="宋体" w:eastAsia="宋体" w:hint="default"/>
                <w:spacing w:val="-18"/>
                <w:sz w:val="18"/>
                <w:szCs w:val="18"/>
              </w:rPr>
              <w:t>（适用</w:t>
            </w:r>
            <w:r>
              <w:rPr>
                <w:rFonts w:ascii="宋体" w:hAnsi="宋体" w:cs="宋体" w:eastAsia="宋体" w:hint="default"/>
                <w:sz w:val="18"/>
                <w:szCs w:val="18"/>
              </w:rPr>
              <w:t> 关联交易 情形</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9"/>
              <w:ind w:left="7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0" w:right="0"/>
              <w:jc w:val="left"/>
              <w:rPr>
                <w:rFonts w:ascii="宋体" w:hAnsi="宋体" w:cs="宋体" w:eastAsia="宋体" w:hint="default"/>
                <w:sz w:val="18"/>
                <w:szCs w:val="18"/>
              </w:rPr>
            </w:pPr>
            <w:bookmarkStart w:name="五、资产交易事项" w:id="68"/>
            <w:bookmarkEnd w:id="68"/>
            <w:r>
              <w:rPr/>
            </w:r>
            <w:r>
              <w:rPr>
                <w:rFonts w:ascii="宋体" w:hAnsi="宋体" w:cs="宋体" w:eastAsia="宋体" w:hint="default"/>
                <w:sz w:val="18"/>
                <w:szCs w:val="18"/>
              </w:rPr>
              <w:t>披露索引</w:t>
            </w:r>
          </w:p>
        </w:tc>
      </w:tr>
      <w:tr>
        <w:trPr>
          <w:trHeight w:val="10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19"/>
              <w:jc w:val="both"/>
              <w:rPr>
                <w:rFonts w:ascii="宋体" w:hAnsi="宋体" w:cs="宋体" w:eastAsia="宋体" w:hint="default"/>
                <w:sz w:val="18"/>
                <w:szCs w:val="18"/>
              </w:rPr>
            </w:pPr>
            <w:r>
              <w:rPr>
                <w:rFonts w:ascii="宋体" w:hAnsi="宋体" w:cs="宋体" w:eastAsia="宋体" w:hint="default"/>
                <w:sz w:val="18"/>
                <w:szCs w:val="18"/>
              </w:rPr>
              <w:t>北京世纪 高通科技 有限公司</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left="15" w:right="119"/>
              <w:jc w:val="both"/>
              <w:rPr>
                <w:rFonts w:ascii="宋体" w:hAnsi="宋体" w:cs="宋体" w:eastAsia="宋体" w:hint="default"/>
                <w:sz w:val="18"/>
                <w:szCs w:val="18"/>
              </w:rPr>
            </w:pPr>
            <w:r>
              <w:rPr>
                <w:rFonts w:ascii="宋体" w:hAnsi="宋体" w:cs="宋体" w:eastAsia="宋体" w:hint="default"/>
                <w:sz w:val="18"/>
                <w:szCs w:val="18"/>
              </w:rPr>
              <w:t>收购北京 世纪高通 科技有限</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89.21</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left="15" w:right="119"/>
              <w:jc w:val="both"/>
              <w:rPr>
                <w:rFonts w:ascii="宋体" w:hAnsi="宋体" w:cs="宋体" w:eastAsia="宋体" w:hint="default"/>
                <w:sz w:val="18"/>
                <w:szCs w:val="18"/>
              </w:rPr>
            </w:pPr>
            <w:r>
              <w:rPr>
                <w:rFonts w:ascii="宋体" w:hAnsi="宋体" w:cs="宋体" w:eastAsia="宋体" w:hint="default"/>
                <w:sz w:val="18"/>
                <w:szCs w:val="18"/>
              </w:rPr>
              <w:t>对公司业 务连续性 管理层稳</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197.15</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1.68%</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r>
        <w:rPr/>
        <w:pict>
          <v:group style="position:absolute;margin-left:274.5pt;margin-top:106.5pt;width:42.75pt;height:30.75pt;mso-position-horizontal-relative:page;mso-position-vertical-relative:page;z-index:-1134496" coordorigin="5490,2130" coordsize="855,615">
            <v:shape style="position:absolute;left:5490;top:2130;width:855;height:615" coordorigin="5490,2130" coordsize="855,615" path="m5490,2745l6345,2745,6345,2130,5490,2130,5490,2745xe" filled="true" fillcolor="#ffffff" stroked="false">
              <v:path arrowok="t"/>
              <v:fill type="solid"/>
            </v:shape>
            <w10:wrap type="none"/>
          </v:group>
        </w:pict>
      </w:r>
    </w:p>
    <w:tbl>
      <w:tblPr>
        <w:tblW w:w="0" w:type="auto"/>
        <w:jc w:val="left"/>
        <w:tblInd w:w="125" w:type="dxa"/>
        <w:tblLayout w:type="fixed"/>
        <w:tblCellMar>
          <w:top w:w="0" w:type="dxa"/>
          <w:left w:w="0" w:type="dxa"/>
          <w:bottom w:w="0" w:type="dxa"/>
          <w:right w:w="0" w:type="dxa"/>
        </w:tblCellMar>
        <w:tblLook w:val="01E0"/>
      </w:tblPr>
      <w:tblGrid>
        <w:gridCol w:w="870"/>
        <w:gridCol w:w="870"/>
        <w:gridCol w:w="870"/>
        <w:gridCol w:w="870"/>
        <w:gridCol w:w="870"/>
        <w:gridCol w:w="870"/>
        <w:gridCol w:w="870"/>
        <w:gridCol w:w="870"/>
        <w:gridCol w:w="870"/>
        <w:gridCol w:w="870"/>
        <w:gridCol w:w="870"/>
      </w:tblGrid>
      <w:tr>
        <w:trPr>
          <w:trHeight w:val="675" w:hRule="exact"/>
        </w:trPr>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19"/>
              <w:jc w:val="left"/>
              <w:rPr>
                <w:rFonts w:ascii="宋体" w:hAnsi="宋体" w:cs="宋体" w:eastAsia="宋体" w:hint="default"/>
                <w:sz w:val="18"/>
                <w:szCs w:val="18"/>
              </w:rPr>
            </w:pPr>
            <w:r>
              <w:rPr>
                <w:rFonts w:ascii="宋体" w:hAnsi="宋体" w:cs="宋体" w:eastAsia="宋体" w:hint="default"/>
                <w:sz w:val="18"/>
                <w:szCs w:val="18"/>
              </w:rPr>
              <w:t>定性均无 影响</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19"/>
              <w:jc w:val="both"/>
              <w:rPr>
                <w:rFonts w:ascii="宋体" w:hAnsi="宋体" w:cs="宋体" w:eastAsia="宋体" w:hint="default"/>
                <w:sz w:val="18"/>
                <w:szCs w:val="18"/>
              </w:rPr>
            </w:pPr>
            <w:r>
              <w:rPr>
                <w:rFonts w:ascii="宋体" w:hAnsi="宋体" w:cs="宋体" w:eastAsia="宋体" w:hint="default"/>
                <w:sz w:val="18"/>
                <w:szCs w:val="18"/>
              </w:rPr>
              <w:t>上海纳维 信息技术 有限公司</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03"/>
              <w:jc w:val="both"/>
              <w:rPr>
                <w:rFonts w:ascii="Times New Roman" w:hAnsi="Times New Roman" w:cs="Times New Roman" w:eastAsia="Times New Roman" w:hint="default"/>
                <w:sz w:val="18"/>
                <w:szCs w:val="18"/>
              </w:rPr>
            </w:pPr>
            <w:r>
              <w:rPr>
                <w:rFonts w:ascii="宋体" w:hAnsi="宋体" w:cs="宋体" w:eastAsia="宋体" w:hint="default"/>
                <w:sz w:val="18"/>
                <w:szCs w:val="18"/>
              </w:rPr>
              <w:t>收购上海 纳维信息 技术有限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p>
          <w:p>
            <w:pPr>
              <w:pStyle w:val="TableParagraph"/>
              <w:spacing w:line="204" w:lineRule="exact"/>
              <w:ind w:left="15"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7,983.76</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19"/>
              <w:jc w:val="both"/>
              <w:rPr>
                <w:rFonts w:ascii="宋体" w:hAnsi="宋体" w:cs="宋体" w:eastAsia="宋体" w:hint="default"/>
                <w:sz w:val="18"/>
                <w:szCs w:val="18"/>
              </w:rPr>
            </w:pPr>
            <w:r>
              <w:rPr>
                <w:rFonts w:ascii="宋体" w:hAnsi="宋体" w:cs="宋体" w:eastAsia="宋体" w:hint="default"/>
                <w:sz w:val="18"/>
                <w:szCs w:val="18"/>
              </w:rPr>
              <w:t>对公司业 务连续性 管理层稳 定性均无 影响</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36"/>
              <w:ind w:left="15" w:right="0"/>
              <w:jc w:val="left"/>
              <w:rPr>
                <w:rFonts w:ascii="Times New Roman" w:hAnsi="Times New Roman" w:cs="Times New Roman" w:eastAsia="Times New Roman" w:hint="default"/>
                <w:sz w:val="18"/>
                <w:szCs w:val="18"/>
              </w:rPr>
            </w:pPr>
            <w:r>
              <w:rPr>
                <w:rFonts w:ascii="Times New Roman"/>
                <w:sz w:val="18"/>
              </w:rPr>
              <w:t>-759.07</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-6.46%</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21"/>
              <w:ind w:left="15" w:right="0"/>
              <w:jc w:val="left"/>
              <w:rPr>
                <w:rFonts w:ascii="Times New Roman" w:hAnsi="Times New Roman" w:cs="Times New Roman" w:eastAsia="Times New Roman" w:hint="default"/>
                <w:sz w:val="18"/>
                <w:szCs w:val="18"/>
              </w:rPr>
            </w:pPr>
            <w:r>
              <w:rPr>
                <w:rFonts w:ascii="Times New Roman"/>
                <w:sz w:val="18"/>
              </w:rPr>
              <w:t>2013-050</w:t>
            </w:r>
          </w:p>
        </w:tc>
      </w:tr>
      <w:tr>
        <w:trPr>
          <w:trHeight w:val="165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19"/>
              <w:jc w:val="both"/>
              <w:rPr>
                <w:rFonts w:ascii="宋体" w:hAnsi="宋体" w:cs="宋体" w:eastAsia="宋体" w:hint="default"/>
                <w:sz w:val="18"/>
                <w:szCs w:val="18"/>
              </w:rPr>
            </w:pPr>
            <w:r>
              <w:rPr>
                <w:rFonts w:ascii="宋体" w:hAnsi="宋体" w:cs="宋体" w:eastAsia="宋体" w:hint="default"/>
                <w:sz w:val="18"/>
                <w:szCs w:val="18"/>
              </w:rPr>
              <w:t>长沙市海 图科技有 限公司</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增资收购 长沙市海 图科技有 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19"/>
              <w:jc w:val="both"/>
              <w:rPr>
                <w:rFonts w:ascii="宋体" w:hAnsi="宋体" w:cs="宋体" w:eastAsia="宋体" w:hint="default"/>
                <w:sz w:val="18"/>
                <w:szCs w:val="18"/>
              </w:rPr>
            </w:pPr>
            <w:r>
              <w:rPr>
                <w:rFonts w:ascii="宋体" w:hAnsi="宋体" w:cs="宋体" w:eastAsia="宋体" w:hint="default"/>
                <w:sz w:val="18"/>
                <w:szCs w:val="18"/>
              </w:rPr>
              <w:t>对公司业 务连续性 管理层稳 定性均无 影响</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36"/>
              <w:ind w:left="105" w:right="0"/>
              <w:jc w:val="left"/>
              <w:rPr>
                <w:rFonts w:ascii="Times New Roman" w:hAnsi="Times New Roman" w:cs="Times New Roman" w:eastAsia="Times New Roman" w:hint="default"/>
                <w:sz w:val="18"/>
                <w:szCs w:val="18"/>
              </w:rPr>
            </w:pPr>
            <w:r>
              <w:rPr>
                <w:rFonts w:ascii="Times New Roman"/>
                <w:sz w:val="18"/>
              </w:rPr>
              <w:t>51.86</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0.44%</w:t>
            </w:r>
            <w:r>
              <w:rPr>
                <w:rFonts w:ascii="Times New Roman"/>
                <w:sz w:val="18"/>
              </w:rPr>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c>
          <w:tcPr>
            <w:tcW w:w="87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pict>
          <v:group style="position:absolute;margin-left:274.5pt;margin-top:-95.486328pt;width:42.75pt;height:30.75pt;mso-position-horizontal-relative:page;mso-position-vertical-relative:paragraph;z-index:-1134472" coordorigin="5490,-1910" coordsize="855,615">
            <v:shape style="position:absolute;left:5490;top:-1910;width:855;height:615" coordorigin="5490,-1910" coordsize="855,615" path="m5490,-1295l6345,-1295,6345,-1910,5490,-1910,5490,-1295xe" filled="true" fillcolor="#ffffff" stroked="false">
              <v:path arrowok="t"/>
              <v:fill type="solid"/>
            </v:shape>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1"/>
          <w:szCs w:val="21"/>
        </w:rPr>
      </w:pPr>
    </w:p>
    <w:p>
      <w:pPr>
        <w:spacing w:line="261" w:lineRule="auto" w:before="0"/>
        <w:ind w:left="140" w:right="0" w:firstLine="854"/>
        <w:jc w:val="left"/>
        <w:rPr>
          <w:rFonts w:ascii="宋体" w:hAnsi="宋体" w:cs="宋体" w:eastAsia="宋体" w:hint="default"/>
          <w:sz w:val="21"/>
          <w:szCs w:val="21"/>
        </w:rPr>
      </w:pPr>
      <w:r>
        <w:rPr>
          <w:rFonts w:ascii="宋体" w:hAnsi="宋体" w:cs="宋体" w:eastAsia="宋体" w:hint="default"/>
          <w:sz w:val="21"/>
          <w:szCs w:val="21"/>
        </w:rPr>
        <w:t>如五</w:t>
      </w:r>
      <w:r>
        <w:rPr>
          <w:rFonts w:ascii="宋体" w:hAnsi="宋体" w:cs="宋体" w:eastAsia="宋体" w:hint="default"/>
          <w:sz w:val="21"/>
          <w:szCs w:val="21"/>
        </w:rPr>
        <w:t>.1</w:t>
      </w:r>
      <w:r>
        <w:rPr>
          <w:rFonts w:ascii="宋体" w:hAnsi="宋体" w:cs="宋体" w:eastAsia="宋体" w:hint="default"/>
          <w:sz w:val="21"/>
          <w:szCs w:val="21"/>
        </w:rPr>
        <w:t>收购资产所述，本报告</w:t>
      </w:r>
      <w:bookmarkStart w:name="2、出售资产情况" w:id="69"/>
      <w:bookmarkEnd w:id="69"/>
      <w:r>
        <w:rPr>
          <w:rFonts w:ascii="宋体" w:hAnsi="宋体" w:cs="宋体" w:eastAsia="宋体" w:hint="default"/>
          <w:sz w:val="21"/>
          <w:szCs w:val="21"/>
        </w:rPr>
        <w:t>期内，公司增资收</w:t>
      </w:r>
      <w:r>
        <w:rPr>
          <w:rFonts w:ascii="宋体" w:hAnsi="宋体" w:cs="宋体" w:eastAsia="宋体" w:hint="default"/>
          <w:sz w:val="21"/>
          <w:szCs w:val="21"/>
        </w:rPr>
        <w:t>购</w:t>
      </w:r>
      <w:bookmarkStart w:name="3、企业合并情况" w:id="70"/>
      <w:bookmarkEnd w:id="70"/>
      <w:r>
        <w:rPr>
          <w:rFonts w:ascii="宋体" w:hAnsi="宋体" w:cs="宋体" w:eastAsia="宋体" w:hint="default"/>
          <w:sz w:val="21"/>
          <w:szCs w:val="21"/>
        </w:rPr>
        <w:t>长沙市海图科技有</w:t>
      </w:r>
      <w:r>
        <w:rPr>
          <w:rFonts w:ascii="宋体" w:hAnsi="宋体" w:cs="宋体" w:eastAsia="宋体" w:hint="default"/>
          <w:sz w:val="21"/>
          <w:szCs w:val="21"/>
        </w:rPr>
        <w:t>限公司</w:t>
      </w:r>
      <w:r>
        <w:rPr>
          <w:rFonts w:ascii="宋体" w:hAnsi="宋体" w:cs="宋体" w:eastAsia="宋体" w:hint="default"/>
          <w:sz w:val="21"/>
          <w:szCs w:val="21"/>
        </w:rPr>
        <w:t>51%</w:t>
      </w:r>
      <w:r>
        <w:rPr>
          <w:rFonts w:ascii="宋体" w:hAnsi="宋体" w:cs="宋体" w:eastAsia="宋体" w:hint="default"/>
          <w:sz w:val="21"/>
          <w:szCs w:val="21"/>
        </w:rPr>
        <w:t>股权，获得对该 公司的合并。本报告期为公司贡献净利润</w:t>
      </w:r>
      <w:r>
        <w:rPr>
          <w:rFonts w:ascii="宋体" w:hAnsi="宋体" w:cs="宋体" w:eastAsia="宋体" w:hint="default"/>
          <w:sz w:val="21"/>
          <w:szCs w:val="21"/>
        </w:rPr>
        <w:t>51.86</w:t>
      </w:r>
      <w:r>
        <w:rPr>
          <w:rFonts w:ascii="宋体" w:hAnsi="宋体" w:cs="宋体" w:eastAsia="宋体" w:hint="default"/>
          <w:sz w:val="21"/>
          <w:szCs w:val="21"/>
        </w:rPr>
        <w:t>万元，占归属于母公司净利润的比例为</w:t>
      </w:r>
      <w:r>
        <w:rPr>
          <w:rFonts w:ascii="宋体" w:hAnsi="宋体" w:cs="宋体" w:eastAsia="宋体" w:hint="default"/>
          <w:sz w:val="21"/>
          <w:szCs w:val="21"/>
        </w:rPr>
        <w:t>0.44%</w:t>
      </w:r>
      <w:r>
        <w:rPr>
          <w:rFonts w:ascii="宋体" w:hAnsi="宋体" w:cs="宋体" w:eastAsia="宋体" w:hint="default"/>
          <w:sz w:val="21"/>
          <w:szCs w:val="21"/>
        </w:rPr>
        <w:t>。</w:t>
      </w:r>
    </w:p>
    <w:p>
      <w:pPr>
        <w:spacing w:line="240" w:lineRule="auto" w:before="13"/>
        <w:rPr>
          <w:rFonts w:ascii="宋体" w:hAnsi="宋体" w:cs="宋体" w:eastAsia="宋体" w:hint="default"/>
          <w:sz w:val="19"/>
          <w:szCs w:val="19"/>
        </w:rPr>
      </w:pPr>
    </w:p>
    <w:p>
      <w:pPr>
        <w:spacing w:line="261" w:lineRule="auto" w:before="0"/>
        <w:ind w:left="140" w:right="0" w:firstLine="434"/>
        <w:jc w:val="left"/>
        <w:rPr>
          <w:rFonts w:ascii="宋体" w:hAnsi="宋体" w:cs="宋体" w:eastAsia="宋体" w:hint="default"/>
          <w:sz w:val="21"/>
          <w:szCs w:val="21"/>
        </w:rPr>
      </w:pPr>
      <w:r>
        <w:rPr>
          <w:rFonts w:ascii="宋体" w:hAnsi="宋体" w:cs="宋体" w:eastAsia="宋体" w:hint="default"/>
          <w:sz w:val="21"/>
          <w:szCs w:val="21"/>
        </w:rPr>
        <w:t>公司新设子公司上海趣驾信息科技有限公司，并拥有</w:t>
      </w:r>
      <w:r>
        <w:rPr>
          <w:rFonts w:ascii="宋体" w:hAnsi="宋体" w:cs="宋体" w:eastAsia="宋体" w:hint="default"/>
          <w:sz w:val="21"/>
          <w:szCs w:val="21"/>
        </w:rPr>
        <w:t>80%</w:t>
      </w:r>
      <w:r>
        <w:rPr>
          <w:rFonts w:ascii="宋体" w:hAnsi="宋体" w:cs="宋体" w:eastAsia="宋体" w:hint="default"/>
          <w:sz w:val="21"/>
          <w:szCs w:val="21"/>
        </w:rPr>
        <w:t>的股权，获得对该公司的合并。本报告期为 公司贡献净利润</w:t>
      </w:r>
      <w:r>
        <w:rPr>
          <w:rFonts w:ascii="宋体" w:hAnsi="宋体" w:cs="宋体" w:eastAsia="宋体" w:hint="default"/>
          <w:sz w:val="21"/>
          <w:szCs w:val="21"/>
        </w:rPr>
        <w:t>22.16</w:t>
      </w:r>
      <w:r>
        <w:rPr>
          <w:rFonts w:ascii="宋体" w:hAnsi="宋体" w:cs="宋体" w:eastAsia="宋体" w:hint="default"/>
          <w:sz w:val="21"/>
          <w:szCs w:val="21"/>
        </w:rPr>
        <w:t>万元，占归属于母公司净利润的比例为</w:t>
      </w:r>
      <w:r>
        <w:rPr>
          <w:rFonts w:ascii="宋体" w:hAnsi="宋体" w:cs="宋体" w:eastAsia="宋体" w:hint="default"/>
          <w:sz w:val="21"/>
          <w:szCs w:val="21"/>
        </w:rPr>
        <w:t>0.19%</w:t>
      </w:r>
      <w:r>
        <w:rPr>
          <w:rFonts w:ascii="宋体" w:hAnsi="宋体" w:cs="宋体" w:eastAsia="宋体" w:hint="default"/>
          <w:sz w:val="21"/>
          <w:szCs w:val="21"/>
        </w:rPr>
        <w:t>。</w:t>
      </w:r>
    </w:p>
    <w:p>
      <w:pPr>
        <w:spacing w:line="240" w:lineRule="auto" w:before="13"/>
        <w:rPr>
          <w:rFonts w:ascii="宋体" w:hAnsi="宋体" w:cs="宋体" w:eastAsia="宋体" w:hint="default"/>
          <w:sz w:val="19"/>
          <w:szCs w:val="19"/>
        </w:rPr>
      </w:pPr>
    </w:p>
    <w:p>
      <w:pPr>
        <w:spacing w:before="0"/>
        <w:ind w:left="995" w:right="0" w:firstLine="0"/>
        <w:jc w:val="left"/>
        <w:rPr>
          <w:rFonts w:ascii="宋体" w:hAnsi="宋体" w:cs="宋体" w:eastAsia="宋体" w:hint="default"/>
          <w:sz w:val="21"/>
          <w:szCs w:val="21"/>
        </w:rPr>
      </w:pPr>
      <w:r>
        <w:rPr>
          <w:rFonts w:ascii="宋体" w:hAnsi="宋体" w:cs="宋体" w:eastAsia="宋体" w:hint="default"/>
          <w:sz w:val="21"/>
          <w:szCs w:val="21"/>
        </w:rPr>
        <w:t>企业合并事项对公司业务连续性、管理层稳定性均无影响。</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t>六、公司股权激励的实施情况及其影响</w:t>
      </w:r>
      <w:r>
        <w:rPr>
          <w:b w:val="0"/>
          <w:bCs w:val="0"/>
        </w:rPr>
      </w:r>
    </w:p>
    <w:p>
      <w:pPr>
        <w:spacing w:line="240" w:lineRule="auto" w:before="3"/>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0"/>
          <w:szCs w:val="20"/>
        </w:rPr>
      </w:pPr>
    </w:p>
    <w:p>
      <w:pPr>
        <w:spacing w:line="273" w:lineRule="auto" w:before="0"/>
        <w:ind w:left="139" w:right="207" w:firstLine="435"/>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日召开第三届董事会第七次会议，审议通过《关于</w:t>
      </w:r>
      <w:r>
        <w:rPr>
          <w:rFonts w:ascii="宋体" w:hAnsi="宋体" w:cs="宋体" w:eastAsia="宋体" w:hint="default"/>
          <w:sz w:val="21"/>
          <w:szCs w:val="21"/>
        </w:rPr>
        <w:t>&lt;</w:t>
      </w:r>
      <w:r>
        <w:rPr>
          <w:rFonts w:ascii="宋体" w:hAnsi="宋体" w:cs="宋体" w:eastAsia="宋体" w:hint="default"/>
          <w:sz w:val="21"/>
          <w:szCs w:val="21"/>
        </w:rPr>
        <w:t>北</w:t>
      </w:r>
      <w:bookmarkStart w:name="六、公司股权激励的实施情况及其影响" w:id="71"/>
      <w:bookmarkEnd w:id="71"/>
      <w:r>
        <w:rPr>
          <w:rFonts w:ascii="宋体" w:hAnsi="宋体" w:cs="宋体" w:eastAsia="宋体" w:hint="default"/>
          <w:sz w:val="21"/>
          <w:szCs w:val="21"/>
        </w:rPr>
        <w:t>京四维图新科技股份有限</w:t>
      </w:r>
      <w:r>
        <w:rPr>
          <w:rFonts w:ascii="宋体" w:hAnsi="宋体" w:cs="宋体" w:eastAsia="宋体" w:hint="default"/>
          <w:sz w:val="21"/>
          <w:szCs w:val="21"/>
        </w:rPr>
        <w:t> </w:t>
      </w:r>
      <w:r>
        <w:rPr>
          <w:rFonts w:ascii="宋体" w:hAnsi="宋体" w:cs="宋体" w:eastAsia="宋体" w:hint="default"/>
          <w:spacing w:val="-5"/>
          <w:sz w:val="21"/>
          <w:szCs w:val="21"/>
        </w:rPr>
        <w:t>公司限制性股票激励计划（草案）</w:t>
      </w:r>
      <w:r>
        <w:rPr>
          <w:rFonts w:ascii="宋体" w:hAnsi="宋体" w:cs="宋体" w:eastAsia="宋体" w:hint="default"/>
          <w:spacing w:val="-5"/>
          <w:sz w:val="21"/>
          <w:szCs w:val="21"/>
        </w:rPr>
        <w:t>&gt;</w:t>
      </w:r>
      <w:r>
        <w:rPr>
          <w:rFonts w:ascii="宋体" w:hAnsi="宋体" w:cs="宋体" w:eastAsia="宋体" w:hint="default"/>
          <w:spacing w:val="-5"/>
          <w:sz w:val="21"/>
          <w:szCs w:val="21"/>
        </w:rPr>
        <w:t>及其摘要的议案》、《关于</w:t>
      </w:r>
      <w:r>
        <w:rPr>
          <w:rFonts w:ascii="宋体" w:hAnsi="宋体" w:cs="宋体" w:eastAsia="宋体" w:hint="default"/>
          <w:spacing w:val="-5"/>
          <w:sz w:val="21"/>
          <w:szCs w:val="21"/>
        </w:rPr>
        <w:t>&lt;</w:t>
      </w:r>
      <w:r>
        <w:rPr>
          <w:rFonts w:ascii="宋体" w:hAnsi="宋体" w:cs="宋体" w:eastAsia="宋体" w:hint="default"/>
          <w:spacing w:val="-5"/>
          <w:sz w:val="21"/>
          <w:szCs w:val="21"/>
        </w:rPr>
        <w:t>北京四维图新科技股份有限公司限制性股票</w:t>
      </w:r>
      <w:r>
        <w:rPr>
          <w:rFonts w:ascii="宋体" w:hAnsi="宋体" w:cs="宋体" w:eastAsia="宋体" w:hint="default"/>
          <w:spacing w:val="-75"/>
          <w:sz w:val="21"/>
          <w:szCs w:val="21"/>
        </w:rPr>
        <w:t> </w:t>
      </w:r>
      <w:r>
        <w:rPr>
          <w:rFonts w:ascii="宋体" w:hAnsi="宋体" w:cs="宋体" w:eastAsia="宋体" w:hint="default"/>
          <w:spacing w:val="-3"/>
          <w:sz w:val="21"/>
          <w:szCs w:val="21"/>
        </w:rPr>
        <w:t>激励计划实施考核管理办法</w:t>
      </w:r>
      <w:r>
        <w:rPr>
          <w:rFonts w:ascii="宋体" w:hAnsi="宋体" w:cs="宋体" w:eastAsia="宋体" w:hint="default"/>
          <w:spacing w:val="-3"/>
          <w:sz w:val="21"/>
          <w:szCs w:val="21"/>
        </w:rPr>
        <w:t>&gt;</w:t>
      </w:r>
      <w:r>
        <w:rPr>
          <w:rFonts w:ascii="宋体" w:hAnsi="宋体" w:cs="宋体" w:eastAsia="宋体" w:hint="default"/>
          <w:spacing w:val="-3"/>
          <w:sz w:val="21"/>
          <w:szCs w:val="21"/>
        </w:rPr>
        <w:t>的议案》、《关于提请股东大会授权董事会办理公司限制性股票激励计划相关</w:t>
      </w:r>
      <w:r>
        <w:rPr>
          <w:rFonts w:ascii="宋体" w:hAnsi="宋体" w:cs="宋体" w:eastAsia="宋体" w:hint="default"/>
          <w:sz w:val="21"/>
          <w:szCs w:val="21"/>
        </w:rPr>
        <w:t> </w:t>
      </w:r>
      <w:r>
        <w:rPr>
          <w:rFonts w:ascii="宋体" w:hAnsi="宋体" w:cs="宋体" w:eastAsia="宋体" w:hint="default"/>
          <w:spacing w:val="-1"/>
          <w:sz w:val="21"/>
          <w:szCs w:val="21"/>
        </w:rPr>
        <w:t>事宜的议案》。独立董事发表了独立意见，监事会对激励对象名单发表了核查意见，财务顾问就限制性股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2"/>
          <w:sz w:val="21"/>
          <w:szCs w:val="21"/>
        </w:rPr>
        <w:t>票激励计划（草案）出具独立财务顾问报告。上述内容详见公司于</w:t>
      </w:r>
      <w:r>
        <w:rPr>
          <w:rFonts w:ascii="宋体" w:hAnsi="宋体" w:cs="宋体" w:eastAsia="宋体" w:hint="default"/>
          <w:spacing w:val="12"/>
          <w:sz w:val="21"/>
          <w:szCs w:val="21"/>
        </w:rPr>
        <w:t>2014</w:t>
      </w:r>
      <w:r>
        <w:rPr>
          <w:rFonts w:ascii="宋体" w:hAnsi="宋体" w:cs="宋体" w:eastAsia="宋体" w:hint="default"/>
          <w:spacing w:val="12"/>
          <w:sz w:val="21"/>
          <w:szCs w:val="21"/>
        </w:rPr>
        <w:t>年</w:t>
      </w:r>
      <w:r>
        <w:rPr>
          <w:rFonts w:ascii="宋体" w:hAnsi="宋体" w:cs="宋体" w:eastAsia="宋体" w:hint="default"/>
          <w:spacing w:val="12"/>
          <w:sz w:val="21"/>
          <w:szCs w:val="21"/>
        </w:rPr>
        <w:t>12</w:t>
      </w:r>
      <w:r>
        <w:rPr>
          <w:rFonts w:ascii="宋体" w:hAnsi="宋体" w:cs="宋体" w:eastAsia="宋体" w:hint="default"/>
          <w:spacing w:val="12"/>
          <w:sz w:val="21"/>
          <w:szCs w:val="21"/>
        </w:rPr>
        <w:t>月</w:t>
      </w:r>
      <w:r>
        <w:rPr>
          <w:rFonts w:ascii="宋体" w:hAnsi="宋体" w:cs="宋体" w:eastAsia="宋体" w:hint="default"/>
          <w:spacing w:val="12"/>
          <w:sz w:val="21"/>
          <w:szCs w:val="21"/>
        </w:rPr>
        <w:t>30</w:t>
      </w:r>
      <w:r>
        <w:rPr>
          <w:rFonts w:ascii="宋体" w:hAnsi="宋体" w:cs="宋体" w:eastAsia="宋体" w:hint="default"/>
          <w:spacing w:val="12"/>
          <w:sz w:val="21"/>
          <w:szCs w:val="21"/>
        </w:rPr>
        <w:t>日披露的相关公告</w:t>
      </w:r>
      <w:r>
        <w:rPr>
          <w:rFonts w:ascii="宋体" w:hAnsi="宋体" w:cs="宋体" w:eastAsia="宋体" w:hint="default"/>
          <w:spacing w:val="-79"/>
          <w:sz w:val="21"/>
          <w:szCs w:val="21"/>
        </w:rPr>
        <w:t> </w:t>
      </w:r>
      <w:hyperlink r:id="rId20">
        <w:r>
          <w:rPr>
            <w:rFonts w:ascii="宋体" w:hAnsi="宋体" w:cs="宋体" w:eastAsia="宋体" w:hint="default"/>
            <w:sz w:val="21"/>
            <w:szCs w:val="21"/>
          </w:rPr>
          <w:t>http://www.cninfo.com.cn/search/search.jsp</w:t>
        </w:r>
      </w:hyperlink>
    </w:p>
    <w:p>
      <w:pPr>
        <w:spacing w:line="240" w:lineRule="auto" w:before="0"/>
        <w:rPr>
          <w:rFonts w:ascii="宋体" w:hAnsi="宋体" w:cs="宋体" w:eastAsia="宋体" w:hint="default"/>
          <w:sz w:val="18"/>
          <w:szCs w:val="18"/>
        </w:rPr>
      </w:pPr>
    </w:p>
    <w:p>
      <w:pPr>
        <w:spacing w:line="276" w:lineRule="auto" w:before="0"/>
        <w:ind w:left="139" w:right="92" w:firstLine="435"/>
        <w:jc w:val="left"/>
        <w:rPr>
          <w:rFonts w:ascii="宋体" w:hAnsi="宋体" w:cs="宋体" w:eastAsia="宋体" w:hint="default"/>
          <w:sz w:val="21"/>
          <w:szCs w:val="21"/>
        </w:rPr>
      </w:pPr>
      <w:r>
        <w:rPr>
          <w:rFonts w:ascii="宋体" w:hAnsi="宋体" w:cs="宋体" w:eastAsia="宋体" w:hint="default"/>
          <w:sz w:val="21"/>
          <w:szCs w:val="21"/>
        </w:rPr>
        <w:t>公司拟向激励对象共计</w:t>
      </w:r>
      <w:r>
        <w:rPr>
          <w:rFonts w:ascii="宋体" w:hAnsi="宋体" w:cs="宋体" w:eastAsia="宋体" w:hint="default"/>
          <w:sz w:val="21"/>
          <w:szCs w:val="21"/>
        </w:rPr>
        <w:t>513</w:t>
      </w:r>
      <w:r>
        <w:rPr>
          <w:rFonts w:ascii="宋体" w:hAnsi="宋体" w:cs="宋体" w:eastAsia="宋体" w:hint="default"/>
          <w:sz w:val="21"/>
          <w:szCs w:val="21"/>
        </w:rPr>
        <w:t>人，授予限制性股票合计</w:t>
      </w:r>
      <w:r>
        <w:rPr>
          <w:rFonts w:ascii="宋体" w:hAnsi="宋体" w:cs="宋体" w:eastAsia="宋体" w:hint="default"/>
          <w:sz w:val="21"/>
          <w:szCs w:val="21"/>
        </w:rPr>
        <w:t>2,074.00</w:t>
      </w:r>
      <w:r>
        <w:rPr>
          <w:rFonts w:ascii="宋体" w:hAnsi="宋体" w:cs="宋体" w:eastAsia="宋体" w:hint="default"/>
          <w:sz w:val="21"/>
          <w:szCs w:val="21"/>
        </w:rPr>
        <w:t>万股，占公司总股本的</w:t>
      </w:r>
      <w:r>
        <w:rPr>
          <w:rFonts w:ascii="宋体" w:hAnsi="宋体" w:cs="宋体" w:eastAsia="宋体" w:hint="default"/>
          <w:sz w:val="21"/>
          <w:szCs w:val="21"/>
        </w:rPr>
        <w:t>3%</w:t>
      </w:r>
      <w:r>
        <w:rPr>
          <w:rFonts w:ascii="宋体" w:hAnsi="宋体" w:cs="宋体" w:eastAsia="宋体" w:hint="default"/>
          <w:sz w:val="21"/>
          <w:szCs w:val="21"/>
        </w:rPr>
        <w:t>，授予价格为 每股</w:t>
      </w:r>
      <w:r>
        <w:rPr>
          <w:rFonts w:ascii="宋体" w:hAnsi="宋体" w:cs="宋体" w:eastAsia="宋体" w:hint="default"/>
          <w:sz w:val="21"/>
          <w:szCs w:val="21"/>
        </w:rPr>
        <w:t>11.33</w:t>
      </w:r>
      <w:r>
        <w:rPr>
          <w:rFonts w:ascii="宋体" w:hAnsi="宋体" w:cs="宋体" w:eastAsia="宋体" w:hint="default"/>
          <w:sz w:val="21"/>
          <w:szCs w:val="21"/>
        </w:rPr>
        <w:t>元，股票来源为公司向激励对象定向发行</w:t>
      </w:r>
      <w:r>
        <w:rPr>
          <w:rFonts w:ascii="宋体" w:hAnsi="宋体" w:cs="宋体" w:eastAsia="宋体" w:hint="default"/>
          <w:sz w:val="21"/>
          <w:szCs w:val="21"/>
        </w:rPr>
        <w:t>A</w:t>
      </w:r>
      <w:r>
        <w:rPr>
          <w:rFonts w:ascii="宋体" w:hAnsi="宋体" w:cs="宋体" w:eastAsia="宋体" w:hint="default"/>
          <w:sz w:val="21"/>
          <w:szCs w:val="21"/>
        </w:rPr>
        <w:t>股普通股。此次激励对象包括公司在任的高级管理人 </w:t>
      </w:r>
      <w:r>
        <w:rPr>
          <w:rFonts w:ascii="宋体" w:hAnsi="宋体" w:cs="宋体" w:eastAsia="宋体" w:hint="default"/>
          <w:spacing w:val="-4"/>
          <w:sz w:val="21"/>
          <w:szCs w:val="21"/>
        </w:rPr>
        <w:t>员、核心管理、技术、业务骨干人员，总人数为</w:t>
      </w:r>
      <w:r>
        <w:rPr>
          <w:rFonts w:ascii="宋体" w:hAnsi="宋体" w:cs="宋体" w:eastAsia="宋体" w:hint="default"/>
          <w:spacing w:val="-4"/>
          <w:sz w:val="21"/>
          <w:szCs w:val="21"/>
        </w:rPr>
        <w:t>513</w:t>
      </w:r>
      <w:r>
        <w:rPr>
          <w:rFonts w:ascii="宋体" w:hAnsi="宋体" w:cs="宋体" w:eastAsia="宋体" w:hint="default"/>
          <w:spacing w:val="-4"/>
          <w:sz w:val="21"/>
          <w:szCs w:val="21"/>
        </w:rPr>
        <w:t>人。其中，副总经理毕垒拟获授</w:t>
      </w:r>
      <w:r>
        <w:rPr>
          <w:rFonts w:ascii="宋体" w:hAnsi="宋体" w:cs="宋体" w:eastAsia="宋体" w:hint="default"/>
          <w:spacing w:val="-4"/>
          <w:sz w:val="21"/>
          <w:szCs w:val="21"/>
        </w:rPr>
        <w:t>25.00</w:t>
      </w:r>
      <w:r>
        <w:rPr>
          <w:rFonts w:ascii="宋体" w:hAnsi="宋体" w:cs="宋体" w:eastAsia="宋体" w:hint="default"/>
          <w:spacing w:val="-4"/>
          <w:sz w:val="21"/>
          <w:szCs w:val="21"/>
        </w:rPr>
        <w:t>万股，占比</w:t>
      </w:r>
      <w:r>
        <w:rPr>
          <w:rFonts w:ascii="宋体" w:hAnsi="宋体" w:cs="宋体" w:eastAsia="宋体" w:hint="default"/>
          <w:spacing w:val="-4"/>
          <w:sz w:val="21"/>
          <w:szCs w:val="21"/>
        </w:rPr>
        <w:t>1.21%</w:t>
      </w:r>
      <w:r>
        <w:rPr>
          <w:rFonts w:ascii="宋体" w:hAnsi="宋体" w:cs="宋体" w:eastAsia="宋体" w:hint="default"/>
          <w:spacing w:val="-4"/>
          <w:sz w:val="21"/>
          <w:szCs w:val="21"/>
        </w:rPr>
        <w:t>；</w:t>
      </w:r>
      <w:r>
        <w:rPr>
          <w:rFonts w:ascii="宋体" w:hAnsi="宋体" w:cs="宋体" w:eastAsia="宋体" w:hint="default"/>
          <w:sz w:val="21"/>
          <w:szCs w:val="21"/>
        </w:rPr>
        <w:t> 核心管理、技术、业务骨干人员共计</w:t>
      </w:r>
      <w:r>
        <w:rPr>
          <w:rFonts w:ascii="宋体" w:hAnsi="宋体" w:cs="宋体" w:eastAsia="宋体" w:hint="default"/>
          <w:sz w:val="21"/>
          <w:szCs w:val="21"/>
        </w:rPr>
        <w:t>512</w:t>
      </w:r>
      <w:r>
        <w:rPr>
          <w:rFonts w:ascii="宋体" w:hAnsi="宋体" w:cs="宋体" w:eastAsia="宋体" w:hint="default"/>
          <w:sz w:val="21"/>
          <w:szCs w:val="21"/>
        </w:rPr>
        <w:t>人拟获授</w:t>
      </w:r>
      <w:r>
        <w:rPr>
          <w:rFonts w:ascii="宋体" w:hAnsi="宋体" w:cs="宋体" w:eastAsia="宋体" w:hint="default"/>
          <w:sz w:val="21"/>
          <w:szCs w:val="21"/>
        </w:rPr>
        <w:t>1,843.90</w:t>
      </w:r>
      <w:r>
        <w:rPr>
          <w:rFonts w:ascii="宋体" w:hAnsi="宋体" w:cs="宋体" w:eastAsia="宋体" w:hint="default"/>
          <w:sz w:val="21"/>
          <w:szCs w:val="21"/>
        </w:rPr>
        <w:t>万股，占比</w:t>
      </w:r>
      <w:r>
        <w:rPr>
          <w:rFonts w:ascii="宋体" w:hAnsi="宋体" w:cs="宋体" w:eastAsia="宋体" w:hint="default"/>
          <w:sz w:val="21"/>
          <w:szCs w:val="21"/>
        </w:rPr>
        <w:t>88.91%</w:t>
      </w:r>
      <w:r>
        <w:rPr>
          <w:rFonts w:ascii="宋体" w:hAnsi="宋体" w:cs="宋体" w:eastAsia="宋体" w:hint="default"/>
          <w:sz w:val="21"/>
          <w:szCs w:val="21"/>
        </w:rPr>
        <w:t>；预留部分为</w:t>
      </w:r>
      <w:r>
        <w:rPr>
          <w:rFonts w:ascii="宋体" w:hAnsi="宋体" w:cs="宋体" w:eastAsia="宋体" w:hint="default"/>
          <w:sz w:val="21"/>
          <w:szCs w:val="21"/>
        </w:rPr>
        <w:t>205.10</w:t>
      </w:r>
      <w:r>
        <w:rPr>
          <w:rFonts w:ascii="宋体" w:hAnsi="宋体" w:cs="宋体" w:eastAsia="宋体" w:hint="default"/>
          <w:sz w:val="21"/>
          <w:szCs w:val="21"/>
        </w:rPr>
        <w:t>万股，</w:t>
      </w:r>
      <w:r>
        <w:rPr>
          <w:rFonts w:ascii="宋体" w:hAnsi="宋体" w:cs="宋体" w:eastAsia="宋体" w:hint="default"/>
          <w:spacing w:val="-35"/>
          <w:sz w:val="21"/>
          <w:szCs w:val="21"/>
        </w:rPr>
        <w:t> </w:t>
      </w:r>
      <w:r>
        <w:rPr>
          <w:rFonts w:ascii="宋体" w:hAnsi="宋体" w:cs="宋体" w:eastAsia="宋体" w:hint="default"/>
          <w:sz w:val="21"/>
          <w:szCs w:val="21"/>
        </w:rPr>
        <w:t>占比</w:t>
      </w:r>
      <w:r>
        <w:rPr>
          <w:rFonts w:ascii="宋体" w:hAnsi="宋体" w:cs="宋体" w:eastAsia="宋体" w:hint="default"/>
          <w:sz w:val="21"/>
          <w:szCs w:val="21"/>
        </w:rPr>
        <w:t>9.89%</w:t>
      </w:r>
      <w:r>
        <w:rPr>
          <w:rFonts w:ascii="宋体" w:hAnsi="宋体" w:cs="宋体" w:eastAsia="宋体" w:hint="default"/>
          <w:sz w:val="21"/>
          <w:szCs w:val="21"/>
        </w:rPr>
        <w:t>。</w:t>
      </w:r>
    </w:p>
    <w:p>
      <w:pPr>
        <w:spacing w:after="0" w:line="276" w:lineRule="auto"/>
        <w:jc w:val="left"/>
        <w:rPr>
          <w:rFonts w:ascii="宋体" w:hAnsi="宋体" w:cs="宋体" w:eastAsia="宋体" w:hint="default"/>
          <w:sz w:val="21"/>
          <w:szCs w:val="21"/>
        </w:rPr>
        <w:sectPr>
          <w:pgSz w:w="11910" w:h="16850"/>
          <w:pgMar w:header="865" w:footer="1040" w:top="1120" w:bottom="1220" w:left="1000" w:right="900"/>
        </w:sectPr>
      </w:pPr>
    </w:p>
    <w:p>
      <w:pPr>
        <w:spacing w:line="240" w:lineRule="auto" w:before="11"/>
        <w:rPr>
          <w:rFonts w:ascii="宋体" w:hAnsi="宋体" w:cs="宋体" w:eastAsia="宋体" w:hint="default"/>
          <w:sz w:val="19"/>
          <w:szCs w:val="19"/>
        </w:rPr>
      </w:pPr>
    </w:p>
    <w:p>
      <w:pPr>
        <w:spacing w:line="273" w:lineRule="auto" w:before="35"/>
        <w:ind w:left="140" w:right="95" w:firstLine="434"/>
        <w:jc w:val="left"/>
        <w:rPr>
          <w:rFonts w:ascii="宋体" w:hAnsi="宋体" w:cs="宋体" w:eastAsia="宋体" w:hint="default"/>
          <w:sz w:val="21"/>
          <w:szCs w:val="21"/>
        </w:rPr>
      </w:pPr>
      <w:bookmarkStart w:name="1、与日常经营相关的关联交易" w:id="72"/>
      <w:bookmarkEnd w:id="72"/>
      <w:r>
        <w:rPr/>
      </w:r>
      <w:bookmarkStart w:name="2、资产收购、出售发生的关联交易" w:id="73"/>
      <w:bookmarkEnd w:id="73"/>
      <w:r>
        <w:rPr/>
      </w:r>
      <w:bookmarkStart w:name="3、共同对外投资的关联交易" w:id="74"/>
      <w:bookmarkEnd w:id="74"/>
      <w:r>
        <w:rPr/>
      </w:r>
      <w:bookmarkStart w:name="4、关联债权债务往来" w:id="75"/>
      <w:bookmarkEnd w:id="75"/>
      <w:r>
        <w:rPr/>
      </w:r>
      <w:bookmarkStart w:name="5、其他关联交易" w:id="76"/>
      <w:bookmarkEnd w:id="76"/>
      <w:r>
        <w:rPr/>
      </w:r>
      <w:bookmarkStart w:name="八、重大合同及其履行情况" w:id="77"/>
      <w:bookmarkEnd w:id="77"/>
      <w:r>
        <w:rPr/>
      </w:r>
      <w:bookmarkStart w:name="1、托管、承包、租赁事项情况" w:id="78"/>
      <w:bookmarkEnd w:id="78"/>
      <w:r>
        <w:rPr/>
      </w:r>
      <w:bookmarkStart w:name="（1）托管情况" w:id="79"/>
      <w:bookmarkEnd w:id="79"/>
      <w:r>
        <w:rPr/>
      </w:r>
      <w:bookmarkStart w:name="（2）承包情况" w:id="80"/>
      <w:bookmarkEnd w:id="80"/>
      <w:r>
        <w:rPr/>
      </w:r>
      <w:r>
        <w:rPr>
          <w:rFonts w:ascii="宋体" w:hAnsi="宋体" w:cs="宋体" w:eastAsia="宋体" w:hint="default"/>
          <w:sz w:val="21"/>
          <w:szCs w:val="21"/>
        </w:rPr>
        <w:t>限制性股票的授予价格为每股</w:t>
      </w:r>
      <w:r>
        <w:rPr>
          <w:rFonts w:ascii="宋体" w:hAnsi="宋体" w:cs="宋体" w:eastAsia="宋体" w:hint="default"/>
          <w:sz w:val="21"/>
          <w:szCs w:val="21"/>
        </w:rPr>
        <w:t>11.33</w:t>
      </w:r>
      <w:r>
        <w:rPr>
          <w:rFonts w:ascii="宋体" w:hAnsi="宋体" w:cs="宋体" w:eastAsia="宋体" w:hint="default"/>
          <w:sz w:val="21"/>
          <w:szCs w:val="21"/>
        </w:rPr>
        <w:t>元，即满足授予条件后，激励对象可以每股</w:t>
      </w:r>
      <w:r>
        <w:rPr>
          <w:rFonts w:ascii="宋体" w:hAnsi="宋体" w:cs="宋体" w:eastAsia="宋体" w:hint="default"/>
          <w:sz w:val="21"/>
          <w:szCs w:val="21"/>
        </w:rPr>
        <w:t>11.33</w:t>
      </w:r>
      <w:r>
        <w:rPr>
          <w:rFonts w:ascii="宋体" w:hAnsi="宋体" w:cs="宋体" w:eastAsia="宋体" w:hint="default"/>
          <w:sz w:val="21"/>
          <w:szCs w:val="21"/>
        </w:rPr>
        <w:t>元的价格购买公 司向激励对象增发的公司限制性股票。在授予日后</w:t>
      </w:r>
      <w:r>
        <w:rPr>
          <w:rFonts w:ascii="宋体" w:hAnsi="宋体" w:cs="宋体" w:eastAsia="宋体" w:hint="default"/>
          <w:sz w:val="21"/>
          <w:szCs w:val="21"/>
        </w:rPr>
        <w:t>12</w:t>
      </w:r>
      <w:r>
        <w:rPr>
          <w:rFonts w:ascii="宋体" w:hAnsi="宋体" w:cs="宋体" w:eastAsia="宋体" w:hint="default"/>
          <w:sz w:val="21"/>
          <w:szCs w:val="21"/>
        </w:rPr>
        <w:t>个月为标的股票锁定期，激励对象根据计划持有的标 </w:t>
      </w:r>
      <w:r>
        <w:rPr>
          <w:rFonts w:ascii="宋体" w:hAnsi="宋体" w:cs="宋体" w:eastAsia="宋体" w:hint="default"/>
          <w:spacing w:val="-3"/>
          <w:sz w:val="21"/>
          <w:szCs w:val="21"/>
        </w:rPr>
        <w:t>的股票将被锁定且不得以任何形式转让。首次授予的限制性股票解锁业绩条件为：以</w:t>
      </w:r>
      <w:r>
        <w:rPr>
          <w:rFonts w:ascii="宋体" w:hAnsi="宋体" w:cs="宋体" w:eastAsia="宋体" w:hint="default"/>
          <w:spacing w:val="-3"/>
          <w:sz w:val="21"/>
          <w:szCs w:val="21"/>
        </w:rPr>
        <w:t>2014</w:t>
      </w:r>
      <w:r>
        <w:rPr>
          <w:rFonts w:ascii="宋体" w:hAnsi="宋体" w:cs="宋体" w:eastAsia="宋体" w:hint="default"/>
          <w:spacing w:val="-3"/>
          <w:sz w:val="21"/>
          <w:szCs w:val="21"/>
        </w:rPr>
        <w:t>年净利润为基数，</w:t>
      </w:r>
      <w:r>
        <w:rPr>
          <w:rFonts w:ascii="宋体" w:hAnsi="宋体" w:cs="宋体" w:eastAsia="宋体" w:hint="default"/>
          <w:spacing w:val="-80"/>
          <w:sz w:val="21"/>
          <w:szCs w:val="21"/>
        </w:rPr>
        <w:t> </w:t>
      </w:r>
      <w:r>
        <w:rPr>
          <w:rFonts w:ascii="宋体" w:hAnsi="宋体" w:cs="宋体" w:eastAsia="宋体" w:hint="default"/>
          <w:spacing w:val="-1"/>
          <w:sz w:val="21"/>
          <w:szCs w:val="21"/>
        </w:rPr>
        <w:t>公司</w:t>
      </w:r>
      <w:r>
        <w:rPr>
          <w:rFonts w:ascii="宋体" w:hAnsi="宋体" w:cs="宋体" w:eastAsia="宋体" w:hint="default"/>
          <w:spacing w:val="-1"/>
          <w:sz w:val="21"/>
          <w:szCs w:val="21"/>
        </w:rPr>
        <w:t>2015</w:t>
      </w:r>
      <w:r>
        <w:rPr>
          <w:rFonts w:ascii="宋体" w:hAnsi="宋体" w:cs="宋体" w:eastAsia="宋体" w:hint="default"/>
          <w:spacing w:val="-1"/>
          <w:sz w:val="21"/>
          <w:szCs w:val="21"/>
        </w:rPr>
        <w:t>年至</w:t>
      </w:r>
      <w:r>
        <w:rPr>
          <w:rFonts w:ascii="宋体" w:hAnsi="宋体" w:cs="宋体" w:eastAsia="宋体" w:hint="default"/>
          <w:spacing w:val="-1"/>
          <w:sz w:val="21"/>
          <w:szCs w:val="21"/>
        </w:rPr>
        <w:t>2017</w:t>
      </w:r>
      <w:r>
        <w:rPr>
          <w:rFonts w:ascii="宋体" w:hAnsi="宋体" w:cs="宋体" w:eastAsia="宋体" w:hint="default"/>
          <w:spacing w:val="-1"/>
          <w:sz w:val="21"/>
          <w:szCs w:val="21"/>
        </w:rPr>
        <w:t>年净利润增长率分别不低于</w:t>
      </w:r>
      <w:r>
        <w:rPr>
          <w:rFonts w:ascii="宋体" w:hAnsi="宋体" w:cs="宋体" w:eastAsia="宋体" w:hint="default"/>
          <w:spacing w:val="-1"/>
          <w:sz w:val="21"/>
          <w:szCs w:val="21"/>
        </w:rPr>
        <w:t>15.00%</w:t>
      </w:r>
      <w:r>
        <w:rPr>
          <w:rFonts w:ascii="宋体" w:hAnsi="宋体" w:cs="宋体" w:eastAsia="宋体" w:hint="default"/>
          <w:spacing w:val="-1"/>
          <w:sz w:val="21"/>
          <w:szCs w:val="21"/>
        </w:rPr>
        <w:t>、</w:t>
      </w:r>
      <w:r>
        <w:rPr>
          <w:rFonts w:ascii="宋体" w:hAnsi="宋体" w:cs="宋体" w:eastAsia="宋体" w:hint="default"/>
          <w:spacing w:val="-1"/>
          <w:sz w:val="21"/>
          <w:szCs w:val="21"/>
        </w:rPr>
        <w:t>30.00%</w:t>
      </w:r>
      <w:r>
        <w:rPr>
          <w:rFonts w:ascii="宋体" w:hAnsi="宋体" w:cs="宋体" w:eastAsia="宋体" w:hint="default"/>
          <w:spacing w:val="-1"/>
          <w:sz w:val="21"/>
          <w:szCs w:val="21"/>
        </w:rPr>
        <w:t>和</w:t>
      </w:r>
      <w:r>
        <w:rPr>
          <w:rFonts w:ascii="宋体" w:hAnsi="宋体" w:cs="宋体" w:eastAsia="宋体" w:hint="default"/>
          <w:spacing w:val="-1"/>
          <w:sz w:val="21"/>
          <w:szCs w:val="21"/>
        </w:rPr>
        <w:t>60.00%</w:t>
      </w:r>
      <w:r>
        <w:rPr>
          <w:rFonts w:ascii="宋体" w:hAnsi="宋体" w:cs="宋体" w:eastAsia="宋体" w:hint="default"/>
          <w:spacing w:val="-1"/>
          <w:sz w:val="21"/>
          <w:szCs w:val="21"/>
        </w:rPr>
        <w:t>，净资产收益率分别不低于</w:t>
      </w:r>
      <w:r>
        <w:rPr>
          <w:rFonts w:ascii="宋体" w:hAnsi="宋体" w:cs="宋体" w:eastAsia="宋体" w:hint="default"/>
          <w:spacing w:val="-1"/>
          <w:sz w:val="21"/>
          <w:szCs w:val="21"/>
        </w:rPr>
        <w:t>3.60%</w:t>
      </w:r>
      <w:r>
        <w:rPr>
          <w:rFonts w:ascii="宋体" w:hAnsi="宋体" w:cs="宋体" w:eastAsia="宋体" w:hint="default"/>
          <w:spacing w:val="-1"/>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3.80%</w:t>
      </w:r>
      <w:r>
        <w:rPr>
          <w:rFonts w:ascii="宋体" w:hAnsi="宋体" w:cs="宋体" w:eastAsia="宋体" w:hint="default"/>
          <w:sz w:val="21"/>
          <w:szCs w:val="21"/>
        </w:rPr>
        <w:t>、</w:t>
      </w:r>
      <w:r>
        <w:rPr>
          <w:rFonts w:ascii="宋体" w:hAnsi="宋体" w:cs="宋体" w:eastAsia="宋体" w:hint="default"/>
          <w:sz w:val="21"/>
          <w:szCs w:val="21"/>
        </w:rPr>
        <w:t>4.00%</w:t>
      </w:r>
      <w:r>
        <w:rPr>
          <w:rFonts w:ascii="宋体" w:hAnsi="宋体" w:cs="宋体" w:eastAsia="宋体" w:hint="default"/>
          <w:sz w:val="21"/>
          <w:szCs w:val="21"/>
        </w:rPr>
        <w:t>。此外，锁定期内归属于上市公司股东的净利润及归属于上市公司股东的扣除非经常性损益 的净利润均不得低于授予日前最近三个会计年度的平均水平且不得为负。</w:t>
      </w:r>
    </w:p>
    <w:p>
      <w:pPr>
        <w:spacing w:line="240" w:lineRule="auto" w:before="2"/>
        <w:rPr>
          <w:rFonts w:ascii="宋体" w:hAnsi="宋体" w:cs="宋体" w:eastAsia="宋体" w:hint="default"/>
          <w:sz w:val="19"/>
          <w:szCs w:val="19"/>
        </w:rPr>
      </w:pPr>
    </w:p>
    <w:p>
      <w:pPr>
        <w:spacing w:before="0"/>
        <w:ind w:left="574" w:right="95" w:firstLine="0"/>
        <w:jc w:val="left"/>
        <w:rPr>
          <w:rFonts w:ascii="宋体" w:hAnsi="宋体" w:cs="宋体" w:eastAsia="宋体" w:hint="default"/>
          <w:sz w:val="21"/>
          <w:szCs w:val="21"/>
        </w:rPr>
      </w:pPr>
      <w:r>
        <w:rPr>
          <w:rFonts w:ascii="宋体" w:hAnsi="宋体" w:cs="宋体" w:eastAsia="宋体" w:hint="default"/>
          <w:sz w:val="21"/>
          <w:szCs w:val="21"/>
        </w:rPr>
        <w:t>上述议案尚需报中国证券监督管理委员会备案无异议后，提交股东大会审议。</w:t>
      </w:r>
    </w:p>
    <w:p>
      <w:pPr>
        <w:spacing w:line="240" w:lineRule="auto" w:before="6"/>
        <w:rPr>
          <w:rFonts w:ascii="宋体" w:hAnsi="宋体" w:cs="宋体" w:eastAsia="宋体" w:hint="default"/>
          <w:sz w:val="24"/>
          <w:szCs w:val="24"/>
        </w:rPr>
      </w:pPr>
    </w:p>
    <w:p>
      <w:pPr>
        <w:pStyle w:val="Heading3"/>
        <w:spacing w:line="240" w:lineRule="auto"/>
        <w:ind w:right="95"/>
        <w:jc w:val="left"/>
        <w:rPr>
          <w:b w:val="0"/>
          <w:bCs w:val="0"/>
        </w:rPr>
      </w:pPr>
      <w:r>
        <w:rPr/>
        <w:t>七、重大关联交易</w:t>
      </w:r>
      <w:r>
        <w:rPr>
          <w:b w:val="0"/>
          <w:bCs w:val="0"/>
        </w:rPr>
      </w:r>
    </w:p>
    <w:p>
      <w:pPr>
        <w:spacing w:line="240" w:lineRule="auto" w:before="7"/>
        <w:rPr>
          <w:rFonts w:ascii="宋体" w:hAnsi="宋体" w:cs="宋体" w:eastAsia="宋体" w:hint="default"/>
          <w:b/>
          <w:bCs/>
          <w:sz w:val="24"/>
          <w:szCs w:val="24"/>
        </w:rPr>
      </w:pPr>
    </w:p>
    <w:p>
      <w:pPr>
        <w:spacing w:before="0"/>
        <w:ind w:left="140"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w:t>
      </w:r>
      <w:bookmarkStart w:name="七、重大关联交易" w:id="81"/>
      <w:bookmarkEnd w:id="81"/>
      <w:r>
        <w:rPr>
          <w:rFonts w:ascii="宋体" w:hAnsi="宋体" w:cs="宋体" w:eastAsia="宋体" w:hint="default"/>
          <w:b/>
          <w:bCs/>
          <w:sz w:val="21"/>
          <w:szCs w:val="21"/>
        </w:rPr>
        <w:t>发生的关联交易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3"/>
        <w:spacing w:line="240" w:lineRule="auto"/>
        <w:ind w:right="95"/>
        <w:jc w:val="left"/>
        <w:rPr>
          <w:b w:val="0"/>
          <w:bCs w:val="0"/>
        </w:rPr>
      </w:pPr>
      <w:r>
        <w:rPr/>
        <w:t>八、重大合同及其履行情况</w:t>
      </w:r>
      <w:r>
        <w:rPr>
          <w:b w:val="0"/>
          <w:bCs w:val="0"/>
        </w:rPr>
      </w:r>
    </w:p>
    <w:p>
      <w:pPr>
        <w:spacing w:line="240" w:lineRule="auto" w:before="7"/>
        <w:rPr>
          <w:rFonts w:ascii="宋体" w:hAnsi="宋体" w:cs="宋体" w:eastAsia="宋体" w:hint="default"/>
          <w:b/>
          <w:bCs/>
          <w:sz w:val="24"/>
          <w:szCs w:val="24"/>
        </w:rPr>
      </w:pPr>
    </w:p>
    <w:p>
      <w:pPr>
        <w:spacing w:before="0"/>
        <w:ind w:left="140"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9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1040" w:top="1120" w:bottom="1220" w:left="1000" w:right="920"/>
        </w:sectPr>
      </w:pPr>
    </w:p>
    <w:p>
      <w:pPr>
        <w:spacing w:line="240" w:lineRule="auto" w:before="2"/>
        <w:rPr>
          <w:rFonts w:ascii="宋体" w:hAnsi="宋体" w:cs="宋体" w:eastAsia="宋体" w:hint="default"/>
          <w:sz w:val="22"/>
          <w:szCs w:val="22"/>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bookmarkStart w:name="（3）租赁情况" w:id="82"/>
      <w:bookmarkEnd w:id="82"/>
      <w:r>
        <w:rPr>
          <w:rFonts w:ascii="宋体" w:hAnsi="宋体" w:cs="宋体" w:eastAsia="宋体" w:hint="default"/>
          <w:b/>
          <w:bCs/>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bookmarkStart w:name="2、担保情况" w:id="83"/>
      <w:bookmarkEnd w:id="83"/>
      <w:r>
        <w:rPr>
          <w:rFonts w:ascii="Times New Roman" w:hAnsi="Times New Roman" w:cs="Times New Roman" w:eastAsia="Times New Roman" w:hint="default"/>
          <w:spacing w:val="17"/>
          <w:sz w:val="18"/>
          <w:szCs w:val="18"/>
        </w:rPr>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before="0"/>
        <w:ind w:left="0" w:right="14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605"/>
        <w:gridCol w:w="940"/>
        <w:gridCol w:w="935"/>
        <w:gridCol w:w="1218"/>
        <w:gridCol w:w="1168"/>
        <w:gridCol w:w="1093"/>
        <w:gridCol w:w="1023"/>
        <w:gridCol w:w="795"/>
        <w:gridCol w:w="795"/>
      </w:tblGrid>
      <w:tr>
        <w:trPr>
          <w:trHeight w:val="405" w:hRule="exact"/>
        </w:trPr>
        <w:tc>
          <w:tcPr>
            <w:tcW w:w="9570" w:type="dxa"/>
            <w:gridSpan w:val="9"/>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97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0" w:hRule="exact"/>
        </w:trPr>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90" w:right="11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21" w:lineRule="auto" w:before="79"/>
              <w:ind w:left="405" w:right="165"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2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0"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5" w:hRule="exact"/>
        </w:trPr>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40"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218" w:type="dxa"/>
            <w:tcBorders>
              <w:top w:val="single" w:sz="6" w:space="0" w:color="000000"/>
              <w:left w:val="single" w:sz="6" w:space="0" w:color="000000"/>
              <w:bottom w:val="single" w:sz="6" w:space="0" w:color="000000"/>
              <w:right w:val="single" w:sz="6" w:space="0" w:color="000000"/>
            </w:tcBorders>
          </w:tcPr>
          <w:p>
            <w:pP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093" w:type="dxa"/>
            <w:tcBorders>
              <w:top w:val="single" w:sz="6" w:space="0" w:color="000000"/>
              <w:left w:val="single" w:sz="6" w:space="0" w:color="000000"/>
              <w:bottom w:val="single" w:sz="6" w:space="0" w:color="000000"/>
              <w:right w:val="single" w:sz="6" w:space="0" w:color="000000"/>
            </w:tcBorders>
          </w:tcPr>
          <w:p>
            <w:pP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 w:right="0"/>
              <w:jc w:val="lef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54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174"/>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53" w:type="dxa"/>
            <w:gridSpan w:val="2"/>
            <w:tcBorders>
              <w:top w:val="single" w:sz="6" w:space="0" w:color="000000"/>
              <w:left w:val="single" w:sz="18" w:space="0" w:color="D4D4D4"/>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226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2" w:right="70"/>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54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36" w:lineRule="auto" w:before="29"/>
              <w:ind w:left="15" w:right="174"/>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53" w:type="dxa"/>
            <w:gridSpan w:val="2"/>
            <w:tcBorders>
              <w:top w:val="single" w:sz="6" w:space="0" w:color="000000"/>
              <w:left w:val="single" w:sz="18" w:space="0" w:color="D4D4D4"/>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w:t>
            </w:r>
          </w:p>
        </w:tc>
        <w:tc>
          <w:tcPr>
            <w:tcW w:w="226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36" w:lineRule="auto" w:before="29"/>
              <w:ind w:left="12" w:right="70"/>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0" w:type="dxa"/>
            <w:gridSpan w:val="9"/>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7"/>
              <w:ind w:right="14"/>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58" w:hRule="exact"/>
        </w:trPr>
        <w:tc>
          <w:tcPr>
            <w:tcW w:w="16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44"/>
              <w:ind w:left="90" w:right="11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8"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21" w:lineRule="auto" w:before="64"/>
              <w:ind w:left="405" w:right="165"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68" w:type="dxa"/>
            <w:vMerge w:val="restart"/>
            <w:tcBorders>
              <w:top w:val="single" w:sz="6" w:space="0" w:color="000000"/>
              <w:left w:val="single" w:sz="6" w:space="0" w:color="000000"/>
              <w:right w:val="single" w:sz="6" w:space="0" w:color="000000"/>
            </w:tcBorders>
            <w:shd w:val="clear" w:color="auto" w:fill="D4D4D4"/>
          </w:tcPr>
          <w:p>
            <w:pPr/>
          </w:p>
        </w:tc>
        <w:tc>
          <w:tcPr>
            <w:tcW w:w="1093" w:type="dxa"/>
            <w:vMerge w:val="restart"/>
            <w:tcBorders>
              <w:top w:val="single" w:sz="6" w:space="0" w:color="000000"/>
              <w:left w:val="single" w:sz="6" w:space="0" w:color="000000"/>
              <w:right w:val="single" w:sz="6" w:space="0" w:color="000000"/>
            </w:tcBorders>
            <w:shd w:val="clear" w:color="auto" w:fill="D4D4D4"/>
          </w:tcPr>
          <w:p>
            <w:pPr/>
          </w:p>
        </w:tc>
        <w:tc>
          <w:tcPr>
            <w:tcW w:w="1023" w:type="dxa"/>
            <w:vMerge w:val="restart"/>
            <w:tcBorders>
              <w:top w:val="single" w:sz="6" w:space="0" w:color="000000"/>
              <w:left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150" w:hRule="exact"/>
        </w:trPr>
        <w:tc>
          <w:tcPr>
            <w:tcW w:w="1605" w:type="dxa"/>
            <w:vMerge/>
            <w:tcBorders>
              <w:left w:val="single" w:sz="6" w:space="0" w:color="000000"/>
              <w:right w:val="single" w:sz="6" w:space="0" w:color="000000"/>
            </w:tcBorders>
            <w:shd w:val="clear" w:color="auto" w:fill="D4D4D4"/>
          </w:tcPr>
          <w:p>
            <w:pPr/>
          </w:p>
        </w:tc>
        <w:tc>
          <w:tcPr>
            <w:tcW w:w="940" w:type="dxa"/>
            <w:vMerge/>
            <w:tcBorders>
              <w:left w:val="single" w:sz="6" w:space="0" w:color="000000"/>
              <w:right w:val="single" w:sz="6" w:space="0" w:color="000000"/>
            </w:tcBorders>
            <w:shd w:val="clear" w:color="auto" w:fill="D4D4D4"/>
          </w:tcPr>
          <w:p>
            <w:pPr/>
          </w:p>
        </w:tc>
        <w:tc>
          <w:tcPr>
            <w:tcW w:w="935" w:type="dxa"/>
            <w:vMerge/>
            <w:tcBorders>
              <w:left w:val="single" w:sz="6" w:space="0" w:color="000000"/>
              <w:right w:val="single" w:sz="6" w:space="0" w:color="000000"/>
            </w:tcBorders>
            <w:shd w:val="clear" w:color="auto" w:fill="D4D4D4"/>
          </w:tcPr>
          <w:p>
            <w:pPr/>
          </w:p>
        </w:tc>
        <w:tc>
          <w:tcPr>
            <w:tcW w:w="1218" w:type="dxa"/>
            <w:vMerge/>
            <w:tcBorders>
              <w:left w:val="single" w:sz="6" w:space="0" w:color="000000"/>
              <w:right w:val="single" w:sz="6" w:space="0" w:color="000000"/>
            </w:tcBorders>
            <w:shd w:val="clear" w:color="auto" w:fill="D4D4D4"/>
          </w:tcPr>
          <w:p>
            <w:pPr/>
          </w:p>
        </w:tc>
        <w:tc>
          <w:tcPr>
            <w:tcW w:w="1168" w:type="dxa"/>
            <w:vMerge/>
            <w:tcBorders>
              <w:left w:val="single" w:sz="6" w:space="0" w:color="000000"/>
              <w:bottom w:val="nil" w:sz="6" w:space="0" w:color="auto"/>
              <w:right w:val="single" w:sz="6" w:space="0" w:color="000000"/>
            </w:tcBorders>
            <w:shd w:val="clear" w:color="auto" w:fill="D4D4D4"/>
          </w:tcPr>
          <w:p>
            <w:pPr/>
          </w:p>
        </w:tc>
        <w:tc>
          <w:tcPr>
            <w:tcW w:w="1093" w:type="dxa"/>
            <w:vMerge/>
            <w:tcBorders>
              <w:left w:val="single" w:sz="6" w:space="0" w:color="000000"/>
              <w:bottom w:val="nil" w:sz="6" w:space="0" w:color="auto"/>
              <w:right w:val="single" w:sz="6" w:space="0" w:color="000000"/>
            </w:tcBorders>
            <w:shd w:val="clear" w:color="auto" w:fill="D4D4D4"/>
          </w:tcPr>
          <w:p>
            <w:pPr/>
          </w:p>
        </w:tc>
        <w:tc>
          <w:tcPr>
            <w:tcW w:w="1023" w:type="dxa"/>
            <w:vMerge/>
            <w:tcBorders>
              <w:left w:val="single" w:sz="6" w:space="0" w:color="000000"/>
              <w:bottom w:val="nil" w:sz="6" w:space="0" w:color="auto"/>
              <w:right w:val="single" w:sz="6" w:space="0" w:color="000000"/>
            </w:tcBorders>
            <w:shd w:val="clear" w:color="auto" w:fill="D4D4D4"/>
          </w:tcPr>
          <w:p>
            <w:pP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210"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30"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5" w:hRule="exact"/>
        </w:trPr>
        <w:tc>
          <w:tcPr>
            <w:tcW w:w="1605" w:type="dxa"/>
            <w:vMerge/>
            <w:tcBorders>
              <w:left w:val="single" w:sz="6" w:space="0" w:color="000000"/>
              <w:right w:val="single" w:sz="6" w:space="0" w:color="000000"/>
            </w:tcBorders>
            <w:shd w:val="clear" w:color="auto" w:fill="D4D4D4"/>
          </w:tcPr>
          <w:p>
            <w:pPr/>
          </w:p>
        </w:tc>
        <w:tc>
          <w:tcPr>
            <w:tcW w:w="940" w:type="dxa"/>
            <w:vMerge/>
            <w:tcBorders>
              <w:left w:val="single" w:sz="6" w:space="0" w:color="000000"/>
              <w:right w:val="single" w:sz="6" w:space="0" w:color="000000"/>
            </w:tcBorders>
            <w:shd w:val="clear" w:color="auto" w:fill="D4D4D4"/>
          </w:tcPr>
          <w:p>
            <w:pPr/>
          </w:p>
        </w:tc>
        <w:tc>
          <w:tcPr>
            <w:tcW w:w="935" w:type="dxa"/>
            <w:vMerge/>
            <w:tcBorders>
              <w:left w:val="single" w:sz="6" w:space="0" w:color="000000"/>
              <w:right w:val="single" w:sz="6" w:space="0" w:color="000000"/>
            </w:tcBorders>
            <w:shd w:val="clear" w:color="auto" w:fill="D4D4D4"/>
          </w:tcPr>
          <w:p>
            <w:pPr/>
          </w:p>
        </w:tc>
        <w:tc>
          <w:tcPr>
            <w:tcW w:w="1218" w:type="dxa"/>
            <w:vMerge/>
            <w:tcBorders>
              <w:left w:val="single" w:sz="6" w:space="0" w:color="000000"/>
              <w:right w:val="single" w:sz="6" w:space="0" w:color="000000"/>
            </w:tcBorders>
            <w:shd w:val="clear" w:color="auto" w:fill="D4D4D4"/>
          </w:tcPr>
          <w:p>
            <w:pPr/>
          </w:p>
        </w:tc>
        <w:tc>
          <w:tcPr>
            <w:tcW w:w="1168"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17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23"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239"/>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r>
      <w:tr>
        <w:trPr>
          <w:trHeight w:val="150" w:hRule="exact"/>
        </w:trPr>
        <w:tc>
          <w:tcPr>
            <w:tcW w:w="1605" w:type="dxa"/>
            <w:vMerge/>
            <w:tcBorders>
              <w:left w:val="single" w:sz="6" w:space="0" w:color="000000"/>
              <w:right w:val="single" w:sz="6" w:space="0" w:color="000000"/>
            </w:tcBorders>
            <w:shd w:val="clear" w:color="auto" w:fill="D4D4D4"/>
          </w:tcPr>
          <w:p>
            <w:pPr/>
          </w:p>
        </w:tc>
        <w:tc>
          <w:tcPr>
            <w:tcW w:w="940" w:type="dxa"/>
            <w:vMerge/>
            <w:tcBorders>
              <w:left w:val="single" w:sz="6" w:space="0" w:color="000000"/>
              <w:right w:val="single" w:sz="6" w:space="0" w:color="000000"/>
            </w:tcBorders>
            <w:shd w:val="clear" w:color="auto" w:fill="D4D4D4"/>
          </w:tcPr>
          <w:p>
            <w:pPr/>
          </w:p>
        </w:tc>
        <w:tc>
          <w:tcPr>
            <w:tcW w:w="935" w:type="dxa"/>
            <w:vMerge/>
            <w:tcBorders>
              <w:left w:val="single" w:sz="6" w:space="0" w:color="000000"/>
              <w:right w:val="single" w:sz="6" w:space="0" w:color="000000"/>
            </w:tcBorders>
            <w:shd w:val="clear" w:color="auto" w:fill="D4D4D4"/>
          </w:tcPr>
          <w:p>
            <w:pPr/>
          </w:p>
        </w:tc>
        <w:tc>
          <w:tcPr>
            <w:tcW w:w="1218" w:type="dxa"/>
            <w:vMerge/>
            <w:tcBorders>
              <w:left w:val="single" w:sz="6" w:space="0" w:color="000000"/>
              <w:right w:val="single" w:sz="6" w:space="0" w:color="000000"/>
            </w:tcBorders>
            <w:shd w:val="clear" w:color="auto" w:fill="D4D4D4"/>
          </w:tcPr>
          <w:p>
            <w:pPr/>
          </w:p>
        </w:tc>
        <w:tc>
          <w:tcPr>
            <w:tcW w:w="1168" w:type="dxa"/>
            <w:vMerge/>
            <w:tcBorders>
              <w:left w:val="single" w:sz="6" w:space="0" w:color="000000"/>
              <w:right w:val="single" w:sz="6" w:space="0" w:color="000000"/>
            </w:tcBorders>
            <w:shd w:val="clear" w:color="auto" w:fill="D4D4D4"/>
          </w:tcPr>
          <w:p>
            <w:pPr/>
          </w:p>
        </w:tc>
        <w:tc>
          <w:tcPr>
            <w:tcW w:w="1093" w:type="dxa"/>
            <w:vMerge w:val="restart"/>
            <w:tcBorders>
              <w:top w:val="nil" w:sz="6" w:space="0" w:color="auto"/>
              <w:left w:val="single" w:sz="6" w:space="0" w:color="000000"/>
              <w:right w:val="single" w:sz="6" w:space="0" w:color="000000"/>
            </w:tcBorders>
            <w:shd w:val="clear" w:color="auto" w:fill="D4D4D4"/>
          </w:tcPr>
          <w:p>
            <w:pPr/>
          </w:p>
        </w:tc>
        <w:tc>
          <w:tcPr>
            <w:tcW w:w="1023" w:type="dxa"/>
            <w:vMerge w:val="restart"/>
            <w:tcBorders>
              <w:top w:val="nil" w:sz="6" w:space="0" w:color="auto"/>
              <w:left w:val="single" w:sz="6" w:space="0" w:color="000000"/>
              <w:right w:val="single" w:sz="6" w:space="0" w:color="000000"/>
            </w:tcBorders>
            <w:shd w:val="clear" w:color="auto" w:fill="D4D4D4"/>
          </w:tcPr>
          <w:p>
            <w:pPr/>
          </w:p>
        </w:tc>
        <w:tc>
          <w:tcPr>
            <w:tcW w:w="795" w:type="dxa"/>
            <w:vMerge/>
            <w:tcBorders>
              <w:left w:val="single" w:sz="6" w:space="0" w:color="000000"/>
              <w:bottom w:val="nil" w:sz="6" w:space="0" w:color="auto"/>
              <w:right w:val="single" w:sz="6" w:space="0" w:color="000000"/>
            </w:tcBorders>
            <w:shd w:val="clear" w:color="auto" w:fill="D4D4D4"/>
          </w:tcPr>
          <w:p>
            <w:pPr/>
          </w:p>
        </w:tc>
        <w:tc>
          <w:tcPr>
            <w:tcW w:w="795" w:type="dxa"/>
            <w:vMerge/>
            <w:tcBorders>
              <w:left w:val="single" w:sz="6" w:space="0" w:color="000000"/>
              <w:bottom w:val="nil" w:sz="6" w:space="0" w:color="auto"/>
              <w:right w:val="single" w:sz="6" w:space="0" w:color="000000"/>
            </w:tcBorders>
            <w:shd w:val="clear" w:color="auto" w:fill="D4D4D4"/>
          </w:tcPr>
          <w:p>
            <w:pPr/>
          </w:p>
        </w:tc>
      </w:tr>
      <w:tr>
        <w:trPr>
          <w:trHeight w:val="158" w:hRule="exact"/>
        </w:trPr>
        <w:tc>
          <w:tcPr>
            <w:tcW w:w="1605" w:type="dxa"/>
            <w:vMerge/>
            <w:tcBorders>
              <w:left w:val="single" w:sz="6" w:space="0" w:color="000000"/>
              <w:bottom w:val="single" w:sz="6" w:space="0" w:color="000000"/>
              <w:right w:val="single" w:sz="6" w:space="0" w:color="000000"/>
            </w:tcBorders>
            <w:shd w:val="clear" w:color="auto" w:fill="D4D4D4"/>
          </w:tcPr>
          <w:p>
            <w:pPr/>
          </w:p>
        </w:tc>
        <w:tc>
          <w:tcPr>
            <w:tcW w:w="940" w:type="dxa"/>
            <w:vMerge/>
            <w:tcBorders>
              <w:left w:val="single" w:sz="6" w:space="0" w:color="000000"/>
              <w:bottom w:val="single" w:sz="6" w:space="0" w:color="000000"/>
              <w:right w:val="single" w:sz="6" w:space="0" w:color="000000"/>
            </w:tcBorders>
            <w:shd w:val="clear" w:color="auto" w:fill="D4D4D4"/>
          </w:tcPr>
          <w:p>
            <w:pPr/>
          </w:p>
        </w:tc>
        <w:tc>
          <w:tcPr>
            <w:tcW w:w="935" w:type="dxa"/>
            <w:vMerge/>
            <w:tcBorders>
              <w:left w:val="single" w:sz="6" w:space="0" w:color="000000"/>
              <w:bottom w:val="single" w:sz="6" w:space="0" w:color="000000"/>
              <w:right w:val="single" w:sz="6" w:space="0" w:color="000000"/>
            </w:tcBorders>
            <w:shd w:val="clear" w:color="auto" w:fill="D4D4D4"/>
          </w:tcPr>
          <w:p>
            <w:pPr/>
          </w:p>
        </w:tc>
        <w:tc>
          <w:tcPr>
            <w:tcW w:w="1218" w:type="dxa"/>
            <w:vMerge/>
            <w:tcBorders>
              <w:left w:val="single" w:sz="6" w:space="0" w:color="000000"/>
              <w:bottom w:val="single" w:sz="6" w:space="0" w:color="000000"/>
              <w:right w:val="single" w:sz="6" w:space="0" w:color="000000"/>
            </w:tcBorders>
            <w:shd w:val="clear" w:color="auto" w:fill="D4D4D4"/>
          </w:tcPr>
          <w:p>
            <w:pPr/>
          </w:p>
        </w:tc>
        <w:tc>
          <w:tcPr>
            <w:tcW w:w="1168" w:type="dxa"/>
            <w:vMerge/>
            <w:tcBorders>
              <w:left w:val="single" w:sz="6" w:space="0" w:color="000000"/>
              <w:bottom w:val="single" w:sz="6" w:space="0" w:color="000000"/>
              <w:right w:val="single" w:sz="6" w:space="0" w:color="000000"/>
            </w:tcBorders>
            <w:shd w:val="clear" w:color="auto" w:fill="D4D4D4"/>
          </w:tcPr>
          <w:p>
            <w:pPr/>
          </w:p>
        </w:tc>
        <w:tc>
          <w:tcPr>
            <w:tcW w:w="1093" w:type="dxa"/>
            <w:vMerge/>
            <w:tcBorders>
              <w:left w:val="single" w:sz="6" w:space="0" w:color="000000"/>
              <w:bottom w:val="single" w:sz="6" w:space="0" w:color="000000"/>
              <w:right w:val="single" w:sz="6" w:space="0" w:color="000000"/>
            </w:tcBorders>
            <w:shd w:val="clear" w:color="auto" w:fill="D4D4D4"/>
          </w:tcPr>
          <w:p>
            <w:pPr/>
          </w:p>
        </w:tc>
        <w:tc>
          <w:tcPr>
            <w:tcW w:w="1023" w:type="dxa"/>
            <w:vMerge/>
            <w:tcBorders>
              <w:left w:val="single" w:sz="6" w:space="0" w:color="000000"/>
              <w:bottom w:val="single" w:sz="6" w:space="0" w:color="000000"/>
              <w:right w:val="single" w:sz="6" w:space="0" w:color="000000"/>
            </w:tcBorders>
            <w:shd w:val="clear" w:color="auto" w:fill="D4D4D4"/>
          </w:tcPr>
          <w:p>
            <w:pPr/>
          </w:p>
        </w:tc>
        <w:tc>
          <w:tcPr>
            <w:tcW w:w="795" w:type="dxa"/>
            <w:tcBorders>
              <w:top w:val="nil" w:sz="6" w:space="0" w:color="auto"/>
              <w:left w:val="single" w:sz="6" w:space="0" w:color="000000"/>
              <w:bottom w:val="single" w:sz="6" w:space="0" w:color="000000"/>
              <w:right w:val="single" w:sz="6" w:space="0" w:color="000000"/>
            </w:tcBorders>
            <w:shd w:val="clear" w:color="auto" w:fill="D4D4D4"/>
          </w:tcPr>
          <w:p>
            <w:pPr/>
          </w:p>
        </w:tc>
        <w:tc>
          <w:tcPr>
            <w:tcW w:w="795"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1035" w:hRule="exact"/>
        </w:trPr>
        <w:tc>
          <w:tcPr>
            <w:tcW w:w="16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5"/>
                <w:sz w:val="18"/>
              </w:rPr>
              <w:t> </w:t>
            </w:r>
            <w:r>
              <w:rPr>
                <w:rFonts w:ascii="Times New Roman"/>
                <w:spacing w:val="-11"/>
                <w:sz w:val="18"/>
              </w:rPr>
              <w:t>B.V.</w:t>
            </w:r>
          </w:p>
        </w:tc>
        <w:tc>
          <w:tcPr>
            <w:tcW w:w="940"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4,295</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p>
            <w:pPr>
              <w:pStyle w:val="TableParagraph"/>
              <w:spacing w:line="240" w:lineRule="auto" w:before="6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2014</w:t>
            </w:r>
          </w:p>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25</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0" w:hRule="exact"/>
        </w:trPr>
        <w:tc>
          <w:tcPr>
            <w:tcW w:w="1605" w:type="dxa"/>
            <w:vMerge/>
            <w:tcBorders>
              <w:left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6,560</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40" w:lineRule="auto" w:before="6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240" w:lineRule="auto" w:before="66"/>
              <w:ind w:left="1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5" w:hRule="exact"/>
        </w:trPr>
        <w:tc>
          <w:tcPr>
            <w:tcW w:w="1605" w:type="dxa"/>
            <w:vMerge/>
            <w:tcBorders>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c>
          <w:tcPr>
            <w:tcW w:w="9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11,000</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4,440</w:t>
            </w:r>
          </w:p>
        </w:tc>
        <w:tc>
          <w:tcPr>
            <w:tcW w:w="1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日至</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2015</w:t>
            </w:r>
          </w:p>
          <w:p>
            <w:pPr>
              <w:pStyle w:val="TableParagraph"/>
              <w:spacing w:line="240" w:lineRule="auto" w:before="66"/>
              <w:ind w:left="1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28</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254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36" w:lineRule="auto" w:before="29"/>
              <w:ind w:left="15" w:right="174"/>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3" w:type="dxa"/>
            <w:gridSpan w:val="2"/>
            <w:tcBorders>
              <w:top w:val="single" w:sz="6" w:space="0" w:color="000000"/>
              <w:left w:val="single" w:sz="18" w:space="0" w:color="D4D4D4"/>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11,000</w:t>
            </w:r>
          </w:p>
        </w:tc>
        <w:tc>
          <w:tcPr>
            <w:tcW w:w="226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36" w:lineRule="auto" w:before="29"/>
              <w:ind w:left="12" w:right="70"/>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11,000</w:t>
            </w:r>
          </w:p>
        </w:tc>
      </w:tr>
      <w:tr>
        <w:trPr>
          <w:trHeight w:val="720" w:hRule="exact"/>
        </w:trPr>
        <w:tc>
          <w:tcPr>
            <w:tcW w:w="254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174"/>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3" w:type="dxa"/>
            <w:gridSpan w:val="2"/>
            <w:tcBorders>
              <w:top w:val="single" w:sz="6" w:space="0" w:color="000000"/>
              <w:left w:val="single" w:sz="18" w:space="0" w:color="D4D4D4"/>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11,000</w:t>
            </w:r>
          </w:p>
        </w:tc>
        <w:tc>
          <w:tcPr>
            <w:tcW w:w="226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2" w:right="70"/>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11,000</w:t>
            </w:r>
          </w:p>
        </w:tc>
      </w:tr>
      <w:tr>
        <w:trPr>
          <w:trHeight w:val="405" w:hRule="exact"/>
        </w:trPr>
        <w:tc>
          <w:tcPr>
            <w:tcW w:w="9570" w:type="dxa"/>
            <w:gridSpan w:val="9"/>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05" w:hRule="exact"/>
        </w:trPr>
        <w:tc>
          <w:tcPr>
            <w:tcW w:w="254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94"/>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3" w:type="dxa"/>
            <w:gridSpan w:val="2"/>
            <w:tcBorders>
              <w:top w:val="single" w:sz="6" w:space="0" w:color="000000"/>
              <w:left w:val="single" w:sz="18" w:space="0" w:color="D4D4D4"/>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11,000</w:t>
            </w:r>
          </w:p>
        </w:tc>
        <w:tc>
          <w:tcPr>
            <w:tcW w:w="226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36" w:lineRule="auto" w:before="29"/>
              <w:ind w:left="12" w:right="70"/>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11,000</w:t>
            </w:r>
          </w:p>
        </w:tc>
      </w:tr>
      <w:tr>
        <w:trPr>
          <w:trHeight w:val="705" w:hRule="exact"/>
        </w:trPr>
        <w:tc>
          <w:tcPr>
            <w:tcW w:w="254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174"/>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3" w:type="dxa"/>
            <w:gridSpan w:val="2"/>
            <w:tcBorders>
              <w:top w:val="single" w:sz="6" w:space="0" w:color="000000"/>
              <w:left w:val="single" w:sz="18" w:space="0" w:color="D4D4D4"/>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11,000</w:t>
            </w:r>
          </w:p>
        </w:tc>
        <w:tc>
          <w:tcPr>
            <w:tcW w:w="226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3"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11,000</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4673"/>
        <w:gridCol w:w="4890"/>
      </w:tblGrid>
      <w:tr>
        <w:trPr>
          <w:trHeight w:val="405" w:hRule="exact"/>
        </w:trPr>
        <w:tc>
          <w:tcPr>
            <w:tcW w:w="46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9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4.47%</w:t>
            </w:r>
            <w:r>
              <w:rPr>
                <w:rFonts w:ascii="Times New Roman"/>
                <w:sz w:val="18"/>
              </w:rPr>
            </w:r>
          </w:p>
        </w:tc>
      </w:tr>
      <w:tr>
        <w:trPr>
          <w:trHeight w:val="405" w:hRule="exact"/>
        </w:trPr>
        <w:tc>
          <w:tcPr>
            <w:tcW w:w="9563"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90" w:hRule="exact"/>
        </w:trPr>
        <w:tc>
          <w:tcPr>
            <w:tcW w:w="46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9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46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2" w:lineRule="auto" w:before="59"/>
              <w:ind w:left="7" w:right="13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9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11,000</w:t>
            </w:r>
          </w:p>
        </w:tc>
      </w:tr>
      <w:tr>
        <w:trPr>
          <w:trHeight w:val="405" w:hRule="exact"/>
        </w:trPr>
        <w:tc>
          <w:tcPr>
            <w:tcW w:w="46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9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46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9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11,000</w:t>
            </w:r>
          </w:p>
        </w:tc>
      </w:tr>
      <w:tr>
        <w:trPr>
          <w:trHeight w:val="390" w:hRule="exact"/>
        </w:trPr>
        <w:tc>
          <w:tcPr>
            <w:tcW w:w="46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90"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46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90" w:type="dxa"/>
            <w:tcBorders>
              <w:top w:val="single" w:sz="6" w:space="0" w:color="000000"/>
              <w:left w:val="single" w:sz="18" w:space="0" w:color="D4D4D4"/>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、其他重大交易</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r>
        <w:rPr/>
        <w:t>九、承诺事项履行情况</w:t>
      </w:r>
      <w:r>
        <w:rPr>
          <w:b w:val="0"/>
          <w:bCs w:val="0"/>
        </w:rPr>
      </w:r>
    </w:p>
    <w:p>
      <w:pPr>
        <w:spacing w:line="240" w:lineRule="auto" w:before="7"/>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w:t>
      </w:r>
      <w:bookmarkStart w:name="（1）违规对外担保情况" w:id="84"/>
      <w:bookmarkEnd w:id="84"/>
      <w:r>
        <w:rPr>
          <w:rFonts w:ascii="宋体" w:hAnsi="宋体" w:cs="宋体" w:eastAsia="宋体" w:hint="default"/>
          <w:b/>
          <w:bCs/>
          <w:sz w:val="21"/>
          <w:szCs w:val="21"/>
        </w:rPr>
      </w:r>
      <w:bookmarkStart w:name="3、其他重大合同" w:id="85"/>
      <w:bookmarkEnd w:id="85"/>
      <w:r>
        <w:rPr>
          <w:rFonts w:ascii="宋体" w:hAnsi="宋体" w:cs="宋体" w:eastAsia="宋体" w:hint="default"/>
          <w:b/>
          <w:bCs/>
          <w:sz w:val="21"/>
          <w:szCs w:val="21"/>
        </w:rPr>
      </w:r>
      <w:bookmarkStart w:name="4、其他重大交易" w:id="86"/>
      <w:bookmarkEnd w:id="86"/>
      <w:r>
        <w:rPr>
          <w:rFonts w:ascii="宋体" w:hAnsi="宋体" w:cs="宋体" w:eastAsia="宋体" w:hint="default"/>
          <w:b/>
          <w:bCs/>
          <w:sz w:val="21"/>
          <w:szCs w:val="21"/>
        </w:rPr>
        <w:t>发生或以前期间发生但持续到报告期</w:t>
      </w:r>
      <w:r>
        <w:rPr>
          <w:rFonts w:ascii="宋体" w:hAnsi="宋体" w:cs="宋体" w:eastAsia="宋体" w:hint="default"/>
          <w:b/>
          <w:bCs/>
          <w:sz w:val="21"/>
          <w:szCs w:val="21"/>
        </w:rPr>
        <w:t>内</w:t>
      </w:r>
      <w:bookmarkStart w:name="九、承诺事项履行情况" w:id="87"/>
      <w:bookmarkEnd w:id="87"/>
      <w:r>
        <w:rPr>
          <w:rFonts w:ascii="宋体" w:hAnsi="宋体" w:cs="宋体" w:eastAsia="宋体" w:hint="default"/>
          <w:b/>
          <w:bCs/>
          <w:sz w:val="21"/>
          <w:szCs w:val="21"/>
        </w:rPr>
        <w:t>的承诺事项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2415"/>
        <w:gridCol w:w="1695"/>
        <w:gridCol w:w="1845"/>
        <w:gridCol w:w="1410"/>
        <w:gridCol w:w="1275"/>
        <w:gridCol w:w="930"/>
      </w:tblGrid>
      <w:tr>
        <w:trPr>
          <w:trHeight w:val="405" w:hRule="exact"/>
        </w:trPr>
        <w:tc>
          <w:tcPr>
            <w:tcW w:w="24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6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8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4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9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5" w:right="0"/>
              <w:jc w:val="left"/>
              <w:rPr>
                <w:rFonts w:ascii="宋体" w:hAnsi="宋体" w:cs="宋体" w:eastAsia="宋体" w:hint="default"/>
                <w:sz w:val="18"/>
                <w:szCs w:val="18"/>
              </w:rPr>
            </w:pPr>
            <w:bookmarkStart w:name="1、公司或持股5%以上股东在报告期内发生或以前期间发生但持续到报告期内的承诺事项" w:id="88"/>
            <w:bookmarkEnd w:id="88"/>
            <w:r>
              <w:rPr/>
            </w:r>
            <w:r>
              <w:rPr>
                <w:rFonts w:ascii="宋体" w:hAnsi="宋体" w:cs="宋体" w:eastAsia="宋体" w:hint="default"/>
                <w:sz w:val="18"/>
                <w:szCs w:val="18"/>
              </w:rPr>
              <w:t>履行情况</w:t>
            </w:r>
          </w:p>
        </w:tc>
      </w:tr>
      <w:tr>
        <w:trPr>
          <w:trHeight w:val="405" w:hRule="exact"/>
        </w:trPr>
        <w:tc>
          <w:tcPr>
            <w:tcW w:w="24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695" w:type="dxa"/>
            <w:tcBorders>
              <w:top w:val="single" w:sz="6" w:space="0" w:color="000000"/>
              <w:left w:val="single" w:sz="18" w:space="0" w:color="D4D4D4"/>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133" w:hRule="exact"/>
        </w:trPr>
        <w:tc>
          <w:tcPr>
            <w:tcW w:w="2415" w:type="dxa"/>
            <w:tcBorders>
              <w:top w:val="single" w:sz="6" w:space="0" w:color="000000"/>
              <w:left w:val="single" w:sz="6" w:space="0" w:color="000000"/>
              <w:bottom w:val="nil" w:sz="6" w:space="0" w:color="auto"/>
              <w:right w:val="single" w:sz="6" w:space="0" w:color="000000"/>
            </w:tcBorders>
            <w:shd w:val="clear" w:color="auto" w:fill="D4D4D4"/>
          </w:tcPr>
          <w:p>
            <w:pPr/>
          </w:p>
        </w:tc>
        <w:tc>
          <w:tcPr>
            <w:tcW w:w="1695" w:type="dxa"/>
            <w:vMerge w:val="restart"/>
            <w:tcBorders>
              <w:top w:val="single" w:sz="6" w:space="0" w:color="000000"/>
              <w:left w:val="single" w:sz="12" w:space="0" w:color="D4D4D4"/>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 w:right="44"/>
              <w:jc w:val="left"/>
              <w:rPr>
                <w:rFonts w:ascii="宋体" w:hAnsi="宋体" w:cs="宋体" w:eastAsia="宋体" w:hint="default"/>
                <w:sz w:val="18"/>
                <w:szCs w:val="18"/>
              </w:rPr>
            </w:pPr>
            <w:r>
              <w:rPr>
                <w:rFonts w:ascii="宋体" w:hAnsi="宋体" w:cs="宋体" w:eastAsia="宋体" w:hint="default"/>
                <w:sz w:val="18"/>
                <w:szCs w:val="18"/>
              </w:rPr>
              <w:t>中国四维测绘技术有 限公司</w:t>
            </w:r>
          </w:p>
        </w:tc>
        <w:tc>
          <w:tcPr>
            <w:tcW w:w="1845" w:type="dxa"/>
            <w:vMerge w:val="restart"/>
            <w:tcBorders>
              <w:top w:val="single" w:sz="6" w:space="0" w:color="000000"/>
              <w:left w:val="single" w:sz="6" w:space="0" w:color="000000"/>
              <w:right w:val="single" w:sz="6" w:space="0" w:color="000000"/>
            </w:tcBorders>
          </w:tcPr>
          <w:p>
            <w:pPr>
              <w:pStyle w:val="TableParagraph"/>
              <w:spacing w:line="312" w:lineRule="auto" w:before="29"/>
              <w:ind w:left="30" w:right="44"/>
              <w:jc w:val="left"/>
              <w:rPr>
                <w:rFonts w:ascii="宋体" w:hAnsi="宋体" w:cs="宋体" w:eastAsia="宋体" w:hint="default"/>
                <w:sz w:val="18"/>
                <w:szCs w:val="18"/>
              </w:rPr>
            </w:pPr>
            <w:r>
              <w:rPr>
                <w:rFonts w:ascii="宋体" w:hAnsi="宋体" w:cs="宋体" w:eastAsia="宋体" w:hint="default"/>
                <w:sz w:val="18"/>
                <w:szCs w:val="18"/>
              </w:rPr>
              <w:t>自本次股份转让交割 完成之日起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 不转让其持有的四维</w:t>
            </w:r>
          </w:p>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图新股份。</w:t>
            </w:r>
          </w:p>
        </w:tc>
        <w:tc>
          <w:tcPr>
            <w:tcW w:w="14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 w:right="104"/>
              <w:jc w:val="both"/>
              <w:rPr>
                <w:rFonts w:ascii="宋体" w:hAnsi="宋体" w:cs="宋体" w:eastAsia="宋体" w:hint="default"/>
                <w:sz w:val="18"/>
                <w:szCs w:val="18"/>
              </w:rPr>
            </w:pPr>
            <w:r>
              <w:rPr>
                <w:rFonts w:ascii="宋体" w:hAnsi="宋体" w:cs="宋体" w:eastAsia="宋体" w:hint="default"/>
                <w:sz w:val="18"/>
                <w:szCs w:val="18"/>
              </w:rPr>
              <w:t>股份转让交割 完成之日起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w:t>
            </w:r>
          </w:p>
        </w:tc>
        <w:tc>
          <w:tcPr>
            <w:tcW w:w="9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203" w:hRule="exact"/>
        </w:trPr>
        <w:tc>
          <w:tcPr>
            <w:tcW w:w="2415"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15" w:right="44"/>
              <w:jc w:val="left"/>
              <w:rPr>
                <w:rFonts w:ascii="宋体" w:hAnsi="宋体" w:cs="宋体" w:eastAsia="宋体" w:hint="default"/>
                <w:sz w:val="18"/>
                <w:szCs w:val="18"/>
              </w:rPr>
            </w:pPr>
            <w:r>
              <w:rPr>
                <w:rFonts w:ascii="宋体" w:hAnsi="宋体" w:cs="宋体" w:eastAsia="宋体" w:hint="default"/>
                <w:sz w:val="18"/>
                <w:szCs w:val="18"/>
              </w:rPr>
              <w:t>收购报告书或权益变动报告书 中所作承诺</w:t>
            </w:r>
          </w:p>
        </w:tc>
        <w:tc>
          <w:tcPr>
            <w:tcW w:w="1695" w:type="dxa"/>
            <w:vMerge/>
            <w:tcBorders>
              <w:left w:val="single" w:sz="12" w:space="0" w:color="D4D4D4"/>
              <w:bottom w:val="single" w:sz="6" w:space="0" w:color="000000"/>
              <w:right w:val="single" w:sz="6" w:space="0" w:color="000000"/>
            </w:tcBorders>
          </w:tcPr>
          <w:p>
            <w:pPr/>
          </w:p>
        </w:tc>
        <w:tc>
          <w:tcPr>
            <w:tcW w:w="1845" w:type="dxa"/>
            <w:vMerge/>
            <w:tcBorders>
              <w:left w:val="single" w:sz="6" w:space="0" w:color="000000"/>
              <w:bottom w:val="single" w:sz="6" w:space="0" w:color="000000"/>
              <w:right w:val="single" w:sz="6" w:space="0" w:color="000000"/>
            </w:tcBorders>
          </w:tcPr>
          <w:p>
            <w:pPr/>
          </w:p>
        </w:tc>
        <w:tc>
          <w:tcPr>
            <w:tcW w:w="1410"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r>
      <w:tr>
        <w:trPr>
          <w:trHeight w:val="503" w:hRule="exact"/>
        </w:trPr>
        <w:tc>
          <w:tcPr>
            <w:tcW w:w="2415" w:type="dxa"/>
            <w:vMerge/>
            <w:tcBorders>
              <w:left w:val="single" w:sz="6" w:space="0" w:color="000000"/>
              <w:bottom w:val="nil" w:sz="6" w:space="0" w:color="auto"/>
              <w:right w:val="single" w:sz="6" w:space="0" w:color="000000"/>
            </w:tcBorders>
            <w:shd w:val="clear" w:color="auto" w:fill="D4D4D4"/>
          </w:tcPr>
          <w:p>
            <w:pPr/>
          </w:p>
        </w:tc>
        <w:tc>
          <w:tcPr>
            <w:tcW w:w="1695" w:type="dxa"/>
            <w:vMerge w:val="restart"/>
            <w:tcBorders>
              <w:top w:val="single" w:sz="6" w:space="0" w:color="000000"/>
              <w:left w:val="single" w:sz="12" w:space="0" w:color="D4D4D4"/>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4" w:lineRule="auto"/>
              <w:ind w:left="7" w:right="44"/>
              <w:jc w:val="left"/>
              <w:rPr>
                <w:rFonts w:ascii="宋体" w:hAnsi="宋体" w:cs="宋体" w:eastAsia="宋体" w:hint="default"/>
                <w:sz w:val="18"/>
                <w:szCs w:val="18"/>
              </w:rPr>
            </w:pPr>
            <w:r>
              <w:rPr>
                <w:rFonts w:ascii="宋体" w:hAnsi="宋体" w:cs="宋体" w:eastAsia="宋体" w:hint="default"/>
                <w:sz w:val="18"/>
                <w:szCs w:val="18"/>
              </w:rPr>
              <w:t>深圳市腾讯产业投资 基金有限公司</w:t>
            </w:r>
          </w:p>
        </w:tc>
        <w:tc>
          <w:tcPr>
            <w:tcW w:w="1845" w:type="dxa"/>
            <w:vMerge w:val="restart"/>
            <w:tcBorders>
              <w:top w:val="single" w:sz="6" w:space="0" w:color="000000"/>
              <w:left w:val="single" w:sz="6" w:space="0" w:color="000000"/>
              <w:right w:val="single" w:sz="6" w:space="0" w:color="000000"/>
            </w:tcBorders>
          </w:tcPr>
          <w:p>
            <w:pPr>
              <w:pStyle w:val="TableParagraph"/>
              <w:spacing w:line="309" w:lineRule="auto" w:before="44"/>
              <w:ind w:left="30" w:right="44"/>
              <w:jc w:val="left"/>
              <w:rPr>
                <w:rFonts w:ascii="宋体" w:hAnsi="宋体" w:cs="宋体" w:eastAsia="宋体" w:hint="default"/>
                <w:sz w:val="18"/>
                <w:szCs w:val="18"/>
              </w:rPr>
            </w:pPr>
            <w:r>
              <w:rPr>
                <w:rFonts w:ascii="宋体" w:hAnsi="宋体" w:cs="宋体" w:eastAsia="宋体" w:hint="default"/>
                <w:sz w:val="18"/>
                <w:szCs w:val="18"/>
              </w:rPr>
              <w:t>自本次股份转让交割 完成之日起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 不转让其在本次股份 转让中取得的四维图 新股份。</w:t>
            </w:r>
          </w:p>
        </w:tc>
        <w:tc>
          <w:tcPr>
            <w:tcW w:w="14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2" w:lineRule="auto"/>
              <w:ind w:left="30" w:right="104"/>
              <w:jc w:val="both"/>
              <w:rPr>
                <w:rFonts w:ascii="宋体" w:hAnsi="宋体" w:cs="宋体" w:eastAsia="宋体" w:hint="default"/>
                <w:sz w:val="18"/>
                <w:szCs w:val="18"/>
              </w:rPr>
            </w:pPr>
            <w:r>
              <w:rPr>
                <w:rFonts w:ascii="宋体" w:hAnsi="宋体" w:cs="宋体" w:eastAsia="宋体" w:hint="default"/>
                <w:sz w:val="18"/>
                <w:szCs w:val="18"/>
              </w:rPr>
              <w:t>股份转让交割 完成之日起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w:t>
            </w:r>
          </w:p>
        </w:tc>
        <w:tc>
          <w:tcPr>
            <w:tcW w:w="9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1148" w:hRule="exact"/>
        </w:trPr>
        <w:tc>
          <w:tcPr>
            <w:tcW w:w="2415" w:type="dxa"/>
            <w:tcBorders>
              <w:top w:val="nil" w:sz="6" w:space="0" w:color="auto"/>
              <w:left w:val="single" w:sz="6" w:space="0" w:color="000000"/>
              <w:bottom w:val="single" w:sz="6" w:space="0" w:color="000000"/>
              <w:right w:val="single" w:sz="6" w:space="0" w:color="000000"/>
            </w:tcBorders>
            <w:shd w:val="clear" w:color="auto" w:fill="D4D4D4"/>
          </w:tcPr>
          <w:p>
            <w:pPr/>
          </w:p>
        </w:tc>
        <w:tc>
          <w:tcPr>
            <w:tcW w:w="1695" w:type="dxa"/>
            <w:vMerge/>
            <w:tcBorders>
              <w:left w:val="single" w:sz="12" w:space="0" w:color="D4D4D4"/>
              <w:bottom w:val="single" w:sz="6" w:space="0" w:color="000000"/>
              <w:right w:val="single" w:sz="6" w:space="0" w:color="000000"/>
            </w:tcBorders>
          </w:tcPr>
          <w:p>
            <w:pPr/>
          </w:p>
        </w:tc>
        <w:tc>
          <w:tcPr>
            <w:tcW w:w="1845" w:type="dxa"/>
            <w:vMerge/>
            <w:tcBorders>
              <w:left w:val="single" w:sz="6" w:space="0" w:color="000000"/>
              <w:bottom w:val="single" w:sz="6" w:space="0" w:color="000000"/>
              <w:right w:val="single" w:sz="6" w:space="0" w:color="000000"/>
            </w:tcBorders>
          </w:tcPr>
          <w:p>
            <w:pPr/>
          </w:p>
        </w:tc>
        <w:tc>
          <w:tcPr>
            <w:tcW w:w="1410"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930" w:type="dxa"/>
            <w:vMerge/>
            <w:tcBorders>
              <w:left w:val="single" w:sz="6" w:space="0" w:color="000000"/>
              <w:bottom w:val="single" w:sz="6" w:space="0" w:color="000000"/>
              <w:right w:val="single" w:sz="6" w:space="0" w:color="000000"/>
            </w:tcBorders>
          </w:tcPr>
          <w:p>
            <w:pPr/>
          </w:p>
        </w:tc>
      </w:tr>
      <w:tr>
        <w:trPr>
          <w:trHeight w:val="405" w:hRule="exact"/>
        </w:trPr>
        <w:tc>
          <w:tcPr>
            <w:tcW w:w="24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695" w:type="dxa"/>
            <w:tcBorders>
              <w:top w:val="single" w:sz="6" w:space="0" w:color="000000"/>
              <w:left w:val="single" w:sz="18" w:space="0" w:color="D4D4D4"/>
              <w:bottom w:val="single" w:sz="6" w:space="0" w:color="000000"/>
              <w:right w:val="single" w:sz="6" w:space="0" w:color="000000"/>
            </w:tcBorders>
          </w:tcPr>
          <w:p>
            <w:pPr/>
          </w:p>
        </w:tc>
        <w:tc>
          <w:tcPr>
            <w:tcW w:w="1845"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w:t>
            </w:r>
          </w:p>
        </w:tc>
        <w:tc>
          <w:tcPr>
            <w:tcW w:w="16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59"/>
              <w:ind w:right="44"/>
              <w:jc w:val="center"/>
              <w:rPr>
                <w:rFonts w:ascii="宋体" w:hAnsi="宋体" w:cs="宋体" w:eastAsia="宋体" w:hint="default"/>
                <w:sz w:val="18"/>
                <w:szCs w:val="18"/>
              </w:rPr>
            </w:pPr>
            <w:r>
              <w:rPr>
                <w:rFonts w:ascii="宋体" w:hAnsi="宋体" w:cs="宋体" w:eastAsia="宋体" w:hint="default"/>
                <w:sz w:val="18"/>
                <w:szCs w:val="18"/>
              </w:rPr>
              <w:t>孙玉国、张亚非、赖</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本人自四维图新股票</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0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9"/>
              <w:jc w:val="center"/>
              <w:rPr>
                <w:rFonts w:ascii="宋体" w:hAnsi="宋体" w:cs="宋体" w:eastAsia="宋体" w:hint="default"/>
                <w:sz w:val="18"/>
                <w:szCs w:val="18"/>
              </w:rPr>
            </w:pPr>
            <w:r>
              <w:rPr>
                <w:rFonts w:ascii="宋体" w:hAnsi="宋体" w:cs="宋体" w:eastAsia="宋体" w:hint="default"/>
                <w:sz w:val="18"/>
                <w:szCs w:val="18"/>
              </w:rPr>
              <w:t>上市后的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r>
        <w:rPr/>
        <w:pict>
          <v:group style="position:absolute;margin-left:264pt;margin-top:72.75pt;width:89.25pt;height:30.75pt;mso-position-horizontal-relative:page;mso-position-vertical-relative:page;z-index:-1134448" coordorigin="5280,1455" coordsize="1785,615">
            <v:group style="position:absolute;left:5280;top:1455;width:1785;height:300" coordorigin="5280,1455" coordsize="1785,300">
              <v:shape style="position:absolute;left:5280;top:1455;width:1785;height:300" coordorigin="5280,1455" coordsize="1785,300" path="m5280,1755l7065,1755,7065,1455,5280,1455,5280,1755xe" filled="true" fillcolor="#ffffff" stroked="false">
                <v:path arrowok="t"/>
                <v:fill type="solid"/>
              </v:shape>
            </v:group>
            <v:group style="position:absolute;left:5280;top:1755;width:1785;height:315" coordorigin="5280,1755" coordsize="1785,315">
              <v:shape style="position:absolute;left:5280;top:1755;width:1785;height:315" coordorigin="5280,1755" coordsize="1785,315" path="m5280,2070l7065,2070,7065,1755,5280,1755,5280,2070xe" filled="true" fillcolor="#ffffff" stroked="false">
                <v:path arrowok="t"/>
                <v:fill type="solid"/>
              </v:shape>
            </v:group>
            <w10:wrap type="none"/>
          </v:group>
        </w:pict>
      </w:r>
      <w:r>
        <w:rPr/>
        <w:pict>
          <v:group style="position:absolute;margin-left:264pt;margin-top:119.25pt;width:89.25pt;height:15.75pt;mso-position-horizontal-relative:page;mso-position-vertical-relative:page;z-index:-1134424" coordorigin="5280,2385" coordsize="1785,315">
            <v:shape style="position:absolute;left:5280;top:2385;width:1785;height:315" coordorigin="5280,2385" coordsize="1785,315" path="m5280,2700l7065,2700,7065,2385,5280,2385,5280,2700xe" filled="true" fillcolor="#ffffff" stroked="false">
              <v:path arrowok="t"/>
              <v:fill type="solid"/>
            </v:shape>
            <w10:wrap type="none"/>
          </v:group>
        </w:pict>
      </w:r>
      <w:r>
        <w:rPr/>
        <w:pict>
          <v:group style="position:absolute;margin-left:264pt;margin-top:150.75pt;width:89.25pt;height:15pt;mso-position-horizontal-relative:page;mso-position-vertical-relative:page;z-index:-1134400" coordorigin="5280,3015" coordsize="1785,300">
            <v:shape style="position:absolute;left:5280;top:3015;width:1785;height:300" coordorigin="5280,3015" coordsize="1785,300" path="m5280,3315l7065,3315,7065,3015,5280,3015,5280,3315xe" filled="true" fillcolor="#ffffff" stroked="false">
              <v:path arrowok="t"/>
              <v:fill type="solid"/>
            </v:shape>
            <w10:wrap type="none"/>
          </v:group>
        </w:pict>
      </w:r>
    </w:p>
    <w:tbl>
      <w:tblPr>
        <w:tblW w:w="0" w:type="auto"/>
        <w:jc w:val="left"/>
        <w:tblInd w:w="125" w:type="dxa"/>
        <w:tblLayout w:type="fixed"/>
        <w:tblCellMar>
          <w:top w:w="0" w:type="dxa"/>
          <w:left w:w="0" w:type="dxa"/>
          <w:bottom w:w="0" w:type="dxa"/>
          <w:right w:w="0" w:type="dxa"/>
        </w:tblCellMar>
        <w:tblLook w:val="01E0"/>
      </w:tblPr>
      <w:tblGrid>
        <w:gridCol w:w="2415"/>
        <w:gridCol w:w="1710"/>
        <w:gridCol w:w="1830"/>
        <w:gridCol w:w="1410"/>
        <w:gridCol w:w="1275"/>
        <w:gridCol w:w="930"/>
      </w:tblGrid>
      <w:tr>
        <w:trPr>
          <w:trHeight w:val="4110" w:hRule="exact"/>
        </w:trPr>
        <w:tc>
          <w:tcPr>
            <w:tcW w:w="24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1710" w:type="dxa"/>
            <w:tcBorders>
              <w:top w:val="single" w:sz="6" w:space="0" w:color="000000"/>
              <w:left w:val="single" w:sz="6" w:space="0" w:color="000000"/>
              <w:bottom w:val="single" w:sz="6" w:space="0" w:color="000000"/>
              <w:right w:val="single" w:sz="18" w:space="0" w:color="FFFFFF"/>
            </w:tcBorders>
          </w:tcPr>
          <w:p>
            <w:pPr>
              <w:pStyle w:val="TableParagraph"/>
              <w:spacing w:line="316" w:lineRule="auto"/>
              <w:ind w:left="15" w:right="-45"/>
              <w:jc w:val="left"/>
              <w:rPr>
                <w:rFonts w:ascii="宋体" w:hAnsi="宋体" w:cs="宋体" w:eastAsia="宋体" w:hint="default"/>
                <w:sz w:val="18"/>
                <w:szCs w:val="18"/>
              </w:rPr>
            </w:pPr>
            <w:r>
              <w:rPr>
                <w:rFonts w:ascii="宋体" w:hAnsi="宋体" w:cs="宋体" w:eastAsia="宋体" w:hint="default"/>
                <w:spacing w:val="-10"/>
                <w:sz w:val="18"/>
                <w:szCs w:val="18"/>
              </w:rPr>
              <w:t>丰福、程鹏、曹晓航、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陶海俊、何凌、冯涛、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周勇、金水祥、黄维</w:t>
            </w:r>
            <w:r>
              <w:rPr>
                <w:rFonts w:ascii="宋体" w:hAnsi="宋体" w:cs="宋体" w:eastAsia="宋体" w:hint="default"/>
                <w:sz w:val="18"/>
                <w:szCs w:val="18"/>
              </w:rPr>
              <w:t> </w:t>
            </w:r>
            <w:r>
              <w:rPr>
                <w:rFonts w:ascii="宋体" w:hAnsi="宋体" w:cs="宋体" w:eastAsia="宋体" w:hint="default"/>
                <w:spacing w:val="-10"/>
                <w:sz w:val="18"/>
                <w:szCs w:val="18"/>
              </w:rPr>
              <w:t>远、雷文辉、孙艳红、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郭世民、郭民清、丁</w:t>
            </w:r>
            <w:r>
              <w:rPr>
                <w:rFonts w:ascii="宋体" w:hAnsi="宋体" w:cs="宋体" w:eastAsia="宋体" w:hint="default"/>
                <w:sz w:val="18"/>
                <w:szCs w:val="18"/>
              </w:rPr>
              <w:t> </w:t>
            </w:r>
            <w:r>
              <w:rPr>
                <w:rFonts w:ascii="宋体" w:hAnsi="宋体" w:cs="宋体" w:eastAsia="宋体" w:hint="default"/>
                <w:spacing w:val="-10"/>
                <w:sz w:val="18"/>
                <w:szCs w:val="18"/>
              </w:rPr>
              <w:t>芳、包伯瑜、徐晋晖、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吴浩、黄栋、庞白雁</w:t>
            </w:r>
          </w:p>
        </w:tc>
        <w:tc>
          <w:tcPr>
            <w:tcW w:w="1830" w:type="dxa"/>
            <w:tcBorders>
              <w:top w:val="single" w:sz="6" w:space="0" w:color="000000"/>
              <w:left w:val="single" w:sz="18" w:space="0" w:color="FFFFFF"/>
              <w:bottom w:val="single" w:sz="6" w:space="0" w:color="000000"/>
              <w:right w:val="single" w:sz="6" w:space="0" w:color="000000"/>
            </w:tcBorders>
          </w:tcPr>
          <w:p>
            <w:pPr>
              <w:pStyle w:val="TableParagraph"/>
              <w:spacing w:line="319" w:lineRule="auto"/>
              <w:ind w:right="12"/>
              <w:jc w:val="left"/>
              <w:rPr>
                <w:rFonts w:ascii="宋体" w:hAnsi="宋体" w:cs="宋体" w:eastAsia="宋体" w:hint="default"/>
                <w:sz w:val="18"/>
                <w:szCs w:val="18"/>
              </w:rPr>
            </w:pPr>
            <w:r>
              <w:rPr>
                <w:rFonts w:ascii="宋体" w:hAnsi="宋体" w:cs="宋体" w:eastAsia="宋体" w:hint="default"/>
                <w:sz w:val="18"/>
                <w:szCs w:val="18"/>
              </w:rPr>
              <w:t>上市之日起十二个月 内不转让、不委托他人 管理四维图新首次公 开发行前本人持有四 维图新之股票，也不由 四维图新回购该部分 股票。本人在任职期间 每年转让的四维图新 股份不超过所持有的 股份总数的</w:t>
            </w:r>
            <w:r>
              <w:rPr>
                <w:rFonts w:ascii="宋体" w:hAnsi="宋体" w:cs="宋体" w:eastAsia="宋体" w:hint="default"/>
                <w:spacing w:val="-42"/>
                <w:sz w:val="18"/>
                <w:szCs w:val="18"/>
              </w:rPr>
              <w:t> </w:t>
            </w:r>
            <w:r>
              <w:rPr>
                <w:rFonts w:ascii="Times New Roman" w:hAnsi="Times New Roman" w:cs="Times New Roman" w:eastAsia="Times New Roman" w:hint="default"/>
                <w:spacing w:val="-16"/>
                <w:sz w:val="18"/>
                <w:szCs w:val="18"/>
              </w:rPr>
              <w:t>25%</w:t>
            </w:r>
            <w:r>
              <w:rPr>
                <w:rFonts w:ascii="宋体" w:hAnsi="宋体" w:cs="宋体" w:eastAsia="宋体" w:hint="default"/>
                <w:spacing w:val="-16"/>
                <w:sz w:val="18"/>
                <w:szCs w:val="18"/>
              </w:rPr>
              <w:t>，离职</w:t>
            </w:r>
            <w:r>
              <w:rPr>
                <w:rFonts w:ascii="宋体" w:hAnsi="宋体" w:cs="宋体" w:eastAsia="宋体" w:hint="default"/>
                <w:sz w:val="18"/>
                <w:szCs w:val="18"/>
              </w:rPr>
            </w:r>
          </w:p>
          <w:p>
            <w:pPr>
              <w:pStyle w:val="TableParagraph"/>
              <w:spacing w:line="297" w:lineRule="auto"/>
              <w:ind w:right="12"/>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个月内，不转让</w:t>
            </w:r>
            <w:r>
              <w:rPr>
                <w:rFonts w:ascii="宋体" w:hAnsi="宋体" w:cs="宋体" w:eastAsia="宋体" w:hint="default"/>
                <w:sz w:val="18"/>
                <w:szCs w:val="18"/>
              </w:rPr>
              <w:t> 所持有的四维图新股 份。</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月及任职期间</w:t>
            </w: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710"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15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24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44"/>
              <w:jc w:val="left"/>
              <w:rPr>
                <w:rFonts w:ascii="宋体" w:hAnsi="宋体" w:cs="宋体" w:eastAsia="宋体" w:hint="default"/>
                <w:sz w:val="18"/>
                <w:szCs w:val="18"/>
              </w:rPr>
            </w:pPr>
            <w:r>
              <w:rPr>
                <w:rFonts w:ascii="宋体" w:hAnsi="宋体" w:cs="宋体" w:eastAsia="宋体" w:hint="default"/>
                <w:sz w:val="18"/>
                <w:szCs w:val="18"/>
              </w:rPr>
              <w:t>未完成履行的具体原因及下一 步计划（如有）</w:t>
            </w:r>
          </w:p>
        </w:tc>
        <w:tc>
          <w:tcPr>
            <w:tcW w:w="715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宋体" w:hAnsi="宋体" w:cs="宋体" w:eastAsia="宋体" w:hint="default"/>
          <w:sz w:val="19"/>
          <w:szCs w:val="19"/>
        </w:rPr>
      </w:pPr>
    </w:p>
    <w:p>
      <w:pPr>
        <w:spacing w:line="286" w:lineRule="exact" w:before="51"/>
        <w:ind w:left="140" w:right="0" w:firstLine="0"/>
        <w:jc w:val="left"/>
        <w:rPr>
          <w:rFonts w:ascii="宋体" w:hAnsi="宋体" w:cs="宋体" w:eastAsia="宋体" w:hint="default"/>
          <w:sz w:val="21"/>
          <w:szCs w:val="21"/>
        </w:rPr>
      </w:pPr>
      <w:bookmarkStart w:name="十一、监事会、独立董事（如适用）对会计师事务所本报告期“非标准审计报告”的说明" w:id="89"/>
      <w:bookmarkEnd w:id="89"/>
      <w:r>
        <w:rPr/>
      </w:r>
      <w:bookmarkStart w:name="十二、处罚及整改情况" w:id="90"/>
      <w:bookmarkEnd w:id="9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w:t>
      </w:r>
      <w:bookmarkStart w:name="2、公司资产或项目存在盈利预测，且报告期仍处在盈利预测期间，公司就资产或项目达到" w:id="91"/>
      <w:bookmarkEnd w:id="91"/>
      <w:r>
        <w:rPr>
          <w:rFonts w:ascii="宋体" w:hAnsi="宋体" w:cs="宋体" w:eastAsia="宋体" w:hint="default"/>
          <w:b/>
          <w:bCs/>
          <w:sz w:val="21"/>
          <w:szCs w:val="21"/>
        </w:rPr>
        <w:t>期间，公司就资</w:t>
      </w:r>
      <w:r>
        <w:rPr>
          <w:rFonts w:ascii="宋体" w:hAnsi="宋体" w:cs="宋体" w:eastAsia="宋体" w:hint="default"/>
          <w:b/>
          <w:bCs/>
          <w:sz w:val="21"/>
          <w:szCs w:val="21"/>
        </w:rPr>
        <w:t>产或项目达到原盈利预测及</w:t>
      </w:r>
      <w:r>
        <w:rPr>
          <w:rFonts w:ascii="宋体" w:hAnsi="宋体" w:cs="宋体" w:eastAsia="宋体" w:hint="default"/>
          <w:b/>
          <w:bCs/>
          <w:spacing w:val="-59"/>
          <w:sz w:val="21"/>
          <w:szCs w:val="21"/>
        </w:rPr>
        <w:t> </w:t>
      </w:r>
      <w:r>
        <w:rPr>
          <w:rFonts w:ascii="宋体" w:hAnsi="宋体" w:cs="宋体" w:eastAsia="宋体" w:hint="default"/>
          <w:b/>
          <w:bCs/>
          <w:spacing w:val="-59"/>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r>
        <w:rPr/>
        <w:t>十、聘任、解聘会计师事务所情况</w:t>
      </w:r>
      <w:r>
        <w:rPr>
          <w:b w:val="0"/>
          <w:bCs w:val="0"/>
        </w:rPr>
      </w:r>
    </w:p>
    <w:p>
      <w:pPr>
        <w:spacing w:line="240" w:lineRule="auto" w:before="12"/>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885"/>
        <w:gridCol w:w="5685"/>
      </w:tblGrid>
      <w:tr>
        <w:trPr>
          <w:trHeight w:val="390" w:hRule="exact"/>
        </w:trPr>
        <w:tc>
          <w:tcPr>
            <w:tcW w:w="38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5" w:hRule="exact"/>
        </w:trPr>
        <w:tc>
          <w:tcPr>
            <w:tcW w:w="38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120</w:t>
            </w:r>
          </w:p>
        </w:tc>
      </w:tr>
      <w:tr>
        <w:trPr>
          <w:trHeight w:val="405" w:hRule="exact"/>
        </w:trPr>
        <w:tc>
          <w:tcPr>
            <w:tcW w:w="38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八年</w:t>
            </w:r>
          </w:p>
        </w:tc>
      </w:tr>
      <w:tr>
        <w:trPr>
          <w:trHeight w:val="390" w:hRule="exact"/>
        </w:trPr>
        <w:tc>
          <w:tcPr>
            <w:tcW w:w="38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邵立新、彭旭</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16" w:lineRule="auto" w:before="139"/>
        <w:ind w:left="140"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 聘请内部控制审计会计师事务所、财务顾问或保荐人情况</w:t>
      </w:r>
    </w:p>
    <w:p>
      <w:pPr>
        <w:spacing w:before="67"/>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r>
        <w:rPr/>
        <w:t>十一、监事会、独立董事（如适用）对会计师事务所本报告期</w:t>
      </w:r>
      <w:r>
        <w:rPr>
          <w:rFonts w:ascii="Times New Roman" w:hAnsi="Times New Roman" w:cs="Times New Roman" w:eastAsia="Times New Roman" w:hint="default"/>
        </w:rPr>
        <w:t>“</w:t>
      </w:r>
      <w:bookmarkStart w:name="十、聘任、解聘会计师事务所情况" w:id="92"/>
      <w:bookmarkEnd w:id="92"/>
      <w:r>
        <w:rPr>
          <w:rFonts w:ascii="Times New Roman" w:hAnsi="Times New Roman" w:cs="Times New Roman" w:eastAsia="Times New Roman" w:hint="default"/>
        </w:rPr>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r>
        <w:rPr/>
        <w:t>十二、处罚及整改情况</w:t>
      </w:r>
      <w:r>
        <w:rPr>
          <w:b w:val="0"/>
          <w:bCs w:val="0"/>
        </w:rPr>
      </w:r>
    </w:p>
    <w:p>
      <w:pPr>
        <w:spacing w:line="240" w:lineRule="auto" w:before="1"/>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2"/>
        <w:rPr>
          <w:rFonts w:ascii="宋体" w:hAnsi="宋体" w:cs="宋体" w:eastAsia="宋体" w:hint="default"/>
          <w:sz w:val="20"/>
          <w:szCs w:val="20"/>
        </w:rPr>
      </w:pPr>
    </w:p>
    <w:p>
      <w:pPr>
        <w:pStyle w:val="Heading3"/>
        <w:spacing w:line="240" w:lineRule="auto" w:before="26"/>
        <w:ind w:right="0"/>
        <w:jc w:val="left"/>
        <w:rPr>
          <w:b w:val="0"/>
          <w:bCs w:val="0"/>
        </w:rPr>
      </w:pPr>
      <w:bookmarkStart w:name="十五、公司子公司重要事项" w:id="93"/>
      <w:bookmarkEnd w:id="93"/>
      <w:r>
        <w:rPr>
          <w:b w:val="0"/>
          <w:bCs w:val="0"/>
        </w:rPr>
      </w:r>
      <w:bookmarkStart w:name="十六、公司发行公司债券的情况" w:id="94"/>
      <w:bookmarkEnd w:id="94"/>
      <w:r>
        <w:rPr>
          <w:b w:val="0"/>
          <w:bCs w:val="0"/>
        </w:rPr>
      </w:r>
      <w:bookmarkStart w:name="十三、年度报告披露后面临暂停上市和终止上市情况" w:id="95"/>
      <w:bookmarkEnd w:id="95"/>
      <w:r>
        <w:rPr>
          <w:b w:val="0"/>
          <w:bCs w:val="0"/>
        </w:rPr>
      </w:r>
      <w:r>
        <w:rPr/>
        <w:t>十三、年度报告披露后面临暂停上市和终止上市情况</w:t>
      </w:r>
      <w:r>
        <w:rPr>
          <w:b w:val="0"/>
          <w:bCs w:val="0"/>
        </w:rPr>
      </w:r>
    </w:p>
    <w:p>
      <w:pPr>
        <w:spacing w:line="240" w:lineRule="auto" w:before="1"/>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十四、其他重大事项的说明" w:id="96"/>
      <w:bookmarkEnd w:id="96"/>
      <w:r>
        <w:rPr>
          <w:b w:val="0"/>
          <w:bCs w:val="0"/>
        </w:rPr>
      </w:r>
      <w:r>
        <w:rPr/>
        <w:t>十四、其他重大事项的说明</w:t>
      </w:r>
      <w:r>
        <w:rPr>
          <w:b w:val="0"/>
          <w:bCs w:val="0"/>
        </w:rPr>
      </w:r>
    </w:p>
    <w:p>
      <w:pPr>
        <w:spacing w:line="240" w:lineRule="auto" w:before="3"/>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0"/>
          <w:szCs w:val="20"/>
        </w:rPr>
      </w:pPr>
    </w:p>
    <w:p>
      <w:pPr>
        <w:spacing w:line="268" w:lineRule="auto" w:before="0"/>
        <w:ind w:left="140" w:right="110" w:firstLine="434"/>
        <w:jc w:val="left"/>
        <w:rPr>
          <w:rFonts w:ascii="宋体" w:hAnsi="宋体" w:cs="宋体" w:eastAsia="宋体" w:hint="default"/>
          <w:sz w:val="21"/>
          <w:szCs w:val="21"/>
        </w:rPr>
      </w:pPr>
      <w:r>
        <w:rPr>
          <w:rFonts w:ascii="宋体" w:hAnsi="宋体" w:cs="宋体" w:eastAsia="宋体" w:hint="default"/>
          <w:spacing w:val="-6"/>
          <w:sz w:val="21"/>
          <w:szCs w:val="21"/>
        </w:rPr>
        <w:t>2014</w:t>
      </w:r>
      <w:r>
        <w:rPr>
          <w:rFonts w:ascii="宋体" w:hAnsi="宋体" w:cs="宋体" w:eastAsia="宋体" w:hint="default"/>
          <w:spacing w:val="-6"/>
          <w:sz w:val="21"/>
          <w:szCs w:val="21"/>
        </w:rPr>
        <w:t>年</w:t>
      </w:r>
      <w:r>
        <w:rPr>
          <w:rFonts w:ascii="宋体" w:hAnsi="宋体" w:cs="宋体" w:eastAsia="宋体" w:hint="default"/>
          <w:spacing w:val="-6"/>
          <w:sz w:val="21"/>
          <w:szCs w:val="21"/>
        </w:rPr>
        <w:t>6</w:t>
      </w:r>
      <w:r>
        <w:rPr>
          <w:rFonts w:ascii="宋体" w:hAnsi="宋体" w:cs="宋体" w:eastAsia="宋体" w:hint="default"/>
          <w:spacing w:val="-6"/>
          <w:sz w:val="21"/>
          <w:szCs w:val="21"/>
        </w:rPr>
        <w:t>月</w:t>
      </w:r>
      <w:r>
        <w:rPr>
          <w:rFonts w:ascii="宋体" w:hAnsi="宋体" w:cs="宋体" w:eastAsia="宋体" w:hint="default"/>
          <w:spacing w:val="-6"/>
          <w:sz w:val="21"/>
          <w:szCs w:val="21"/>
        </w:rPr>
        <w:t>13</w:t>
      </w:r>
      <w:r>
        <w:rPr>
          <w:rFonts w:ascii="宋体" w:hAnsi="宋体" w:cs="宋体" w:eastAsia="宋体" w:hint="default"/>
          <w:spacing w:val="-6"/>
          <w:sz w:val="21"/>
          <w:szCs w:val="21"/>
        </w:rPr>
        <w:t>日，公司原控股股东中国四维测绘技术有限公司将持有的公司部分股份</w:t>
      </w:r>
      <w:r>
        <w:rPr>
          <w:rFonts w:ascii="宋体" w:hAnsi="宋体" w:cs="宋体" w:eastAsia="宋体" w:hint="default"/>
          <w:spacing w:val="-6"/>
          <w:sz w:val="21"/>
          <w:szCs w:val="21"/>
        </w:rPr>
        <w:t>78,000,000</w:t>
      </w:r>
      <w:r>
        <w:rPr>
          <w:rFonts w:ascii="宋体" w:hAnsi="宋体" w:cs="宋体" w:eastAsia="宋体" w:hint="default"/>
          <w:spacing w:val="-6"/>
          <w:sz w:val="21"/>
          <w:szCs w:val="21"/>
        </w:rPr>
        <w:t>股（占</w:t>
      </w:r>
      <w:r>
        <w:rPr>
          <w:rFonts w:ascii="宋体" w:hAnsi="宋体" w:cs="宋体" w:eastAsia="宋体" w:hint="default"/>
          <w:spacing w:val="-75"/>
          <w:sz w:val="21"/>
          <w:szCs w:val="21"/>
        </w:rPr>
        <w:t> </w:t>
      </w:r>
      <w:r>
        <w:rPr>
          <w:rFonts w:ascii="宋体" w:hAnsi="宋体" w:cs="宋体" w:eastAsia="宋体" w:hint="default"/>
          <w:spacing w:val="-1"/>
          <w:sz w:val="21"/>
          <w:szCs w:val="21"/>
        </w:rPr>
        <w:t>公司总股本的</w:t>
      </w:r>
      <w:r>
        <w:rPr>
          <w:rFonts w:ascii="宋体" w:hAnsi="宋体" w:cs="宋体" w:eastAsia="宋体" w:hint="default"/>
          <w:spacing w:val="-1"/>
          <w:sz w:val="21"/>
          <w:szCs w:val="21"/>
        </w:rPr>
        <w:t>11.28%</w:t>
      </w:r>
      <w:r>
        <w:rPr>
          <w:rFonts w:ascii="宋体" w:hAnsi="宋体" w:cs="宋体" w:eastAsia="宋体" w:hint="default"/>
          <w:spacing w:val="-1"/>
          <w:sz w:val="21"/>
          <w:szCs w:val="21"/>
        </w:rPr>
        <w:t>）转让给深圳市腾讯产业投资基金有限公司受让方的过户登记手续办理完毕。协议转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
          <w:sz w:val="21"/>
          <w:szCs w:val="21"/>
        </w:rPr>
        <w:t>让股份过户登记完成后，中国四维持有公司股份</w:t>
      </w:r>
      <w:r>
        <w:rPr>
          <w:rFonts w:ascii="宋体" w:hAnsi="宋体" w:cs="宋体" w:eastAsia="宋体" w:hint="default"/>
          <w:spacing w:val="-1"/>
          <w:sz w:val="21"/>
          <w:szCs w:val="21"/>
        </w:rPr>
        <w:t>86,994,019</w:t>
      </w:r>
      <w:r>
        <w:rPr>
          <w:rFonts w:ascii="宋体" w:hAnsi="宋体" w:cs="宋体" w:eastAsia="宋体" w:hint="default"/>
          <w:spacing w:val="-1"/>
          <w:sz w:val="21"/>
          <w:szCs w:val="21"/>
        </w:rPr>
        <w:t>股（占公司总股本的</w:t>
      </w:r>
      <w:r>
        <w:rPr>
          <w:rFonts w:ascii="宋体" w:hAnsi="宋体" w:cs="宋体" w:eastAsia="宋体" w:hint="default"/>
          <w:spacing w:val="-1"/>
          <w:sz w:val="21"/>
          <w:szCs w:val="21"/>
        </w:rPr>
        <w:t>12.58%</w:t>
      </w:r>
      <w:r>
        <w:rPr>
          <w:rFonts w:ascii="宋体" w:hAnsi="宋体" w:cs="宋体" w:eastAsia="宋体" w:hint="default"/>
          <w:spacing w:val="-1"/>
          <w:sz w:val="21"/>
          <w:szCs w:val="21"/>
        </w:rPr>
        <w:t>），腾讯产业基金</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
          <w:sz w:val="21"/>
          <w:szCs w:val="21"/>
        </w:rPr>
        <w:t>持有公司股份</w:t>
      </w:r>
      <w:r>
        <w:rPr>
          <w:rFonts w:ascii="宋体" w:hAnsi="宋体" w:cs="宋体" w:eastAsia="宋体" w:hint="default"/>
          <w:spacing w:val="-1"/>
          <w:sz w:val="21"/>
          <w:szCs w:val="21"/>
        </w:rPr>
        <w:t>78,000,000</w:t>
      </w:r>
      <w:r>
        <w:rPr>
          <w:rFonts w:ascii="宋体" w:hAnsi="宋体" w:cs="宋体" w:eastAsia="宋体" w:hint="default"/>
          <w:spacing w:val="-1"/>
          <w:sz w:val="21"/>
          <w:szCs w:val="21"/>
        </w:rPr>
        <w:t>股（占公司总股本的</w:t>
      </w:r>
      <w:r>
        <w:rPr>
          <w:rFonts w:ascii="宋体" w:hAnsi="宋体" w:cs="宋体" w:eastAsia="宋体" w:hint="default"/>
          <w:spacing w:val="-1"/>
          <w:sz w:val="21"/>
          <w:szCs w:val="21"/>
        </w:rPr>
        <w:t>11.28%</w:t>
      </w:r>
      <w:r>
        <w:rPr>
          <w:rFonts w:ascii="宋体" w:hAnsi="宋体" w:cs="宋体" w:eastAsia="宋体" w:hint="default"/>
          <w:spacing w:val="-1"/>
          <w:sz w:val="21"/>
          <w:szCs w:val="21"/>
        </w:rPr>
        <w:t>），中国四维是公司第一大股东，但不再是公司控股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股东，中国航天科技集团公司也不再是公司的实际控制人。公司成为无实际控制人、无控股股东的上市公 司。</w:t>
      </w:r>
    </w:p>
    <w:p>
      <w:pPr>
        <w:spacing w:line="240" w:lineRule="auto" w:before="6"/>
        <w:rPr>
          <w:rFonts w:ascii="宋体" w:hAnsi="宋体" w:cs="宋体" w:eastAsia="宋体" w:hint="default"/>
          <w:sz w:val="19"/>
          <w:szCs w:val="19"/>
        </w:rPr>
      </w:pPr>
    </w:p>
    <w:p>
      <w:pPr>
        <w:spacing w:line="273" w:lineRule="auto" w:before="0"/>
        <w:ind w:left="139" w:right="127" w:firstLine="435"/>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26</w:t>
      </w:r>
      <w:r>
        <w:rPr>
          <w:rFonts w:ascii="宋体" w:hAnsi="宋体" w:cs="宋体" w:eastAsia="宋体" w:hint="default"/>
          <w:sz w:val="21"/>
          <w:szCs w:val="21"/>
        </w:rPr>
        <w:t>日召开第三届董事会第七次会议，审议通过《关于</w:t>
      </w:r>
      <w:r>
        <w:rPr>
          <w:rFonts w:ascii="宋体" w:hAnsi="宋体" w:cs="宋体" w:eastAsia="宋体" w:hint="default"/>
          <w:sz w:val="21"/>
          <w:szCs w:val="21"/>
        </w:rPr>
        <w:t>&lt;</w:t>
      </w:r>
      <w:r>
        <w:rPr>
          <w:rFonts w:ascii="宋体" w:hAnsi="宋体" w:cs="宋体" w:eastAsia="宋体" w:hint="default"/>
          <w:sz w:val="21"/>
          <w:szCs w:val="21"/>
        </w:rPr>
        <w:t>北京四维图新科技股份有限 </w:t>
      </w:r>
      <w:r>
        <w:rPr>
          <w:rFonts w:ascii="宋体" w:hAnsi="宋体" w:cs="宋体" w:eastAsia="宋体" w:hint="default"/>
          <w:spacing w:val="-5"/>
          <w:sz w:val="21"/>
          <w:szCs w:val="21"/>
        </w:rPr>
        <w:t>公司限制性股票激励计划（草案）</w:t>
      </w:r>
      <w:r>
        <w:rPr>
          <w:rFonts w:ascii="宋体" w:hAnsi="宋体" w:cs="宋体" w:eastAsia="宋体" w:hint="default"/>
          <w:spacing w:val="-5"/>
          <w:sz w:val="21"/>
          <w:szCs w:val="21"/>
        </w:rPr>
        <w:t>&gt;</w:t>
      </w:r>
      <w:r>
        <w:rPr>
          <w:rFonts w:ascii="宋体" w:hAnsi="宋体" w:cs="宋体" w:eastAsia="宋体" w:hint="default"/>
          <w:spacing w:val="-5"/>
          <w:sz w:val="21"/>
          <w:szCs w:val="21"/>
        </w:rPr>
        <w:t>及其摘要的议案》、《关于</w:t>
      </w:r>
      <w:r>
        <w:rPr>
          <w:rFonts w:ascii="宋体" w:hAnsi="宋体" w:cs="宋体" w:eastAsia="宋体" w:hint="default"/>
          <w:spacing w:val="-5"/>
          <w:sz w:val="21"/>
          <w:szCs w:val="21"/>
        </w:rPr>
        <w:t>&lt;</w:t>
      </w:r>
      <w:r>
        <w:rPr>
          <w:rFonts w:ascii="宋体" w:hAnsi="宋体" w:cs="宋体" w:eastAsia="宋体" w:hint="default"/>
          <w:spacing w:val="-5"/>
          <w:sz w:val="21"/>
          <w:szCs w:val="21"/>
        </w:rPr>
        <w:t>北京四维图新科技股份有限公司限制性股票</w:t>
      </w:r>
      <w:r>
        <w:rPr>
          <w:rFonts w:ascii="宋体" w:hAnsi="宋体" w:cs="宋体" w:eastAsia="宋体" w:hint="default"/>
          <w:spacing w:val="-75"/>
          <w:sz w:val="21"/>
          <w:szCs w:val="21"/>
        </w:rPr>
        <w:t> </w:t>
      </w:r>
      <w:r>
        <w:rPr>
          <w:rFonts w:ascii="宋体" w:hAnsi="宋体" w:cs="宋体" w:eastAsia="宋体" w:hint="default"/>
          <w:spacing w:val="-3"/>
          <w:sz w:val="21"/>
          <w:szCs w:val="21"/>
        </w:rPr>
        <w:t>激励计划实施考核管理办法</w:t>
      </w:r>
      <w:r>
        <w:rPr>
          <w:rFonts w:ascii="宋体" w:hAnsi="宋体" w:cs="宋体" w:eastAsia="宋体" w:hint="default"/>
          <w:spacing w:val="-3"/>
          <w:sz w:val="21"/>
          <w:szCs w:val="21"/>
        </w:rPr>
        <w:t>&gt;</w:t>
      </w:r>
      <w:r>
        <w:rPr>
          <w:rFonts w:ascii="宋体" w:hAnsi="宋体" w:cs="宋体" w:eastAsia="宋体" w:hint="default"/>
          <w:spacing w:val="-3"/>
          <w:sz w:val="21"/>
          <w:szCs w:val="21"/>
        </w:rPr>
        <w:t>的议案》、《关于提请股东大会授权董事会办理公司限制性股票激励计划相关</w:t>
      </w:r>
      <w:r>
        <w:rPr>
          <w:rFonts w:ascii="宋体" w:hAnsi="宋体" w:cs="宋体" w:eastAsia="宋体" w:hint="default"/>
          <w:sz w:val="21"/>
          <w:szCs w:val="21"/>
        </w:rPr>
        <w:t> </w:t>
      </w:r>
      <w:r>
        <w:rPr>
          <w:rFonts w:ascii="宋体" w:hAnsi="宋体" w:cs="宋体" w:eastAsia="宋体" w:hint="default"/>
          <w:spacing w:val="-1"/>
          <w:sz w:val="21"/>
          <w:szCs w:val="21"/>
        </w:rPr>
        <w:t>事宜的议案》。独立董事发表了独立意见，监事会对激励对象名单发表了核查意见，财务顾问就限制性股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2"/>
          <w:sz w:val="21"/>
          <w:szCs w:val="21"/>
        </w:rPr>
        <w:t>票激励计划（草案）出具独立财务顾问报告。上述内容详见公司于</w:t>
      </w:r>
      <w:r>
        <w:rPr>
          <w:rFonts w:ascii="宋体" w:hAnsi="宋体" w:cs="宋体" w:eastAsia="宋体" w:hint="default"/>
          <w:spacing w:val="12"/>
          <w:sz w:val="21"/>
          <w:szCs w:val="21"/>
        </w:rPr>
        <w:t>2014</w:t>
      </w:r>
      <w:r>
        <w:rPr>
          <w:rFonts w:ascii="宋体" w:hAnsi="宋体" w:cs="宋体" w:eastAsia="宋体" w:hint="default"/>
          <w:spacing w:val="12"/>
          <w:sz w:val="21"/>
          <w:szCs w:val="21"/>
        </w:rPr>
        <w:t>年</w:t>
      </w:r>
      <w:r>
        <w:rPr>
          <w:rFonts w:ascii="宋体" w:hAnsi="宋体" w:cs="宋体" w:eastAsia="宋体" w:hint="default"/>
          <w:spacing w:val="12"/>
          <w:sz w:val="21"/>
          <w:szCs w:val="21"/>
        </w:rPr>
        <w:t>12</w:t>
      </w:r>
      <w:r>
        <w:rPr>
          <w:rFonts w:ascii="宋体" w:hAnsi="宋体" w:cs="宋体" w:eastAsia="宋体" w:hint="default"/>
          <w:spacing w:val="12"/>
          <w:sz w:val="21"/>
          <w:szCs w:val="21"/>
        </w:rPr>
        <w:t>月</w:t>
      </w:r>
      <w:r>
        <w:rPr>
          <w:rFonts w:ascii="宋体" w:hAnsi="宋体" w:cs="宋体" w:eastAsia="宋体" w:hint="default"/>
          <w:spacing w:val="12"/>
          <w:sz w:val="21"/>
          <w:szCs w:val="21"/>
        </w:rPr>
        <w:t>30</w:t>
      </w:r>
      <w:r>
        <w:rPr>
          <w:rFonts w:ascii="宋体" w:hAnsi="宋体" w:cs="宋体" w:eastAsia="宋体" w:hint="default"/>
          <w:spacing w:val="12"/>
          <w:sz w:val="21"/>
          <w:szCs w:val="21"/>
        </w:rPr>
        <w:t>日披露的相关公告</w:t>
      </w:r>
      <w:r>
        <w:rPr>
          <w:rFonts w:ascii="宋体" w:hAnsi="宋体" w:cs="宋体" w:eastAsia="宋体" w:hint="default"/>
          <w:spacing w:val="-79"/>
          <w:sz w:val="21"/>
          <w:szCs w:val="21"/>
        </w:rPr>
        <w:t> </w:t>
      </w:r>
      <w:hyperlink r:id="rId20">
        <w:r>
          <w:rPr>
            <w:rFonts w:ascii="宋体" w:hAnsi="宋体" w:cs="宋体" w:eastAsia="宋体" w:hint="default"/>
            <w:sz w:val="21"/>
            <w:szCs w:val="21"/>
          </w:rPr>
          <w:t>http://www.cninfo.com.cn/search/search.jsp</w:t>
        </w:r>
      </w:hyperlink>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十五、公司子公司重要事项</w:t>
      </w:r>
      <w:r>
        <w:rPr>
          <w:b w:val="0"/>
          <w:bCs w:val="0"/>
        </w:rPr>
      </w:r>
    </w:p>
    <w:p>
      <w:pPr>
        <w:spacing w:line="240" w:lineRule="auto" w:before="3"/>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十六、公司发行公司债券的情况</w:t>
      </w:r>
      <w:r>
        <w:rPr>
          <w:b w:val="0"/>
          <w:bCs w:val="0"/>
        </w:rPr>
      </w:r>
    </w:p>
    <w:p>
      <w:pPr>
        <w:spacing w:line="240" w:lineRule="auto" w:before="3"/>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1"/>
        <w:spacing w:line="240" w:lineRule="auto"/>
        <w:ind w:left="2945" w:right="0"/>
        <w:jc w:val="left"/>
        <w:rPr>
          <w:b w:val="0"/>
          <w:bCs w:val="0"/>
        </w:rPr>
      </w:pPr>
      <w:bookmarkStart w:name="第六节 股份变动及股东情况" w:id="97"/>
      <w:bookmarkEnd w:id="97"/>
      <w:r>
        <w:rPr>
          <w:b w:val="0"/>
          <w:bCs w:val="0"/>
        </w:rPr>
      </w:r>
      <w:bookmarkStart w:name="_bookmark5" w:id="98"/>
      <w:bookmarkEnd w:id="98"/>
      <w:r>
        <w:rPr>
          <w:b w:val="0"/>
          <w:bCs w:val="0"/>
        </w:rPr>
      </w:r>
      <w:r>
        <w:rPr>
          <w:spacing w:val="4"/>
        </w:rPr>
        <w:t>第六节</w:t>
      </w:r>
      <w:r>
        <w:rPr>
          <w:spacing w:val="62"/>
        </w:rPr>
        <w:t> </w:t>
      </w:r>
      <w:r>
        <w:rPr>
          <w:spacing w:val="6"/>
        </w:rPr>
        <w:t>股份变动及股东情况</w:t>
      </w:r>
      <w:r>
        <w:rPr>
          <w:b w:val="0"/>
          <w:bCs w:val="0"/>
          <w:spacing w:val="6"/>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99"/>
      <w:bookmarkEnd w:id="99"/>
      <w:r>
        <w:rPr>
          <w:b w:val="0"/>
          <w:bCs w:val="0"/>
        </w:rPr>
      </w:r>
      <w:r>
        <w:rPr/>
        <w:t>一、股份变动情况</w:t>
      </w:r>
      <w:r>
        <w:rPr>
          <w:b w:val="0"/>
          <w:bCs w:val="0"/>
        </w:rPr>
      </w:r>
    </w:p>
    <w:p>
      <w:pPr>
        <w:spacing w:line="240" w:lineRule="auto" w:before="9"/>
        <w:rPr>
          <w:rFonts w:ascii="宋体" w:hAnsi="宋体" w:cs="宋体" w:eastAsia="宋体" w:hint="default"/>
          <w:b/>
          <w:bCs/>
          <w:sz w:val="22"/>
          <w:szCs w:val="22"/>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018"/>
        <w:gridCol w:w="1095"/>
        <w:gridCol w:w="600"/>
        <w:gridCol w:w="540"/>
        <w:gridCol w:w="555"/>
        <w:gridCol w:w="720"/>
        <w:gridCol w:w="1275"/>
        <w:gridCol w:w="1125"/>
        <w:gridCol w:w="990"/>
        <w:gridCol w:w="645"/>
      </w:tblGrid>
      <w:tr>
        <w:trPr>
          <w:trHeight w:val="405" w:hRule="exact"/>
        </w:trPr>
        <w:tc>
          <w:tcPr>
            <w:tcW w:w="2018" w:type="dxa"/>
            <w:tcBorders>
              <w:top w:val="single" w:sz="6" w:space="0" w:color="000000"/>
              <w:left w:val="single" w:sz="6" w:space="0" w:color="000000"/>
              <w:bottom w:val="nil" w:sz="6" w:space="0" w:color="auto"/>
              <w:right w:val="single" w:sz="6" w:space="0" w:color="000000"/>
            </w:tcBorders>
            <w:shd w:val="clear" w:color="auto" w:fill="D4D4D4"/>
          </w:tcPr>
          <w:p>
            <w:pPr/>
          </w:p>
        </w:tc>
        <w:tc>
          <w:tcPr>
            <w:tcW w:w="169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5"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9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018" w:type="dxa"/>
            <w:vMerge w:val="restart"/>
            <w:tcBorders>
              <w:top w:val="nil" w:sz="6" w:space="0" w:color="auto"/>
              <w:left w:val="single" w:sz="6" w:space="0" w:color="000000"/>
              <w:right w:val="single" w:sz="6" w:space="0" w:color="000000"/>
            </w:tcBorders>
            <w:shd w:val="clear" w:color="auto" w:fill="D4D4D4"/>
          </w:tcPr>
          <w:p>
            <w:pPr/>
          </w:p>
        </w:tc>
        <w:tc>
          <w:tcPr>
            <w:tcW w:w="1095" w:type="dxa"/>
            <w:tcBorders>
              <w:top w:val="single" w:sz="6" w:space="0" w:color="000000"/>
              <w:left w:val="single" w:sz="6" w:space="0" w:color="000000"/>
              <w:bottom w:val="nil" w:sz="6" w:space="0" w:color="auto"/>
              <w:right w:val="single" w:sz="6" w:space="0" w:color="000000"/>
            </w:tcBorders>
            <w:shd w:val="clear" w:color="auto" w:fill="D4D4D4"/>
          </w:tcPr>
          <w:p>
            <w:pPr/>
          </w:p>
        </w:tc>
        <w:tc>
          <w:tcPr>
            <w:tcW w:w="600" w:type="dxa"/>
            <w:tcBorders>
              <w:top w:val="single" w:sz="6" w:space="0" w:color="000000"/>
              <w:left w:val="single" w:sz="6" w:space="0" w:color="000000"/>
              <w:bottom w:val="nil" w:sz="6" w:space="0" w:color="auto"/>
              <w:right w:val="single" w:sz="6" w:space="0" w:color="000000"/>
            </w:tcBorders>
            <w:shd w:val="clear" w:color="auto" w:fill="D4D4D4"/>
          </w:tcPr>
          <w:p>
            <w:pPr/>
          </w:p>
        </w:tc>
        <w:tc>
          <w:tcPr>
            <w:tcW w:w="54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75" w:right="8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55" w:type="dxa"/>
            <w:tcBorders>
              <w:top w:val="single" w:sz="6" w:space="0" w:color="000000"/>
              <w:left w:val="single" w:sz="6" w:space="0" w:color="000000"/>
              <w:bottom w:val="nil" w:sz="6" w:space="0" w:color="auto"/>
              <w:right w:val="single" w:sz="6" w:space="0" w:color="000000"/>
            </w:tcBorders>
            <w:shd w:val="clear" w:color="auto" w:fill="D4D4D4"/>
          </w:tcPr>
          <w:p>
            <w:pPr/>
          </w:p>
        </w:tc>
        <w:tc>
          <w:tcPr>
            <w:tcW w:w="72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180" w:right="7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275" w:type="dxa"/>
            <w:tcBorders>
              <w:top w:val="single" w:sz="6" w:space="0" w:color="000000"/>
              <w:left w:val="single" w:sz="6" w:space="0" w:color="000000"/>
              <w:bottom w:val="nil" w:sz="6" w:space="0" w:color="auto"/>
              <w:right w:val="single" w:sz="6" w:space="0" w:color="000000"/>
            </w:tcBorders>
            <w:shd w:val="clear" w:color="auto" w:fill="D4D4D4"/>
          </w:tcPr>
          <w:p>
            <w:pPr/>
          </w:p>
        </w:tc>
        <w:tc>
          <w:tcPr>
            <w:tcW w:w="1125" w:type="dxa"/>
            <w:tcBorders>
              <w:top w:val="single" w:sz="6" w:space="0" w:color="000000"/>
              <w:left w:val="single" w:sz="6" w:space="0" w:color="000000"/>
              <w:bottom w:val="nil" w:sz="6" w:space="0" w:color="auto"/>
              <w:right w:val="single" w:sz="6" w:space="0" w:color="000000"/>
            </w:tcBorders>
            <w:shd w:val="clear" w:color="auto" w:fill="D4D4D4"/>
          </w:tcPr>
          <w:p>
            <w:pPr/>
          </w:p>
        </w:tc>
        <w:tc>
          <w:tcPr>
            <w:tcW w:w="990" w:type="dxa"/>
            <w:tcBorders>
              <w:top w:val="single" w:sz="6" w:space="0" w:color="000000"/>
              <w:left w:val="single" w:sz="6" w:space="0" w:color="000000"/>
              <w:bottom w:val="nil" w:sz="6" w:space="0" w:color="auto"/>
              <w:right w:val="single" w:sz="6" w:space="0" w:color="000000"/>
            </w:tcBorders>
            <w:shd w:val="clear" w:color="auto" w:fill="D4D4D4"/>
          </w:tcPr>
          <w:p>
            <w:pPr/>
          </w:p>
        </w:tc>
        <w:tc>
          <w:tcPr>
            <w:tcW w:w="645"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195" w:hRule="exact"/>
        </w:trPr>
        <w:tc>
          <w:tcPr>
            <w:tcW w:w="2018" w:type="dxa"/>
            <w:vMerge/>
            <w:tcBorders>
              <w:left w:val="single" w:sz="6" w:space="0" w:color="000000"/>
              <w:bottom w:val="nil" w:sz="6" w:space="0" w:color="auto"/>
              <w:right w:val="single" w:sz="6" w:space="0" w:color="000000"/>
            </w:tcBorders>
            <w:shd w:val="clear" w:color="auto" w:fill="D4D4D4"/>
          </w:tcPr>
          <w:p>
            <w:pPr/>
          </w:p>
        </w:tc>
        <w:tc>
          <w:tcPr>
            <w:tcW w:w="109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0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40" w:type="dxa"/>
            <w:vMerge/>
            <w:tcBorders>
              <w:left w:val="single" w:sz="6" w:space="0" w:color="000000"/>
              <w:right w:val="single" w:sz="6" w:space="0" w:color="000000"/>
            </w:tcBorders>
            <w:shd w:val="clear" w:color="auto" w:fill="D4D4D4"/>
          </w:tcPr>
          <w:p>
            <w:pPr/>
          </w:p>
        </w:tc>
        <w:tc>
          <w:tcPr>
            <w:tcW w:w="55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9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0" w:type="dxa"/>
            <w:vMerge/>
            <w:tcBorders>
              <w:left w:val="single" w:sz="6" w:space="0" w:color="000000"/>
              <w:right w:val="single" w:sz="6" w:space="0" w:color="000000"/>
            </w:tcBorders>
            <w:shd w:val="clear" w:color="auto" w:fill="D4D4D4"/>
          </w:tcPr>
          <w:p>
            <w:pPr/>
          </w:p>
        </w:tc>
        <w:tc>
          <w:tcPr>
            <w:tcW w:w="127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12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36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4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2018" w:type="dxa"/>
            <w:vMerge w:val="restart"/>
            <w:tcBorders>
              <w:top w:val="nil" w:sz="6" w:space="0" w:color="auto"/>
              <w:left w:val="single" w:sz="6" w:space="0" w:color="000000"/>
              <w:right w:val="single" w:sz="6" w:space="0" w:color="000000"/>
            </w:tcBorders>
            <w:shd w:val="clear" w:color="auto" w:fill="D4D4D4"/>
          </w:tcPr>
          <w:p>
            <w:pPr/>
          </w:p>
        </w:tc>
        <w:tc>
          <w:tcPr>
            <w:tcW w:w="1095" w:type="dxa"/>
            <w:vMerge/>
            <w:tcBorders>
              <w:left w:val="single" w:sz="6" w:space="0" w:color="000000"/>
              <w:bottom w:val="nil" w:sz="6" w:space="0" w:color="auto"/>
              <w:right w:val="single" w:sz="6" w:space="0" w:color="000000"/>
            </w:tcBorders>
            <w:shd w:val="clear" w:color="auto" w:fill="D4D4D4"/>
          </w:tcPr>
          <w:p>
            <w:pPr/>
          </w:p>
        </w:tc>
        <w:tc>
          <w:tcPr>
            <w:tcW w:w="600" w:type="dxa"/>
            <w:vMerge/>
            <w:tcBorders>
              <w:left w:val="single" w:sz="6" w:space="0" w:color="000000"/>
              <w:right w:val="single" w:sz="6" w:space="0" w:color="000000"/>
            </w:tcBorders>
            <w:shd w:val="clear" w:color="auto" w:fill="D4D4D4"/>
          </w:tcPr>
          <w:p>
            <w:pPr/>
          </w:p>
        </w:tc>
        <w:tc>
          <w:tcPr>
            <w:tcW w:w="540" w:type="dxa"/>
            <w:vMerge/>
            <w:tcBorders>
              <w:left w:val="single" w:sz="6" w:space="0" w:color="000000"/>
              <w:right w:val="single" w:sz="6" w:space="0" w:color="000000"/>
            </w:tcBorders>
            <w:shd w:val="clear" w:color="auto" w:fill="D4D4D4"/>
          </w:tcPr>
          <w:p>
            <w:pPr/>
          </w:p>
        </w:tc>
        <w:tc>
          <w:tcPr>
            <w:tcW w:w="555" w:type="dxa"/>
            <w:vMerge/>
            <w:tcBorders>
              <w:left w:val="single" w:sz="6" w:space="0" w:color="000000"/>
              <w:bottom w:val="nil" w:sz="6" w:space="0" w:color="auto"/>
              <w:right w:val="single" w:sz="6" w:space="0" w:color="000000"/>
            </w:tcBorders>
            <w:shd w:val="clear" w:color="auto" w:fill="D4D4D4"/>
          </w:tcPr>
          <w:p>
            <w:pPr/>
          </w:p>
        </w:tc>
        <w:tc>
          <w:tcPr>
            <w:tcW w:w="720" w:type="dxa"/>
            <w:vMerge/>
            <w:tcBorders>
              <w:left w:val="single" w:sz="6" w:space="0" w:color="000000"/>
              <w:right w:val="single" w:sz="6" w:space="0" w:color="000000"/>
            </w:tcBorders>
            <w:shd w:val="clear" w:color="auto" w:fill="D4D4D4"/>
          </w:tcPr>
          <w:p>
            <w:pPr/>
          </w:p>
        </w:tc>
        <w:tc>
          <w:tcPr>
            <w:tcW w:w="1275" w:type="dxa"/>
            <w:vMerge/>
            <w:tcBorders>
              <w:left w:val="single" w:sz="6" w:space="0" w:color="000000"/>
              <w:bottom w:val="nil" w:sz="6" w:space="0" w:color="auto"/>
              <w:right w:val="single" w:sz="6" w:space="0" w:color="000000"/>
            </w:tcBorders>
            <w:shd w:val="clear" w:color="auto" w:fill="D4D4D4"/>
          </w:tcPr>
          <w:p>
            <w:pPr/>
          </w:p>
        </w:tc>
        <w:tc>
          <w:tcPr>
            <w:tcW w:w="1125" w:type="dxa"/>
            <w:vMerge/>
            <w:tcBorders>
              <w:left w:val="single" w:sz="6" w:space="0" w:color="000000"/>
              <w:bottom w:val="nil" w:sz="6" w:space="0" w:color="auto"/>
              <w:right w:val="single" w:sz="6" w:space="0" w:color="000000"/>
            </w:tcBorders>
            <w:shd w:val="clear" w:color="auto" w:fill="D4D4D4"/>
          </w:tcPr>
          <w:p>
            <w:pPr/>
          </w:p>
        </w:tc>
        <w:tc>
          <w:tcPr>
            <w:tcW w:w="990" w:type="dxa"/>
            <w:vMerge/>
            <w:tcBorders>
              <w:left w:val="single" w:sz="6" w:space="0" w:color="000000"/>
              <w:bottom w:val="nil" w:sz="6" w:space="0" w:color="auto"/>
              <w:right w:val="single" w:sz="6" w:space="0" w:color="000000"/>
            </w:tcBorders>
            <w:shd w:val="clear" w:color="auto" w:fill="D4D4D4"/>
          </w:tcPr>
          <w:p>
            <w:pPr/>
          </w:p>
        </w:tc>
        <w:tc>
          <w:tcPr>
            <w:tcW w:w="645" w:type="dxa"/>
            <w:vMerge/>
            <w:tcBorders>
              <w:left w:val="single" w:sz="6" w:space="0" w:color="000000"/>
              <w:bottom w:val="nil" w:sz="6" w:space="0" w:color="auto"/>
              <w:right w:val="single" w:sz="6" w:space="0" w:color="000000"/>
            </w:tcBorders>
            <w:shd w:val="clear" w:color="auto" w:fill="D4D4D4"/>
          </w:tcPr>
          <w:p>
            <w:pPr/>
          </w:p>
        </w:tc>
      </w:tr>
      <w:tr>
        <w:trPr>
          <w:trHeight w:val="173" w:hRule="exact"/>
        </w:trPr>
        <w:tc>
          <w:tcPr>
            <w:tcW w:w="2018" w:type="dxa"/>
            <w:vMerge/>
            <w:tcBorders>
              <w:left w:val="single" w:sz="6" w:space="0" w:color="000000"/>
              <w:bottom w:val="single" w:sz="6" w:space="0" w:color="000000"/>
              <w:right w:val="single" w:sz="6" w:space="0" w:color="000000"/>
            </w:tcBorders>
            <w:shd w:val="clear" w:color="auto" w:fill="D4D4D4"/>
          </w:tcPr>
          <w:p>
            <w:pPr/>
          </w:p>
        </w:tc>
        <w:tc>
          <w:tcPr>
            <w:tcW w:w="1095" w:type="dxa"/>
            <w:tcBorders>
              <w:top w:val="nil" w:sz="6" w:space="0" w:color="auto"/>
              <w:left w:val="single" w:sz="6" w:space="0" w:color="000000"/>
              <w:bottom w:val="single" w:sz="6" w:space="0" w:color="000000"/>
              <w:right w:val="single" w:sz="6" w:space="0" w:color="000000"/>
            </w:tcBorders>
            <w:shd w:val="clear" w:color="auto" w:fill="D4D4D4"/>
          </w:tcPr>
          <w:p>
            <w:pPr/>
          </w:p>
        </w:tc>
        <w:tc>
          <w:tcPr>
            <w:tcW w:w="600" w:type="dxa"/>
            <w:vMerge/>
            <w:tcBorders>
              <w:left w:val="single" w:sz="6" w:space="0" w:color="000000"/>
              <w:bottom w:val="single" w:sz="6" w:space="0" w:color="000000"/>
              <w:right w:val="single" w:sz="6" w:space="0" w:color="000000"/>
            </w:tcBorders>
            <w:shd w:val="clear" w:color="auto" w:fill="D4D4D4"/>
          </w:tcPr>
          <w:p>
            <w:pPr/>
          </w:p>
        </w:tc>
        <w:tc>
          <w:tcPr>
            <w:tcW w:w="540" w:type="dxa"/>
            <w:vMerge/>
            <w:tcBorders>
              <w:left w:val="single" w:sz="6" w:space="0" w:color="000000"/>
              <w:bottom w:val="single" w:sz="6" w:space="0" w:color="000000"/>
              <w:right w:val="single" w:sz="6" w:space="0" w:color="000000"/>
            </w:tcBorders>
            <w:shd w:val="clear" w:color="auto" w:fill="D4D4D4"/>
          </w:tcPr>
          <w:p>
            <w:pPr/>
          </w:p>
        </w:tc>
        <w:tc>
          <w:tcPr>
            <w:tcW w:w="555" w:type="dxa"/>
            <w:tcBorders>
              <w:top w:val="nil" w:sz="6" w:space="0" w:color="auto"/>
              <w:left w:val="single" w:sz="6" w:space="0" w:color="000000"/>
              <w:bottom w:val="single" w:sz="6" w:space="0" w:color="000000"/>
              <w:right w:val="single" w:sz="6" w:space="0" w:color="000000"/>
            </w:tcBorders>
            <w:shd w:val="clear" w:color="auto" w:fill="D4D4D4"/>
          </w:tcPr>
          <w:p>
            <w:pPr/>
          </w:p>
        </w:tc>
        <w:tc>
          <w:tcPr>
            <w:tcW w:w="720" w:type="dxa"/>
            <w:vMerge/>
            <w:tcBorders>
              <w:left w:val="single" w:sz="6" w:space="0" w:color="000000"/>
              <w:bottom w:val="single" w:sz="6" w:space="0" w:color="000000"/>
              <w:right w:val="single" w:sz="6" w:space="0" w:color="000000"/>
            </w:tcBorders>
            <w:shd w:val="clear" w:color="auto" w:fill="D4D4D4"/>
          </w:tcPr>
          <w:p>
            <w:pPr/>
          </w:p>
        </w:tc>
        <w:tc>
          <w:tcPr>
            <w:tcW w:w="1275" w:type="dxa"/>
            <w:tcBorders>
              <w:top w:val="nil" w:sz="6" w:space="0" w:color="auto"/>
              <w:left w:val="single" w:sz="6" w:space="0" w:color="000000"/>
              <w:bottom w:val="single" w:sz="6" w:space="0" w:color="000000"/>
              <w:right w:val="single" w:sz="6" w:space="0" w:color="000000"/>
            </w:tcBorders>
            <w:shd w:val="clear" w:color="auto" w:fill="D4D4D4"/>
          </w:tcPr>
          <w:p>
            <w:pPr/>
          </w:p>
        </w:tc>
        <w:tc>
          <w:tcPr>
            <w:tcW w:w="1125" w:type="dxa"/>
            <w:tcBorders>
              <w:top w:val="nil" w:sz="6" w:space="0" w:color="auto"/>
              <w:left w:val="single" w:sz="6" w:space="0" w:color="000000"/>
              <w:bottom w:val="single" w:sz="6" w:space="0" w:color="000000"/>
              <w:right w:val="single" w:sz="6" w:space="0" w:color="000000"/>
            </w:tcBorders>
            <w:shd w:val="clear" w:color="auto" w:fill="D4D4D4"/>
          </w:tcPr>
          <w:p>
            <w:pPr/>
          </w:p>
        </w:tc>
        <w:tc>
          <w:tcPr>
            <w:tcW w:w="990" w:type="dxa"/>
            <w:tcBorders>
              <w:top w:val="nil" w:sz="6" w:space="0" w:color="auto"/>
              <w:left w:val="single" w:sz="6" w:space="0" w:color="000000"/>
              <w:bottom w:val="single" w:sz="6" w:space="0" w:color="000000"/>
              <w:right w:val="single" w:sz="6" w:space="0" w:color="000000"/>
            </w:tcBorders>
            <w:shd w:val="clear" w:color="auto" w:fill="D4D4D4"/>
          </w:tcPr>
          <w:p>
            <w:pPr/>
          </w:p>
        </w:tc>
        <w:tc>
          <w:tcPr>
            <w:tcW w:w="645"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405"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58,060,526</w:t>
            </w: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-13,634,033</w:t>
            </w:r>
            <w:r>
              <w:rPr>
                <w:rFonts w:ascii="Times New Roman"/>
                <w:sz w:val="18"/>
              </w:rPr>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-13,634,033</w:t>
            </w:r>
            <w:r>
              <w:rPr>
                <w:rFonts w:ascii="Times New Roman"/>
                <w:sz w:val="18"/>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5" w:right="0"/>
              <w:jc w:val="center"/>
              <w:rPr>
                <w:rFonts w:ascii="Times New Roman" w:hAnsi="Times New Roman" w:cs="Times New Roman" w:eastAsia="Times New Roman" w:hint="default"/>
                <w:sz w:val="18"/>
                <w:szCs w:val="18"/>
              </w:rPr>
            </w:pPr>
            <w:r>
              <w:rPr>
                <w:rFonts w:ascii="Times New Roman"/>
                <w:sz w:val="18"/>
              </w:rPr>
              <w:t>44,426,493</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6.42%</w:t>
            </w:r>
          </w:p>
        </w:tc>
      </w:tr>
      <w:tr>
        <w:trPr>
          <w:trHeight w:val="390"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95" w:type="dxa"/>
            <w:tcBorders>
              <w:top w:val="single" w:sz="6" w:space="0" w:color="000000"/>
              <w:left w:val="single" w:sz="18" w:space="0" w:color="D4D4D4"/>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2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5" w:type="dxa"/>
            <w:tcBorders>
              <w:top w:val="single" w:sz="6" w:space="0" w:color="000000"/>
              <w:left w:val="single" w:sz="18" w:space="0" w:color="D4D4D4"/>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2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58,060,526</w:t>
            </w: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-13,634,033</w:t>
            </w:r>
            <w:r>
              <w:rPr>
                <w:rFonts w:ascii="Times New Roman"/>
                <w:sz w:val="18"/>
              </w:rPr>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-13,634,033</w:t>
            </w:r>
            <w:r>
              <w:rPr>
                <w:rFonts w:ascii="Times New Roman"/>
                <w:sz w:val="18"/>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5" w:right="0"/>
              <w:jc w:val="center"/>
              <w:rPr>
                <w:rFonts w:ascii="Times New Roman" w:hAnsi="Times New Roman" w:cs="Times New Roman" w:eastAsia="Times New Roman" w:hint="default"/>
                <w:sz w:val="18"/>
                <w:szCs w:val="18"/>
              </w:rPr>
            </w:pPr>
            <w:r>
              <w:rPr>
                <w:rFonts w:ascii="Times New Roman"/>
                <w:sz w:val="18"/>
              </w:rPr>
              <w:t>44,426,493</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6.42%</w:t>
            </w:r>
          </w:p>
        </w:tc>
      </w:tr>
      <w:tr>
        <w:trPr>
          <w:trHeight w:val="405"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95" w:type="dxa"/>
            <w:tcBorders>
              <w:top w:val="single" w:sz="6" w:space="0" w:color="000000"/>
              <w:left w:val="single" w:sz="18" w:space="0" w:color="D4D4D4"/>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2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94"/>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58,060,526</w:t>
            </w: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-13,634,033</w:t>
            </w:r>
            <w:r>
              <w:rPr>
                <w:rFonts w:ascii="Times New Roman"/>
                <w:sz w:val="18"/>
              </w:rPr>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-13,634,033</w:t>
            </w:r>
            <w:r>
              <w:rPr>
                <w:rFonts w:ascii="Times New Roman"/>
                <w:sz w:val="18"/>
              </w:rPr>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5" w:right="0"/>
              <w:jc w:val="center"/>
              <w:rPr>
                <w:rFonts w:ascii="Times New Roman" w:hAnsi="Times New Roman" w:cs="Times New Roman" w:eastAsia="Times New Roman" w:hint="default"/>
                <w:sz w:val="18"/>
                <w:szCs w:val="18"/>
              </w:rPr>
            </w:pPr>
            <w:r>
              <w:rPr>
                <w:rFonts w:ascii="Times New Roman"/>
                <w:sz w:val="18"/>
              </w:rPr>
              <w:t>44,426,493</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4" w:right="0"/>
              <w:jc w:val="center"/>
              <w:rPr>
                <w:rFonts w:ascii="Times New Roman" w:hAnsi="Times New Roman" w:cs="Times New Roman" w:eastAsia="Times New Roman" w:hint="default"/>
                <w:sz w:val="18"/>
                <w:szCs w:val="18"/>
              </w:rPr>
            </w:pPr>
            <w:r>
              <w:rPr>
                <w:rFonts w:ascii="Times New Roman"/>
                <w:sz w:val="18"/>
              </w:rPr>
              <w:t>6.42%</w:t>
            </w:r>
          </w:p>
        </w:tc>
      </w:tr>
      <w:tr>
        <w:trPr>
          <w:trHeight w:val="390"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95" w:type="dxa"/>
            <w:tcBorders>
              <w:top w:val="single" w:sz="6" w:space="0" w:color="000000"/>
              <w:left w:val="single" w:sz="18" w:space="0" w:color="D4D4D4"/>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2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95" w:type="dxa"/>
            <w:tcBorders>
              <w:top w:val="single" w:sz="6" w:space="0" w:color="000000"/>
              <w:left w:val="single" w:sz="18" w:space="0" w:color="D4D4D4"/>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2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94"/>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95" w:type="dxa"/>
            <w:tcBorders>
              <w:top w:val="single" w:sz="6" w:space="0" w:color="000000"/>
              <w:left w:val="single" w:sz="18" w:space="0" w:color="D4D4D4"/>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2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633,536,184</w:t>
            </w: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13,634,033</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13,634,033</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center"/>
              <w:rPr>
                <w:rFonts w:ascii="Times New Roman" w:hAnsi="Times New Roman" w:cs="Times New Roman" w:eastAsia="Times New Roman" w:hint="default"/>
                <w:sz w:val="18"/>
                <w:szCs w:val="18"/>
              </w:rPr>
            </w:pPr>
            <w:r>
              <w:rPr>
                <w:rFonts w:ascii="Times New Roman"/>
                <w:sz w:val="18"/>
              </w:rPr>
              <w:t>647,170,217</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93.58%</w:t>
            </w:r>
          </w:p>
        </w:tc>
      </w:tr>
      <w:tr>
        <w:trPr>
          <w:trHeight w:val="405"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633,536,184</w:t>
            </w: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13,634,033</w:t>
            </w:r>
          </w:p>
        </w:tc>
        <w:tc>
          <w:tcPr>
            <w:tcW w:w="1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13,634,033</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center"/>
              <w:rPr>
                <w:rFonts w:ascii="Times New Roman" w:hAnsi="Times New Roman" w:cs="Times New Roman" w:eastAsia="Times New Roman" w:hint="default"/>
                <w:sz w:val="18"/>
                <w:szCs w:val="18"/>
              </w:rPr>
            </w:pPr>
            <w:r>
              <w:rPr>
                <w:rFonts w:ascii="Times New Roman"/>
                <w:sz w:val="18"/>
              </w:rPr>
              <w:t>647,170,217</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93.58%</w:t>
            </w:r>
          </w:p>
        </w:tc>
      </w:tr>
      <w:tr>
        <w:trPr>
          <w:trHeight w:val="390"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95" w:type="dxa"/>
            <w:tcBorders>
              <w:top w:val="single" w:sz="6" w:space="0" w:color="000000"/>
              <w:left w:val="single" w:sz="18" w:space="0" w:color="D4D4D4"/>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2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95" w:type="dxa"/>
            <w:tcBorders>
              <w:top w:val="single" w:sz="6" w:space="0" w:color="000000"/>
              <w:left w:val="single" w:sz="18" w:space="0" w:color="D4D4D4"/>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2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0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95" w:type="dxa"/>
            <w:tcBorders>
              <w:top w:val="single" w:sz="6" w:space="0" w:color="000000"/>
              <w:left w:val="single" w:sz="18" w:space="0" w:color="D4D4D4"/>
              <w:bottom w:val="single" w:sz="6" w:space="0" w:color="000000"/>
              <w:right w:val="single" w:sz="6" w:space="0" w:color="000000"/>
            </w:tcBorders>
          </w:tcPr>
          <w:p>
            <w:pPr/>
          </w:p>
        </w:tc>
        <w:tc>
          <w:tcPr>
            <w:tcW w:w="60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55"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12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2018" w:type="dxa"/>
            <w:tcBorders>
              <w:top w:val="single" w:sz="6" w:space="0" w:color="000000"/>
              <w:left w:val="single" w:sz="6" w:space="0" w:color="000000"/>
              <w:bottom w:val="nil" w:sz="6" w:space="0" w:color="auto"/>
              <w:right w:val="single" w:sz="6" w:space="0" w:color="000000"/>
            </w:tcBorders>
            <w:shd w:val="clear" w:color="auto" w:fill="D4D4D4"/>
          </w:tcPr>
          <w:p>
            <w:pPr/>
          </w:p>
        </w:tc>
        <w:tc>
          <w:tcPr>
            <w:tcW w:w="1095" w:type="dxa"/>
            <w:vMerge w:val="restart"/>
            <w:tcBorders>
              <w:top w:val="single" w:sz="6" w:space="0" w:color="000000"/>
              <w:left w:val="single" w:sz="18" w:space="0" w:color="D4D4D4"/>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691,596,710</w:t>
            </w:r>
          </w:p>
        </w:tc>
        <w:tc>
          <w:tcPr>
            <w:tcW w:w="600" w:type="dxa"/>
            <w:vMerge w:val="restart"/>
            <w:tcBorders>
              <w:top w:val="single" w:sz="6" w:space="0" w:color="000000"/>
              <w:left w:val="single" w:sz="6" w:space="0" w:color="000000"/>
              <w:right w:val="single" w:sz="6" w:space="0" w:color="000000"/>
            </w:tcBorders>
          </w:tcPr>
          <w:p>
            <w:pPr/>
          </w:p>
        </w:tc>
        <w:tc>
          <w:tcPr>
            <w:tcW w:w="540" w:type="dxa"/>
            <w:vMerge w:val="restart"/>
            <w:tcBorders>
              <w:top w:val="single" w:sz="6" w:space="0" w:color="000000"/>
              <w:left w:val="single" w:sz="6" w:space="0" w:color="000000"/>
              <w:right w:val="single" w:sz="6" w:space="0" w:color="000000"/>
            </w:tcBorders>
          </w:tcPr>
          <w:p>
            <w:pPr/>
          </w:p>
        </w:tc>
        <w:tc>
          <w:tcPr>
            <w:tcW w:w="555" w:type="dxa"/>
            <w:vMerge w:val="restart"/>
            <w:tcBorders>
              <w:top w:val="single" w:sz="6" w:space="0" w:color="000000"/>
              <w:left w:val="single" w:sz="6" w:space="0" w:color="000000"/>
              <w:right w:val="single" w:sz="6" w:space="0" w:color="000000"/>
            </w:tcBorders>
          </w:tcPr>
          <w:p>
            <w:pPr/>
          </w:p>
        </w:tc>
        <w:tc>
          <w:tcPr>
            <w:tcW w:w="720" w:type="dxa"/>
            <w:vMerge w:val="restart"/>
            <w:tcBorders>
              <w:top w:val="single" w:sz="6" w:space="0" w:color="000000"/>
              <w:left w:val="single" w:sz="6" w:space="0" w:color="000000"/>
              <w:right w:val="single" w:sz="6" w:space="0" w:color="000000"/>
            </w:tcBorders>
          </w:tcPr>
          <w:p>
            <w:pP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125" w:type="dxa"/>
            <w:vMerge w:val="restart"/>
            <w:tcBorders>
              <w:top w:val="single" w:sz="6" w:space="0" w:color="000000"/>
              <w:left w:val="single" w:sz="6" w:space="0" w:color="000000"/>
              <w:right w:val="single" w:sz="6" w:space="0" w:color="000000"/>
            </w:tcBorders>
          </w:tcPr>
          <w:p>
            <w:pPr/>
          </w:p>
        </w:tc>
        <w:tc>
          <w:tcPr>
            <w:tcW w:w="99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691,596,710</w:t>
            </w:r>
          </w:p>
        </w:tc>
        <w:tc>
          <w:tcPr>
            <w:tcW w:w="645"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0" w:hRule="exact"/>
        </w:trPr>
        <w:tc>
          <w:tcPr>
            <w:tcW w:w="2018"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5" w:type="dxa"/>
            <w:vMerge/>
            <w:tcBorders>
              <w:left w:val="single" w:sz="18" w:space="0" w:color="D4D4D4"/>
              <w:right w:val="single" w:sz="6" w:space="0" w:color="000000"/>
            </w:tcBorders>
          </w:tcPr>
          <w:p>
            <w:pPr/>
          </w:p>
        </w:tc>
        <w:tc>
          <w:tcPr>
            <w:tcW w:w="600" w:type="dxa"/>
            <w:vMerge/>
            <w:tcBorders>
              <w:left w:val="single" w:sz="6" w:space="0" w:color="000000"/>
              <w:right w:val="single" w:sz="6" w:space="0" w:color="000000"/>
            </w:tcBorders>
          </w:tcPr>
          <w:p>
            <w:pPr/>
          </w:p>
        </w:tc>
        <w:tc>
          <w:tcPr>
            <w:tcW w:w="540" w:type="dxa"/>
            <w:vMerge/>
            <w:tcBorders>
              <w:left w:val="single" w:sz="6" w:space="0" w:color="000000"/>
              <w:right w:val="single" w:sz="6" w:space="0" w:color="000000"/>
            </w:tcBorders>
          </w:tcPr>
          <w:p>
            <w:pPr/>
          </w:p>
        </w:tc>
        <w:tc>
          <w:tcPr>
            <w:tcW w:w="555" w:type="dxa"/>
            <w:vMerge/>
            <w:tcBorders>
              <w:left w:val="single" w:sz="6" w:space="0" w:color="000000"/>
              <w:right w:val="single" w:sz="6" w:space="0" w:color="000000"/>
            </w:tcBorders>
          </w:tcPr>
          <w:p>
            <w:pPr/>
          </w:p>
        </w:tc>
        <w:tc>
          <w:tcPr>
            <w:tcW w:w="720" w:type="dxa"/>
            <w:vMerge/>
            <w:tcBorders>
              <w:left w:val="single" w:sz="6" w:space="0" w:color="000000"/>
              <w:right w:val="single" w:sz="6" w:space="0" w:color="000000"/>
            </w:tcBorders>
          </w:tcPr>
          <w:p>
            <w:pPr/>
          </w:p>
        </w:tc>
        <w:tc>
          <w:tcPr>
            <w:tcW w:w="1275" w:type="dxa"/>
            <w:vMerge/>
            <w:tcBorders>
              <w:left w:val="single" w:sz="6" w:space="0" w:color="000000"/>
              <w:right w:val="single" w:sz="6" w:space="0" w:color="000000"/>
            </w:tcBorders>
          </w:tcPr>
          <w:p>
            <w:pPr/>
          </w:p>
        </w:tc>
        <w:tc>
          <w:tcPr>
            <w:tcW w:w="1125" w:type="dxa"/>
            <w:vMerge/>
            <w:tcBorders>
              <w:left w:val="single" w:sz="6" w:space="0" w:color="000000"/>
              <w:right w:val="single" w:sz="6" w:space="0" w:color="000000"/>
            </w:tcBorders>
          </w:tcPr>
          <w:p>
            <w:pPr/>
          </w:p>
        </w:tc>
        <w:tc>
          <w:tcPr>
            <w:tcW w:w="990" w:type="dxa"/>
            <w:vMerge/>
            <w:tcBorders>
              <w:left w:val="single" w:sz="6" w:space="0" w:color="000000"/>
              <w:right w:val="single" w:sz="6" w:space="0" w:color="000000"/>
            </w:tcBorders>
          </w:tcPr>
          <w:p>
            <w:pPr/>
          </w:p>
        </w:tc>
        <w:tc>
          <w:tcPr>
            <w:tcW w:w="645" w:type="dxa"/>
            <w:vMerge/>
            <w:tcBorders>
              <w:left w:val="single" w:sz="6" w:space="0" w:color="000000"/>
              <w:right w:val="single" w:sz="6" w:space="0" w:color="000000"/>
            </w:tcBorders>
          </w:tcPr>
          <w:p>
            <w:pPr/>
          </w:p>
        </w:tc>
      </w:tr>
      <w:tr>
        <w:trPr>
          <w:trHeight w:val="158" w:hRule="exact"/>
        </w:trPr>
        <w:tc>
          <w:tcPr>
            <w:tcW w:w="2018" w:type="dxa"/>
            <w:tcBorders>
              <w:top w:val="nil" w:sz="6" w:space="0" w:color="auto"/>
              <w:left w:val="single" w:sz="6" w:space="0" w:color="000000"/>
              <w:bottom w:val="single" w:sz="6" w:space="0" w:color="000000"/>
              <w:right w:val="single" w:sz="6" w:space="0" w:color="000000"/>
            </w:tcBorders>
            <w:shd w:val="clear" w:color="auto" w:fill="D4D4D4"/>
          </w:tcPr>
          <w:p>
            <w:pPr/>
          </w:p>
        </w:tc>
        <w:tc>
          <w:tcPr>
            <w:tcW w:w="1095" w:type="dxa"/>
            <w:vMerge/>
            <w:tcBorders>
              <w:left w:val="single" w:sz="18" w:space="0" w:color="D4D4D4"/>
              <w:bottom w:val="single" w:sz="6" w:space="0" w:color="000000"/>
              <w:right w:val="single" w:sz="6" w:space="0" w:color="000000"/>
            </w:tcBorders>
          </w:tcPr>
          <w:p>
            <w:pPr/>
          </w:p>
        </w:tc>
        <w:tc>
          <w:tcPr>
            <w:tcW w:w="600"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6" w:space="0" w:color="000000"/>
            </w:tcBorders>
          </w:tcPr>
          <w:p>
            <w:pPr/>
          </w:p>
        </w:tc>
        <w:tc>
          <w:tcPr>
            <w:tcW w:w="555"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125" w:type="dxa"/>
            <w:vMerge/>
            <w:tcBorders>
              <w:left w:val="single" w:sz="6" w:space="0" w:color="000000"/>
              <w:bottom w:val="single" w:sz="6" w:space="0" w:color="000000"/>
              <w:right w:val="single" w:sz="6" w:space="0" w:color="000000"/>
            </w:tcBorders>
          </w:tcPr>
          <w:p>
            <w:pPr/>
          </w:p>
        </w:tc>
        <w:tc>
          <w:tcPr>
            <w:tcW w:w="990" w:type="dxa"/>
            <w:vMerge/>
            <w:tcBorders>
              <w:left w:val="single" w:sz="6" w:space="0" w:color="000000"/>
              <w:bottom w:val="single" w:sz="6" w:space="0" w:color="000000"/>
              <w:right w:val="single" w:sz="6" w:space="0" w:color="000000"/>
            </w:tcBorders>
          </w:tcPr>
          <w:p>
            <w:pPr/>
          </w:p>
        </w:tc>
        <w:tc>
          <w:tcPr>
            <w:tcW w:w="645" w:type="dxa"/>
            <w:vMerge/>
            <w:tcBorders>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88" w:lineRule="auto" w:before="111"/>
        <w:ind w:left="139" w:right="0" w:firstLine="0"/>
        <w:jc w:val="left"/>
        <w:rPr>
          <w:rFonts w:ascii="宋体" w:hAnsi="宋体" w:cs="宋体" w:eastAsia="宋体" w:hint="default"/>
          <w:sz w:val="18"/>
          <w:szCs w:val="18"/>
        </w:rPr>
      </w:pPr>
      <w:r>
        <w:rPr>
          <w:rFonts w:ascii="宋体" w:hAnsi="宋体" w:cs="宋体" w:eastAsia="宋体" w:hint="default"/>
          <w:spacing w:val="-1"/>
          <w:sz w:val="18"/>
          <w:szCs w:val="18"/>
        </w:rPr>
        <w:t>报告期内，公司已离职财务总监冯涛先生所持公司股份</w:t>
      </w:r>
      <w:r>
        <w:rPr>
          <w:rFonts w:ascii="Times New Roman" w:hAnsi="Times New Roman" w:cs="Times New Roman" w:eastAsia="Times New Roman" w:hint="default"/>
          <w:spacing w:val="-1"/>
          <w:sz w:val="18"/>
          <w:szCs w:val="18"/>
        </w:rPr>
        <w:t>50%</w:t>
      </w:r>
      <w:r>
        <w:rPr>
          <w:rFonts w:ascii="宋体" w:hAnsi="宋体" w:cs="宋体" w:eastAsia="宋体" w:hint="default"/>
          <w:spacing w:val="-1"/>
          <w:sz w:val="18"/>
          <w:szCs w:val="18"/>
        </w:rPr>
        <w:t>解除限售；公司已离职副总经理何凌先生所持公司股份</w:t>
      </w:r>
      <w:r>
        <w:rPr>
          <w:rFonts w:ascii="Times New Roman" w:hAnsi="Times New Roman" w:cs="Times New Roman" w:eastAsia="Times New Roman" w:hint="default"/>
          <w:spacing w:val="-1"/>
          <w:sz w:val="18"/>
          <w:szCs w:val="18"/>
        </w:rPr>
        <w:t>50%</w:t>
      </w:r>
      <w:r>
        <w:rPr>
          <w:rFonts w:ascii="宋体" w:hAnsi="宋体" w:cs="宋体" w:eastAsia="宋体" w:hint="default"/>
          <w:spacing w:val="-1"/>
          <w:sz w:val="18"/>
          <w:szCs w:val="18"/>
        </w:rPr>
        <w:t>解除</w:t>
      </w:r>
      <w:r>
        <w:rPr>
          <w:rFonts w:ascii="宋体" w:hAnsi="宋体" w:cs="宋体" w:eastAsia="宋体" w:hint="default"/>
          <w:spacing w:val="-64"/>
          <w:sz w:val="18"/>
          <w:szCs w:val="18"/>
        </w:rPr>
        <w:t> </w:t>
      </w:r>
      <w:r>
        <w:rPr>
          <w:rFonts w:ascii="宋体" w:hAnsi="宋体" w:cs="宋体" w:eastAsia="宋体" w:hint="default"/>
          <w:sz w:val="18"/>
          <w:szCs w:val="18"/>
        </w:rPr>
        <w:t>限售。</w:t>
      </w:r>
    </w:p>
    <w:p>
      <w:pPr>
        <w:spacing w:before="88"/>
        <w:ind w:left="139"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16" w:lineRule="auto" w:before="124"/>
        <w:ind w:left="139" w:right="815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股份变动的过户情况</w:t>
      </w:r>
    </w:p>
    <w:p>
      <w:pPr>
        <w:spacing w:line="316" w:lineRule="auto" w:before="81"/>
        <w:ind w:left="139" w:right="4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16" w:lineRule="auto" w:before="81"/>
        <w:ind w:left="139" w:right="58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公司认为必要或证券监管机构要求披露的其他内容</w:t>
      </w:r>
    </w:p>
    <w:p>
      <w:pPr>
        <w:spacing w:after="0" w:line="316"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1"/>
        <w:rPr>
          <w:rFonts w:ascii="宋体" w:hAnsi="宋体" w:cs="宋体" w:eastAsia="宋体" w:hint="default"/>
          <w:sz w:val="21"/>
          <w:szCs w:val="21"/>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bookmarkStart w:name="二、证券发行与上市情况" w:id="100"/>
      <w:bookmarkEnd w:id="100"/>
      <w:r>
        <w:rPr>
          <w:b w:val="0"/>
          <w:bCs w:val="0"/>
        </w:rPr>
      </w:r>
      <w:r>
        <w:rPr/>
        <w:t>二、证券发行与上市情况</w:t>
      </w:r>
      <w:r>
        <w:rPr>
          <w:b w:val="0"/>
          <w:bCs w:val="0"/>
        </w:rPr>
      </w:r>
    </w:p>
    <w:p>
      <w:pPr>
        <w:spacing w:line="240" w:lineRule="auto" w:before="9"/>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bookmarkStart w:name="1、报告期末近三年历次证券发行情况" w:id="101"/>
      <w:bookmarkEnd w:id="101"/>
      <w:r>
        <w:rPr>
          <w:rFonts w:ascii="Times New Roman" w:hAnsi="Times New Roman" w:cs="Times New Roman" w:eastAsia="Times New Roman" w:hint="default"/>
          <w:b/>
          <w:bCs/>
          <w:sz w:val="21"/>
          <w:szCs w:val="21"/>
        </w:rPr>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60"/>
        <w:ind w:left="140" w:right="0" w:firstLine="0"/>
        <w:jc w:val="left"/>
        <w:rPr>
          <w:rFonts w:ascii="宋体" w:hAnsi="宋体" w:cs="宋体" w:eastAsia="宋体" w:hint="default"/>
          <w:sz w:val="21"/>
          <w:szCs w:val="21"/>
        </w:rPr>
      </w:pPr>
      <w:r>
        <w:rPr>
          <w:rFonts w:ascii="宋体" w:hAnsi="宋体" w:cs="宋体" w:eastAsia="宋体" w:hint="default"/>
          <w:sz w:val="21"/>
          <w:szCs w:val="21"/>
        </w:rPr>
        <w:t>报告期末近三年公司未发行证券。</w:t>
      </w:r>
    </w:p>
    <w:p>
      <w:pPr>
        <w:spacing w:line="240" w:lineRule="auto" w:before="2"/>
        <w:rPr>
          <w:rFonts w:ascii="宋体" w:hAnsi="宋体" w:cs="宋体" w:eastAsia="宋体" w:hint="default"/>
          <w:sz w:val="27"/>
          <w:szCs w:val="27"/>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w:t>
      </w:r>
      <w:bookmarkStart w:name="2、公司股份总数及股东结构的变动、公司资产和负债结构的变动情况说明" w:id="102"/>
      <w:bookmarkEnd w:id="102"/>
      <w:r>
        <w:rPr>
          <w:rFonts w:ascii="宋体" w:hAnsi="宋体" w:cs="宋体" w:eastAsia="宋体" w:hint="default"/>
          <w:b/>
          <w:bCs/>
          <w:sz w:val="21"/>
          <w:szCs w:val="21"/>
        </w:rPr>
        <w:t>股东结构的变动、公司资产和负债</w:t>
      </w:r>
      <w:r>
        <w:rPr>
          <w:rFonts w:ascii="宋体" w:hAnsi="宋体" w:cs="宋体" w:eastAsia="宋体" w:hint="default"/>
          <w:b/>
          <w:bCs/>
          <w:sz w:val="21"/>
          <w:szCs w:val="21"/>
        </w:rPr>
        <w:t>结构的变动情况说明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278" w:lineRule="auto"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21"/>
          <w:szCs w:val="21"/>
        </w:rPr>
        <w:t>(1)2010</w:t>
      </w:r>
      <w:r>
        <w:rPr>
          <w:rFonts w:ascii="宋体" w:hAnsi="宋体" w:cs="宋体" w:eastAsia="宋体" w:hint="default"/>
          <w:sz w:val="21"/>
          <w:szCs w:val="21"/>
        </w:rPr>
        <w:t>年，公司获准公开发行</w:t>
      </w:r>
      <w:r>
        <w:rPr>
          <w:rFonts w:ascii="Times New Roman" w:hAnsi="Times New Roman" w:cs="Times New Roman" w:eastAsia="Times New Roman" w:hint="default"/>
          <w:sz w:val="21"/>
          <w:szCs w:val="21"/>
        </w:rPr>
        <w:t>56,000,000</w:t>
      </w:r>
      <w:r>
        <w:rPr>
          <w:rFonts w:ascii="宋体" w:hAnsi="宋体" w:cs="宋体" w:eastAsia="宋体" w:hint="default"/>
          <w:sz w:val="21"/>
          <w:szCs w:val="21"/>
        </w:rPr>
        <w:t>股，公司股份总数由</w:t>
      </w:r>
      <w:r>
        <w:rPr>
          <w:rFonts w:ascii="Times New Roman" w:hAnsi="Times New Roman" w:cs="Times New Roman" w:eastAsia="Times New Roman" w:hint="default"/>
          <w:sz w:val="21"/>
          <w:szCs w:val="21"/>
        </w:rPr>
        <w:t>344,229,579</w:t>
      </w:r>
      <w:r>
        <w:rPr>
          <w:rFonts w:ascii="宋体" w:hAnsi="宋体" w:cs="宋体" w:eastAsia="宋体" w:hint="default"/>
          <w:sz w:val="21"/>
          <w:szCs w:val="21"/>
        </w:rPr>
        <w:t>股变更为</w:t>
      </w:r>
      <w:r>
        <w:rPr>
          <w:rFonts w:ascii="Times New Roman" w:hAnsi="Times New Roman" w:cs="Times New Roman" w:eastAsia="Times New Roman" w:hint="default"/>
          <w:sz w:val="21"/>
          <w:szCs w:val="21"/>
        </w:rPr>
        <w:t>400,229,579</w:t>
      </w:r>
      <w:r>
        <w:rPr>
          <w:rFonts w:ascii="宋体" w:hAnsi="宋体" w:cs="宋体" w:eastAsia="宋体" w:hint="default"/>
          <w:sz w:val="21"/>
          <w:szCs w:val="21"/>
        </w:rPr>
        <w:t>股；</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(2)2011</w:t>
      </w:r>
      <w:r>
        <w:rPr>
          <w:rFonts w:ascii="宋体" w:hAnsi="宋体" w:cs="宋体" w:eastAsia="宋体" w:hint="default"/>
          <w:sz w:val="21"/>
          <w:szCs w:val="21"/>
        </w:rPr>
        <w:t>年，公司实施公积金转增股本方案，公司股份总数由</w:t>
      </w:r>
      <w:r>
        <w:rPr>
          <w:rFonts w:ascii="Times New Roman" w:hAnsi="Times New Roman" w:cs="Times New Roman" w:eastAsia="Times New Roman" w:hint="default"/>
          <w:sz w:val="21"/>
          <w:szCs w:val="21"/>
        </w:rPr>
        <w:t>400,229,579</w:t>
      </w:r>
      <w:r>
        <w:rPr>
          <w:rFonts w:ascii="宋体" w:hAnsi="宋体" w:cs="宋体" w:eastAsia="宋体" w:hint="default"/>
          <w:sz w:val="21"/>
          <w:szCs w:val="21"/>
        </w:rPr>
        <w:t>股变更为</w:t>
      </w:r>
      <w:r>
        <w:rPr>
          <w:rFonts w:ascii="Times New Roman" w:hAnsi="Times New Roman" w:cs="Times New Roman" w:eastAsia="Times New Roman" w:hint="default"/>
          <w:sz w:val="21"/>
          <w:szCs w:val="21"/>
        </w:rPr>
        <w:t>480,275,494</w:t>
      </w:r>
      <w:r>
        <w:rPr>
          <w:rFonts w:ascii="宋体" w:hAnsi="宋体" w:cs="宋体" w:eastAsia="宋体" w:hint="default"/>
          <w:sz w:val="21"/>
          <w:szCs w:val="21"/>
        </w:rPr>
        <w:t>股；</w:t>
      </w:r>
    </w:p>
    <w:p>
      <w:pPr>
        <w:spacing w:line="259" w:lineRule="auto"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(3)2012</w:t>
      </w:r>
      <w:r>
        <w:rPr>
          <w:rFonts w:ascii="宋体" w:hAnsi="宋体" w:cs="宋体" w:eastAsia="宋体" w:hint="default"/>
          <w:sz w:val="21"/>
          <w:szCs w:val="21"/>
        </w:rPr>
        <w:t>年，公司实施公积金转增股本方案，公司股份总数由</w:t>
      </w:r>
      <w:r>
        <w:rPr>
          <w:rFonts w:ascii="Times New Roman" w:hAnsi="Times New Roman" w:cs="Times New Roman" w:eastAsia="Times New Roman" w:hint="default"/>
          <w:sz w:val="21"/>
          <w:szCs w:val="21"/>
        </w:rPr>
        <w:t>480,275,494</w:t>
      </w:r>
      <w:r>
        <w:rPr>
          <w:rFonts w:ascii="宋体" w:hAnsi="宋体" w:cs="宋体" w:eastAsia="宋体" w:hint="default"/>
          <w:sz w:val="21"/>
          <w:szCs w:val="21"/>
        </w:rPr>
        <w:t>股变更为</w:t>
      </w:r>
      <w:r>
        <w:rPr>
          <w:rFonts w:ascii="Times New Roman" w:hAnsi="Times New Roman" w:cs="Times New Roman" w:eastAsia="Times New Roman" w:hint="default"/>
          <w:sz w:val="21"/>
          <w:szCs w:val="21"/>
        </w:rPr>
        <w:t>576,330,592</w:t>
      </w:r>
      <w:r>
        <w:rPr>
          <w:rFonts w:ascii="宋体" w:hAnsi="宋体" w:cs="宋体" w:eastAsia="宋体" w:hint="default"/>
          <w:sz w:val="21"/>
          <w:szCs w:val="21"/>
        </w:rPr>
        <w:t>股；</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(4)2013</w:t>
      </w:r>
      <w:r>
        <w:rPr>
          <w:rFonts w:ascii="宋体" w:hAnsi="宋体" w:cs="宋体" w:eastAsia="宋体" w:hint="default"/>
          <w:sz w:val="21"/>
          <w:szCs w:val="21"/>
        </w:rPr>
        <w:t>年，公司实施公积金转增股本方案，公司股份总数由</w:t>
      </w:r>
      <w:r>
        <w:rPr>
          <w:rFonts w:ascii="Times New Roman" w:hAnsi="Times New Roman" w:cs="Times New Roman" w:eastAsia="Times New Roman" w:hint="default"/>
          <w:sz w:val="21"/>
          <w:szCs w:val="21"/>
        </w:rPr>
        <w:t>576,330,592</w:t>
      </w:r>
      <w:r>
        <w:rPr>
          <w:rFonts w:ascii="宋体" w:hAnsi="宋体" w:cs="宋体" w:eastAsia="宋体" w:hint="default"/>
          <w:sz w:val="21"/>
          <w:szCs w:val="21"/>
        </w:rPr>
        <w:t>股变更为</w:t>
      </w:r>
      <w:r>
        <w:rPr>
          <w:rFonts w:ascii="Times New Roman" w:hAnsi="Times New Roman" w:cs="Times New Roman" w:eastAsia="Times New Roman" w:hint="default"/>
          <w:sz w:val="21"/>
          <w:szCs w:val="21"/>
        </w:rPr>
        <w:t>691,596,710</w:t>
      </w:r>
      <w:r>
        <w:rPr>
          <w:rFonts w:ascii="宋体" w:hAnsi="宋体" w:cs="宋体" w:eastAsia="宋体" w:hint="default"/>
          <w:sz w:val="21"/>
          <w:szCs w:val="21"/>
        </w:rPr>
        <w:t>股。</w:t>
      </w:r>
    </w:p>
    <w:p>
      <w:pPr>
        <w:spacing w:line="240" w:lineRule="auto" w:before="5"/>
        <w:rPr>
          <w:rFonts w:ascii="宋体" w:hAnsi="宋体" w:cs="宋体" w:eastAsia="宋体" w:hint="default"/>
          <w:sz w:val="23"/>
          <w:szCs w:val="23"/>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4"/>
          <w:szCs w:val="24"/>
        </w:rPr>
      </w:pPr>
    </w:p>
    <w:p>
      <w:pPr>
        <w:pStyle w:val="Heading3"/>
        <w:spacing w:line="240" w:lineRule="auto"/>
        <w:ind w:right="0"/>
        <w:jc w:val="left"/>
        <w:rPr>
          <w:b w:val="0"/>
          <w:bCs w:val="0"/>
        </w:rPr>
      </w:pPr>
      <w:r>
        <w:rPr/>
        <w:t>三、股东和实际控制人情况</w:t>
      </w:r>
      <w:r>
        <w:rPr>
          <w:b w:val="0"/>
          <w:bCs w:val="0"/>
        </w:rPr>
      </w:r>
    </w:p>
    <w:p>
      <w:pPr>
        <w:spacing w:line="240" w:lineRule="auto" w:before="7"/>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44" w:firstLine="0"/>
        <w:jc w:val="right"/>
        <w:rPr>
          <w:rFonts w:ascii="宋体" w:hAnsi="宋体" w:cs="宋体" w:eastAsia="宋体" w:hint="default"/>
          <w:sz w:val="18"/>
          <w:szCs w:val="18"/>
        </w:rPr>
      </w:pPr>
      <w:bookmarkStart w:name="3、现存的内部职工股情况" w:id="103"/>
      <w:bookmarkEnd w:id="103"/>
      <w:r>
        <w:rPr/>
      </w:r>
      <w:bookmarkStart w:name="三、股东和实际控制人情况" w:id="104"/>
      <w:bookmarkEnd w:id="104"/>
      <w:r>
        <w:rPr/>
      </w:r>
      <w:bookmarkStart w:name="1、公司股东数量及持股情况" w:id="105"/>
      <w:bookmarkEnd w:id="105"/>
      <w:r>
        <w:rPr/>
      </w:r>
      <w:r>
        <w:rPr>
          <w:rFonts w:ascii="宋体" w:hAnsi="宋体" w:cs="宋体" w:eastAsia="宋体" w:hint="default"/>
          <w:sz w:val="18"/>
          <w:szCs w:val="18"/>
        </w:rPr>
        <w:t>单位：股</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225"/>
        <w:gridCol w:w="1140"/>
        <w:gridCol w:w="473"/>
        <w:gridCol w:w="383"/>
        <w:gridCol w:w="1095"/>
        <w:gridCol w:w="98"/>
        <w:gridCol w:w="893"/>
        <w:gridCol w:w="720"/>
        <w:gridCol w:w="270"/>
        <w:gridCol w:w="1140"/>
        <w:gridCol w:w="165"/>
        <w:gridCol w:w="825"/>
        <w:gridCol w:w="780"/>
      </w:tblGrid>
      <w:tr>
        <w:trPr>
          <w:trHeight w:val="323" w:hRule="exact"/>
        </w:trPr>
        <w:tc>
          <w:tcPr>
            <w:tcW w:w="1590" w:type="dxa"/>
            <w:gridSpan w:val="2"/>
            <w:tcBorders>
              <w:top w:val="single" w:sz="6" w:space="0" w:color="000000"/>
              <w:left w:val="single" w:sz="6" w:space="0" w:color="000000"/>
              <w:bottom w:val="nil" w:sz="6" w:space="0" w:color="auto"/>
              <w:right w:val="single" w:sz="6" w:space="0" w:color="000000"/>
            </w:tcBorders>
            <w:shd w:val="clear" w:color="auto" w:fill="D4D4D4"/>
          </w:tcPr>
          <w:p>
            <w:pPr/>
          </w:p>
        </w:tc>
        <w:tc>
          <w:tcPr>
            <w:tcW w:w="1613" w:type="dxa"/>
            <w:gridSpan w:val="2"/>
            <w:vMerge w:val="restart"/>
            <w:tcBorders>
              <w:top w:val="single" w:sz="6" w:space="0" w:color="000000"/>
              <w:left w:val="single" w:sz="12" w:space="0" w:color="D4D4D4"/>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51,603</w:t>
            </w:r>
          </w:p>
        </w:tc>
        <w:tc>
          <w:tcPr>
            <w:tcW w:w="1575"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2" w:lineRule="auto"/>
              <w:ind w:left="7" w:right="110"/>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个交易日末普 通股股东总数</w:t>
            </w:r>
          </w:p>
        </w:tc>
        <w:tc>
          <w:tcPr>
            <w:tcW w:w="1613" w:type="dxa"/>
            <w:gridSpan w:val="2"/>
            <w:vMerge w:val="restart"/>
            <w:tcBorders>
              <w:top w:val="single" w:sz="6" w:space="0" w:color="000000"/>
              <w:left w:val="single" w:sz="6" w:space="0" w:color="000000"/>
              <w:right w:val="single" w:sz="18"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34,757</w:t>
            </w:r>
          </w:p>
        </w:tc>
        <w:tc>
          <w:tcPr>
            <w:tcW w:w="1575"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44"/>
              <w:ind w:left="15" w:right="14"/>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5" w:type="dxa"/>
            <w:gridSpan w:val="2"/>
            <w:vMerge w:val="restart"/>
            <w:tcBorders>
              <w:top w:val="single" w:sz="6" w:space="0" w:color="000000"/>
              <w:left w:val="single" w:sz="18" w:space="0" w:color="D4D4D4"/>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1590" w:type="dxa"/>
            <w:gridSpan w:val="2"/>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13" w:type="dxa"/>
            <w:gridSpan w:val="2"/>
            <w:vMerge/>
            <w:tcBorders>
              <w:left w:val="single" w:sz="12" w:space="0" w:color="D4D4D4"/>
              <w:right w:val="single" w:sz="6" w:space="0" w:color="000000"/>
            </w:tcBorders>
          </w:tcPr>
          <w:p>
            <w:pPr/>
          </w:p>
        </w:tc>
        <w:tc>
          <w:tcPr>
            <w:tcW w:w="1575" w:type="dxa"/>
            <w:gridSpan w:val="3"/>
            <w:vMerge/>
            <w:tcBorders>
              <w:left w:val="single" w:sz="6" w:space="0" w:color="000000"/>
              <w:right w:val="single" w:sz="6" w:space="0" w:color="000000"/>
            </w:tcBorders>
            <w:shd w:val="clear" w:color="auto" w:fill="D4D4D4"/>
          </w:tcPr>
          <w:p>
            <w:pPr/>
          </w:p>
        </w:tc>
        <w:tc>
          <w:tcPr>
            <w:tcW w:w="1613" w:type="dxa"/>
            <w:gridSpan w:val="2"/>
            <w:vMerge/>
            <w:tcBorders>
              <w:left w:val="single" w:sz="6" w:space="0" w:color="000000"/>
              <w:right w:val="single" w:sz="18" w:space="0" w:color="D4D4D4"/>
            </w:tcBorders>
          </w:tcPr>
          <w:p>
            <w:pPr/>
          </w:p>
        </w:tc>
        <w:tc>
          <w:tcPr>
            <w:tcW w:w="1575" w:type="dxa"/>
            <w:gridSpan w:val="3"/>
            <w:vMerge/>
            <w:tcBorders>
              <w:left w:val="single" w:sz="6" w:space="0" w:color="000000"/>
              <w:right w:val="single" w:sz="6" w:space="0" w:color="000000"/>
            </w:tcBorders>
            <w:shd w:val="clear" w:color="auto" w:fill="D4D4D4"/>
          </w:tcPr>
          <w:p>
            <w:pPr/>
          </w:p>
        </w:tc>
        <w:tc>
          <w:tcPr>
            <w:tcW w:w="1605" w:type="dxa"/>
            <w:gridSpan w:val="2"/>
            <w:vMerge/>
            <w:tcBorders>
              <w:left w:val="single" w:sz="18" w:space="0" w:color="D4D4D4"/>
              <w:right w:val="single" w:sz="6" w:space="0" w:color="000000"/>
            </w:tcBorders>
          </w:tcPr>
          <w:p>
            <w:pPr/>
          </w:p>
        </w:tc>
      </w:tr>
      <w:tr>
        <w:trPr>
          <w:trHeight w:val="323" w:hRule="exact"/>
        </w:trPr>
        <w:tc>
          <w:tcPr>
            <w:tcW w:w="1590" w:type="dxa"/>
            <w:gridSpan w:val="2"/>
            <w:tcBorders>
              <w:top w:val="nil" w:sz="6" w:space="0" w:color="auto"/>
              <w:left w:val="single" w:sz="6" w:space="0" w:color="000000"/>
              <w:bottom w:val="single" w:sz="6" w:space="0" w:color="000000"/>
              <w:right w:val="single" w:sz="6" w:space="0" w:color="000000"/>
            </w:tcBorders>
            <w:shd w:val="clear" w:color="auto" w:fill="D4D4D4"/>
          </w:tcPr>
          <w:p>
            <w:pPr/>
          </w:p>
        </w:tc>
        <w:tc>
          <w:tcPr>
            <w:tcW w:w="1613" w:type="dxa"/>
            <w:gridSpan w:val="2"/>
            <w:vMerge/>
            <w:tcBorders>
              <w:left w:val="single" w:sz="12" w:space="0" w:color="D4D4D4"/>
              <w:bottom w:val="single" w:sz="6" w:space="0" w:color="000000"/>
              <w:right w:val="single" w:sz="6" w:space="0" w:color="000000"/>
            </w:tcBorders>
          </w:tcPr>
          <w:p>
            <w:pPr/>
          </w:p>
        </w:tc>
        <w:tc>
          <w:tcPr>
            <w:tcW w:w="1575" w:type="dxa"/>
            <w:gridSpan w:val="3"/>
            <w:vMerge/>
            <w:tcBorders>
              <w:left w:val="single" w:sz="6" w:space="0" w:color="000000"/>
              <w:bottom w:val="single" w:sz="6" w:space="0" w:color="000000"/>
              <w:right w:val="single" w:sz="6" w:space="0" w:color="000000"/>
            </w:tcBorders>
            <w:shd w:val="clear" w:color="auto" w:fill="D4D4D4"/>
          </w:tcPr>
          <w:p>
            <w:pPr/>
          </w:p>
        </w:tc>
        <w:tc>
          <w:tcPr>
            <w:tcW w:w="1613" w:type="dxa"/>
            <w:gridSpan w:val="2"/>
            <w:vMerge/>
            <w:tcBorders>
              <w:left w:val="single" w:sz="6" w:space="0" w:color="000000"/>
              <w:bottom w:val="single" w:sz="6" w:space="0" w:color="000000"/>
              <w:right w:val="single" w:sz="18" w:space="0" w:color="D4D4D4"/>
            </w:tcBorders>
          </w:tcPr>
          <w:p>
            <w:pPr/>
          </w:p>
        </w:tc>
        <w:tc>
          <w:tcPr>
            <w:tcW w:w="1575" w:type="dxa"/>
            <w:gridSpan w:val="3"/>
            <w:vMerge/>
            <w:tcBorders>
              <w:left w:val="single" w:sz="6" w:space="0" w:color="000000"/>
              <w:bottom w:val="single" w:sz="6" w:space="0" w:color="000000"/>
              <w:right w:val="single" w:sz="6" w:space="0" w:color="000000"/>
            </w:tcBorders>
            <w:shd w:val="clear" w:color="auto" w:fill="D4D4D4"/>
          </w:tcPr>
          <w:p>
            <w:pPr/>
          </w:p>
        </w:tc>
        <w:tc>
          <w:tcPr>
            <w:tcW w:w="1605" w:type="dxa"/>
            <w:gridSpan w:val="2"/>
            <w:vMerge/>
            <w:tcBorders>
              <w:left w:val="single" w:sz="18" w:space="0" w:color="D4D4D4"/>
              <w:bottom w:val="single" w:sz="6" w:space="0" w:color="000000"/>
              <w:right w:val="single" w:sz="6" w:space="0" w:color="000000"/>
            </w:tcBorders>
          </w:tcPr>
          <w:p>
            <w:pPr/>
          </w:p>
        </w:tc>
      </w:tr>
      <w:tr>
        <w:trPr>
          <w:trHeight w:val="383" w:hRule="exact"/>
        </w:trPr>
        <w:tc>
          <w:tcPr>
            <w:tcW w:w="9570" w:type="dxa"/>
            <w:gridSpan w:val="1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4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165" w:hRule="exact"/>
        </w:trPr>
        <w:tc>
          <w:tcPr>
            <w:tcW w:w="1365" w:type="dxa"/>
            <w:vMerge w:val="restart"/>
            <w:tcBorders>
              <w:top w:val="single" w:sz="6" w:space="0" w:color="000000"/>
              <w:left w:val="single" w:sz="6" w:space="0" w:color="000000"/>
              <w:right w:val="single" w:sz="6" w:space="0" w:color="000000"/>
            </w:tcBorders>
            <w:shd w:val="clear" w:color="auto" w:fill="D4D4D4"/>
          </w:tcPr>
          <w:p>
            <w:pPr/>
          </w:p>
        </w:tc>
        <w:tc>
          <w:tcPr>
            <w:tcW w:w="1365" w:type="dxa"/>
            <w:gridSpan w:val="2"/>
            <w:vMerge w:val="restart"/>
            <w:tcBorders>
              <w:top w:val="single" w:sz="6" w:space="0" w:color="000000"/>
              <w:left w:val="single" w:sz="6" w:space="0" w:color="000000"/>
              <w:right w:val="single" w:sz="6" w:space="0" w:color="000000"/>
            </w:tcBorders>
            <w:shd w:val="clear" w:color="auto" w:fill="D4D4D4"/>
          </w:tcPr>
          <w:p>
            <w:pPr/>
          </w:p>
        </w:tc>
        <w:tc>
          <w:tcPr>
            <w:tcW w:w="855" w:type="dxa"/>
            <w:gridSpan w:val="2"/>
            <w:vMerge w:val="restart"/>
            <w:tcBorders>
              <w:top w:val="single" w:sz="6" w:space="0" w:color="000000"/>
              <w:left w:val="single" w:sz="6" w:space="0" w:color="000000"/>
              <w:right w:val="single" w:sz="6" w:space="0" w:color="000000"/>
            </w:tcBorders>
            <w:shd w:val="clear" w:color="auto" w:fill="D4D4D4"/>
          </w:tcPr>
          <w:p>
            <w:pPr/>
          </w:p>
        </w:tc>
        <w:tc>
          <w:tcPr>
            <w:tcW w:w="1095" w:type="dxa"/>
            <w:tcBorders>
              <w:top w:val="single" w:sz="6" w:space="0" w:color="000000"/>
              <w:left w:val="single" w:sz="6" w:space="0" w:color="000000"/>
              <w:bottom w:val="nil" w:sz="6" w:space="0" w:color="auto"/>
              <w:right w:val="single" w:sz="6" w:space="0" w:color="000000"/>
            </w:tcBorders>
            <w:shd w:val="clear" w:color="auto" w:fill="D4D4D4"/>
          </w:tcPr>
          <w:p>
            <w:pPr/>
          </w:p>
        </w:tc>
        <w:tc>
          <w:tcPr>
            <w:tcW w:w="990" w:type="dxa"/>
            <w:gridSpan w:val="2"/>
            <w:tcBorders>
              <w:top w:val="single" w:sz="6" w:space="0" w:color="000000"/>
              <w:left w:val="single" w:sz="6" w:space="0" w:color="000000"/>
              <w:bottom w:val="nil" w:sz="6" w:space="0" w:color="auto"/>
              <w:right w:val="single" w:sz="6" w:space="0" w:color="000000"/>
            </w:tcBorders>
            <w:shd w:val="clear" w:color="auto" w:fill="D4D4D4"/>
          </w:tcPr>
          <w:p>
            <w:pPr/>
          </w:p>
        </w:tc>
        <w:tc>
          <w:tcPr>
            <w:tcW w:w="990"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52"/>
              <w:ind w:left="30" w:right="44"/>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40"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52"/>
              <w:ind w:left="120" w:right="10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0"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06" w:hRule="exact"/>
        </w:trPr>
        <w:tc>
          <w:tcPr>
            <w:tcW w:w="1365" w:type="dxa"/>
            <w:vMerge/>
            <w:tcBorders>
              <w:left w:val="single" w:sz="6" w:space="0" w:color="000000"/>
              <w:bottom w:val="nil" w:sz="6" w:space="0" w:color="auto"/>
              <w:right w:val="single" w:sz="6" w:space="0" w:color="000000"/>
            </w:tcBorders>
            <w:shd w:val="clear" w:color="auto" w:fill="D4D4D4"/>
          </w:tcPr>
          <w:p>
            <w:pPr/>
          </w:p>
        </w:tc>
        <w:tc>
          <w:tcPr>
            <w:tcW w:w="1365" w:type="dxa"/>
            <w:gridSpan w:val="2"/>
            <w:vMerge/>
            <w:tcBorders>
              <w:left w:val="single" w:sz="6" w:space="0" w:color="000000"/>
              <w:bottom w:val="nil" w:sz="6" w:space="0" w:color="auto"/>
              <w:right w:val="single" w:sz="6" w:space="0" w:color="000000"/>
            </w:tcBorders>
            <w:shd w:val="clear" w:color="auto" w:fill="D4D4D4"/>
          </w:tcPr>
          <w:p>
            <w:pPr/>
          </w:p>
        </w:tc>
        <w:tc>
          <w:tcPr>
            <w:tcW w:w="855" w:type="dxa"/>
            <w:gridSpan w:val="2"/>
            <w:vMerge/>
            <w:tcBorders>
              <w:left w:val="single" w:sz="6" w:space="0" w:color="000000"/>
              <w:bottom w:val="nil" w:sz="6" w:space="0" w:color="auto"/>
              <w:right w:val="single" w:sz="6" w:space="0" w:color="000000"/>
            </w:tcBorders>
            <w:shd w:val="clear" w:color="auto" w:fill="D4D4D4"/>
          </w:tcPr>
          <w:p>
            <w:pPr/>
          </w:p>
        </w:tc>
        <w:tc>
          <w:tcPr>
            <w:tcW w:w="1095"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270" w:right="8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0" w:type="dxa"/>
            <w:gridSpan w:val="2"/>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30" w:right="4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0" w:type="dxa"/>
            <w:gridSpan w:val="2"/>
            <w:vMerge/>
            <w:tcBorders>
              <w:left w:val="single" w:sz="6" w:space="0" w:color="000000"/>
              <w:right w:val="single" w:sz="6" w:space="0" w:color="000000"/>
            </w:tcBorders>
            <w:shd w:val="clear" w:color="auto" w:fill="D4D4D4"/>
          </w:tcPr>
          <w:p>
            <w:pPr/>
          </w:p>
        </w:tc>
        <w:tc>
          <w:tcPr>
            <w:tcW w:w="1140" w:type="dxa"/>
            <w:vMerge/>
            <w:tcBorders>
              <w:left w:val="single" w:sz="6" w:space="0" w:color="000000"/>
              <w:right w:val="single" w:sz="6" w:space="0" w:color="000000"/>
            </w:tcBorders>
            <w:shd w:val="clear" w:color="auto" w:fill="D4D4D4"/>
          </w:tcPr>
          <w:p>
            <w:pPr/>
          </w:p>
        </w:tc>
        <w:tc>
          <w:tcPr>
            <w:tcW w:w="1770" w:type="dxa"/>
            <w:gridSpan w:val="3"/>
            <w:vMerge/>
            <w:tcBorders>
              <w:left w:val="single" w:sz="6" w:space="0" w:color="000000"/>
              <w:bottom w:val="single" w:sz="6" w:space="0" w:color="000000"/>
              <w:right w:val="single" w:sz="6" w:space="0" w:color="000000"/>
            </w:tcBorders>
            <w:shd w:val="clear" w:color="auto" w:fill="D4D4D4"/>
          </w:tcPr>
          <w:p>
            <w:pPr/>
          </w:p>
        </w:tc>
      </w:tr>
      <w:tr>
        <w:trPr>
          <w:trHeight w:val="349" w:hRule="exact"/>
        </w:trPr>
        <w:tc>
          <w:tcPr>
            <w:tcW w:w="13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3"/>
              <w:ind w:left="30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5" w:type="dxa"/>
            <w:gridSpan w:val="2"/>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3"/>
              <w:ind w:left="30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5" w:type="dxa"/>
            <w:gridSpan w:val="2"/>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3"/>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95" w:type="dxa"/>
            <w:vMerge/>
            <w:tcBorders>
              <w:left w:val="single" w:sz="6" w:space="0" w:color="000000"/>
              <w:right w:val="single" w:sz="6" w:space="0" w:color="000000"/>
            </w:tcBorders>
            <w:shd w:val="clear" w:color="auto" w:fill="D4D4D4"/>
          </w:tcPr>
          <w:p>
            <w:pPr/>
          </w:p>
        </w:tc>
        <w:tc>
          <w:tcPr>
            <w:tcW w:w="990" w:type="dxa"/>
            <w:gridSpan w:val="2"/>
            <w:vMerge/>
            <w:tcBorders>
              <w:left w:val="single" w:sz="6" w:space="0" w:color="000000"/>
              <w:right w:val="single" w:sz="6" w:space="0" w:color="000000"/>
            </w:tcBorders>
            <w:shd w:val="clear" w:color="auto" w:fill="D4D4D4"/>
          </w:tcPr>
          <w:p>
            <w:pPr/>
          </w:p>
        </w:tc>
        <w:tc>
          <w:tcPr>
            <w:tcW w:w="990" w:type="dxa"/>
            <w:gridSpan w:val="2"/>
            <w:vMerge/>
            <w:tcBorders>
              <w:left w:val="single" w:sz="6" w:space="0" w:color="000000"/>
              <w:right w:val="single" w:sz="6" w:space="0" w:color="000000"/>
            </w:tcBorders>
            <w:shd w:val="clear" w:color="auto" w:fill="D4D4D4"/>
          </w:tcPr>
          <w:p>
            <w:pPr/>
          </w:p>
        </w:tc>
        <w:tc>
          <w:tcPr>
            <w:tcW w:w="1140" w:type="dxa"/>
            <w:vMerge/>
            <w:tcBorders>
              <w:left w:val="single" w:sz="6" w:space="0" w:color="000000"/>
              <w:right w:val="single" w:sz="6" w:space="0" w:color="000000"/>
            </w:tcBorders>
            <w:shd w:val="clear" w:color="auto" w:fill="D4D4D4"/>
          </w:tcPr>
          <w:p>
            <w:pPr/>
          </w:p>
        </w:tc>
        <w:tc>
          <w:tcPr>
            <w:tcW w:w="990"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78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0" w:hRule="exact"/>
        </w:trPr>
        <w:tc>
          <w:tcPr>
            <w:tcW w:w="1365" w:type="dxa"/>
            <w:vMerge/>
            <w:tcBorders>
              <w:left w:val="single" w:sz="6" w:space="0" w:color="000000"/>
              <w:right w:val="single" w:sz="6" w:space="0" w:color="000000"/>
            </w:tcBorders>
            <w:shd w:val="clear" w:color="auto" w:fill="D4D4D4"/>
          </w:tcPr>
          <w:p>
            <w:pPr/>
          </w:p>
        </w:tc>
        <w:tc>
          <w:tcPr>
            <w:tcW w:w="1365" w:type="dxa"/>
            <w:gridSpan w:val="2"/>
            <w:vMerge/>
            <w:tcBorders>
              <w:left w:val="single" w:sz="6" w:space="0" w:color="000000"/>
              <w:right w:val="single" w:sz="6" w:space="0" w:color="000000"/>
            </w:tcBorders>
            <w:shd w:val="clear" w:color="auto" w:fill="D4D4D4"/>
          </w:tcPr>
          <w:p>
            <w:pPr/>
          </w:p>
        </w:tc>
        <w:tc>
          <w:tcPr>
            <w:tcW w:w="855" w:type="dxa"/>
            <w:gridSpan w:val="2"/>
            <w:vMerge w:val="restart"/>
            <w:tcBorders>
              <w:top w:val="nil" w:sz="6" w:space="0" w:color="auto"/>
              <w:left w:val="single" w:sz="6" w:space="0" w:color="000000"/>
              <w:right w:val="single" w:sz="6" w:space="0" w:color="000000"/>
            </w:tcBorders>
            <w:shd w:val="clear" w:color="auto" w:fill="D4D4D4"/>
          </w:tcPr>
          <w:p>
            <w:pPr/>
          </w:p>
        </w:tc>
        <w:tc>
          <w:tcPr>
            <w:tcW w:w="1095" w:type="dxa"/>
            <w:vMerge/>
            <w:tcBorders>
              <w:left w:val="single" w:sz="6" w:space="0" w:color="000000"/>
              <w:bottom w:val="nil" w:sz="6" w:space="0" w:color="auto"/>
              <w:right w:val="single" w:sz="6" w:space="0" w:color="000000"/>
            </w:tcBorders>
            <w:shd w:val="clear" w:color="auto" w:fill="D4D4D4"/>
          </w:tcPr>
          <w:p>
            <w:pPr/>
          </w:p>
        </w:tc>
        <w:tc>
          <w:tcPr>
            <w:tcW w:w="990" w:type="dxa"/>
            <w:gridSpan w:val="2"/>
            <w:vMerge/>
            <w:tcBorders>
              <w:left w:val="single" w:sz="6" w:space="0" w:color="000000"/>
              <w:right w:val="single" w:sz="6" w:space="0" w:color="000000"/>
            </w:tcBorders>
            <w:shd w:val="clear" w:color="auto" w:fill="D4D4D4"/>
          </w:tcPr>
          <w:p>
            <w:pPr/>
          </w:p>
        </w:tc>
        <w:tc>
          <w:tcPr>
            <w:tcW w:w="990" w:type="dxa"/>
            <w:gridSpan w:val="2"/>
            <w:vMerge/>
            <w:tcBorders>
              <w:left w:val="single" w:sz="6" w:space="0" w:color="000000"/>
              <w:right w:val="single" w:sz="6" w:space="0" w:color="000000"/>
            </w:tcBorders>
            <w:shd w:val="clear" w:color="auto" w:fill="D4D4D4"/>
          </w:tcPr>
          <w:p>
            <w:pPr/>
          </w:p>
        </w:tc>
        <w:tc>
          <w:tcPr>
            <w:tcW w:w="1140" w:type="dxa"/>
            <w:vMerge/>
            <w:tcBorders>
              <w:left w:val="single" w:sz="6" w:space="0" w:color="000000"/>
              <w:right w:val="single" w:sz="6" w:space="0" w:color="000000"/>
            </w:tcBorders>
            <w:shd w:val="clear" w:color="auto" w:fill="D4D4D4"/>
          </w:tcPr>
          <w:p>
            <w:pPr/>
          </w:p>
        </w:tc>
        <w:tc>
          <w:tcPr>
            <w:tcW w:w="990" w:type="dxa"/>
            <w:gridSpan w:val="2"/>
            <w:vMerge/>
            <w:tcBorders>
              <w:left w:val="single" w:sz="6" w:space="0" w:color="000000"/>
              <w:right w:val="single" w:sz="6" w:space="0" w:color="000000"/>
            </w:tcBorders>
            <w:shd w:val="clear" w:color="auto" w:fill="D4D4D4"/>
          </w:tcPr>
          <w:p>
            <w:pPr/>
          </w:p>
        </w:tc>
        <w:tc>
          <w:tcPr>
            <w:tcW w:w="780" w:type="dxa"/>
            <w:vMerge/>
            <w:tcBorders>
              <w:left w:val="single" w:sz="6" w:space="0" w:color="000000"/>
              <w:right w:val="single" w:sz="6" w:space="0" w:color="000000"/>
            </w:tcBorders>
            <w:shd w:val="clear" w:color="auto" w:fill="D4D4D4"/>
          </w:tcPr>
          <w:p>
            <w:pPr/>
          </w:p>
        </w:tc>
      </w:tr>
      <w:tr>
        <w:trPr>
          <w:trHeight w:val="173"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gridSpan w:val="2"/>
            <w:vMerge/>
            <w:tcBorders>
              <w:left w:val="single" w:sz="6" w:space="0" w:color="000000"/>
              <w:bottom w:val="single" w:sz="6" w:space="0" w:color="000000"/>
              <w:right w:val="single" w:sz="6" w:space="0" w:color="000000"/>
            </w:tcBorders>
            <w:shd w:val="clear" w:color="auto" w:fill="D4D4D4"/>
          </w:tcPr>
          <w:p>
            <w:pPr/>
          </w:p>
        </w:tc>
        <w:tc>
          <w:tcPr>
            <w:tcW w:w="855" w:type="dxa"/>
            <w:gridSpan w:val="2"/>
            <w:vMerge/>
            <w:tcBorders>
              <w:left w:val="single" w:sz="6" w:space="0" w:color="000000"/>
              <w:bottom w:val="single" w:sz="6" w:space="0" w:color="000000"/>
              <w:right w:val="single" w:sz="6" w:space="0" w:color="000000"/>
            </w:tcBorders>
            <w:shd w:val="clear" w:color="auto" w:fill="D4D4D4"/>
          </w:tcPr>
          <w:p>
            <w:pPr/>
          </w:p>
        </w:tc>
        <w:tc>
          <w:tcPr>
            <w:tcW w:w="1095" w:type="dxa"/>
            <w:tcBorders>
              <w:top w:val="nil" w:sz="6" w:space="0" w:color="auto"/>
              <w:left w:val="single" w:sz="6" w:space="0" w:color="000000"/>
              <w:bottom w:val="single" w:sz="6" w:space="0" w:color="000000"/>
              <w:right w:val="single" w:sz="6" w:space="0" w:color="000000"/>
            </w:tcBorders>
            <w:shd w:val="clear" w:color="auto" w:fill="D4D4D4"/>
          </w:tcPr>
          <w:p>
            <w:pPr/>
          </w:p>
        </w:tc>
        <w:tc>
          <w:tcPr>
            <w:tcW w:w="990" w:type="dxa"/>
            <w:gridSpan w:val="2"/>
            <w:vMerge/>
            <w:tcBorders>
              <w:left w:val="single" w:sz="6" w:space="0" w:color="000000"/>
              <w:bottom w:val="single" w:sz="6" w:space="0" w:color="000000"/>
              <w:right w:val="single" w:sz="6" w:space="0" w:color="000000"/>
            </w:tcBorders>
            <w:shd w:val="clear" w:color="auto" w:fill="D4D4D4"/>
          </w:tcPr>
          <w:p>
            <w:pPr/>
          </w:p>
        </w:tc>
        <w:tc>
          <w:tcPr>
            <w:tcW w:w="990" w:type="dxa"/>
            <w:gridSpan w:val="2"/>
            <w:vMerge/>
            <w:tcBorders>
              <w:left w:val="single" w:sz="6" w:space="0" w:color="000000"/>
              <w:bottom w:val="single" w:sz="6" w:space="0" w:color="000000"/>
              <w:right w:val="single" w:sz="6" w:space="0" w:color="000000"/>
            </w:tcBorders>
            <w:shd w:val="clear" w:color="auto" w:fill="D4D4D4"/>
          </w:tcPr>
          <w:p>
            <w:pPr/>
          </w:p>
        </w:tc>
        <w:tc>
          <w:tcPr>
            <w:tcW w:w="1140" w:type="dxa"/>
            <w:vMerge/>
            <w:tcBorders>
              <w:left w:val="single" w:sz="6" w:space="0" w:color="000000"/>
              <w:bottom w:val="single" w:sz="6" w:space="0" w:color="000000"/>
              <w:right w:val="single" w:sz="6" w:space="0" w:color="000000"/>
            </w:tcBorders>
            <w:shd w:val="clear" w:color="auto" w:fill="D4D4D4"/>
          </w:tcPr>
          <w:p>
            <w:pPr/>
          </w:p>
        </w:tc>
        <w:tc>
          <w:tcPr>
            <w:tcW w:w="990" w:type="dxa"/>
            <w:gridSpan w:val="2"/>
            <w:vMerge/>
            <w:tcBorders>
              <w:left w:val="single" w:sz="6" w:space="0" w:color="000000"/>
              <w:bottom w:val="single" w:sz="6" w:space="0" w:color="000000"/>
              <w:right w:val="single" w:sz="6" w:space="0" w:color="000000"/>
            </w:tcBorders>
            <w:shd w:val="clear" w:color="auto" w:fill="D4D4D4"/>
          </w:tcPr>
          <w:p>
            <w:pPr/>
          </w:p>
        </w:tc>
        <w:tc>
          <w:tcPr>
            <w:tcW w:w="780" w:type="dxa"/>
            <w:vMerge/>
            <w:tcBorders>
              <w:left w:val="single" w:sz="6" w:space="0" w:color="000000"/>
              <w:bottom w:val="single" w:sz="6" w:space="0" w:color="000000"/>
              <w:right w:val="single" w:sz="6" w:space="0" w:color="000000"/>
            </w:tcBorders>
            <w:shd w:val="clear" w:color="auto" w:fill="D4D4D4"/>
          </w:tcPr>
          <w:p>
            <w:pP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中国四维测绘技 术有限公司</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12.58%</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86,994,019</w:t>
            </w:r>
          </w:p>
        </w:tc>
        <w:tc>
          <w:tcPr>
            <w:tcW w:w="9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-78,000,000</w:t>
            </w:r>
          </w:p>
        </w:tc>
        <w:tc>
          <w:tcPr>
            <w:tcW w:w="9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86,994,019</w:t>
            </w: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深圳市腾讯产业 投资基金有限公 司</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11.28%</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78,000,000</w:t>
            </w:r>
          </w:p>
        </w:tc>
        <w:tc>
          <w:tcPr>
            <w:tcW w:w="9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+78,000,000</w:t>
            </w:r>
          </w:p>
        </w:tc>
        <w:tc>
          <w:tcPr>
            <w:tcW w:w="9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78,000,000</w:t>
            </w: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59" w:right="0"/>
              <w:jc w:val="left"/>
              <w:rPr>
                <w:rFonts w:ascii="Times New Roman" w:hAnsi="Times New Roman" w:cs="Times New Roman" w:eastAsia="Times New Roman" w:hint="default"/>
                <w:sz w:val="18"/>
                <w:szCs w:val="18"/>
              </w:rPr>
            </w:pPr>
            <w:r>
              <w:rPr>
                <w:rFonts w:ascii="Times New Roman"/>
                <w:sz w:val="18"/>
              </w:rPr>
              <w:t>2.21%</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15,278,826</w:t>
            </w:r>
          </w:p>
        </w:tc>
        <w:tc>
          <w:tcPr>
            <w:tcW w:w="9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-3,000,000</w:t>
            </w:r>
          </w:p>
        </w:tc>
        <w:tc>
          <w:tcPr>
            <w:tcW w:w="9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5" w:right="0"/>
              <w:jc w:val="left"/>
              <w:rPr>
                <w:rFonts w:ascii="Times New Roman" w:hAnsi="Times New Roman" w:cs="Times New Roman" w:eastAsia="Times New Roman" w:hint="default"/>
                <w:sz w:val="18"/>
                <w:szCs w:val="18"/>
              </w:rPr>
            </w:pPr>
            <w:r>
              <w:rPr>
                <w:rFonts w:ascii="Times New Roman"/>
                <w:sz w:val="18"/>
              </w:rPr>
              <w:t>13,709,119</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1,569,707</w:t>
            </w: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中国建设银行股 份有限公司－富</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2.07%</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14,345,857</w:t>
            </w: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9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14,345,857</w:t>
            </w: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r>
        <w:rPr/>
        <w:pict>
          <v:group style="position:absolute;margin-left:193.5pt;margin-top:289.5pt;width:341.25pt;height:43.9pt;mso-position-horizontal-relative:page;mso-position-vertical-relative:page;z-index:-1134376" coordorigin="3870,5790" coordsize="6825,878">
            <v:group style="position:absolute;left:3870;top:5790;width:6825;height:480" coordorigin="3870,5790" coordsize="6825,480">
              <v:shape style="position:absolute;left:3870;top:5790;width:6825;height:480" coordorigin="3870,5790" coordsize="6825,480" path="m3870,6270l10695,6270,10695,5790,3870,5790,3870,6270xe" filled="true" fillcolor="#ffffff" stroked="false">
                <v:path arrowok="t"/>
                <v:fill type="solid"/>
              </v:shape>
            </v:group>
            <v:group style="position:absolute;left:3878;top:6270;width:2;height:390" coordorigin="3878,6270" coordsize="2,390">
              <v:shape style="position:absolute;left:3878;top:6270;width:2;height:390" coordorigin="3878,6270" coordsize="0,390" path="m3878,6270l3878,6660e" filled="false" stroked="true" strokeweight=".75pt" strokecolor="#ffffff">
                <v:path arrowok="t"/>
              </v:shape>
            </v:group>
            <v:group style="position:absolute;left:3885;top:6270;width:6795;height:390" coordorigin="3885,6270" coordsize="6795,390">
              <v:shape style="position:absolute;left:3885;top:6270;width:6795;height:390" coordorigin="3885,6270" coordsize="6795,390" path="m3885,6660l10680,6660,10680,6270,3885,6270,3885,6660xe" filled="true" fillcolor="#ffffff" stroked="false">
                <v:path arrowok="t"/>
                <v:fill type="solid"/>
              </v:shape>
            </v:group>
            <w10:wrap type="none"/>
          </v:group>
        </w:pict>
      </w:r>
    </w:p>
    <w:tbl>
      <w:tblPr>
        <w:tblW w:w="0" w:type="auto"/>
        <w:jc w:val="left"/>
        <w:tblInd w:w="125" w:type="dxa"/>
        <w:tblLayout w:type="fixed"/>
        <w:tblCellMar>
          <w:top w:w="0" w:type="dxa"/>
          <w:left w:w="0" w:type="dxa"/>
          <w:bottom w:w="0" w:type="dxa"/>
          <w:right w:w="0" w:type="dxa"/>
        </w:tblCellMar>
        <w:tblLook w:val="01E0"/>
      </w:tblPr>
      <w:tblGrid>
        <w:gridCol w:w="1365"/>
        <w:gridCol w:w="1365"/>
        <w:gridCol w:w="855"/>
        <w:gridCol w:w="1095"/>
        <w:gridCol w:w="990"/>
        <w:gridCol w:w="990"/>
        <w:gridCol w:w="180"/>
        <w:gridCol w:w="960"/>
        <w:gridCol w:w="405"/>
        <w:gridCol w:w="585"/>
        <w:gridCol w:w="780"/>
      </w:tblGrid>
      <w:tr>
        <w:trPr>
          <w:trHeight w:val="99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15" w:right="74"/>
              <w:jc w:val="both"/>
              <w:rPr>
                <w:rFonts w:ascii="宋体" w:hAnsi="宋体" w:cs="宋体" w:eastAsia="宋体" w:hint="default"/>
                <w:sz w:val="18"/>
                <w:szCs w:val="18"/>
              </w:rPr>
            </w:pPr>
            <w:r>
              <w:rPr>
                <w:rFonts w:ascii="宋体" w:hAnsi="宋体" w:cs="宋体" w:eastAsia="宋体" w:hint="default"/>
                <w:sz w:val="18"/>
                <w:szCs w:val="18"/>
              </w:rPr>
              <w:t>国中证军工指数 分级证券投资基 金</w:t>
            </w:r>
          </w:p>
        </w:tc>
        <w:tc>
          <w:tcPr>
            <w:tcW w:w="1365" w:type="dxa"/>
            <w:tcBorders>
              <w:top w:val="single" w:sz="6" w:space="0" w:color="000000"/>
              <w:left w:val="single" w:sz="6" w:space="0" w:color="000000"/>
              <w:bottom w:val="single" w:sz="6" w:space="0" w:color="000000"/>
              <w:right w:val="single" w:sz="6" w:space="0" w:color="000000"/>
            </w:tcBorders>
          </w:tcPr>
          <w:p>
            <w:pPr/>
          </w:p>
        </w:tc>
        <w:tc>
          <w:tcPr>
            <w:tcW w:w="855" w:type="dxa"/>
            <w:tcBorders>
              <w:top w:val="single" w:sz="6" w:space="0" w:color="000000"/>
              <w:left w:val="single" w:sz="6" w:space="0" w:color="000000"/>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
        </w:tc>
        <w:tc>
          <w:tcPr>
            <w:tcW w:w="1140" w:type="dxa"/>
            <w:gridSpan w:val="2"/>
            <w:tcBorders>
              <w:top w:val="single" w:sz="6" w:space="0" w:color="000000"/>
              <w:left w:val="single" w:sz="6" w:space="0" w:color="000000"/>
              <w:bottom w:val="single" w:sz="6" w:space="0" w:color="000000"/>
              <w:right w:val="single" w:sz="6" w:space="0" w:color="000000"/>
            </w:tcBorders>
          </w:tcPr>
          <w:p>
            <w:pP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宋光海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1.55%</w:t>
            </w:r>
            <w:r>
              <w:rPr>
                <w:rFonts w:ascii="Times New Roman"/>
                <w:sz w:val="18"/>
              </w:rPr>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10,745,159</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+4,533,293</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7"/>
              <w:jc w:val="right"/>
              <w:rPr>
                <w:rFonts w:ascii="Times New Roman" w:hAnsi="Times New Roman" w:cs="Times New Roman" w:eastAsia="Times New Roman" w:hint="default"/>
                <w:sz w:val="18"/>
                <w:szCs w:val="18"/>
              </w:rPr>
            </w:pPr>
            <w:r>
              <w:rPr>
                <w:rFonts w:ascii="Times New Roman"/>
                <w:sz w:val="18"/>
              </w:rPr>
              <w:t>0</w:t>
            </w:r>
          </w:p>
        </w:tc>
        <w:tc>
          <w:tcPr>
            <w:tcW w:w="1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0" w:right="0"/>
              <w:jc w:val="left"/>
              <w:rPr>
                <w:rFonts w:ascii="Times New Roman" w:hAnsi="Times New Roman" w:cs="Times New Roman" w:eastAsia="Times New Roman" w:hint="default"/>
                <w:sz w:val="18"/>
                <w:szCs w:val="18"/>
              </w:rPr>
            </w:pPr>
            <w:r>
              <w:rPr>
                <w:rFonts w:ascii="Times New Roman"/>
                <w:sz w:val="18"/>
              </w:rPr>
              <w:t>10,745,159</w:t>
            </w: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北京九源恒通科 技有限公司</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1.37%</w:t>
            </w:r>
            <w:r>
              <w:rPr>
                <w:rFonts w:ascii="Times New Roman"/>
                <w:sz w:val="18"/>
              </w:rPr>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9,503,420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+4,660,000</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9,503,420</w:t>
            </w: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科威特政府投资 局</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1.26%</w:t>
            </w:r>
            <w:r>
              <w:rPr>
                <w:rFonts w:ascii="Times New Roman"/>
                <w:sz w:val="18"/>
              </w:rPr>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8,714,002</w:t>
            </w:r>
          </w:p>
        </w:tc>
        <w:tc>
          <w:tcPr>
            <w:tcW w:w="990"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8,714,002</w:t>
            </w: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章洪根</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6,887,690</w:t>
            </w:r>
          </w:p>
        </w:tc>
        <w:tc>
          <w:tcPr>
            <w:tcW w:w="990" w:type="dxa"/>
            <w:tcBorders>
              <w:top w:val="single" w:sz="6" w:space="0" w:color="000000"/>
              <w:left w:val="single" w:sz="6" w:space="0" w:color="000000"/>
              <w:bottom w:val="single" w:sz="6" w:space="0" w:color="000000"/>
              <w:right w:val="single" w:sz="6" w:space="0" w:color="000000"/>
            </w:tcBorders>
          </w:tcPr>
          <w:p>
            <w:pP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7"/>
              <w:jc w:val="right"/>
              <w:rPr>
                <w:rFonts w:ascii="Times New Roman" w:hAnsi="Times New Roman" w:cs="Times New Roman" w:eastAsia="Times New Roman" w:hint="default"/>
                <w:sz w:val="18"/>
                <w:szCs w:val="18"/>
              </w:rPr>
            </w:pPr>
            <w:r>
              <w:rPr>
                <w:rFonts w:ascii="Times New Roman"/>
                <w:sz w:val="18"/>
              </w:rPr>
              <w:t>0</w:t>
            </w:r>
          </w:p>
        </w:tc>
        <w:tc>
          <w:tcPr>
            <w:tcW w:w="1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0" w:right="0"/>
              <w:jc w:val="left"/>
              <w:rPr>
                <w:rFonts w:ascii="Times New Roman" w:hAnsi="Times New Roman" w:cs="Times New Roman" w:eastAsia="Times New Roman" w:hint="default"/>
                <w:sz w:val="18"/>
                <w:szCs w:val="18"/>
              </w:rPr>
            </w:pPr>
            <w:r>
              <w:rPr>
                <w:rFonts w:ascii="Times New Roman"/>
                <w:sz w:val="18"/>
              </w:rPr>
              <w:t>6,887,690</w:t>
            </w: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冯涛</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0.80%</w:t>
            </w:r>
            <w:r>
              <w:rPr>
                <w:rFonts w:ascii="Times New Roman"/>
                <w:sz w:val="18"/>
              </w:rPr>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5,547,912</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-5,507,912</w:t>
            </w:r>
          </w:p>
        </w:tc>
        <w:tc>
          <w:tcPr>
            <w:tcW w:w="990" w:type="dxa"/>
            <w:tcBorders>
              <w:top w:val="single" w:sz="6" w:space="0" w:color="000000"/>
              <w:left w:val="single" w:sz="6" w:space="0" w:color="000000"/>
              <w:bottom w:val="single" w:sz="6" w:space="0" w:color="000000"/>
              <w:right w:val="single" w:sz="6" w:space="0" w:color="000000"/>
            </w:tcBorders>
          </w:tcPr>
          <w:p>
            <w:pPr/>
          </w:p>
        </w:tc>
        <w:tc>
          <w:tcPr>
            <w:tcW w:w="1140" w:type="dxa"/>
            <w:gridSpan w:val="2"/>
            <w:tcBorders>
              <w:top w:val="single" w:sz="6" w:space="0" w:color="000000"/>
              <w:left w:val="single" w:sz="6" w:space="0" w:color="000000"/>
              <w:bottom w:val="single" w:sz="6" w:space="0" w:color="000000"/>
              <w:right w:val="single" w:sz="6" w:space="0" w:color="000000"/>
            </w:tcBorders>
          </w:tcPr>
          <w:p>
            <w:pP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航天科技财务有 限责任公司</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0.75%</w:t>
            </w:r>
            <w:r>
              <w:rPr>
                <w:rFonts w:ascii="Times New Roman"/>
                <w:sz w:val="18"/>
              </w:rPr>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5,185,454</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-2,385,218</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1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5,185,454</w:t>
            </w:r>
          </w:p>
        </w:tc>
        <w:tc>
          <w:tcPr>
            <w:tcW w:w="990" w:type="dxa"/>
            <w:gridSpan w:val="2"/>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1380" w:hRule="exact"/>
        </w:trPr>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11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7" w:lineRule="exact"/>
              <w:ind w:left="15"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40" w:type="dxa"/>
            <w:gridSpan w:val="9"/>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2" w:lineRule="exact" w:before="152"/>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4" w:lineRule="exact"/>
              <w:ind w:left="7" w:right="0"/>
              <w:jc w:val="left"/>
              <w:rPr>
                <w:rFonts w:ascii="宋体" w:hAnsi="宋体" w:cs="宋体" w:eastAsia="宋体" w:hint="default"/>
                <w:sz w:val="22"/>
                <w:szCs w:val="22"/>
              </w:rPr>
            </w:pPr>
            <w:r>
              <w:rPr>
                <w:rFonts w:ascii="宋体" w:hAnsi="宋体" w:cs="宋体" w:eastAsia="宋体" w:hint="default"/>
                <w:w w:val="102"/>
                <w:sz w:val="22"/>
                <w:szCs w:val="22"/>
              </w:rPr>
              <w:t>无</w:t>
            </w:r>
            <w:r>
              <w:rPr>
                <w:rFonts w:ascii="宋体" w:hAnsi="宋体" w:cs="宋体" w:eastAsia="宋体" w:hint="default"/>
                <w:sz w:val="22"/>
                <w:szCs w:val="22"/>
              </w:rPr>
            </w:r>
          </w:p>
        </w:tc>
      </w:tr>
      <w:tr>
        <w:trPr>
          <w:trHeight w:val="1020" w:hRule="exact"/>
        </w:trPr>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17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9"/>
            <w:tcBorders>
              <w:top w:val="single" w:sz="6" w:space="0" w:color="000000"/>
              <w:left w:val="single" w:sz="12" w:space="0" w:color="000000"/>
              <w:bottom w:val="single" w:sz="6" w:space="0" w:color="000000"/>
              <w:right w:val="single" w:sz="6" w:space="0" w:color="000000"/>
            </w:tcBorders>
          </w:tcPr>
          <w:p>
            <w:pPr>
              <w:pStyle w:val="TableParagraph"/>
              <w:spacing w:line="295" w:lineRule="auto" w:before="44"/>
              <w:ind w:left="7" w:right="29"/>
              <w:jc w:val="both"/>
              <w:rPr>
                <w:rFonts w:ascii="宋体" w:hAnsi="宋体" w:cs="宋体" w:eastAsia="宋体" w:hint="default"/>
                <w:sz w:val="18"/>
                <w:szCs w:val="18"/>
              </w:rPr>
            </w:pPr>
            <w:r>
              <w:rPr>
                <w:rFonts w:ascii="宋体" w:hAnsi="宋体" w:cs="宋体" w:eastAsia="宋体" w:hint="default"/>
                <w:sz w:val="18"/>
                <w:szCs w:val="18"/>
              </w:rPr>
              <w:t>前述股东中</w:t>
            </w:r>
            <w:r>
              <w:rPr>
                <w:rFonts w:ascii="Times New Roman" w:hAnsi="Times New Roman" w:cs="Times New Roman" w:eastAsia="Times New Roman" w:hint="default"/>
                <w:sz w:val="18"/>
                <w:szCs w:val="18"/>
              </w:rPr>
              <w:t>:(1)</w:t>
            </w:r>
            <w:r>
              <w:rPr>
                <w:rFonts w:ascii="宋体" w:hAnsi="宋体" w:cs="宋体" w:eastAsia="宋体" w:hint="default"/>
                <w:sz w:val="18"/>
                <w:szCs w:val="18"/>
              </w:rPr>
              <w:t>航天科技财务有限责任公司系中国航天科技集团公司的控股子公司，为 </w:t>
            </w:r>
            <w:r>
              <w:rPr>
                <w:rFonts w:ascii="宋体" w:hAnsi="宋体" w:cs="宋体" w:eastAsia="宋体" w:hint="default"/>
                <w:spacing w:val="-3"/>
                <w:sz w:val="18"/>
                <w:szCs w:val="18"/>
              </w:rPr>
              <w:t>公司第一大股东中国四维的一致行动人。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除此之外，公司未知其余股东之间是否存在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关联关系或一致行动。</w:t>
            </w:r>
          </w:p>
        </w:tc>
      </w:tr>
      <w:tr>
        <w:trPr>
          <w:trHeight w:val="405" w:hRule="exact"/>
        </w:trPr>
        <w:tc>
          <w:tcPr>
            <w:tcW w:w="9570" w:type="dxa"/>
            <w:gridSpan w:val="11"/>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3" w:hRule="exact"/>
        </w:trPr>
        <w:tc>
          <w:tcPr>
            <w:tcW w:w="2730" w:type="dxa"/>
            <w:gridSpan w:val="2"/>
            <w:tcBorders>
              <w:top w:val="single" w:sz="6" w:space="0" w:color="000000"/>
              <w:left w:val="single" w:sz="6" w:space="0" w:color="000000"/>
              <w:bottom w:val="nil" w:sz="6" w:space="0" w:color="auto"/>
              <w:right w:val="single" w:sz="6" w:space="0" w:color="000000"/>
            </w:tcBorders>
            <w:shd w:val="clear" w:color="auto" w:fill="D4D4D4"/>
          </w:tcPr>
          <w:p>
            <w:pPr/>
          </w:p>
        </w:tc>
        <w:tc>
          <w:tcPr>
            <w:tcW w:w="4110" w:type="dxa"/>
            <w:gridSpan w:val="5"/>
            <w:tcBorders>
              <w:top w:val="single" w:sz="6" w:space="0" w:color="000000"/>
              <w:left w:val="single" w:sz="6" w:space="0" w:color="000000"/>
              <w:bottom w:val="nil" w:sz="6" w:space="0" w:color="auto"/>
              <w:right w:val="single" w:sz="6" w:space="0" w:color="000000"/>
            </w:tcBorders>
            <w:shd w:val="clear" w:color="auto" w:fill="D4D4D4"/>
          </w:tcPr>
          <w:p>
            <w:pPr/>
          </w:p>
        </w:tc>
        <w:tc>
          <w:tcPr>
            <w:tcW w:w="2730" w:type="dxa"/>
            <w:gridSpan w:val="4"/>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3" w:hRule="exact"/>
        </w:trPr>
        <w:tc>
          <w:tcPr>
            <w:tcW w:w="2730" w:type="dxa"/>
            <w:gridSpan w:val="2"/>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0" w:type="dxa"/>
            <w:gridSpan w:val="5"/>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0" w:type="dxa"/>
            <w:gridSpan w:val="4"/>
            <w:vMerge/>
            <w:tcBorders>
              <w:left w:val="single" w:sz="6" w:space="0" w:color="000000"/>
              <w:bottom w:val="single" w:sz="6" w:space="0" w:color="000000"/>
              <w:right w:val="single" w:sz="6" w:space="0" w:color="000000"/>
            </w:tcBorders>
            <w:shd w:val="clear" w:color="auto" w:fill="D4D4D4"/>
          </w:tcPr>
          <w:p>
            <w:pPr/>
          </w:p>
        </w:tc>
      </w:tr>
      <w:tr>
        <w:trPr>
          <w:trHeight w:val="188" w:hRule="exact"/>
        </w:trPr>
        <w:tc>
          <w:tcPr>
            <w:tcW w:w="2730" w:type="dxa"/>
            <w:gridSpan w:val="2"/>
            <w:vMerge/>
            <w:tcBorders>
              <w:left w:val="single" w:sz="6" w:space="0" w:color="000000"/>
              <w:right w:val="single" w:sz="6" w:space="0" w:color="000000"/>
            </w:tcBorders>
            <w:shd w:val="clear" w:color="auto" w:fill="D4D4D4"/>
          </w:tcPr>
          <w:p>
            <w:pPr/>
          </w:p>
        </w:tc>
        <w:tc>
          <w:tcPr>
            <w:tcW w:w="4110" w:type="dxa"/>
            <w:gridSpan w:val="5"/>
            <w:vMerge/>
            <w:tcBorders>
              <w:left w:val="single" w:sz="6" w:space="0" w:color="000000"/>
              <w:bottom w:val="nil" w:sz="6" w:space="0" w:color="auto"/>
              <w:right w:val="single" w:sz="6" w:space="0" w:color="000000"/>
            </w:tcBorders>
            <w:shd w:val="clear" w:color="auto" w:fill="D4D4D4"/>
          </w:tcPr>
          <w:p>
            <w:pPr/>
          </w:p>
        </w:tc>
        <w:tc>
          <w:tcPr>
            <w:tcW w:w="136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8" w:hRule="exact"/>
        </w:trPr>
        <w:tc>
          <w:tcPr>
            <w:tcW w:w="2730" w:type="dxa"/>
            <w:gridSpan w:val="2"/>
            <w:vMerge/>
            <w:tcBorders>
              <w:left w:val="single" w:sz="6" w:space="0" w:color="000000"/>
              <w:bottom w:val="single" w:sz="6" w:space="0" w:color="000000"/>
              <w:right w:val="single" w:sz="6" w:space="0" w:color="000000"/>
            </w:tcBorders>
            <w:shd w:val="clear" w:color="auto" w:fill="D4D4D4"/>
          </w:tcPr>
          <w:p>
            <w:pPr/>
          </w:p>
        </w:tc>
        <w:tc>
          <w:tcPr>
            <w:tcW w:w="4110" w:type="dxa"/>
            <w:gridSpan w:val="5"/>
            <w:tcBorders>
              <w:top w:val="nil" w:sz="6" w:space="0" w:color="auto"/>
              <w:left w:val="single" w:sz="6" w:space="0" w:color="000000"/>
              <w:bottom w:val="single" w:sz="6" w:space="0" w:color="000000"/>
              <w:right w:val="single" w:sz="6" w:space="0" w:color="000000"/>
            </w:tcBorders>
            <w:shd w:val="clear" w:color="auto" w:fill="D4D4D4"/>
          </w:tcPr>
          <w:p>
            <w:pPr/>
          </w:p>
        </w:tc>
        <w:tc>
          <w:tcPr>
            <w:tcW w:w="1365" w:type="dxa"/>
            <w:gridSpan w:val="2"/>
            <w:vMerge/>
            <w:tcBorders>
              <w:left w:val="single" w:sz="6" w:space="0" w:color="000000"/>
              <w:bottom w:val="single" w:sz="6" w:space="0" w:color="000000"/>
              <w:right w:val="single" w:sz="6" w:space="0" w:color="000000"/>
            </w:tcBorders>
            <w:shd w:val="clear" w:color="auto" w:fill="D4D4D4"/>
          </w:tcPr>
          <w:p>
            <w:pPr/>
          </w:p>
        </w:tc>
        <w:tc>
          <w:tcPr>
            <w:tcW w:w="1365" w:type="dxa"/>
            <w:gridSpan w:val="2"/>
            <w:vMerge/>
            <w:tcBorders>
              <w:left w:val="single" w:sz="6" w:space="0" w:color="000000"/>
              <w:bottom w:val="single" w:sz="6" w:space="0" w:color="000000"/>
              <w:right w:val="single" w:sz="6" w:space="0" w:color="000000"/>
            </w:tcBorders>
            <w:shd w:val="clear" w:color="auto" w:fill="D4D4D4"/>
          </w:tcPr>
          <w:p>
            <w:pPr/>
          </w:p>
        </w:tc>
      </w:tr>
      <w:tr>
        <w:trPr>
          <w:trHeight w:val="390" w:hRule="exact"/>
        </w:trPr>
        <w:tc>
          <w:tcPr>
            <w:tcW w:w="27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4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7"/>
              <w:jc w:val="right"/>
              <w:rPr>
                <w:rFonts w:ascii="Times New Roman" w:hAnsi="Times New Roman" w:cs="Times New Roman" w:eastAsia="Times New Roman" w:hint="default"/>
                <w:sz w:val="18"/>
                <w:szCs w:val="18"/>
              </w:rPr>
            </w:pPr>
            <w:r>
              <w:rPr>
                <w:rFonts w:ascii="Times New Roman"/>
                <w:sz w:val="18"/>
              </w:rPr>
              <w:t>86,994,019</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10" w:right="0"/>
              <w:jc w:val="left"/>
              <w:rPr>
                <w:rFonts w:ascii="Times New Roman" w:hAnsi="Times New Roman" w:cs="Times New Roman" w:eastAsia="Times New Roman" w:hint="default"/>
                <w:sz w:val="18"/>
                <w:szCs w:val="18"/>
              </w:rPr>
            </w:pPr>
            <w:r>
              <w:rPr>
                <w:rFonts w:ascii="Times New Roman"/>
                <w:sz w:val="18"/>
              </w:rPr>
              <w:t>86,994,019</w:t>
            </w:r>
          </w:p>
        </w:tc>
      </w:tr>
      <w:tr>
        <w:trPr>
          <w:trHeight w:val="720" w:hRule="exact"/>
        </w:trPr>
        <w:tc>
          <w:tcPr>
            <w:tcW w:w="2730"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79"/>
              <w:jc w:val="left"/>
              <w:rPr>
                <w:rFonts w:ascii="宋体" w:hAnsi="宋体" w:cs="宋体" w:eastAsia="宋体" w:hint="default"/>
                <w:sz w:val="18"/>
                <w:szCs w:val="18"/>
              </w:rPr>
            </w:pPr>
            <w:r>
              <w:rPr>
                <w:rFonts w:ascii="宋体" w:hAnsi="宋体" w:cs="宋体" w:eastAsia="宋体" w:hint="default"/>
                <w:sz w:val="18"/>
                <w:szCs w:val="18"/>
              </w:rPr>
              <w:t>深圳市腾讯产业投资基金有限公 司</w:t>
            </w:r>
          </w:p>
        </w:tc>
        <w:tc>
          <w:tcPr>
            <w:tcW w:w="4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78,000,000</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78,000,000</w:t>
            </w:r>
          </w:p>
        </w:tc>
      </w:tr>
      <w:tr>
        <w:trPr>
          <w:trHeight w:val="1020" w:hRule="exact"/>
        </w:trPr>
        <w:tc>
          <w:tcPr>
            <w:tcW w:w="2730" w:type="dxa"/>
            <w:gridSpan w:val="2"/>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79"/>
              <w:jc w:val="both"/>
              <w:rPr>
                <w:rFonts w:ascii="宋体" w:hAnsi="宋体" w:cs="宋体" w:eastAsia="宋体" w:hint="default"/>
                <w:sz w:val="18"/>
                <w:szCs w:val="18"/>
              </w:rPr>
            </w:pPr>
            <w:r>
              <w:rPr>
                <w:rFonts w:ascii="宋体" w:hAnsi="宋体" w:cs="宋体" w:eastAsia="宋体" w:hint="default"/>
                <w:sz w:val="18"/>
                <w:szCs w:val="18"/>
              </w:rPr>
              <w:t>中国建设银行股份有限公司－富 国中证军工指数分级证券投资基 金</w:t>
            </w:r>
          </w:p>
        </w:tc>
        <w:tc>
          <w:tcPr>
            <w:tcW w:w="4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14,345,857</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14,345,857</w:t>
            </w:r>
          </w:p>
        </w:tc>
      </w:tr>
      <w:tr>
        <w:trPr>
          <w:trHeight w:val="405" w:hRule="exact"/>
        </w:trPr>
        <w:tc>
          <w:tcPr>
            <w:tcW w:w="27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宋光海</w:t>
            </w:r>
          </w:p>
        </w:tc>
        <w:tc>
          <w:tcPr>
            <w:tcW w:w="4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z w:val="18"/>
              </w:rPr>
              <w:t>10,745,159</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10,745,159</w:t>
            </w:r>
          </w:p>
        </w:tc>
      </w:tr>
      <w:tr>
        <w:trPr>
          <w:trHeight w:val="405" w:hRule="exact"/>
        </w:trPr>
        <w:tc>
          <w:tcPr>
            <w:tcW w:w="27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北京九源恒通科技有限公司</w:t>
            </w:r>
          </w:p>
        </w:tc>
        <w:tc>
          <w:tcPr>
            <w:tcW w:w="4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z w:val="18"/>
              </w:rPr>
              <w:t>9,503,420</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9,503,420</w:t>
            </w:r>
          </w:p>
        </w:tc>
      </w:tr>
      <w:tr>
        <w:trPr>
          <w:trHeight w:val="405" w:hRule="exact"/>
        </w:trPr>
        <w:tc>
          <w:tcPr>
            <w:tcW w:w="27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科威特政府投资局</w:t>
            </w:r>
          </w:p>
        </w:tc>
        <w:tc>
          <w:tcPr>
            <w:tcW w:w="4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z w:val="18"/>
              </w:rPr>
              <w:t>8,714,002</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8,714,002</w:t>
            </w:r>
          </w:p>
        </w:tc>
      </w:tr>
      <w:tr>
        <w:trPr>
          <w:trHeight w:val="405" w:hRule="exact"/>
        </w:trPr>
        <w:tc>
          <w:tcPr>
            <w:tcW w:w="27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章洪根</w:t>
            </w:r>
          </w:p>
        </w:tc>
        <w:tc>
          <w:tcPr>
            <w:tcW w:w="4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7"/>
              <w:jc w:val="right"/>
              <w:rPr>
                <w:rFonts w:ascii="Times New Roman" w:hAnsi="Times New Roman" w:cs="Times New Roman" w:eastAsia="Times New Roman" w:hint="default"/>
                <w:sz w:val="18"/>
                <w:szCs w:val="18"/>
              </w:rPr>
            </w:pPr>
            <w:r>
              <w:rPr>
                <w:rFonts w:ascii="Times New Roman"/>
                <w:sz w:val="18"/>
              </w:rPr>
              <w:t>6,887,690</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0" w:right="0"/>
              <w:jc w:val="left"/>
              <w:rPr>
                <w:rFonts w:ascii="Times New Roman" w:hAnsi="Times New Roman" w:cs="Times New Roman" w:eastAsia="Times New Roman" w:hint="default"/>
                <w:sz w:val="18"/>
                <w:szCs w:val="18"/>
              </w:rPr>
            </w:pPr>
            <w:r>
              <w:rPr>
                <w:rFonts w:ascii="Times New Roman"/>
                <w:sz w:val="18"/>
              </w:rPr>
              <w:t>6,887,690</w:t>
            </w:r>
          </w:p>
        </w:tc>
      </w:tr>
      <w:tr>
        <w:trPr>
          <w:trHeight w:val="390" w:hRule="exact"/>
        </w:trPr>
        <w:tc>
          <w:tcPr>
            <w:tcW w:w="27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航天科技财务有限责任公司</w:t>
            </w:r>
          </w:p>
        </w:tc>
        <w:tc>
          <w:tcPr>
            <w:tcW w:w="4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7"/>
              <w:jc w:val="right"/>
              <w:rPr>
                <w:rFonts w:ascii="Times New Roman" w:hAnsi="Times New Roman" w:cs="Times New Roman" w:eastAsia="Times New Roman" w:hint="default"/>
                <w:sz w:val="18"/>
                <w:szCs w:val="18"/>
              </w:rPr>
            </w:pPr>
            <w:r>
              <w:rPr>
                <w:rFonts w:ascii="Times New Roman"/>
                <w:sz w:val="18"/>
              </w:rPr>
              <w:t>5,185,454</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0" w:right="0"/>
              <w:jc w:val="left"/>
              <w:rPr>
                <w:rFonts w:ascii="Times New Roman" w:hAnsi="Times New Roman" w:cs="Times New Roman" w:eastAsia="Times New Roman" w:hint="default"/>
                <w:sz w:val="18"/>
                <w:szCs w:val="18"/>
              </w:rPr>
            </w:pPr>
            <w:r>
              <w:rPr>
                <w:rFonts w:ascii="Times New Roman"/>
                <w:sz w:val="18"/>
              </w:rPr>
              <w:t>5,185,454</w:t>
            </w:r>
          </w:p>
        </w:tc>
      </w:tr>
      <w:tr>
        <w:trPr>
          <w:trHeight w:val="720" w:hRule="exact"/>
        </w:trPr>
        <w:tc>
          <w:tcPr>
            <w:tcW w:w="2730"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79"/>
              <w:jc w:val="left"/>
              <w:rPr>
                <w:rFonts w:ascii="宋体" w:hAnsi="宋体" w:cs="宋体" w:eastAsia="宋体" w:hint="default"/>
                <w:sz w:val="18"/>
                <w:szCs w:val="18"/>
              </w:rPr>
            </w:pPr>
            <w:r>
              <w:rPr>
                <w:rFonts w:ascii="宋体" w:hAnsi="宋体" w:cs="宋体" w:eastAsia="宋体" w:hint="default"/>
                <w:sz w:val="18"/>
                <w:szCs w:val="18"/>
              </w:rPr>
              <w:t>中国银行－富兰克林国海潜力组 合股票型证券投资基金</w:t>
            </w:r>
          </w:p>
        </w:tc>
        <w:tc>
          <w:tcPr>
            <w:tcW w:w="4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4,799,889</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4,799,889</w:t>
            </w:r>
          </w:p>
        </w:tc>
      </w:tr>
      <w:tr>
        <w:trPr>
          <w:trHeight w:val="405" w:hRule="exact"/>
        </w:trPr>
        <w:tc>
          <w:tcPr>
            <w:tcW w:w="27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尹美娟</w:t>
            </w:r>
          </w:p>
        </w:tc>
        <w:tc>
          <w:tcPr>
            <w:tcW w:w="4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z w:val="18"/>
              </w:rPr>
              <w:t>4,593,255</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0" w:right="0"/>
              <w:jc w:val="left"/>
              <w:rPr>
                <w:rFonts w:ascii="Times New Roman" w:hAnsi="Times New Roman" w:cs="Times New Roman" w:eastAsia="Times New Roman" w:hint="default"/>
                <w:sz w:val="18"/>
                <w:szCs w:val="18"/>
              </w:rPr>
            </w:pPr>
            <w:r>
              <w:rPr>
                <w:rFonts w:ascii="Times New Roman"/>
                <w:sz w:val="18"/>
              </w:rPr>
              <w:t>4,593,255</w:t>
            </w:r>
          </w:p>
        </w:tc>
      </w:tr>
      <w:tr>
        <w:trPr>
          <w:trHeight w:val="660" w:hRule="exact"/>
        </w:trPr>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tc>
        <w:tc>
          <w:tcPr>
            <w:tcW w:w="6840" w:type="dxa"/>
            <w:gridSpan w:val="9"/>
            <w:tcBorders>
              <w:top w:val="single" w:sz="6" w:space="0" w:color="000000"/>
              <w:left w:val="single" w:sz="6" w:space="0" w:color="000000"/>
              <w:bottom w:val="single" w:sz="6" w:space="0" w:color="000000"/>
              <w:right w:val="single" w:sz="6" w:space="0" w:color="000000"/>
            </w:tcBorders>
          </w:tcPr>
          <w:p>
            <w:pPr>
              <w:pStyle w:val="TableParagraph"/>
              <w:spacing w:line="302"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前述股东中</w:t>
            </w:r>
            <w:r>
              <w:rPr>
                <w:rFonts w:ascii="Times New Roman" w:hAnsi="Times New Roman" w:cs="Times New Roman" w:eastAsia="Times New Roman" w:hint="default"/>
                <w:sz w:val="18"/>
                <w:szCs w:val="18"/>
              </w:rPr>
              <w:t>:(1)</w:t>
            </w:r>
            <w:r>
              <w:rPr>
                <w:rFonts w:ascii="宋体" w:hAnsi="宋体" w:cs="宋体" w:eastAsia="宋体" w:hint="default"/>
                <w:sz w:val="18"/>
                <w:szCs w:val="18"/>
              </w:rPr>
              <w:t>航天科技财务有限责任公司系中国航天科技集团公司的控股子公司，为 </w:t>
            </w:r>
            <w:r>
              <w:rPr>
                <w:rFonts w:ascii="宋体" w:hAnsi="宋体" w:cs="宋体" w:eastAsia="宋体" w:hint="default"/>
                <w:spacing w:val="-3"/>
                <w:sz w:val="18"/>
                <w:szCs w:val="18"/>
              </w:rPr>
              <w:t>公司第一大股东中国四维的一致行动人。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除此之外，公司未知其余股东之间是否存在</w:t>
            </w:r>
          </w:p>
        </w:tc>
      </w:tr>
    </w:tbl>
    <w:p>
      <w:pPr>
        <w:spacing w:after="0" w:line="302"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2730"/>
        <w:gridCol w:w="6840"/>
      </w:tblGrid>
      <w:tr>
        <w:trPr>
          <w:trHeight w:val="675" w:hRule="exact"/>
        </w:trPr>
        <w:tc>
          <w:tcPr>
            <w:tcW w:w="27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14"/>
              <w:ind w:left="15" w:right="8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关联关系或一致行动。</w:t>
            </w:r>
          </w:p>
        </w:tc>
      </w:tr>
      <w:tr>
        <w:trPr>
          <w:trHeight w:val="1020" w:hRule="exact"/>
        </w:trPr>
        <w:tc>
          <w:tcPr>
            <w:tcW w:w="27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8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p>
          <w:p>
            <w:pPr>
              <w:pStyle w:val="TableParagraph"/>
              <w:spacing w:line="240" w:lineRule="auto" w:before="69"/>
              <w:ind w:left="1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日，公司前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名股东中，股东宋广海因参与融资融券业务持有公</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10,742,259 </w:t>
            </w:r>
            <w:r>
              <w:rPr>
                <w:rFonts w:ascii="宋体" w:hAnsi="宋体" w:cs="宋体" w:eastAsia="宋体" w:hint="default"/>
                <w:sz w:val="18"/>
                <w:szCs w:val="18"/>
              </w:rPr>
              <w:t>股；股东北京九源恒通科技有限公司因参与融资融券业务持有公司</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9,503,420 </w:t>
            </w:r>
            <w:r>
              <w:rPr>
                <w:rFonts w:ascii="宋体" w:hAnsi="宋体" w:cs="宋体" w:eastAsia="宋体" w:hint="default"/>
                <w:sz w:val="18"/>
                <w:szCs w:val="18"/>
              </w:rPr>
              <w:t>股；股东章洪根因参与融资融券业务持有公司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6,877,690 </w:t>
            </w:r>
            <w:r>
              <w:rPr>
                <w:rFonts w:ascii="宋体" w:hAnsi="宋体" w:cs="宋体" w:eastAsia="宋体" w:hint="default"/>
                <w:sz w:val="18"/>
                <w:szCs w:val="18"/>
              </w:rPr>
              <w:t>股。</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名无限售条件普通股股东在报告期内是否进行约定购回交易</w:t>
      </w:r>
    </w:p>
    <w:p>
      <w:pPr>
        <w:spacing w:before="111"/>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w:t>
      </w:r>
    </w:p>
    <w:p>
      <w:pPr>
        <w:spacing w:line="570" w:lineRule="atLeast" w:before="66"/>
        <w:ind w:left="140" w:right="77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不存在</w:t>
      </w:r>
    </w:p>
    <w:p>
      <w:pPr>
        <w:spacing w:before="40"/>
        <w:ind w:left="140" w:right="0" w:firstLine="0"/>
        <w:jc w:val="left"/>
        <w:rPr>
          <w:rFonts w:ascii="宋体" w:hAnsi="宋体" w:cs="宋体" w:eastAsia="宋体" w:hint="default"/>
          <w:sz w:val="21"/>
          <w:szCs w:val="21"/>
        </w:rPr>
      </w:pPr>
      <w:r>
        <w:rPr>
          <w:rFonts w:ascii="宋体" w:hAnsi="宋体" w:cs="宋体" w:eastAsia="宋体" w:hint="default"/>
          <w:sz w:val="21"/>
          <w:szCs w:val="21"/>
        </w:rPr>
        <w:t>公司不存在控股股东情况的说明</w:t>
      </w:r>
    </w:p>
    <w:p>
      <w:pPr>
        <w:spacing w:line="261" w:lineRule="auto" w:before="40"/>
        <w:ind w:left="139" w:right="129"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w:t>
      </w:r>
      <w:bookmarkStart w:name="2、公司控股股东情况" w:id="106"/>
      <w:bookmarkEnd w:id="106"/>
      <w:r>
        <w:rPr>
          <w:rFonts w:ascii="宋体" w:hAnsi="宋体" w:cs="宋体" w:eastAsia="宋体" w:hint="default"/>
          <w:spacing w:val="-1"/>
          <w:sz w:val="21"/>
          <w:szCs w:val="21"/>
        </w:rPr>
        <w:t>公司原控股股东中国四维测绘技术有限公司将持有的公司部分股份</w:t>
      </w:r>
      <w:r>
        <w:rPr>
          <w:rFonts w:ascii="Times New Roman" w:hAnsi="Times New Roman" w:cs="Times New Roman" w:eastAsia="Times New Roman" w:hint="default"/>
          <w:spacing w:val="-1"/>
          <w:sz w:val="21"/>
          <w:szCs w:val="21"/>
        </w:rPr>
        <w:t>78,000,000</w:t>
      </w:r>
      <w:r>
        <w:rPr>
          <w:rFonts w:ascii="宋体" w:hAnsi="宋体" w:cs="宋体" w:eastAsia="宋体" w:hint="default"/>
          <w:spacing w:val="-1"/>
          <w:sz w:val="21"/>
          <w:szCs w:val="21"/>
        </w:rPr>
        <w:t>股（占</w:t>
      </w:r>
      <w:r>
        <w:rPr>
          <w:rFonts w:ascii="宋体" w:hAnsi="宋体" w:cs="宋体" w:eastAsia="宋体" w:hint="default"/>
          <w:spacing w:val="-15"/>
          <w:sz w:val="21"/>
          <w:szCs w:val="21"/>
        </w:rPr>
        <w:t> </w:t>
      </w:r>
      <w:r>
        <w:rPr>
          <w:rFonts w:ascii="宋体" w:hAnsi="宋体" w:cs="宋体" w:eastAsia="宋体" w:hint="default"/>
          <w:spacing w:val="-1"/>
          <w:sz w:val="21"/>
          <w:szCs w:val="21"/>
        </w:rPr>
        <w:t>公司总股本的</w:t>
      </w:r>
      <w:r>
        <w:rPr>
          <w:rFonts w:ascii="Times New Roman" w:hAnsi="Times New Roman" w:cs="Times New Roman" w:eastAsia="Times New Roman" w:hint="default"/>
          <w:spacing w:val="-1"/>
          <w:sz w:val="21"/>
          <w:szCs w:val="21"/>
        </w:rPr>
        <w:t>11.28%</w:t>
      </w:r>
      <w:r>
        <w:rPr>
          <w:rFonts w:ascii="宋体" w:hAnsi="宋体" w:cs="宋体" w:eastAsia="宋体" w:hint="default"/>
          <w:spacing w:val="-1"/>
          <w:sz w:val="21"/>
          <w:szCs w:val="21"/>
        </w:rPr>
        <w:t>）转让给深圳市腾讯产业投资基金有限公司受让方的过户登记手续办理完毕。协议转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让股份过户登记完成后，中国四维持有公司股份</w:t>
      </w:r>
      <w:r>
        <w:rPr>
          <w:rFonts w:ascii="Times New Roman" w:hAnsi="Times New Roman" w:cs="Times New Roman" w:eastAsia="Times New Roman" w:hint="default"/>
          <w:sz w:val="21"/>
          <w:szCs w:val="21"/>
        </w:rPr>
        <w:t>86,994,019</w:t>
      </w:r>
      <w:r>
        <w:rPr>
          <w:rFonts w:ascii="宋体" w:hAnsi="宋体" w:cs="宋体" w:eastAsia="宋体" w:hint="default"/>
          <w:sz w:val="21"/>
          <w:szCs w:val="21"/>
        </w:rPr>
        <w:t>股（占公司总股本的</w:t>
      </w:r>
      <w:r>
        <w:rPr>
          <w:rFonts w:ascii="Times New Roman" w:hAnsi="Times New Roman" w:cs="Times New Roman" w:eastAsia="Times New Roman" w:hint="default"/>
          <w:sz w:val="21"/>
          <w:szCs w:val="21"/>
        </w:rPr>
        <w:t>12.58%</w:t>
      </w:r>
      <w:r>
        <w:rPr>
          <w:rFonts w:ascii="宋体" w:hAnsi="宋体" w:cs="宋体" w:eastAsia="宋体" w:hint="default"/>
          <w:sz w:val="21"/>
          <w:szCs w:val="21"/>
        </w:rPr>
        <w:t>），腾讯产业基金</w:t>
      </w:r>
      <w:r>
        <w:rPr>
          <w:rFonts w:ascii="宋体" w:hAnsi="宋体" w:cs="宋体" w:eastAsia="宋体" w:hint="default"/>
          <w:spacing w:val="-52"/>
          <w:sz w:val="21"/>
          <w:szCs w:val="21"/>
        </w:rPr>
        <w:t> </w:t>
      </w:r>
      <w:r>
        <w:rPr>
          <w:rFonts w:ascii="宋体" w:hAnsi="宋体" w:cs="宋体" w:eastAsia="宋体" w:hint="default"/>
          <w:sz w:val="21"/>
          <w:szCs w:val="21"/>
        </w:rPr>
        <w:t>持有公司股份</w:t>
      </w:r>
      <w:r>
        <w:rPr>
          <w:rFonts w:ascii="Times New Roman" w:hAnsi="Times New Roman" w:cs="Times New Roman" w:eastAsia="Times New Roman" w:hint="default"/>
          <w:sz w:val="21"/>
          <w:szCs w:val="21"/>
        </w:rPr>
        <w:t>78,000,000</w:t>
      </w:r>
      <w:r>
        <w:rPr>
          <w:rFonts w:ascii="宋体" w:hAnsi="宋体" w:cs="宋体" w:eastAsia="宋体" w:hint="default"/>
          <w:sz w:val="21"/>
          <w:szCs w:val="21"/>
        </w:rPr>
        <w:t>股（占公司总股本的</w:t>
      </w:r>
      <w:r>
        <w:rPr>
          <w:rFonts w:ascii="Times New Roman" w:hAnsi="Times New Roman" w:cs="Times New Roman" w:eastAsia="Times New Roman" w:hint="default"/>
          <w:sz w:val="21"/>
          <w:szCs w:val="21"/>
        </w:rPr>
        <w:t>11.28%</w:t>
      </w:r>
      <w:r>
        <w:rPr>
          <w:rFonts w:ascii="宋体" w:hAnsi="宋体" w:cs="宋体" w:eastAsia="宋体" w:hint="default"/>
          <w:sz w:val="21"/>
          <w:szCs w:val="21"/>
        </w:rPr>
        <w:t>），中国四维是公司第一大股东，但不再是公司控股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股东，中国航天科技集团公司也不再是公司的实际控制人。公司成为无实际控制人、无控股股东的上市公 司。</w:t>
      </w:r>
    </w:p>
    <w:p>
      <w:pPr>
        <w:spacing w:before="66"/>
        <w:ind w:left="139" w:right="0" w:firstLine="0"/>
        <w:jc w:val="left"/>
        <w:rPr>
          <w:rFonts w:ascii="宋体" w:hAnsi="宋体" w:cs="宋体" w:eastAsia="宋体" w:hint="default"/>
          <w:sz w:val="21"/>
          <w:szCs w:val="21"/>
        </w:rPr>
      </w:pPr>
      <w:r>
        <w:rPr>
          <w:rFonts w:ascii="宋体" w:hAnsi="宋体" w:cs="宋体" w:eastAsia="宋体" w:hint="default"/>
          <w:sz w:val="21"/>
          <w:szCs w:val="21"/>
        </w:rPr>
        <w:t>控股股东报告期内变更</w:t>
      </w:r>
    </w:p>
    <w:p>
      <w:pPr>
        <w:spacing w:before="70"/>
        <w:ind w:left="13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hyperlink r:id="rId21">
              <w:r>
                <w:rPr>
                  <w:rFonts w:ascii="Times New Roman"/>
                  <w:sz w:val="18"/>
                </w:rPr>
                <w:t>http://www.cninfo.com.cn/finalpage/2014-06-18/64146972.PDF</w:t>
              </w:r>
            </w:hyperlink>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76" w:lineRule="auto" w:before="0"/>
        <w:ind w:left="140" w:right="6620" w:firstLine="0"/>
        <w:jc w:val="left"/>
        <w:rPr>
          <w:rFonts w:ascii="宋体" w:hAnsi="宋体" w:cs="宋体" w:eastAsia="宋体" w:hint="default"/>
          <w:sz w:val="21"/>
          <w:szCs w:val="21"/>
        </w:rPr>
      </w:pPr>
      <w:r>
        <w:rPr>
          <w:rFonts w:ascii="宋体" w:hAnsi="宋体" w:cs="宋体" w:eastAsia="宋体" w:hint="default"/>
          <w:sz w:val="21"/>
          <w:szCs w:val="21"/>
        </w:rPr>
        <w:t>不存在 公司不存在实际控制人情况的说明</w:t>
      </w:r>
    </w:p>
    <w:p>
      <w:pPr>
        <w:spacing w:line="261" w:lineRule="auto" w:before="8"/>
        <w:ind w:left="139" w:right="129"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日，公司原控股股东中国四维测绘技术有限公司将持有的公司部分股份</w:t>
      </w:r>
      <w:r>
        <w:rPr>
          <w:rFonts w:ascii="Times New Roman" w:hAnsi="Times New Roman" w:cs="Times New Roman" w:eastAsia="Times New Roman" w:hint="default"/>
          <w:spacing w:val="-1"/>
          <w:sz w:val="21"/>
          <w:szCs w:val="21"/>
        </w:rPr>
        <w:t>78,000,</w:t>
      </w:r>
      <w:bookmarkStart w:name="3、公司实际控制人情况" w:id="107"/>
      <w:bookmarkEnd w:id="107"/>
      <w:r>
        <w:rPr>
          <w:rFonts w:ascii="Times New Roman" w:hAnsi="Times New Roman" w:cs="Times New Roman" w:eastAsia="Times New Roman" w:hint="default"/>
          <w:spacing w:val="-1"/>
          <w:sz w:val="21"/>
          <w:szCs w:val="21"/>
        </w:rPr>
        <w:t>000</w:t>
      </w:r>
      <w:r>
        <w:rPr>
          <w:rFonts w:ascii="宋体" w:hAnsi="宋体" w:cs="宋体" w:eastAsia="宋体" w:hint="default"/>
          <w:spacing w:val="-1"/>
          <w:sz w:val="21"/>
          <w:szCs w:val="21"/>
        </w:rPr>
        <w:t>股（占</w:t>
      </w:r>
      <w:r>
        <w:rPr>
          <w:rFonts w:ascii="宋体" w:hAnsi="宋体" w:cs="宋体" w:eastAsia="宋体" w:hint="default"/>
          <w:spacing w:val="-15"/>
          <w:sz w:val="21"/>
          <w:szCs w:val="21"/>
        </w:rPr>
        <w:t> </w:t>
      </w:r>
      <w:r>
        <w:rPr>
          <w:rFonts w:ascii="宋体" w:hAnsi="宋体" w:cs="宋体" w:eastAsia="宋体" w:hint="default"/>
          <w:spacing w:val="-1"/>
          <w:sz w:val="21"/>
          <w:szCs w:val="21"/>
        </w:rPr>
        <w:t>公司总股本的</w:t>
      </w:r>
      <w:r>
        <w:rPr>
          <w:rFonts w:ascii="Times New Roman" w:hAnsi="Times New Roman" w:cs="Times New Roman" w:eastAsia="Times New Roman" w:hint="default"/>
          <w:spacing w:val="-1"/>
          <w:sz w:val="21"/>
          <w:szCs w:val="21"/>
        </w:rPr>
        <w:t>11.28%</w:t>
      </w:r>
      <w:r>
        <w:rPr>
          <w:rFonts w:ascii="宋体" w:hAnsi="宋体" w:cs="宋体" w:eastAsia="宋体" w:hint="default"/>
          <w:spacing w:val="-1"/>
          <w:sz w:val="21"/>
          <w:szCs w:val="21"/>
        </w:rPr>
        <w:t>）转让给深圳市腾讯产业投资基金有限公司受让方的过户登记手续办理完毕。协议转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让股份过户登记完成后，中国四维持有公司股份</w:t>
      </w:r>
      <w:r>
        <w:rPr>
          <w:rFonts w:ascii="Times New Roman" w:hAnsi="Times New Roman" w:cs="Times New Roman" w:eastAsia="Times New Roman" w:hint="default"/>
          <w:sz w:val="21"/>
          <w:szCs w:val="21"/>
        </w:rPr>
        <w:t>86,994,019</w:t>
      </w:r>
      <w:r>
        <w:rPr>
          <w:rFonts w:ascii="宋体" w:hAnsi="宋体" w:cs="宋体" w:eastAsia="宋体" w:hint="default"/>
          <w:sz w:val="21"/>
          <w:szCs w:val="21"/>
        </w:rPr>
        <w:t>股（占公司总股本的</w:t>
      </w:r>
      <w:r>
        <w:rPr>
          <w:rFonts w:ascii="Times New Roman" w:hAnsi="Times New Roman" w:cs="Times New Roman" w:eastAsia="Times New Roman" w:hint="default"/>
          <w:sz w:val="21"/>
          <w:szCs w:val="21"/>
        </w:rPr>
        <w:t>12.58%</w:t>
      </w:r>
      <w:r>
        <w:rPr>
          <w:rFonts w:ascii="宋体" w:hAnsi="宋体" w:cs="宋体" w:eastAsia="宋体" w:hint="default"/>
          <w:sz w:val="21"/>
          <w:szCs w:val="21"/>
        </w:rPr>
        <w:t>），腾讯产业基金</w:t>
      </w:r>
      <w:r>
        <w:rPr>
          <w:rFonts w:ascii="宋体" w:hAnsi="宋体" w:cs="宋体" w:eastAsia="宋体" w:hint="default"/>
          <w:spacing w:val="-52"/>
          <w:sz w:val="21"/>
          <w:szCs w:val="21"/>
        </w:rPr>
        <w:t> </w:t>
      </w:r>
      <w:r>
        <w:rPr>
          <w:rFonts w:ascii="宋体" w:hAnsi="宋体" w:cs="宋体" w:eastAsia="宋体" w:hint="default"/>
          <w:sz w:val="21"/>
          <w:szCs w:val="21"/>
        </w:rPr>
        <w:t>持有公司股份</w:t>
      </w:r>
      <w:r>
        <w:rPr>
          <w:rFonts w:ascii="Times New Roman" w:hAnsi="Times New Roman" w:cs="Times New Roman" w:eastAsia="Times New Roman" w:hint="default"/>
          <w:sz w:val="21"/>
          <w:szCs w:val="21"/>
        </w:rPr>
        <w:t>78,000,000</w:t>
      </w:r>
      <w:r>
        <w:rPr>
          <w:rFonts w:ascii="宋体" w:hAnsi="宋体" w:cs="宋体" w:eastAsia="宋体" w:hint="default"/>
          <w:sz w:val="21"/>
          <w:szCs w:val="21"/>
        </w:rPr>
        <w:t>股（占公司总股本的</w:t>
      </w:r>
      <w:r>
        <w:rPr>
          <w:rFonts w:ascii="Times New Roman" w:hAnsi="Times New Roman" w:cs="Times New Roman" w:eastAsia="Times New Roman" w:hint="default"/>
          <w:sz w:val="21"/>
          <w:szCs w:val="21"/>
        </w:rPr>
        <w:t>11.28%</w:t>
      </w:r>
      <w:r>
        <w:rPr>
          <w:rFonts w:ascii="宋体" w:hAnsi="宋体" w:cs="宋体" w:eastAsia="宋体" w:hint="default"/>
          <w:sz w:val="21"/>
          <w:szCs w:val="21"/>
        </w:rPr>
        <w:t>），中国四维是公司第一大股东，但不再是公司控股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股东，中国航天科技集团公司也不再是公司的实际控制人。公司成为无实际控制人、无控股股东的上市公 司。</w:t>
      </w:r>
    </w:p>
    <w:p>
      <w:pPr>
        <w:spacing w:line="240" w:lineRule="auto" w:before="7"/>
        <w:rPr>
          <w:rFonts w:ascii="宋体" w:hAnsi="宋体" w:cs="宋体" w:eastAsia="宋体" w:hint="default"/>
          <w:sz w:val="24"/>
          <w:szCs w:val="24"/>
        </w:rPr>
      </w:pPr>
    </w:p>
    <w:p>
      <w:pPr>
        <w:spacing w:before="0"/>
        <w:ind w:left="139" w:right="0" w:firstLine="0"/>
        <w:jc w:val="left"/>
        <w:rPr>
          <w:rFonts w:ascii="宋体" w:hAnsi="宋体" w:cs="宋体" w:eastAsia="宋体" w:hint="default"/>
          <w:sz w:val="21"/>
          <w:szCs w:val="21"/>
        </w:rPr>
      </w:pPr>
      <w:r>
        <w:rPr>
          <w:rFonts w:ascii="宋体" w:hAnsi="宋体" w:cs="宋体" w:eastAsia="宋体" w:hint="default"/>
          <w:sz w:val="21"/>
          <w:szCs w:val="21"/>
        </w:rPr>
        <w:t>公司最终控制层面是否存在持股比例在</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以上的股东情况</w:t>
      </w:r>
    </w:p>
    <w:p>
      <w:pPr>
        <w:spacing w:line="285" w:lineRule="auto" w:before="69"/>
        <w:ind w:left="139" w:right="7671"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否 最终控制层面持股情况</w:t>
      </w:r>
    </w:p>
    <w:p>
      <w:pPr>
        <w:spacing w:line="240" w:lineRule="auto" w:before="13"/>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1140"/>
        <w:gridCol w:w="1410"/>
        <w:gridCol w:w="1560"/>
        <w:gridCol w:w="990"/>
        <w:gridCol w:w="1425"/>
        <w:gridCol w:w="3045"/>
      </w:tblGrid>
      <w:tr>
        <w:trPr>
          <w:trHeight w:val="390" w:hRule="exact"/>
        </w:trPr>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最终控制层</w:t>
            </w:r>
          </w:p>
        </w:tc>
        <w:tc>
          <w:tcPr>
            <w:tcW w:w="14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74"/>
              <w:ind w:left="45"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9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45" w:right="0"/>
              <w:jc w:val="left"/>
              <w:rPr>
                <w:rFonts w:ascii="宋体" w:hAnsi="宋体" w:cs="宋体" w:eastAsia="宋体" w:hint="default"/>
                <w:sz w:val="18"/>
                <w:szCs w:val="18"/>
              </w:rPr>
            </w:pPr>
            <w:r>
              <w:rPr>
                <w:rFonts w:ascii="宋体" w:hAnsi="宋体" w:cs="宋体" w:eastAsia="宋体" w:hint="default"/>
                <w:sz w:val="18"/>
                <w:szCs w:val="18"/>
              </w:rPr>
              <w:t>组织机构代</w:t>
            </w:r>
          </w:p>
        </w:tc>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30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6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44"/>
        <w:ind w:left="0" w:right="158" w:firstLine="0"/>
        <w:jc w:val="right"/>
        <w:rPr>
          <w:rFonts w:ascii="宋体" w:hAnsi="宋体" w:cs="宋体" w:eastAsia="宋体" w:hint="default"/>
          <w:sz w:val="18"/>
          <w:szCs w:val="18"/>
        </w:rPr>
      </w:pPr>
      <w:r>
        <w:rPr/>
        <w:pict>
          <v:shape style="position:absolute;margin-left:56.25pt;margin-top:-33.78828pt;width:479.65pt;height:257.2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0"/>
                    <w:gridCol w:w="1410"/>
                    <w:gridCol w:w="1560"/>
                    <w:gridCol w:w="990"/>
                    <w:gridCol w:w="1425"/>
                    <w:gridCol w:w="3045"/>
                  </w:tblGrid>
                  <w:tr>
                    <w:trPr>
                      <w:trHeight w:val="360" w:hRule="exact"/>
                    </w:trPr>
                    <w:tc>
                      <w:tcPr>
                        <w:tcW w:w="11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面股东名称</w:t>
                        </w:r>
                      </w:p>
                    </w:tc>
                    <w:tc>
                      <w:tcPr>
                        <w:tcW w:w="14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420" w:right="0"/>
                          <w:jc w:val="left"/>
                          <w:rPr>
                            <w:rFonts w:ascii="宋体" w:hAnsi="宋体" w:cs="宋体" w:eastAsia="宋体" w:hint="default"/>
                            <w:sz w:val="18"/>
                            <w:szCs w:val="18"/>
                          </w:rPr>
                        </w:pPr>
                        <w:r>
                          <w:rPr>
                            <w:rFonts w:ascii="宋体" w:hAnsi="宋体" w:cs="宋体" w:eastAsia="宋体" w:hint="default"/>
                            <w:sz w:val="18"/>
                            <w:szCs w:val="18"/>
                          </w:rPr>
                          <w:t>负责人</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9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5" w:right="0"/>
                          <w:jc w:val="center"/>
                          <w:rPr>
                            <w:rFonts w:ascii="宋体" w:hAnsi="宋体" w:cs="宋体" w:eastAsia="宋体" w:hint="default"/>
                            <w:sz w:val="18"/>
                            <w:szCs w:val="18"/>
                          </w:rPr>
                        </w:pPr>
                        <w:r>
                          <w:rPr>
                            <w:rFonts w:ascii="宋体" w:hAnsi="宋体" w:cs="宋体" w:eastAsia="宋体" w:hint="default"/>
                            <w:sz w:val="18"/>
                            <w:szCs w:val="18"/>
                          </w:rPr>
                          <w:t>码</w:t>
                        </w:r>
                      </w:p>
                    </w:tc>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045"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770"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04" w:lineRule="auto"/>
                          <w:ind w:left="15" w:right="209"/>
                          <w:jc w:val="left"/>
                          <w:rPr>
                            <w:rFonts w:ascii="宋体" w:hAnsi="宋体" w:cs="宋体" w:eastAsia="宋体" w:hint="default"/>
                            <w:sz w:val="18"/>
                            <w:szCs w:val="18"/>
                          </w:rPr>
                        </w:pPr>
                        <w:r>
                          <w:rPr>
                            <w:rFonts w:ascii="宋体" w:hAnsi="宋体" w:cs="宋体" w:eastAsia="宋体" w:hint="default"/>
                            <w:sz w:val="18"/>
                            <w:szCs w:val="18"/>
                          </w:rPr>
                          <w:t>中国航天科 技集团公司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许达哲</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43"/>
                          <w:jc w:val="center"/>
                          <w:rPr>
                            <w:rFonts w:ascii="Times New Roman" w:hAnsi="Times New Roman" w:cs="Times New Roman" w:eastAsia="Times New Roman" w:hint="default"/>
                            <w:sz w:val="18"/>
                            <w:szCs w:val="18"/>
                          </w:rPr>
                        </w:pPr>
                        <w:r>
                          <w:rPr>
                            <w:rFonts w:ascii="Times New Roman"/>
                            <w:sz w:val="18"/>
                          </w:rPr>
                          <w:t>10001407-1</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1112069</w:t>
                        </w:r>
                        <w:r>
                          <w:rPr>
                            <w:rFonts w:ascii="宋体" w:hAnsi="宋体" w:cs="宋体" w:eastAsia="宋体" w:hint="default"/>
                            <w:sz w:val="18"/>
                            <w:szCs w:val="18"/>
                          </w:rPr>
                          <w:t>（万元）</w:t>
                        </w:r>
                      </w:p>
                    </w:tc>
                    <w:tc>
                      <w:tcPr>
                        <w:tcW w:w="30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3"/>
                          <w:jc w:val="left"/>
                          <w:rPr>
                            <w:rFonts w:ascii="宋体" w:hAnsi="宋体" w:cs="宋体" w:eastAsia="宋体" w:hint="default"/>
                            <w:sz w:val="18"/>
                            <w:szCs w:val="18"/>
                          </w:rPr>
                        </w:pPr>
                        <w:r>
                          <w:rPr>
                            <w:rFonts w:ascii="宋体" w:hAnsi="宋体" w:cs="宋体" w:eastAsia="宋体" w:hint="default"/>
                            <w:spacing w:val="-4"/>
                            <w:sz w:val="18"/>
                            <w:szCs w:val="18"/>
                          </w:rPr>
                          <w:t>许可经营项目：战略导弹、战术地对地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导弹、防空导弹、各类运载火箭的研制</w:t>
                        </w:r>
                        <w:r>
                          <w:rPr>
                            <w:rFonts w:ascii="宋体" w:hAnsi="宋体" w:cs="宋体" w:eastAsia="宋体" w:hint="default"/>
                            <w:sz w:val="18"/>
                            <w:szCs w:val="18"/>
                          </w:rPr>
                          <w:t> </w:t>
                        </w:r>
                        <w:r>
                          <w:rPr>
                            <w:rFonts w:ascii="宋体" w:hAnsi="宋体" w:cs="宋体" w:eastAsia="宋体" w:hint="default"/>
                            <w:spacing w:val="-6"/>
                            <w:sz w:val="18"/>
                            <w:szCs w:val="18"/>
                          </w:rPr>
                          <w:t>生产、销售。一般经营项目：国有资产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的投资、经营管理；各类卫星和卫星应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用系统产品、卫星地面应用系统与设 </w:t>
                        </w:r>
                        <w:r>
                          <w:rPr>
                            <w:rFonts w:ascii="宋体" w:hAnsi="宋体" w:cs="宋体" w:eastAsia="宋体" w:hint="default"/>
                            <w:spacing w:val="-6"/>
                            <w:sz w:val="18"/>
                            <w:szCs w:val="18"/>
                          </w:rPr>
                          <w:t>备、雷达、数控装置、工业自动化控制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系统及设备、保安器材、化工材料（危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9"/>
                            <w:sz w:val="18"/>
                            <w:szCs w:val="18"/>
                          </w:rPr>
                          <w:t>险化学品除外）、建筑材料、金属制品</w:t>
                        </w:r>
                        <w:r>
                          <w:rPr>
                            <w:rFonts w:ascii="宋体" w:hAnsi="宋体" w:cs="宋体" w:eastAsia="宋体" w:hint="default"/>
                            <w:sz w:val="18"/>
                            <w:szCs w:val="18"/>
                          </w:rPr>
                          <w:t> </w:t>
                        </w:r>
                        <w:r>
                          <w:rPr>
                            <w:rFonts w:ascii="宋体" w:hAnsi="宋体" w:cs="宋体" w:eastAsia="宋体" w:hint="default"/>
                            <w:spacing w:val="-4"/>
                            <w:sz w:val="18"/>
                            <w:szCs w:val="18"/>
                          </w:rPr>
                          <w:t>机械设备、电子及通讯设备、汽车及零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部件的研制、生产、销售；航天技术的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科技开发、纺织品、家具、工艺美术品</w:t>
                        </w:r>
                      </w:p>
                      <w:p>
                        <w:pPr>
                          <w:pStyle w:val="TableParagraph"/>
                          <w:spacing w:line="321" w:lineRule="auto" w:before="22"/>
                          <w:ind w:left="15" w:right="-46"/>
                          <w:jc w:val="left"/>
                          <w:rPr>
                            <w:rFonts w:ascii="宋体" w:hAnsi="宋体" w:cs="宋体" w:eastAsia="宋体" w:hint="default"/>
                            <w:sz w:val="18"/>
                            <w:szCs w:val="18"/>
                          </w:rPr>
                        </w:pPr>
                        <w:r>
                          <w:rPr>
                            <w:rFonts w:ascii="宋体" w:hAnsi="宋体" w:cs="宋体" w:eastAsia="宋体" w:hint="default"/>
                            <w:spacing w:val="-6"/>
                            <w:sz w:val="18"/>
                            <w:szCs w:val="18"/>
                          </w:rPr>
                          <w:t>（金银饰品除外）、日用百货的销售。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技术咨询；物业管理、自有房屋租赁、 货物仓储；专营国际商业卫星发射服 务。</w:t>
                        </w:r>
                      </w:p>
                    </w:tc>
                  </w:tr>
                </w:tbl>
                <w:p>
                  <w:pPr/>
                </w:p>
              </w:txbxContent>
            </v:textbox>
            <w10:wrap type="none"/>
          </v:shape>
        </w:pict>
      </w:r>
      <w:bookmarkStart w:name="四、公司股东及其一致行动人在报告期提出或实施股份增持计划的情况" w:id="108"/>
      <w:bookmarkEnd w:id="108"/>
      <w:r>
        <w:rPr/>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hyperlink r:id="rId21">
              <w:r>
                <w:rPr>
                  <w:rFonts w:ascii="Times New Roman"/>
                  <w:sz w:val="18"/>
                </w:rPr>
                <w:t>http://www.cninfo.com.cn/finalpage/2014-06-18/64146972.PDF</w:t>
              </w:r>
            </w:hyperlink>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bl>
    <w:p>
      <w:pPr>
        <w:spacing w:line="240" w:lineRule="auto" w:before="7"/>
        <w:rPr>
          <w:rFonts w:ascii="宋体" w:hAnsi="宋体" w:cs="宋体" w:eastAsia="宋体" w:hint="default"/>
          <w:sz w:val="25"/>
          <w:szCs w:val="25"/>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实际控制人通过信托或其他资产管理方式控制公司</w:t>
      </w:r>
    </w:p>
    <w:p>
      <w:pPr>
        <w:spacing w:before="85"/>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5"/>
          <w:szCs w:val="5"/>
        </w:rPr>
      </w:pPr>
    </w:p>
    <w:tbl>
      <w:tblPr>
        <w:tblW w:w="0" w:type="auto"/>
        <w:jc w:val="left"/>
        <w:tblInd w:w="125" w:type="dxa"/>
        <w:tblLayout w:type="fixed"/>
        <w:tblCellMar>
          <w:top w:w="0" w:type="dxa"/>
          <w:left w:w="0" w:type="dxa"/>
          <w:bottom w:w="0" w:type="dxa"/>
          <w:right w:w="0" w:type="dxa"/>
        </w:tblCellMar>
        <w:tblLook w:val="01E0"/>
      </w:tblPr>
      <w:tblGrid>
        <w:gridCol w:w="2190"/>
        <w:gridCol w:w="1095"/>
        <w:gridCol w:w="885"/>
        <w:gridCol w:w="1800"/>
        <w:gridCol w:w="1800"/>
        <w:gridCol w:w="1800"/>
      </w:tblGrid>
      <w:tr>
        <w:trPr>
          <w:trHeight w:val="72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5" w:right="69" w:hanging="15"/>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05" w:right="89" w:hanging="630"/>
              <w:jc w:val="left"/>
              <w:rPr>
                <w:rFonts w:ascii="宋体" w:hAnsi="宋体" w:cs="宋体" w:eastAsia="宋体" w:hint="default"/>
                <w:sz w:val="18"/>
                <w:szCs w:val="18"/>
              </w:rPr>
            </w:pPr>
            <w:bookmarkStart w:name="4、其他持股在10%以上的法人股东" w:id="109"/>
            <w:bookmarkEnd w:id="109"/>
            <w:r>
              <w:rPr/>
            </w:r>
            <w:r>
              <w:rPr>
                <w:rFonts w:ascii="宋体" w:hAnsi="宋体" w:cs="宋体" w:eastAsia="宋体" w:hint="default"/>
                <w:sz w:val="18"/>
                <w:szCs w:val="18"/>
              </w:rPr>
              <w:t>主要经营业务或管理 活动</w:t>
            </w:r>
          </w:p>
        </w:tc>
      </w:tr>
      <w:tr>
        <w:trPr>
          <w:trHeight w:val="1020" w:hRule="exact"/>
        </w:trPr>
        <w:tc>
          <w:tcPr>
            <w:tcW w:w="2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79"/>
              <w:jc w:val="left"/>
              <w:rPr>
                <w:rFonts w:ascii="宋体" w:hAnsi="宋体" w:cs="宋体" w:eastAsia="宋体" w:hint="default"/>
                <w:sz w:val="18"/>
                <w:szCs w:val="18"/>
              </w:rPr>
            </w:pPr>
            <w:r>
              <w:rPr>
                <w:rFonts w:ascii="宋体" w:hAnsi="宋体" w:cs="宋体" w:eastAsia="宋体" w:hint="default"/>
                <w:sz w:val="18"/>
                <w:szCs w:val="18"/>
              </w:rPr>
              <w:t>深圳市腾讯产业投资基金 有限公司</w:t>
            </w:r>
          </w:p>
        </w:tc>
        <w:tc>
          <w:tcPr>
            <w:tcW w:w="10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任宇昕</w:t>
            </w:r>
          </w:p>
        </w:tc>
        <w:tc>
          <w:tcPr>
            <w:tcW w:w="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077536508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190,000 </w:t>
            </w:r>
            <w:r>
              <w:rPr>
                <w:rFonts w:ascii="宋体" w:hAnsi="宋体" w:cs="宋体" w:eastAsia="宋体" w:hint="default"/>
                <w:sz w:val="18"/>
                <w:szCs w:val="18"/>
              </w:rPr>
              <w:t>万元</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股权投资；创业投资； 受托管理股权投资及 </w:t>
            </w:r>
            <w:r>
              <w:rPr>
                <w:rFonts w:ascii="宋体" w:hAnsi="宋体" w:cs="宋体" w:eastAsia="宋体" w:hint="default"/>
                <w:spacing w:val="-6"/>
                <w:sz w:val="18"/>
                <w:szCs w:val="18"/>
              </w:rPr>
              <w:t>创业投资基金；投资顾</w:t>
            </w:r>
          </w:p>
        </w:tc>
      </w:tr>
    </w:tbl>
    <w:p>
      <w:pPr>
        <w:spacing w:line="240" w:lineRule="auto" w:before="11"/>
        <w:rPr>
          <w:rFonts w:ascii="宋体" w:hAnsi="宋体" w:cs="宋体" w:eastAsia="宋体" w:hint="default"/>
          <w:sz w:val="17"/>
          <w:szCs w:val="17"/>
        </w:rPr>
      </w:pPr>
    </w:p>
    <w:p>
      <w:pPr>
        <w:pStyle w:val="Heading3"/>
        <w:spacing w:line="240" w:lineRule="auto" w:before="26"/>
        <w:ind w:right="0"/>
        <w:jc w:val="left"/>
        <w:rPr>
          <w:b w:val="0"/>
          <w:bCs w:val="0"/>
        </w:rPr>
      </w:pP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50"/>
          <w:pgMar w:header="865" w:footer="1040" w:top="1120" w:bottom="1220" w:left="10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1"/>
        <w:spacing w:line="240" w:lineRule="auto"/>
        <w:ind w:left="3275" w:right="0"/>
        <w:jc w:val="left"/>
        <w:rPr>
          <w:b w:val="0"/>
          <w:bCs w:val="0"/>
        </w:rPr>
      </w:pPr>
      <w:bookmarkStart w:name="第七节 优先股相关情况" w:id="110"/>
      <w:bookmarkEnd w:id="110"/>
      <w:r>
        <w:rPr>
          <w:b w:val="0"/>
          <w:bCs w:val="0"/>
        </w:rPr>
      </w:r>
      <w:bookmarkStart w:name="_bookmark6" w:id="111"/>
      <w:bookmarkEnd w:id="111"/>
      <w:r>
        <w:rPr>
          <w:b w:val="0"/>
          <w:bCs w:val="0"/>
        </w:rPr>
      </w:r>
      <w:r>
        <w:rPr>
          <w:spacing w:val="4"/>
        </w:rPr>
        <w:t>第七节</w:t>
      </w:r>
      <w:r>
        <w:rPr>
          <w:spacing w:val="51"/>
        </w:rPr>
        <w:t> </w:t>
      </w:r>
      <w:r>
        <w:rPr>
          <w:spacing w:val="6"/>
        </w:rPr>
        <w:t>优先股相关情况</w:t>
      </w:r>
      <w:r>
        <w:rPr>
          <w:b w:val="0"/>
          <w:bCs w:val="0"/>
          <w:spacing w:val="6"/>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报告期公司不存在优先股。</w:t>
      </w:r>
    </w:p>
    <w:p>
      <w:pPr>
        <w:spacing w:after="0"/>
        <w:jc w:val="left"/>
        <w:rPr>
          <w:rFonts w:ascii="宋体" w:hAnsi="宋体" w:cs="宋体" w:eastAsia="宋体" w:hint="default"/>
          <w:sz w:val="21"/>
          <w:szCs w:val="21"/>
        </w:rPr>
        <w:sectPr>
          <w:pgSz w:w="11910" w:h="16850"/>
          <w:pgMar w:header="865" w:footer="1040" w:top="1120" w:bottom="1220" w:left="1000" w:right="980"/>
        </w:sectPr>
      </w:pPr>
    </w:p>
    <w:p>
      <w:pPr>
        <w:spacing w:line="240" w:lineRule="auto" w:before="0"/>
        <w:rPr>
          <w:rFonts w:ascii="宋体" w:hAnsi="宋体" w:cs="宋体" w:eastAsia="宋体" w:hint="default"/>
          <w:sz w:val="20"/>
          <w:szCs w:val="20"/>
        </w:rPr>
      </w:pPr>
      <w:r>
        <w:rPr/>
        <w:pict>
          <v:group style="position:absolute;margin-left:144pt;margin-top:259.5pt;width:42.75pt;height:27.4pt;mso-position-horizontal-relative:page;mso-position-vertical-relative:page;z-index:-1134328" coordorigin="2880,5190" coordsize="855,548">
            <v:group style="position:absolute;left:2880;top:5190;width:855;height:150" coordorigin="2880,5190" coordsize="855,150">
              <v:shape style="position:absolute;left:2880;top:5190;width:855;height:150" coordorigin="2880,5190" coordsize="855,150" path="m2880,5340l3735,5340,3735,5190,2880,5190,2880,5340xe" filled="true" fillcolor="#ffffff" stroked="false">
                <v:path arrowok="t"/>
                <v:fill type="solid"/>
              </v:shape>
            </v:group>
            <v:group style="position:absolute;left:2888;top:5340;width:2;height:390" coordorigin="2888,5340" coordsize="2,390">
              <v:shape style="position:absolute;left:2888;top:5340;width:2;height:390" coordorigin="2888,5340" coordsize="0,390" path="m2888,5340l2888,5730e" filled="false" stroked="true" strokeweight=".75pt" strokecolor="#ffffff">
                <v:path arrowok="t"/>
              </v:shape>
            </v:group>
            <v:group style="position:absolute;left:2895;top:5340;width:810;height:390" coordorigin="2895,5340" coordsize="810,390">
              <v:shape style="position:absolute;left:2895;top:5340;width:810;height:390" coordorigin="2895,5340" coordsize="810,390" path="m2895,5730l3705,5730,3705,5340,2895,5340,2895,5730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1"/>
        <w:spacing w:line="240" w:lineRule="auto"/>
        <w:ind w:left="1670" w:right="0"/>
        <w:jc w:val="left"/>
        <w:rPr>
          <w:b w:val="0"/>
          <w:bCs w:val="0"/>
        </w:rPr>
      </w:pPr>
      <w:bookmarkStart w:name="第八节 董事、监事、高级管理人员和员工情况" w:id="112"/>
      <w:bookmarkEnd w:id="112"/>
      <w:r>
        <w:rPr>
          <w:b w:val="0"/>
          <w:bCs w:val="0"/>
        </w:rPr>
      </w:r>
      <w:bookmarkStart w:name="_bookmark7" w:id="113"/>
      <w:bookmarkEnd w:id="113"/>
      <w:r>
        <w:rPr>
          <w:b w:val="0"/>
          <w:bCs w:val="0"/>
        </w:rPr>
      </w:r>
      <w:r>
        <w:rPr>
          <w:spacing w:val="4"/>
        </w:rPr>
        <w:t>第八节</w:t>
      </w:r>
      <w:r>
        <w:rPr>
          <w:spacing w:val="106"/>
        </w:rPr>
        <w:t> </w:t>
      </w:r>
      <w:r>
        <w:rPr>
          <w:spacing w:val="5"/>
        </w:rPr>
        <w:t>董事、监事、高级管理人员和员工情况</w:t>
      </w:r>
      <w:r>
        <w:rPr>
          <w:b w:val="0"/>
          <w:bCs w:val="0"/>
          <w:spacing w:val="5"/>
        </w:rPr>
      </w:r>
    </w:p>
    <w:p>
      <w:pPr>
        <w:spacing w:line="240" w:lineRule="auto" w:before="4"/>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14"/>
      <w:bookmarkEnd w:id="114"/>
      <w:r>
        <w:rPr>
          <w:b w:val="0"/>
          <w:bCs w:val="0"/>
        </w:rPr>
      </w:r>
      <w:r>
        <w:rPr/>
        <w:t>一、董事、监事和高级管理人员持股变动</w:t>
      </w:r>
      <w:r>
        <w:rPr>
          <w:b w:val="0"/>
          <w:bCs w:val="0"/>
        </w:rPr>
      </w:r>
    </w:p>
    <w:p>
      <w:pPr>
        <w:spacing w:line="240" w:lineRule="auto" w:before="1"/>
        <w:rPr>
          <w:rFonts w:ascii="宋体" w:hAnsi="宋体" w:cs="宋体" w:eastAsia="宋体" w:hint="default"/>
          <w:b/>
          <w:bCs/>
          <w:sz w:val="26"/>
          <w:szCs w:val="26"/>
        </w:rPr>
      </w:pPr>
    </w:p>
    <w:tbl>
      <w:tblPr>
        <w:tblW w:w="0" w:type="auto"/>
        <w:jc w:val="left"/>
        <w:tblInd w:w="125" w:type="dxa"/>
        <w:tblLayout w:type="fixed"/>
        <w:tblCellMar>
          <w:top w:w="0" w:type="dxa"/>
          <w:left w:w="0" w:type="dxa"/>
          <w:bottom w:w="0" w:type="dxa"/>
          <w:right w:w="0" w:type="dxa"/>
        </w:tblCellMar>
        <w:tblLook w:val="01E0"/>
      </w:tblPr>
      <w:tblGrid>
        <w:gridCol w:w="870"/>
        <w:gridCol w:w="870"/>
        <w:gridCol w:w="870"/>
        <w:gridCol w:w="510"/>
        <w:gridCol w:w="420"/>
        <w:gridCol w:w="1275"/>
        <w:gridCol w:w="1275"/>
        <w:gridCol w:w="870"/>
        <w:gridCol w:w="870"/>
        <w:gridCol w:w="870"/>
        <w:gridCol w:w="870"/>
      </w:tblGrid>
      <w:tr>
        <w:trPr>
          <w:trHeight w:val="1020" w:hRule="exact"/>
        </w:trPr>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5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性别</w:t>
            </w:r>
          </w:p>
        </w:tc>
        <w:tc>
          <w:tcPr>
            <w:tcW w:w="4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年龄</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60" w:right="74"/>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60" w:right="7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60" w:right="7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60" w:right="74"/>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吴劲风</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孙玉国</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before="44"/>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24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18,278,826</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3,000,000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15,278,826</w:t>
            </w:r>
          </w:p>
        </w:tc>
      </w:tr>
      <w:tr>
        <w:trPr>
          <w:trHeight w:val="70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马喆人</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郑永进</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程  鹏</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18"/>
                <w:sz w:val="18"/>
                <w:szCs w:val="18"/>
              </w:rPr>
              <w:t>董事、常务</w:t>
            </w:r>
            <w:r>
              <w:rPr>
                <w:rFonts w:ascii="宋体" w:hAnsi="宋体" w:cs="宋体" w:eastAsia="宋体" w:hint="default"/>
                <w:sz w:val="18"/>
                <w:szCs w:val="18"/>
              </w:rPr>
              <w:t> 副总经理</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39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4,451,880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1,112,970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3,338,910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湛炜标</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罗  玲</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王小川</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37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任光明</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季贵荣</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9"/>
              <w:jc w:val="left"/>
              <w:rPr>
                <w:rFonts w:ascii="宋体" w:hAnsi="宋体" w:cs="宋体" w:eastAsia="宋体" w:hint="default"/>
                <w:sz w:val="18"/>
                <w:szCs w:val="18"/>
              </w:rPr>
            </w:pPr>
            <w:r>
              <w:rPr>
                <w:rFonts w:ascii="宋体" w:hAnsi="宋体" w:cs="宋体" w:eastAsia="宋体" w:hint="default"/>
                <w:sz w:val="18"/>
                <w:szCs w:val="18"/>
              </w:rPr>
              <w:t>原副董事 长</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宫  浩</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赵  军</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曹天景</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张维民</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邵奇惠</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9"/>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81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b/>
          <w:bCs/>
          <w:sz w:val="24"/>
          <w:szCs w:val="24"/>
        </w:rPr>
      </w:pPr>
      <w:r>
        <w:rPr/>
        <w:pict>
          <v:group style="position:absolute;margin-left:144pt;margin-top:429.75pt;width:42.75pt;height:23.25pt;mso-position-horizontal-relative:page;mso-position-vertical-relative:page;z-index:-1134304" coordorigin="2880,8595" coordsize="855,465">
            <v:shape style="position:absolute;left:2880;top:8595;width:855;height:465" coordorigin="2880,8595" coordsize="855,465" path="m2880,9060l3735,9060,3735,8595,2880,8595,2880,9060xe" filled="true" fillcolor="#ffffff" stroked="false">
              <v:path arrowok="t"/>
              <v:fill type="solid"/>
            </v:shape>
            <w10:wrap type="none"/>
          </v:group>
        </w:pict>
      </w:r>
    </w:p>
    <w:tbl>
      <w:tblPr>
        <w:tblW w:w="0" w:type="auto"/>
        <w:jc w:val="left"/>
        <w:tblInd w:w="125" w:type="dxa"/>
        <w:tblLayout w:type="fixed"/>
        <w:tblCellMar>
          <w:top w:w="0" w:type="dxa"/>
          <w:left w:w="0" w:type="dxa"/>
          <w:bottom w:w="0" w:type="dxa"/>
          <w:right w:w="0" w:type="dxa"/>
        </w:tblCellMar>
        <w:tblLook w:val="01E0"/>
      </w:tblPr>
      <w:tblGrid>
        <w:gridCol w:w="870"/>
        <w:gridCol w:w="870"/>
        <w:gridCol w:w="870"/>
        <w:gridCol w:w="510"/>
        <w:gridCol w:w="420"/>
        <w:gridCol w:w="1275"/>
        <w:gridCol w:w="1275"/>
        <w:gridCol w:w="870"/>
        <w:gridCol w:w="870"/>
        <w:gridCol w:w="870"/>
        <w:gridCol w:w="870"/>
      </w:tblGrid>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李志光</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67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张亚勤</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9"/>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崔利国</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徐晋晖</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778,520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194,630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583,890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耿志强</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34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郝  洁</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女</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35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3,991,882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600,000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3,391,882</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赖丰福</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3,707,880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700,000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3,007,880</w:t>
            </w:r>
          </w:p>
        </w:tc>
      </w:tr>
      <w:tr>
        <w:trPr>
          <w:trHeight w:val="70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2,286,411</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2,286,411</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曹晓航</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4,121,480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700,000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3,421,480</w:t>
            </w:r>
          </w:p>
        </w:tc>
      </w:tr>
      <w:tr>
        <w:trPr>
          <w:trHeight w:val="133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副总经理 董事会秘 </w:t>
            </w:r>
            <w:r>
              <w:rPr>
                <w:rFonts w:ascii="宋体" w:hAnsi="宋体" w:cs="宋体" w:eastAsia="宋体" w:hint="default"/>
                <w:spacing w:val="-18"/>
                <w:sz w:val="18"/>
                <w:szCs w:val="18"/>
              </w:rPr>
              <w:t>书、财务总</w:t>
            </w:r>
            <w:r>
              <w:rPr>
                <w:rFonts w:ascii="宋体" w:hAnsi="宋体" w:cs="宋体" w:eastAsia="宋体" w:hint="default"/>
                <w:sz w:val="18"/>
                <w:szCs w:val="18"/>
              </w:rPr>
              <w:t> 监</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60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907,238</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226,810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680,428</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雷文辉</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1,373,572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300,000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1,073,572</w:t>
            </w:r>
          </w:p>
        </w:tc>
      </w:tr>
      <w:tr>
        <w:trPr>
          <w:trHeight w:val="70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金水祥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46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1,186,180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296,545</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889,635</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毕  垒</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现任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39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何  凌</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离任</w:t>
            </w:r>
          </w:p>
        </w:tc>
        <w:tc>
          <w:tcPr>
            <w:tcW w:w="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男</w:t>
            </w:r>
          </w:p>
        </w:tc>
        <w:tc>
          <w:tcPr>
            <w:tcW w:w="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50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1,944,308</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722,154</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1,222,154</w:t>
            </w:r>
          </w:p>
        </w:tc>
      </w:tr>
      <w:tr>
        <w:trPr>
          <w:trHeight w:val="390" w:hRule="exact"/>
        </w:trPr>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5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4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43,028,177</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7,853,109</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35,175,068</w:t>
            </w:r>
          </w:p>
        </w:tc>
      </w:tr>
    </w:tbl>
    <w:p>
      <w:pPr>
        <w:spacing w:line="240" w:lineRule="auto" w:before="1"/>
        <w:rPr>
          <w:rFonts w:ascii="宋体" w:hAnsi="宋体" w:cs="宋体" w:eastAsia="宋体" w:hint="default"/>
          <w:b/>
          <w:bCs/>
          <w:sz w:val="14"/>
          <w:szCs w:val="14"/>
        </w:rPr>
      </w:pPr>
    </w:p>
    <w:p>
      <w:pPr>
        <w:spacing w:line="410" w:lineRule="auto" w:before="35"/>
        <w:ind w:left="140" w:right="129" w:firstLine="420"/>
        <w:jc w:val="both"/>
        <w:rPr>
          <w:rFonts w:ascii="宋体" w:hAnsi="宋体" w:cs="宋体" w:eastAsia="宋体" w:hint="default"/>
          <w:sz w:val="21"/>
          <w:szCs w:val="21"/>
        </w:rPr>
      </w:pPr>
      <w:r>
        <w:rPr>
          <w:rFonts w:ascii="宋体" w:hAnsi="宋体" w:cs="宋体" w:eastAsia="宋体" w:hint="default"/>
          <w:sz w:val="21"/>
          <w:szCs w:val="21"/>
        </w:rPr>
        <w:t>公司董事会于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日收到独立董事王小川先生、董事宫浩先生、赵军先生提交的书面辞职报 告，王小川先生鉴于公司股权结构发生变化，根据相关规定，不再适合继续担任公司独立董事，提出辞去 公司独立董事、董事会战略委员会、提名委员会委员以及薪酬与考核委员会主任委员职务；宫浩先生因个 人原因，提出辞去公司董事、董事会战略委员会、薪酬与考核委员会委员职务；赵军先生由于工作安排的</w:t>
      </w:r>
    </w:p>
    <w:p>
      <w:pPr>
        <w:spacing w:after="0" w:line="410" w:lineRule="auto"/>
        <w:jc w:val="both"/>
        <w:rPr>
          <w:rFonts w:ascii="宋体" w:hAnsi="宋体" w:cs="宋体" w:eastAsia="宋体" w:hint="default"/>
          <w:sz w:val="21"/>
          <w:szCs w:val="21"/>
        </w:rPr>
        <w:sectPr>
          <w:pgSz w:w="11910" w:h="16850"/>
          <w:pgMar w:header="865" w:footer="1040" w:top="1120" w:bottom="1220" w:left="1000" w:right="980"/>
        </w:sectPr>
      </w:pPr>
    </w:p>
    <w:p>
      <w:pPr>
        <w:spacing w:line="240" w:lineRule="auto" w:before="9"/>
        <w:rPr>
          <w:rFonts w:ascii="宋体" w:hAnsi="宋体" w:cs="宋体" w:eastAsia="宋体" w:hint="default"/>
          <w:sz w:val="26"/>
          <w:szCs w:val="26"/>
        </w:rPr>
      </w:pPr>
    </w:p>
    <w:p>
      <w:pPr>
        <w:spacing w:line="405" w:lineRule="auto"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原因，提出辞去公司董事、董事会战略委员会委员职务。公司监事会于</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日收到监事耿志强先</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生因工作调整，申请辞去公司监事职务的书面报告。</w:t>
      </w:r>
    </w:p>
    <w:p>
      <w:pPr>
        <w:spacing w:line="408" w:lineRule="auto" w:before="45"/>
        <w:ind w:left="140" w:right="129" w:firstLine="420"/>
        <w:jc w:val="both"/>
        <w:rPr>
          <w:rFonts w:ascii="宋体" w:hAnsi="宋体" w:cs="宋体" w:eastAsia="宋体" w:hint="default"/>
          <w:sz w:val="21"/>
          <w:szCs w:val="21"/>
        </w:rPr>
      </w:pPr>
      <w:r>
        <w:rPr>
          <w:rFonts w:ascii="宋体" w:hAnsi="宋体" w:cs="宋体" w:eastAsia="宋体" w:hint="default"/>
          <w:sz w:val="21"/>
          <w:szCs w:val="21"/>
        </w:rPr>
        <w:t>根据《公司法》、《公司章程》等有关规定，独立董事王小川先生的辞职将导致公司独立董事人数少 于董事会成员的三分之一，不符合《公司章程》及有关法律法规的规定，因此其辞职申请在新独立董事到 任之日起方能生效，在此期间，王小川先生将继续履行独立董事的职责；监事耿志强先生的辞职将导致公 司监事会成员低于法定最低人数，因此其辞职申请在新监事到任之日起方能生效。在此期间，耿志强先生 将继续履行监事的职责。宫浩先生、赵军先生的辞职未导致董事会成员人数低于法定最低人数，其辞职自 辞职申请送达董事会即日起生效。</w:t>
      </w:r>
    </w:p>
    <w:p>
      <w:pPr>
        <w:spacing w:line="240" w:lineRule="auto" w:before="13"/>
        <w:rPr>
          <w:rFonts w:ascii="宋体" w:hAnsi="宋体" w:cs="宋体" w:eastAsia="宋体" w:hint="default"/>
          <w:sz w:val="18"/>
          <w:szCs w:val="18"/>
        </w:rPr>
      </w:pPr>
    </w:p>
    <w:p>
      <w:pPr>
        <w:pStyle w:val="Heading3"/>
        <w:spacing w:line="240" w:lineRule="auto"/>
        <w:ind w:right="0"/>
        <w:jc w:val="left"/>
        <w:rPr>
          <w:b w:val="0"/>
          <w:bCs w:val="0"/>
        </w:rPr>
      </w:pPr>
      <w:r>
        <w:rPr/>
        <w:t>二、任职情况</w:t>
      </w:r>
      <w:r>
        <w:rPr>
          <w:b w:val="0"/>
          <w:bCs w:val="0"/>
        </w:rPr>
      </w:r>
    </w:p>
    <w:p>
      <w:pPr>
        <w:spacing w:line="240" w:lineRule="auto" w:before="5"/>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公司现任董事、监事、高级管理人员最近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7"/>
          <w:sz w:val="21"/>
          <w:szCs w:val="21"/>
        </w:rPr>
        <w:t> </w:t>
      </w:r>
      <w:bookmarkStart w:name="二、任职情况" w:id="115"/>
      <w:bookmarkEnd w:id="115"/>
      <w:r>
        <w:rPr>
          <w:rFonts w:ascii="Times New Roman" w:hAnsi="Times New Roman" w:cs="Times New Roman" w:eastAsia="Times New Roman" w:hint="default"/>
          <w:spacing w:val="7"/>
          <w:sz w:val="21"/>
          <w:szCs w:val="21"/>
        </w:rPr>
      </w:r>
      <w:r>
        <w:rPr>
          <w:rFonts w:ascii="宋体" w:hAnsi="宋体" w:cs="宋体" w:eastAsia="宋体" w:hint="default"/>
          <w:sz w:val="21"/>
          <w:szCs w:val="21"/>
        </w:rPr>
        <w:t>年的主要工作经历</w:t>
      </w:r>
    </w:p>
    <w:p>
      <w:pPr>
        <w:spacing w:line="240" w:lineRule="auto" w:before="12"/>
        <w:rPr>
          <w:rFonts w:ascii="宋体" w:hAnsi="宋体" w:cs="宋体" w:eastAsia="宋体" w:hint="default"/>
          <w:sz w:val="17"/>
          <w:szCs w:val="17"/>
        </w:rPr>
      </w:pP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）董事最近</w:t>
      </w:r>
      <w:r>
        <w:rPr>
          <w:rFonts w:ascii="宋体" w:hAnsi="宋体" w:cs="宋体" w:eastAsia="宋体" w:hint="default"/>
          <w:sz w:val="21"/>
          <w:szCs w:val="21"/>
        </w:rPr>
        <w:t>5</w:t>
      </w:r>
      <w:r>
        <w:rPr>
          <w:rFonts w:ascii="宋体" w:hAnsi="宋体" w:cs="宋体" w:eastAsia="宋体" w:hint="default"/>
          <w:sz w:val="21"/>
          <w:szCs w:val="21"/>
        </w:rPr>
        <w:t>年工作经历和任职情况</w:t>
      </w:r>
    </w:p>
    <w:p>
      <w:pPr>
        <w:spacing w:line="240" w:lineRule="auto" w:before="11"/>
        <w:rPr>
          <w:rFonts w:ascii="宋体" w:hAnsi="宋体" w:cs="宋体" w:eastAsia="宋体" w:hint="default"/>
          <w:sz w:val="16"/>
          <w:szCs w:val="16"/>
        </w:rPr>
      </w:pPr>
    </w:p>
    <w:p>
      <w:pPr>
        <w:spacing w:line="408" w:lineRule="auto" w:before="0"/>
        <w:ind w:left="140" w:right="127" w:firstLine="420"/>
        <w:jc w:val="both"/>
        <w:rPr>
          <w:rFonts w:ascii="宋体" w:hAnsi="宋体" w:cs="宋体" w:eastAsia="宋体" w:hint="default"/>
          <w:sz w:val="21"/>
          <w:szCs w:val="21"/>
        </w:rPr>
      </w:pPr>
      <w:r>
        <w:rPr>
          <w:rFonts w:ascii="宋体" w:hAnsi="宋体" w:cs="宋体" w:eastAsia="宋体" w:hint="default"/>
          <w:sz w:val="21"/>
          <w:szCs w:val="21"/>
        </w:rPr>
        <w:t>吴劲风先生，中国国籍，无境外居留权，</w:t>
      </w:r>
      <w:r>
        <w:rPr>
          <w:rFonts w:ascii="宋体" w:hAnsi="宋体" w:cs="宋体" w:eastAsia="宋体" w:hint="default"/>
          <w:sz w:val="21"/>
          <w:szCs w:val="21"/>
        </w:rPr>
        <w:t>1961 </w:t>
      </w:r>
      <w:r>
        <w:rPr>
          <w:rFonts w:ascii="宋体" w:hAnsi="宋体" w:cs="宋体" w:eastAsia="宋体" w:hint="default"/>
          <w:sz w:val="21"/>
          <w:szCs w:val="21"/>
        </w:rPr>
        <w:t>年 </w:t>
      </w:r>
      <w:r>
        <w:rPr>
          <w:rFonts w:ascii="宋体" w:hAnsi="宋体" w:cs="宋体" w:eastAsia="宋体" w:hint="default"/>
          <w:sz w:val="21"/>
          <w:szCs w:val="21"/>
        </w:rPr>
        <w:t>9 </w:t>
      </w:r>
      <w:r>
        <w:rPr>
          <w:rFonts w:ascii="宋体" w:hAnsi="宋体" w:cs="宋体" w:eastAsia="宋体" w:hint="default"/>
          <w:sz w:val="21"/>
          <w:szCs w:val="21"/>
        </w:rPr>
        <w:t>月出生，教授级高级工程师。曾任中国通信广播 卫星公司副总经理、总经理、党委委员，中国卫星通信集团公司副总经理、总经理、党委委员、党委副书 记、科学技术专家委员会主任，中国东方通信卫星有限责任公司董事长、总经理、党委书记，中国直播卫 星有限公司董事长、总经理，鑫诺卫星通信有限公司董事长，中卫星空移动电视有限公司董事长，中寰卫 星导航通信有限公司副董事长，亚太卫星控股有限公司非执行董事，中国伽利略卫星导航有限公司董事， </w:t>
      </w:r>
      <w:r>
        <w:rPr>
          <w:rFonts w:ascii="宋体" w:hAnsi="宋体" w:cs="宋体" w:eastAsia="宋体" w:hint="default"/>
          <w:spacing w:val="-1"/>
          <w:sz w:val="21"/>
          <w:szCs w:val="21"/>
        </w:rPr>
        <w:t>中卫普信宽带通信有限公司董事，直播星数字信息技术有限公司董事。现任中国航天科技集团公司总工程</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师，物联网技术应用研究院理事长，中国四维测绘技术有限公司董事长、总经理、党委书记，北京四维图 新科技股份有限公司董事长，四维世景科技（北京）有限公司董事长，北京航天世景信息技术有限公司董 事长，信息产业部（现工业与信息化部）通信科技委员会常委，中国通信学会卫星通信专业委员会主任， 中国测绘学会副理事长。</w:t>
      </w:r>
    </w:p>
    <w:p>
      <w:pPr>
        <w:spacing w:line="408" w:lineRule="auto" w:before="103"/>
        <w:ind w:left="140" w:right="127" w:firstLine="420"/>
        <w:jc w:val="both"/>
        <w:rPr>
          <w:rFonts w:ascii="宋体" w:hAnsi="宋体" w:cs="宋体" w:eastAsia="宋体" w:hint="default"/>
          <w:sz w:val="21"/>
          <w:szCs w:val="21"/>
        </w:rPr>
      </w:pPr>
      <w:r>
        <w:rPr>
          <w:rFonts w:ascii="宋体" w:hAnsi="宋体" w:cs="宋体" w:eastAsia="宋体" w:hint="default"/>
          <w:sz w:val="21"/>
          <w:szCs w:val="21"/>
        </w:rPr>
        <w:t>孙玉国先生，中国国籍，无境外居留权，</w:t>
      </w:r>
      <w:r>
        <w:rPr>
          <w:rFonts w:ascii="宋体" w:hAnsi="宋体" w:cs="宋体" w:eastAsia="宋体" w:hint="default"/>
          <w:sz w:val="21"/>
          <w:szCs w:val="21"/>
        </w:rPr>
        <w:t>1964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月出生，博士研究生学历，研究员。现任本公司副 董事长、总经理，北京四维图新科技有限公司董事长、总经理</w:t>
      </w:r>
      <w:r>
        <w:rPr>
          <w:rFonts w:ascii="宋体" w:hAnsi="宋体" w:cs="宋体" w:eastAsia="宋体" w:hint="default"/>
          <w:sz w:val="21"/>
          <w:szCs w:val="21"/>
        </w:rPr>
        <w:t>,</w:t>
      </w:r>
      <w:r>
        <w:rPr>
          <w:rFonts w:ascii="宋体" w:hAnsi="宋体" w:cs="宋体" w:eastAsia="宋体" w:hint="default"/>
          <w:sz w:val="21"/>
          <w:szCs w:val="21"/>
        </w:rPr>
        <w:t>上海纳维信息技术有限公司、北京世纪高</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通科技有限公司、北京图迅丰达信息技术有限公司、北京图新智盛信息技术有限公司董事长，上海安悦四 维信息技术有限公司副董事长，四维图新（香港）有限公司、四维图新（欧洲）有限公司、天地图有限公 司董事。中国地理信息产业协会、中国卫星导航定位协会（原中国全球定位系统技术应用协会）副会长， 中国测绘学会常务理事。</w:t>
      </w:r>
    </w:p>
    <w:p>
      <w:pPr>
        <w:spacing w:before="43"/>
        <w:ind w:left="560" w:right="0" w:firstLine="0"/>
        <w:jc w:val="left"/>
        <w:rPr>
          <w:rFonts w:ascii="宋体" w:hAnsi="宋体" w:cs="宋体" w:eastAsia="宋体" w:hint="default"/>
          <w:sz w:val="21"/>
          <w:szCs w:val="21"/>
        </w:rPr>
      </w:pPr>
      <w:r>
        <w:rPr>
          <w:rFonts w:ascii="宋体" w:hAnsi="宋体" w:cs="宋体" w:eastAsia="宋体" w:hint="default"/>
          <w:sz w:val="21"/>
          <w:szCs w:val="21"/>
        </w:rPr>
        <w:t>马喆人先生，中国国籍，拥有美国居留权，</w:t>
      </w:r>
      <w:r>
        <w:rPr>
          <w:rFonts w:ascii="宋体" w:hAnsi="宋体" w:cs="宋体" w:eastAsia="宋体" w:hint="default"/>
          <w:sz w:val="21"/>
          <w:szCs w:val="21"/>
        </w:rPr>
        <w:t>1970</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月出生，硕士学位。曾就职于摩托罗拉公司蜂窝</w:t>
      </w:r>
    </w:p>
    <w:p>
      <w:pPr>
        <w:spacing w:after="0"/>
        <w:jc w:val="left"/>
        <w:rPr>
          <w:rFonts w:ascii="宋体" w:hAnsi="宋体" w:cs="宋体" w:eastAsia="宋体" w:hint="default"/>
          <w:sz w:val="21"/>
          <w:szCs w:val="21"/>
        </w:rPr>
        <w:sectPr>
          <w:pgSz w:w="11910" w:h="16850"/>
          <w:pgMar w:header="865" w:footer="1040" w:top="1120" w:bottom="1220" w:left="1000" w:right="980"/>
        </w:sectPr>
      </w:pPr>
    </w:p>
    <w:p>
      <w:pPr>
        <w:spacing w:line="240" w:lineRule="auto" w:before="9"/>
        <w:rPr>
          <w:rFonts w:ascii="宋体" w:hAnsi="宋体" w:cs="宋体" w:eastAsia="宋体" w:hint="default"/>
          <w:sz w:val="26"/>
          <w:szCs w:val="26"/>
        </w:rPr>
      </w:pPr>
    </w:p>
    <w:p>
      <w:pPr>
        <w:spacing w:line="405" w:lineRule="auto"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系统部、国际管理咨询公司科尔尼</w:t>
      </w:r>
      <w:r>
        <w:rPr>
          <w:rFonts w:ascii="宋体" w:hAnsi="宋体" w:cs="宋体" w:eastAsia="宋体" w:hint="default"/>
          <w:sz w:val="21"/>
          <w:szCs w:val="21"/>
        </w:rPr>
        <w:t>(A.T.Kearney)</w:t>
      </w:r>
      <w:r>
        <w:rPr>
          <w:rFonts w:ascii="宋体" w:hAnsi="宋体" w:cs="宋体" w:eastAsia="宋体" w:hint="default"/>
          <w:sz w:val="21"/>
          <w:szCs w:val="21"/>
        </w:rPr>
        <w:t>担任董事经理。于</w:t>
      </w:r>
      <w:r>
        <w:rPr>
          <w:rFonts w:ascii="宋体" w:hAnsi="宋体" w:cs="宋体" w:eastAsia="宋体" w:hint="default"/>
          <w:sz w:val="21"/>
          <w:szCs w:val="21"/>
        </w:rPr>
        <w:t>2008</w:t>
      </w:r>
      <w:r>
        <w:rPr>
          <w:rFonts w:ascii="宋体" w:hAnsi="宋体" w:cs="宋体" w:eastAsia="宋体" w:hint="default"/>
          <w:sz w:val="21"/>
          <w:szCs w:val="21"/>
        </w:rPr>
        <w:t>年加入腾讯公司，现任腾讯公司</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副总裁</w:t>
      </w:r>
      <w:r>
        <w:rPr>
          <w:rFonts w:ascii="宋体" w:hAnsi="宋体" w:cs="宋体" w:eastAsia="宋体" w:hint="default"/>
          <w:sz w:val="21"/>
          <w:szCs w:val="21"/>
        </w:rPr>
        <w:t>, </w:t>
      </w:r>
      <w:r>
        <w:rPr>
          <w:rFonts w:ascii="宋体" w:hAnsi="宋体" w:cs="宋体" w:eastAsia="宋体" w:hint="default"/>
          <w:sz w:val="21"/>
          <w:szCs w:val="21"/>
        </w:rPr>
        <w:t>负责地图和搜索业务。</w:t>
      </w:r>
    </w:p>
    <w:p>
      <w:pPr>
        <w:spacing w:line="412" w:lineRule="auto" w:before="45"/>
        <w:ind w:left="140" w:right="129" w:firstLine="420"/>
        <w:jc w:val="both"/>
        <w:rPr>
          <w:rFonts w:ascii="宋体" w:hAnsi="宋体" w:cs="宋体" w:eastAsia="宋体" w:hint="default"/>
          <w:sz w:val="21"/>
          <w:szCs w:val="21"/>
        </w:rPr>
      </w:pPr>
      <w:r>
        <w:rPr>
          <w:rFonts w:ascii="宋体" w:hAnsi="宋体" w:cs="宋体" w:eastAsia="宋体" w:hint="default"/>
          <w:sz w:val="21"/>
          <w:szCs w:val="21"/>
        </w:rPr>
        <w:t>郑永进先生，中国国籍，无境外居留权，</w:t>
      </w:r>
      <w:r>
        <w:rPr>
          <w:rFonts w:ascii="宋体" w:hAnsi="宋体" w:cs="宋体" w:eastAsia="宋体" w:hint="default"/>
          <w:sz w:val="21"/>
          <w:szCs w:val="21"/>
        </w:rPr>
        <w:t>1970 </w:t>
      </w:r>
      <w:r>
        <w:rPr>
          <w:rFonts w:ascii="宋体" w:hAnsi="宋体" w:cs="宋体" w:eastAsia="宋体" w:hint="default"/>
          <w:sz w:val="21"/>
          <w:szCs w:val="21"/>
        </w:rPr>
        <w:t>年 </w:t>
      </w:r>
      <w:r>
        <w:rPr>
          <w:rFonts w:ascii="宋体" w:hAnsi="宋体" w:cs="宋体" w:eastAsia="宋体" w:hint="default"/>
          <w:sz w:val="21"/>
          <w:szCs w:val="21"/>
        </w:rPr>
        <w:t>4 </w:t>
      </w:r>
      <w:r>
        <w:rPr>
          <w:rFonts w:ascii="宋体" w:hAnsi="宋体" w:cs="宋体" w:eastAsia="宋体" w:hint="default"/>
          <w:sz w:val="21"/>
          <w:szCs w:val="21"/>
        </w:rPr>
        <w:t>月出生，高级会计师，</w:t>
      </w:r>
      <w:r>
        <w:rPr>
          <w:rFonts w:ascii="宋体" w:hAnsi="宋体" w:cs="宋体" w:eastAsia="宋体" w:hint="default"/>
          <w:sz w:val="21"/>
          <w:szCs w:val="21"/>
        </w:rPr>
        <w:t>EMBA</w:t>
      </w:r>
      <w:r>
        <w:rPr>
          <w:rFonts w:ascii="宋体" w:hAnsi="宋体" w:cs="宋体" w:eastAsia="宋体" w:hint="default"/>
          <w:sz w:val="21"/>
          <w:szCs w:val="21"/>
        </w:rPr>
        <w:t>。曾任中国航天科技 集团公司经营投资部处长。现任本公司董事，中国四维测绘技术有限公司副总经理、财务总监，四维世景 科技（北京）有限公司董事、北京航天世景信息技术有限公司董事。</w:t>
      </w:r>
    </w:p>
    <w:p>
      <w:pPr>
        <w:spacing w:line="410" w:lineRule="auto" w:before="39"/>
        <w:ind w:left="140" w:right="129" w:firstLine="420"/>
        <w:jc w:val="both"/>
        <w:rPr>
          <w:rFonts w:ascii="宋体" w:hAnsi="宋体" w:cs="宋体" w:eastAsia="宋体" w:hint="default"/>
          <w:sz w:val="21"/>
          <w:szCs w:val="21"/>
        </w:rPr>
      </w:pPr>
      <w:r>
        <w:rPr>
          <w:rFonts w:ascii="宋体" w:hAnsi="宋体" w:cs="宋体" w:eastAsia="宋体" w:hint="default"/>
          <w:sz w:val="21"/>
          <w:szCs w:val="21"/>
        </w:rPr>
        <w:t>程鹏先生，中国国籍，拥有美国居留权，</w:t>
      </w:r>
      <w:r>
        <w:rPr>
          <w:rFonts w:ascii="宋体" w:hAnsi="宋体" w:cs="宋体" w:eastAsia="宋体" w:hint="default"/>
          <w:sz w:val="21"/>
          <w:szCs w:val="21"/>
        </w:rPr>
        <w:t>1976</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月出生，本科学历。现任本公司董事、常务副总经 理，中寰卫星导航通信有限公司、北京图新经纬导航系统有限公司、上海趣驾信息科技有限公司董事长， 北京世纪高通科技有限公司、上海纳维信息技术有限公司、四维图新（欧洲）有限公司、上海安悦四维信 息技术有限公司、荷兰</w:t>
      </w:r>
      <w:r>
        <w:rPr>
          <w:rFonts w:ascii="宋体" w:hAnsi="宋体" w:cs="宋体" w:eastAsia="宋体" w:hint="default"/>
          <w:sz w:val="21"/>
          <w:szCs w:val="21"/>
        </w:rPr>
        <w:t>Mapscape</w:t>
      </w:r>
      <w:r>
        <w:rPr>
          <w:rFonts w:ascii="宋体" w:hAnsi="宋体" w:cs="宋体" w:eastAsia="宋体" w:hint="default"/>
          <w:sz w:val="21"/>
          <w:szCs w:val="21"/>
        </w:rPr>
        <w:t>有限责任公司、北京图新智盛信息技术有限公司董事。</w:t>
      </w:r>
    </w:p>
    <w:p>
      <w:pPr>
        <w:spacing w:line="405" w:lineRule="auto" w:before="41"/>
        <w:ind w:left="140" w:right="129" w:firstLine="420"/>
        <w:jc w:val="both"/>
        <w:rPr>
          <w:rFonts w:ascii="宋体" w:hAnsi="宋体" w:cs="宋体" w:eastAsia="宋体" w:hint="default"/>
          <w:sz w:val="21"/>
          <w:szCs w:val="21"/>
        </w:rPr>
      </w:pPr>
      <w:r>
        <w:rPr>
          <w:rFonts w:ascii="宋体" w:hAnsi="宋体" w:cs="宋体" w:eastAsia="宋体" w:hint="default"/>
          <w:sz w:val="21"/>
          <w:szCs w:val="21"/>
        </w:rPr>
        <w:t>湛炜标先生</w:t>
      </w:r>
      <w:r>
        <w:rPr>
          <w:rFonts w:ascii="宋体" w:hAnsi="宋体" w:cs="宋体" w:eastAsia="宋体" w:hint="default"/>
          <w:sz w:val="21"/>
          <w:szCs w:val="21"/>
        </w:rPr>
        <w:t>,</w:t>
      </w:r>
      <w:r>
        <w:rPr>
          <w:rFonts w:ascii="宋体" w:hAnsi="宋体" w:cs="宋体" w:eastAsia="宋体" w:hint="default"/>
          <w:sz w:val="21"/>
          <w:szCs w:val="21"/>
        </w:rPr>
        <w:t>中国国籍，无境外居留权，</w:t>
      </w:r>
      <w:r>
        <w:rPr>
          <w:rFonts w:ascii="宋体" w:hAnsi="宋体" w:cs="宋体" w:eastAsia="宋体" w:hint="default"/>
          <w:sz w:val="21"/>
          <w:szCs w:val="21"/>
        </w:rPr>
        <w:t>1973</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月出生，硕士学位。曾任金蝶软件（中国）有限公司 项目经理、微软（中国）有限公司华南区企业服务部经理。于</w:t>
      </w:r>
      <w:r>
        <w:rPr>
          <w:rFonts w:ascii="宋体" w:hAnsi="宋体" w:cs="宋体" w:eastAsia="宋体" w:hint="default"/>
          <w:sz w:val="21"/>
          <w:szCs w:val="21"/>
        </w:rPr>
        <w:t>2003</w:t>
      </w:r>
      <w:r>
        <w:rPr>
          <w:rFonts w:ascii="宋体" w:hAnsi="宋体" w:cs="宋体" w:eastAsia="宋体" w:hint="default"/>
          <w:sz w:val="21"/>
          <w:szCs w:val="21"/>
        </w:rPr>
        <w:t>年加入腾讯公司，现任腾讯公司投资并 购部副总经理兼腾讯投资执行董事，负责投资并统筹投资公司管理。</w:t>
      </w:r>
    </w:p>
    <w:p>
      <w:pPr>
        <w:spacing w:line="410" w:lineRule="auto" w:before="45"/>
        <w:ind w:left="140" w:right="129" w:firstLine="420"/>
        <w:jc w:val="both"/>
        <w:rPr>
          <w:rFonts w:ascii="宋体" w:hAnsi="宋体" w:cs="宋体" w:eastAsia="宋体" w:hint="default"/>
          <w:sz w:val="21"/>
          <w:szCs w:val="21"/>
        </w:rPr>
      </w:pPr>
      <w:r>
        <w:rPr>
          <w:rFonts w:ascii="宋体" w:hAnsi="宋体" w:cs="宋体" w:eastAsia="宋体" w:hint="default"/>
          <w:sz w:val="21"/>
          <w:szCs w:val="21"/>
        </w:rPr>
        <w:t>罗玲女士，中国国籍，无境外居留权，</w:t>
      </w:r>
      <w:r>
        <w:rPr>
          <w:rFonts w:ascii="宋体" w:hAnsi="宋体" w:cs="宋体" w:eastAsia="宋体" w:hint="default"/>
          <w:sz w:val="21"/>
          <w:szCs w:val="21"/>
        </w:rPr>
        <w:t>1962</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月出生，中国注册会计师，执业会计师，证券业注册 会计师，曾在中辰会计师事务所担任董事副总经理和副主任会计师；信永会计师事务所合伙人；天相投资 顾问有限公司执行副总裁；四通高科独立董事；中天宏国际咨询有限公司副董事长兼副总裁；北京市兴天 长咨询有限公司董事长。现任本公司独立董事，中嘉友谊会计师事务所副总经理。</w:t>
      </w:r>
    </w:p>
    <w:p>
      <w:pPr>
        <w:spacing w:line="405" w:lineRule="auto" w:before="41"/>
        <w:ind w:left="140" w:right="129" w:firstLine="420"/>
        <w:jc w:val="both"/>
        <w:rPr>
          <w:rFonts w:ascii="宋体" w:hAnsi="宋体" w:cs="宋体" w:eastAsia="宋体" w:hint="default"/>
          <w:sz w:val="21"/>
          <w:szCs w:val="21"/>
        </w:rPr>
      </w:pPr>
      <w:r>
        <w:rPr>
          <w:rFonts w:ascii="宋体" w:hAnsi="宋体" w:cs="宋体" w:eastAsia="宋体" w:hint="default"/>
          <w:sz w:val="21"/>
          <w:szCs w:val="21"/>
        </w:rPr>
        <w:t>王小川先生，中国国籍，无境外居留权，</w:t>
      </w:r>
      <w:r>
        <w:rPr>
          <w:rFonts w:ascii="宋体" w:hAnsi="宋体" w:cs="宋体" w:eastAsia="宋体" w:hint="default"/>
          <w:sz w:val="21"/>
          <w:szCs w:val="21"/>
        </w:rPr>
        <w:t>1978</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月出生，研究生学历。曾任北京搜狐新时代信息技 术有限公司</w:t>
      </w:r>
      <w:r>
        <w:rPr>
          <w:rFonts w:ascii="宋体" w:hAnsi="宋体" w:cs="宋体" w:eastAsia="宋体" w:hint="default"/>
          <w:sz w:val="21"/>
          <w:szCs w:val="21"/>
        </w:rPr>
        <w:t>CTO</w:t>
      </w:r>
      <w:r>
        <w:rPr>
          <w:rFonts w:ascii="宋体" w:hAnsi="宋体" w:cs="宋体" w:eastAsia="宋体" w:hint="default"/>
          <w:sz w:val="21"/>
          <w:szCs w:val="21"/>
        </w:rPr>
        <w:t>。现任本公司独立董事，北京搜狗科技发展有限公司</w:t>
      </w:r>
      <w:r>
        <w:rPr>
          <w:rFonts w:ascii="宋体" w:hAnsi="宋体" w:cs="宋体" w:eastAsia="宋体" w:hint="default"/>
          <w:sz w:val="21"/>
          <w:szCs w:val="21"/>
        </w:rPr>
        <w:t>CEO</w:t>
      </w:r>
      <w:r>
        <w:rPr>
          <w:rFonts w:ascii="宋体" w:hAnsi="宋体" w:cs="宋体" w:eastAsia="宋体" w:hint="default"/>
          <w:sz w:val="21"/>
          <w:szCs w:val="21"/>
        </w:rPr>
        <w:t>，世纪佳缘交友网独立董事。</w:t>
      </w:r>
    </w:p>
    <w:p>
      <w:pPr>
        <w:spacing w:line="408" w:lineRule="auto" w:before="60"/>
        <w:ind w:left="140" w:right="129" w:firstLine="420"/>
        <w:jc w:val="both"/>
        <w:rPr>
          <w:rFonts w:ascii="宋体" w:hAnsi="宋体" w:cs="宋体" w:eastAsia="宋体" w:hint="default"/>
          <w:sz w:val="21"/>
          <w:szCs w:val="21"/>
        </w:rPr>
      </w:pPr>
      <w:r>
        <w:rPr>
          <w:rFonts w:ascii="宋体" w:hAnsi="宋体" w:cs="宋体" w:eastAsia="宋体" w:hint="default"/>
          <w:sz w:val="21"/>
          <w:szCs w:val="21"/>
        </w:rPr>
        <w:t>任光明先生，中国国籍，无境外居留权，</w:t>
      </w:r>
      <w:r>
        <w:rPr>
          <w:rFonts w:ascii="宋体" w:hAnsi="宋体" w:cs="宋体" w:eastAsia="宋体" w:hint="default"/>
          <w:sz w:val="21"/>
          <w:szCs w:val="21"/>
        </w:rPr>
        <w:t>1964</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月生，南开大学国际经济及世界历史双学位学士， 北京大学国际</w:t>
      </w:r>
      <w:r>
        <w:rPr>
          <w:rFonts w:ascii="宋体" w:hAnsi="宋体" w:cs="宋体" w:eastAsia="宋体" w:hint="default"/>
          <w:sz w:val="21"/>
          <w:szCs w:val="21"/>
        </w:rPr>
        <w:t>MBA</w:t>
      </w:r>
      <w:r>
        <w:rPr>
          <w:rFonts w:ascii="宋体" w:hAnsi="宋体" w:cs="宋体" w:eastAsia="宋体" w:hint="default"/>
          <w:sz w:val="21"/>
          <w:szCs w:val="21"/>
        </w:rPr>
        <w:t>。</w:t>
      </w:r>
      <w:r>
        <w:rPr>
          <w:rFonts w:ascii="宋体" w:hAnsi="宋体" w:cs="宋体" w:eastAsia="宋体" w:hint="default"/>
          <w:sz w:val="21"/>
          <w:szCs w:val="21"/>
        </w:rPr>
        <w:t>1987</w:t>
      </w:r>
      <w:r>
        <w:rPr>
          <w:rFonts w:ascii="宋体" w:hAnsi="宋体" w:cs="宋体" w:eastAsia="宋体" w:hint="default"/>
          <w:sz w:val="21"/>
          <w:szCs w:val="21"/>
        </w:rPr>
        <w:t>年至</w:t>
      </w:r>
      <w:r>
        <w:rPr>
          <w:rFonts w:ascii="宋体" w:hAnsi="宋体" w:cs="宋体" w:eastAsia="宋体" w:hint="default"/>
          <w:sz w:val="21"/>
          <w:szCs w:val="21"/>
        </w:rPr>
        <w:t>2000</w:t>
      </w:r>
      <w:r>
        <w:rPr>
          <w:rFonts w:ascii="宋体" w:hAnsi="宋体" w:cs="宋体" w:eastAsia="宋体" w:hint="default"/>
          <w:sz w:val="21"/>
          <w:szCs w:val="21"/>
        </w:rPr>
        <w:t>年任职于国务院港澳事务办公室、中英联合联络小组中方代表处，先后</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在港澳办研究所和港澳办经济司从事涉港经济、金融事务，参与筹备澳门回归事宜；</w:t>
      </w:r>
      <w:r>
        <w:rPr>
          <w:rFonts w:ascii="宋体" w:hAnsi="宋体" w:cs="宋体" w:eastAsia="宋体" w:hint="default"/>
          <w:sz w:val="21"/>
          <w:szCs w:val="21"/>
        </w:rPr>
        <w:t>2000</w:t>
      </w:r>
      <w:r>
        <w:rPr>
          <w:rFonts w:ascii="宋体" w:hAnsi="宋体" w:cs="宋体" w:eastAsia="宋体" w:hint="default"/>
          <w:sz w:val="21"/>
          <w:szCs w:val="21"/>
        </w:rPr>
        <w:t>年至</w:t>
      </w:r>
      <w:r>
        <w:rPr>
          <w:rFonts w:ascii="宋体" w:hAnsi="宋体" w:cs="宋体" w:eastAsia="宋体" w:hint="default"/>
          <w:sz w:val="21"/>
          <w:szCs w:val="21"/>
        </w:rPr>
        <w:t>2001</w:t>
      </w:r>
      <w:r>
        <w:rPr>
          <w:rFonts w:ascii="宋体" w:hAnsi="宋体" w:cs="宋体" w:eastAsia="宋体" w:hint="default"/>
          <w:sz w:val="21"/>
          <w:szCs w:val="21"/>
        </w:rPr>
        <w:t>年，任 职于香港电讯盈科北京公司；</w:t>
      </w:r>
      <w:r>
        <w:rPr>
          <w:rFonts w:ascii="宋体" w:hAnsi="宋体" w:cs="宋体" w:eastAsia="宋体" w:hint="default"/>
          <w:sz w:val="21"/>
          <w:szCs w:val="21"/>
        </w:rPr>
        <w:t>2001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月至</w:t>
      </w:r>
      <w:r>
        <w:rPr>
          <w:rFonts w:ascii="宋体" w:hAnsi="宋体" w:cs="宋体" w:eastAsia="宋体" w:hint="default"/>
          <w:sz w:val="21"/>
          <w:szCs w:val="21"/>
        </w:rPr>
        <w:t>2012</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月，于香港交易所北京代表处任首席代表。现任本公司 独立董事，北京星轨科技有限公司董事长，北京荣之联科技股份有限公司、国民信托有限公司、碧生源控 股有限公司独立董事。</w:t>
      </w:r>
    </w:p>
    <w:p>
      <w:pPr>
        <w:spacing w:line="240" w:lineRule="auto" w:before="10"/>
        <w:rPr>
          <w:rFonts w:ascii="宋体" w:hAnsi="宋体" w:cs="宋体" w:eastAsia="宋体" w:hint="default"/>
          <w:sz w:val="14"/>
          <w:szCs w:val="14"/>
        </w:rPr>
      </w:pPr>
    </w:p>
    <w:p>
      <w:pPr>
        <w:spacing w:line="405" w:lineRule="auto"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）监事最近</w:t>
      </w:r>
      <w:r>
        <w:rPr>
          <w:rFonts w:ascii="宋体" w:hAnsi="宋体" w:cs="宋体" w:eastAsia="宋体" w:hint="default"/>
          <w:sz w:val="21"/>
          <w:szCs w:val="21"/>
        </w:rPr>
        <w:t>5</w:t>
      </w:r>
      <w:r>
        <w:rPr>
          <w:rFonts w:ascii="宋体" w:hAnsi="宋体" w:cs="宋体" w:eastAsia="宋体" w:hint="default"/>
          <w:sz w:val="21"/>
          <w:szCs w:val="21"/>
        </w:rPr>
        <w:t>年工作经历和任职情况 徐晋晖先生，中国国籍，无境外居留权，</w:t>
      </w:r>
      <w:r>
        <w:rPr>
          <w:rFonts w:ascii="宋体" w:hAnsi="宋体" w:cs="宋体" w:eastAsia="宋体" w:hint="default"/>
          <w:sz w:val="21"/>
          <w:szCs w:val="21"/>
        </w:rPr>
        <w:t>1966</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月出生，博士，研究员。曾任烟台大学教师，中讯</w:t>
      </w:r>
    </w:p>
    <w:p>
      <w:pPr>
        <w:spacing w:line="405" w:lineRule="auto" w:before="60"/>
        <w:ind w:left="140" w:right="110" w:firstLine="0"/>
        <w:jc w:val="left"/>
        <w:rPr>
          <w:rFonts w:ascii="宋体" w:hAnsi="宋体" w:cs="宋体" w:eastAsia="宋体" w:hint="default"/>
          <w:sz w:val="21"/>
          <w:szCs w:val="21"/>
        </w:rPr>
      </w:pPr>
      <w:r>
        <w:rPr>
          <w:rFonts w:ascii="宋体" w:hAnsi="宋体" w:cs="宋体" w:eastAsia="宋体" w:hint="default"/>
          <w:sz w:val="21"/>
          <w:szCs w:val="21"/>
        </w:rPr>
        <w:t>通信发展有限公司技术经理，北京四维图新科技股份有限公司研发部副经理、经理、技术中心副总监、地 图中心总监。现任北京四维图新科技股份有限公司监事会主席、工程技术中心主任。</w:t>
      </w:r>
    </w:p>
    <w:p>
      <w:pPr>
        <w:spacing w:before="45"/>
        <w:ind w:left="560" w:right="0" w:firstLine="0"/>
        <w:jc w:val="left"/>
        <w:rPr>
          <w:rFonts w:ascii="宋体" w:hAnsi="宋体" w:cs="宋体" w:eastAsia="宋体" w:hint="default"/>
          <w:sz w:val="21"/>
          <w:szCs w:val="21"/>
        </w:rPr>
      </w:pPr>
      <w:r>
        <w:rPr>
          <w:rFonts w:ascii="宋体" w:hAnsi="宋体" w:cs="宋体" w:eastAsia="宋体" w:hint="default"/>
          <w:sz w:val="21"/>
          <w:szCs w:val="21"/>
        </w:rPr>
        <w:t>郝洁女士，中国国籍，无境外居留权，</w:t>
      </w:r>
      <w:r>
        <w:rPr>
          <w:rFonts w:ascii="宋体" w:hAnsi="宋体" w:cs="宋体" w:eastAsia="宋体" w:hint="default"/>
          <w:sz w:val="21"/>
          <w:szCs w:val="21"/>
        </w:rPr>
        <w:t>1980</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月出生，硕士学位，研究生同等学历。曾任北京四维</w:t>
      </w:r>
    </w:p>
    <w:p>
      <w:pPr>
        <w:spacing w:after="0"/>
        <w:jc w:val="left"/>
        <w:rPr>
          <w:rFonts w:ascii="宋体" w:hAnsi="宋体" w:cs="宋体" w:eastAsia="宋体" w:hint="default"/>
          <w:sz w:val="21"/>
          <w:szCs w:val="21"/>
        </w:rPr>
        <w:sectPr>
          <w:pgSz w:w="11910" w:h="16850"/>
          <w:pgMar w:header="865" w:footer="1040" w:top="1120" w:bottom="1220" w:left="1000" w:right="980"/>
        </w:sectPr>
      </w:pPr>
    </w:p>
    <w:p>
      <w:pPr>
        <w:spacing w:line="240" w:lineRule="auto" w:before="9"/>
        <w:rPr>
          <w:rFonts w:ascii="宋体" w:hAnsi="宋体" w:cs="宋体" w:eastAsia="宋体" w:hint="default"/>
          <w:sz w:val="26"/>
          <w:szCs w:val="26"/>
        </w:rPr>
      </w:pPr>
    </w:p>
    <w:p>
      <w:pPr>
        <w:spacing w:line="405" w:lineRule="auto" w:before="35"/>
        <w:ind w:left="140" w:right="190" w:firstLine="0"/>
        <w:jc w:val="left"/>
        <w:rPr>
          <w:rFonts w:ascii="宋体" w:hAnsi="宋体" w:cs="宋体" w:eastAsia="宋体" w:hint="default"/>
          <w:sz w:val="21"/>
          <w:szCs w:val="21"/>
        </w:rPr>
      </w:pPr>
      <w:r>
        <w:rPr>
          <w:rFonts w:ascii="宋体" w:hAnsi="宋体" w:cs="宋体" w:eastAsia="宋体" w:hint="default"/>
          <w:sz w:val="21"/>
          <w:szCs w:val="21"/>
        </w:rPr>
        <w:t>图新导航信息技术有限公司综合部职员，公司总经办印信管理室室经理。现任本公司职工代表监事、行政 管理部副经理。</w:t>
      </w:r>
    </w:p>
    <w:p>
      <w:pPr>
        <w:spacing w:line="240" w:lineRule="auto" w:before="12"/>
        <w:rPr>
          <w:rFonts w:ascii="宋体" w:hAnsi="宋体" w:cs="宋体" w:eastAsia="宋体" w:hint="default"/>
          <w:sz w:val="14"/>
          <w:szCs w:val="14"/>
        </w:rPr>
      </w:pPr>
    </w:p>
    <w:p>
      <w:pPr>
        <w:spacing w:line="412" w:lineRule="auto" w:before="0"/>
        <w:ind w:left="560" w:right="502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）高级管理人员最近</w:t>
      </w:r>
      <w:r>
        <w:rPr>
          <w:rFonts w:ascii="宋体" w:hAnsi="宋体" w:cs="宋体" w:eastAsia="宋体" w:hint="default"/>
          <w:sz w:val="21"/>
          <w:szCs w:val="21"/>
        </w:rPr>
        <w:t>5</w:t>
      </w:r>
      <w:r>
        <w:rPr>
          <w:rFonts w:ascii="宋体" w:hAnsi="宋体" w:cs="宋体" w:eastAsia="宋体" w:hint="default"/>
          <w:sz w:val="21"/>
          <w:szCs w:val="21"/>
        </w:rPr>
        <w:t>年工作经历和任职情况 孙玉国先生简历同董事简历。 程鹏先生简历同董事简历。</w:t>
      </w:r>
    </w:p>
    <w:p>
      <w:pPr>
        <w:spacing w:line="410" w:lineRule="auto" w:before="39"/>
        <w:ind w:left="140" w:right="209" w:firstLine="420"/>
        <w:jc w:val="both"/>
        <w:rPr>
          <w:rFonts w:ascii="宋体" w:hAnsi="宋体" w:cs="宋体" w:eastAsia="宋体" w:hint="default"/>
          <w:sz w:val="21"/>
          <w:szCs w:val="21"/>
        </w:rPr>
      </w:pPr>
      <w:r>
        <w:rPr>
          <w:rFonts w:ascii="宋体" w:hAnsi="宋体" w:cs="宋体" w:eastAsia="宋体" w:hint="default"/>
          <w:sz w:val="21"/>
          <w:szCs w:val="21"/>
        </w:rPr>
        <w:t>张亚非先生，中国国籍，无境外居留权，</w:t>
      </w:r>
      <w:r>
        <w:rPr>
          <w:rFonts w:ascii="宋体" w:hAnsi="宋体" w:cs="宋体" w:eastAsia="宋体" w:hint="default"/>
          <w:sz w:val="21"/>
          <w:szCs w:val="21"/>
        </w:rPr>
        <w:t>1964</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月出生，本科学历，工程师。曾任北京四维图新导 航信息技术有限公司总经理助理、副总经理。现任本公司副总经理，上海四维图新信息技术有限公司、西 安四维图新实业有限公司执行董事，北京四维图新科技有限公司监事，第五届中国卫星导航定位协会（原 中国全球定位系统技术应用协会）副秘书长，中国地理信息产业协会常务理事，中国测绘学会科技信息网 分会第二届理事会常务理事，北京测绘学会第十一届理事会地图学与</w:t>
      </w:r>
      <w:r>
        <w:rPr>
          <w:rFonts w:ascii="宋体" w:hAnsi="宋体" w:cs="宋体" w:eastAsia="宋体" w:hint="default"/>
          <w:sz w:val="21"/>
          <w:szCs w:val="21"/>
        </w:rPr>
        <w:t>GIS</w:t>
      </w:r>
      <w:r>
        <w:rPr>
          <w:rFonts w:ascii="宋体" w:hAnsi="宋体" w:cs="宋体" w:eastAsia="宋体" w:hint="default"/>
          <w:sz w:val="21"/>
          <w:szCs w:val="21"/>
        </w:rPr>
        <w:t>专业委员会副主任委员。</w:t>
      </w:r>
    </w:p>
    <w:p>
      <w:pPr>
        <w:spacing w:line="420" w:lineRule="auto" w:before="41"/>
        <w:ind w:left="140" w:right="209" w:firstLine="420"/>
        <w:jc w:val="both"/>
        <w:rPr>
          <w:rFonts w:ascii="宋体" w:hAnsi="宋体" w:cs="宋体" w:eastAsia="宋体" w:hint="default"/>
          <w:sz w:val="21"/>
          <w:szCs w:val="21"/>
        </w:rPr>
      </w:pPr>
      <w:r>
        <w:rPr>
          <w:rFonts w:ascii="宋体" w:hAnsi="宋体" w:cs="宋体" w:eastAsia="宋体" w:hint="default"/>
          <w:sz w:val="21"/>
          <w:szCs w:val="21"/>
        </w:rPr>
        <w:t>赖丰福先生，中国国籍，无境外居留权，</w:t>
      </w:r>
      <w:r>
        <w:rPr>
          <w:rFonts w:ascii="宋体" w:hAnsi="宋体" w:cs="宋体" w:eastAsia="宋体" w:hint="default"/>
          <w:sz w:val="21"/>
          <w:szCs w:val="21"/>
        </w:rPr>
        <w:t>1965</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月出生，本科学历，高级工程师。现任本公司副总 经理、北京图迅丰达信息技术有限公司董事、总经理。</w:t>
      </w:r>
    </w:p>
    <w:p>
      <w:pPr>
        <w:spacing w:line="405" w:lineRule="auto" w:before="32"/>
        <w:ind w:left="140" w:right="238" w:firstLine="420"/>
        <w:jc w:val="both"/>
        <w:rPr>
          <w:rFonts w:ascii="宋体" w:hAnsi="宋体" w:cs="宋体" w:eastAsia="宋体" w:hint="default"/>
          <w:sz w:val="21"/>
          <w:szCs w:val="21"/>
        </w:rPr>
      </w:pPr>
      <w:r>
        <w:rPr>
          <w:rFonts w:ascii="宋体" w:hAnsi="宋体" w:cs="宋体" w:eastAsia="宋体" w:hint="default"/>
          <w:sz w:val="21"/>
          <w:szCs w:val="21"/>
        </w:rPr>
        <w:t>陶海俊先生，中国国籍，无境外居留权，</w:t>
      </w:r>
      <w:r>
        <w:rPr>
          <w:rFonts w:ascii="宋体" w:hAnsi="宋体" w:cs="宋体" w:eastAsia="宋体" w:hint="default"/>
          <w:sz w:val="21"/>
          <w:szCs w:val="21"/>
        </w:rPr>
        <w:t>1971</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月出生，研究生学历。现任本公司副总经理，北京 世纪高通科技有限公司董事、总经理，上海安悦四维信息技术有限公司监事。</w:t>
      </w:r>
    </w:p>
    <w:p>
      <w:pPr>
        <w:spacing w:line="412" w:lineRule="auto" w:before="45"/>
        <w:ind w:left="140" w:right="0" w:firstLine="420"/>
        <w:jc w:val="left"/>
        <w:rPr>
          <w:rFonts w:ascii="宋体" w:hAnsi="宋体" w:cs="宋体" w:eastAsia="宋体" w:hint="default"/>
          <w:sz w:val="21"/>
          <w:szCs w:val="21"/>
        </w:rPr>
      </w:pPr>
      <w:r>
        <w:rPr>
          <w:rFonts w:ascii="宋体" w:hAnsi="宋体" w:cs="宋体" w:eastAsia="宋体" w:hint="default"/>
          <w:spacing w:val="-3"/>
          <w:sz w:val="21"/>
          <w:szCs w:val="21"/>
        </w:rPr>
        <w:t>曹晓航先生，中国国籍，无境外居留权，</w:t>
      </w:r>
      <w:r>
        <w:rPr>
          <w:rFonts w:ascii="宋体" w:hAnsi="宋体" w:cs="宋体" w:eastAsia="宋体" w:hint="default"/>
          <w:spacing w:val="-3"/>
          <w:sz w:val="21"/>
          <w:szCs w:val="21"/>
        </w:rPr>
        <w:t>1971</w:t>
      </w:r>
      <w:r>
        <w:rPr>
          <w:rFonts w:ascii="宋体" w:hAnsi="宋体" w:cs="宋体" w:eastAsia="宋体" w:hint="default"/>
          <w:spacing w:val="-3"/>
          <w:sz w:val="21"/>
          <w:szCs w:val="21"/>
        </w:rPr>
        <w:t>年</w:t>
      </w:r>
      <w:r>
        <w:rPr>
          <w:rFonts w:ascii="宋体" w:hAnsi="宋体" w:cs="宋体" w:eastAsia="宋体" w:hint="default"/>
          <w:spacing w:val="-3"/>
          <w:sz w:val="21"/>
          <w:szCs w:val="21"/>
        </w:rPr>
        <w:t>11</w:t>
      </w:r>
      <w:r>
        <w:rPr>
          <w:rFonts w:ascii="宋体" w:hAnsi="宋体" w:cs="宋体" w:eastAsia="宋体" w:hint="default"/>
          <w:spacing w:val="-3"/>
          <w:sz w:val="21"/>
          <w:szCs w:val="21"/>
        </w:rPr>
        <w:t>月出生，硕士，高级工程师。现任本公司副总经理、</w:t>
      </w:r>
      <w:r>
        <w:rPr>
          <w:rFonts w:ascii="宋体" w:hAnsi="宋体" w:cs="宋体" w:eastAsia="宋体" w:hint="default"/>
          <w:sz w:val="21"/>
          <w:szCs w:val="21"/>
        </w:rPr>
        <w:t> 中交宇科（北京）空间信息技术有限公司董事、上海四维图新信息技术有限公司总经理，武汉四维图新科 技有限公司执行董事。</w:t>
      </w:r>
    </w:p>
    <w:p>
      <w:pPr>
        <w:spacing w:line="405" w:lineRule="auto" w:before="39"/>
        <w:ind w:left="140" w:right="209" w:firstLine="420"/>
        <w:jc w:val="both"/>
        <w:rPr>
          <w:rFonts w:ascii="宋体" w:hAnsi="宋体" w:cs="宋体" w:eastAsia="宋体" w:hint="default"/>
          <w:sz w:val="21"/>
          <w:szCs w:val="21"/>
        </w:rPr>
      </w:pPr>
      <w:r>
        <w:rPr>
          <w:rFonts w:ascii="宋体" w:hAnsi="宋体" w:cs="宋体" w:eastAsia="宋体" w:hint="default"/>
          <w:sz w:val="21"/>
          <w:szCs w:val="21"/>
        </w:rPr>
        <w:t>郭民清先生，中国国籍，无境外居留权，</w:t>
      </w:r>
      <w:r>
        <w:rPr>
          <w:rFonts w:ascii="宋体" w:hAnsi="宋体" w:cs="宋体" w:eastAsia="宋体" w:hint="default"/>
          <w:sz w:val="21"/>
          <w:szCs w:val="21"/>
        </w:rPr>
        <w:t>1955</w:t>
      </w:r>
      <w:r>
        <w:rPr>
          <w:rFonts w:ascii="宋体" w:hAnsi="宋体" w:cs="宋体" w:eastAsia="宋体" w:hint="default"/>
          <w:sz w:val="21"/>
          <w:szCs w:val="21"/>
        </w:rPr>
        <w:t>年</w:t>
      </w:r>
      <w:r>
        <w:rPr>
          <w:rFonts w:ascii="宋体" w:hAnsi="宋体" w:cs="宋体" w:eastAsia="宋体" w:hint="default"/>
          <w:sz w:val="21"/>
          <w:szCs w:val="21"/>
        </w:rPr>
        <w:t>10</w:t>
      </w:r>
      <w:r>
        <w:rPr>
          <w:rFonts w:ascii="宋体" w:hAnsi="宋体" w:cs="宋体" w:eastAsia="宋体" w:hint="default"/>
          <w:sz w:val="21"/>
          <w:szCs w:val="21"/>
        </w:rPr>
        <w:t>月出生，本科学历。曾任北京四维图新导航信息技 术有限公司总经理助理。现任本公司董事会秘书、财务总监，北京四维图新科技有限公司董事、北京世纪 高通科技有限公司财务总监、董事。</w:t>
      </w:r>
    </w:p>
    <w:p>
      <w:pPr>
        <w:spacing w:line="420" w:lineRule="auto" w:before="45"/>
        <w:ind w:left="140" w:right="132" w:firstLine="420"/>
        <w:jc w:val="both"/>
        <w:rPr>
          <w:rFonts w:ascii="宋体" w:hAnsi="宋体" w:cs="宋体" w:eastAsia="宋体" w:hint="default"/>
          <w:sz w:val="21"/>
          <w:szCs w:val="21"/>
        </w:rPr>
      </w:pPr>
      <w:r>
        <w:rPr>
          <w:rFonts w:ascii="宋体" w:hAnsi="宋体" w:cs="宋体" w:eastAsia="宋体" w:hint="default"/>
          <w:sz w:val="21"/>
          <w:szCs w:val="21"/>
        </w:rPr>
        <w:t>雷文辉先生，中国国籍，无境外居留权，</w:t>
      </w:r>
      <w:r>
        <w:rPr>
          <w:rFonts w:ascii="宋体" w:hAnsi="宋体" w:cs="宋体" w:eastAsia="宋体" w:hint="default"/>
          <w:sz w:val="21"/>
          <w:szCs w:val="21"/>
        </w:rPr>
        <w:t>1966</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月出生，本科学历。曾任总参气象局工程师，中国 </w:t>
      </w:r>
      <w:r>
        <w:rPr>
          <w:rFonts w:ascii="宋体" w:hAnsi="宋体" w:cs="宋体" w:eastAsia="宋体" w:hint="default"/>
          <w:spacing w:val="-3"/>
          <w:sz w:val="21"/>
          <w:szCs w:val="21"/>
        </w:rPr>
        <w:t>四维测绘技术有限公司项目经理、部门经理助理。现任本公司副总经理，上海纳维信息技术有限公司监事。</w:t>
      </w:r>
    </w:p>
    <w:p>
      <w:pPr>
        <w:spacing w:line="405" w:lineRule="auto" w:before="32"/>
        <w:ind w:left="140" w:right="209" w:firstLine="420"/>
        <w:jc w:val="both"/>
        <w:rPr>
          <w:rFonts w:ascii="宋体" w:hAnsi="宋体" w:cs="宋体" w:eastAsia="宋体" w:hint="default"/>
          <w:sz w:val="21"/>
          <w:szCs w:val="21"/>
        </w:rPr>
      </w:pPr>
      <w:r>
        <w:rPr>
          <w:rFonts w:ascii="宋体" w:hAnsi="宋体" w:cs="宋体" w:eastAsia="宋体" w:hint="default"/>
          <w:sz w:val="21"/>
          <w:szCs w:val="21"/>
        </w:rPr>
        <w:t>金水祥先生，中国国籍，无境外居留权，</w:t>
      </w:r>
      <w:r>
        <w:rPr>
          <w:rFonts w:ascii="宋体" w:hAnsi="宋体" w:cs="宋体" w:eastAsia="宋体" w:hint="default"/>
          <w:sz w:val="21"/>
          <w:szCs w:val="21"/>
        </w:rPr>
        <w:t>1969</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月出生，本科学历。曾任铁道部专业设计院航测处 业勘测队技术队长、队长、制图科科长、测图科科长，凯普奇软件</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有限公司项目经理，北京安彩星 通科技股份有限公司</w:t>
      </w:r>
      <w:r>
        <w:rPr>
          <w:rFonts w:ascii="宋体" w:hAnsi="宋体" w:cs="宋体" w:eastAsia="宋体" w:hint="default"/>
          <w:sz w:val="21"/>
          <w:szCs w:val="21"/>
        </w:rPr>
        <w:t>GIS</w:t>
      </w:r>
      <w:r>
        <w:rPr>
          <w:rFonts w:ascii="宋体" w:hAnsi="宋体" w:cs="宋体" w:eastAsia="宋体" w:hint="default"/>
          <w:sz w:val="21"/>
          <w:szCs w:val="21"/>
        </w:rPr>
        <w:t>系统部分负责人。现任本公司副总经理、中寰卫星导航通信有限公司董事、北京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图新经纬导航系统有限公司董事。</w:t>
      </w:r>
    </w:p>
    <w:p>
      <w:pPr>
        <w:spacing w:line="405" w:lineRule="auto" w:before="60"/>
        <w:ind w:left="140" w:right="209" w:firstLine="420"/>
        <w:jc w:val="both"/>
        <w:rPr>
          <w:rFonts w:ascii="宋体" w:hAnsi="宋体" w:cs="宋体" w:eastAsia="宋体" w:hint="default"/>
          <w:sz w:val="21"/>
          <w:szCs w:val="21"/>
        </w:rPr>
      </w:pPr>
      <w:r>
        <w:rPr>
          <w:rFonts w:ascii="宋体" w:hAnsi="宋体" w:cs="宋体" w:eastAsia="宋体" w:hint="default"/>
          <w:sz w:val="21"/>
          <w:szCs w:val="21"/>
        </w:rPr>
        <w:t>毕垒先生，中国国籍，无境外居留权，</w:t>
      </w:r>
      <w:r>
        <w:rPr>
          <w:rFonts w:ascii="宋体" w:hAnsi="宋体" w:cs="宋体" w:eastAsia="宋体" w:hint="default"/>
          <w:sz w:val="21"/>
          <w:szCs w:val="21"/>
        </w:rPr>
        <w:t>1976</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月出生，本科学历，高级工程师。曾任中国通信广播 卫星公司卫星业务监测通信工程师，中国卫星通信集团公司市场营销主办、销售主管，中国东方通信卫星 </w:t>
      </w:r>
      <w:r>
        <w:rPr>
          <w:rFonts w:ascii="宋体" w:hAnsi="宋体" w:cs="宋体" w:eastAsia="宋体" w:hint="default"/>
          <w:spacing w:val="-1"/>
          <w:sz w:val="21"/>
          <w:szCs w:val="21"/>
        </w:rPr>
        <w:t>有限责任公司市场营销主管，中国直播卫星有限公司高级项目经理，中国四维测绘技术有限公司战略企划</w:t>
      </w:r>
    </w:p>
    <w:p>
      <w:pPr>
        <w:spacing w:after="0" w:line="405" w:lineRule="auto"/>
        <w:jc w:val="both"/>
        <w:rPr>
          <w:rFonts w:ascii="宋体" w:hAnsi="宋体" w:cs="宋体" w:eastAsia="宋体" w:hint="default"/>
          <w:sz w:val="21"/>
          <w:szCs w:val="21"/>
        </w:rPr>
        <w:sectPr>
          <w:pgSz w:w="11910" w:h="16850"/>
          <w:pgMar w:header="865" w:footer="1040" w:top="1120" w:bottom="1220" w:left="1000" w:right="900"/>
        </w:sectPr>
      </w:pPr>
    </w:p>
    <w:p>
      <w:pPr>
        <w:spacing w:line="240" w:lineRule="auto" w:before="9"/>
        <w:rPr>
          <w:rFonts w:ascii="宋体" w:hAnsi="宋体" w:cs="宋体" w:eastAsia="宋体" w:hint="default"/>
          <w:sz w:val="26"/>
          <w:szCs w:val="26"/>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sz w:val="21"/>
          <w:szCs w:val="21"/>
        </w:rPr>
        <w:t>部总经理、业务发展部部长。现任本公司副总经理、中寰卫星导航通信有限公司董事、总经理。</w:t>
      </w:r>
    </w:p>
    <w:p>
      <w:pPr>
        <w:spacing w:before="165"/>
        <w:ind w:left="140"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1200"/>
        <w:gridCol w:w="3060"/>
        <w:gridCol w:w="1200"/>
        <w:gridCol w:w="1185"/>
        <w:gridCol w:w="1335"/>
        <w:gridCol w:w="1590"/>
      </w:tblGrid>
      <w:tr>
        <w:trPr>
          <w:trHeight w:val="705"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9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25" w:right="59"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1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30" w:right="74"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董事长、总经 理、党委书记</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郑永进</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副总经理、财 务总监</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1200"/>
        <w:gridCol w:w="3060"/>
        <w:gridCol w:w="1200"/>
        <w:gridCol w:w="1185"/>
        <w:gridCol w:w="1335"/>
        <w:gridCol w:w="1590"/>
      </w:tblGrid>
      <w:tr>
        <w:trPr>
          <w:trHeight w:val="720"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9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225" w:right="59"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1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330" w:right="74"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5" w:hRule="exact"/>
        </w:trPr>
        <w:tc>
          <w:tcPr>
            <w:tcW w:w="12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中国航天科技集团公司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四维世景科技（北京）有限公司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北京航天世景信息技术有限公司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中国通信学会卫星通信专业委员会</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物联网技术应用研究院</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工业与信息化部通信科技委员会</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常委</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vMerge/>
            <w:tcBorders>
              <w:left w:val="single" w:sz="6" w:space="0" w:color="000000"/>
              <w:bottom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中国测绘学会</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副理事长</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5"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中国地理信息产业协会</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中国卫星导航定位协会</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vMerge/>
            <w:tcBorders>
              <w:left w:val="single" w:sz="6" w:space="0" w:color="000000"/>
              <w:bottom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中国测绘学会</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马喆人</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腾讯公司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郑永进</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四维世景科技（北京）有限公司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vMerge/>
            <w:tcBorders>
              <w:left w:val="single" w:sz="6" w:space="0" w:color="000000"/>
              <w:bottom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北京航天世景信息技术有限公司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程鹏</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湛炜标</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腾讯公司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89"/>
              <w:jc w:val="both"/>
              <w:rPr>
                <w:rFonts w:ascii="宋体" w:hAnsi="宋体" w:cs="宋体" w:eastAsia="宋体" w:hint="default"/>
                <w:sz w:val="18"/>
                <w:szCs w:val="18"/>
              </w:rPr>
            </w:pPr>
            <w:r>
              <w:rPr>
                <w:rFonts w:ascii="宋体" w:hAnsi="宋体" w:cs="宋体" w:eastAsia="宋体" w:hint="default"/>
                <w:sz w:val="18"/>
                <w:szCs w:val="18"/>
              </w:rPr>
              <w:t>投资并购部副 总经理兼腾讯 投资执行董事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罗玲</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中嘉友谊会计师事务所</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0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王小川</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北京搜狗科技发展有限公司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CEO</w:t>
            </w:r>
          </w:p>
        </w:tc>
        <w:tc>
          <w:tcPr>
            <w:tcW w:w="118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200"/>
        <w:gridCol w:w="3060"/>
        <w:gridCol w:w="1200"/>
        <w:gridCol w:w="1185"/>
        <w:gridCol w:w="1335"/>
        <w:gridCol w:w="1590"/>
      </w:tblGrid>
      <w:tr>
        <w:trPr>
          <w:trHeight w:val="405" w:hRule="exact"/>
        </w:trPr>
        <w:tc>
          <w:tcPr>
            <w:tcW w:w="1200" w:type="dxa"/>
            <w:tcBorders>
              <w:top w:val="nil" w:sz="6" w:space="0" w:color="auto"/>
              <w:left w:val="single" w:sz="6" w:space="0" w:color="000000"/>
              <w:bottom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世纪佳缘交友网</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8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任光明</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北京星轨科技有限公司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北京荣之联科技股份有限公司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国民信托有限公司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00" w:type="dxa"/>
            <w:vMerge/>
            <w:tcBorders>
              <w:left w:val="single" w:sz="6" w:space="0" w:color="000000"/>
              <w:bottom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碧生源控股有限公司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2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第五届中国卫星导航定位协会</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副秘书长</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中国地理信息产业协会</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0" w:type="dxa"/>
            <w:vMerge/>
            <w:tcBorders>
              <w:left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29"/>
              <w:ind w:left="30" w:right="134"/>
              <w:jc w:val="left"/>
              <w:rPr>
                <w:rFonts w:ascii="宋体" w:hAnsi="宋体" w:cs="宋体" w:eastAsia="宋体" w:hint="default"/>
                <w:sz w:val="18"/>
                <w:szCs w:val="18"/>
              </w:rPr>
            </w:pPr>
            <w:r>
              <w:rPr>
                <w:rFonts w:ascii="宋体" w:hAnsi="宋体" w:cs="宋体" w:eastAsia="宋体" w:hint="default"/>
                <w:sz w:val="18"/>
                <w:szCs w:val="18"/>
              </w:rPr>
              <w:t>北京测绘学会第十一届理事会地图学 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专业委员会</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00" w:type="dxa"/>
            <w:vMerge/>
            <w:tcBorders>
              <w:left w:val="single" w:sz="6" w:space="0" w:color="000000"/>
              <w:bottom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34"/>
              <w:jc w:val="left"/>
              <w:rPr>
                <w:rFonts w:ascii="宋体" w:hAnsi="宋体" w:cs="宋体" w:eastAsia="宋体" w:hint="default"/>
                <w:sz w:val="18"/>
                <w:szCs w:val="18"/>
              </w:rPr>
            </w:pPr>
            <w:r>
              <w:rPr>
                <w:rFonts w:ascii="宋体" w:hAnsi="宋体" w:cs="宋体" w:eastAsia="宋体" w:hint="default"/>
                <w:sz w:val="18"/>
                <w:szCs w:val="18"/>
              </w:rPr>
              <w:t>北京测绘学会科技信息网分会第二届 理事会</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0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33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1"/>
        <w:rPr>
          <w:rFonts w:ascii="宋体" w:hAnsi="宋体" w:cs="宋体" w:eastAsia="宋体" w:hint="default"/>
          <w:sz w:val="17"/>
          <w:szCs w:val="17"/>
        </w:rPr>
      </w:pPr>
    </w:p>
    <w:p>
      <w:pPr>
        <w:pStyle w:val="Heading3"/>
        <w:spacing w:line="240" w:lineRule="auto" w:before="26"/>
        <w:ind w:right="0"/>
        <w:jc w:val="left"/>
        <w:rPr>
          <w:b w:val="0"/>
          <w:bCs w:val="0"/>
        </w:rPr>
      </w:pPr>
      <w:r>
        <w:rPr/>
        <w:t>三、董事、监事、高级管理人员报酬情况</w:t>
      </w:r>
      <w:r>
        <w:rPr>
          <w:b w:val="0"/>
          <w:bCs w:val="0"/>
        </w:rPr>
      </w:r>
    </w:p>
    <w:p>
      <w:pPr>
        <w:spacing w:line="240" w:lineRule="auto" w:before="3"/>
        <w:rPr>
          <w:rFonts w:ascii="宋体" w:hAnsi="宋体" w:cs="宋体" w:eastAsia="宋体" w:hint="default"/>
          <w:b/>
          <w:bCs/>
          <w:sz w:val="30"/>
          <w:szCs w:val="30"/>
        </w:rPr>
      </w:pPr>
    </w:p>
    <w:p>
      <w:pPr>
        <w:spacing w:line="458" w:lineRule="auto" w:before="0"/>
        <w:ind w:left="560" w:right="110" w:firstLine="0"/>
        <w:jc w:val="left"/>
        <w:rPr>
          <w:rFonts w:ascii="宋体" w:hAnsi="宋体" w:cs="宋体" w:eastAsia="宋体" w:hint="default"/>
          <w:sz w:val="21"/>
          <w:szCs w:val="21"/>
        </w:rPr>
      </w:pPr>
      <w:bookmarkStart w:name="三、董事、监事、高级管理人员报酬情况" w:id="116"/>
      <w:bookmarkEnd w:id="116"/>
      <w:r>
        <w:rPr/>
      </w:r>
      <w:r>
        <w:rPr>
          <w:rFonts w:ascii="宋体" w:hAnsi="宋体" w:cs="宋体" w:eastAsia="宋体" w:hint="default"/>
          <w:sz w:val="21"/>
          <w:szCs w:val="21"/>
        </w:rPr>
        <w:t>董事、监事、高级管理人员报酬的决策程序、确定依据、实际支付情况 公司按照《章程》的规定，确定董事、监事和高级管理人员的报酬。不在公司任职的董事、监事不在</w:t>
      </w:r>
    </w:p>
    <w:p>
      <w:pPr>
        <w:spacing w:line="393" w:lineRule="auto" w:before="0"/>
        <w:ind w:left="140" w:right="156" w:firstLine="0"/>
        <w:jc w:val="left"/>
        <w:rPr>
          <w:rFonts w:ascii="宋体" w:hAnsi="宋体" w:cs="宋体" w:eastAsia="宋体" w:hint="default"/>
          <w:sz w:val="21"/>
          <w:szCs w:val="21"/>
        </w:rPr>
      </w:pPr>
      <w:r>
        <w:rPr>
          <w:rFonts w:ascii="宋体" w:hAnsi="宋体" w:cs="宋体" w:eastAsia="宋体" w:hint="default"/>
          <w:spacing w:val="-1"/>
          <w:sz w:val="21"/>
          <w:szCs w:val="21"/>
        </w:rPr>
        <w:t>公司领取报酬，独立董事的报酬与支付由股东大会确定。董事会薪酬与考核委员会根据年度绩效进行考核</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并报董事会批准高级管理人员的年度薪金与绩效。</w:t>
      </w: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50"/>
          <w:pgMar w:header="865" w:footer="1040" w:top="1120" w:bottom="1220" w:left="1000" w:right="980"/>
        </w:sectPr>
      </w:pPr>
    </w:p>
    <w:p>
      <w:pPr>
        <w:spacing w:before="35"/>
        <w:ind w:left="140" w:right="-20" w:firstLine="0"/>
        <w:jc w:val="left"/>
        <w:rPr>
          <w:rFonts w:ascii="宋体" w:hAnsi="宋体" w:cs="宋体" w:eastAsia="宋体" w:hint="default"/>
          <w:sz w:val="21"/>
          <w:szCs w:val="21"/>
        </w:rPr>
      </w:pPr>
      <w:r>
        <w:rPr>
          <w:rFonts w:ascii="宋体" w:hAnsi="宋体" w:cs="宋体" w:eastAsia="宋体" w:hint="default"/>
          <w:sz w:val="21"/>
          <w:szCs w:val="21"/>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3"/>
          <w:szCs w:val="13"/>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4761" w:space="3984"/>
            <w:col w:w="1185"/>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200"/>
        <w:gridCol w:w="1635"/>
        <w:gridCol w:w="750"/>
        <w:gridCol w:w="810"/>
        <w:gridCol w:w="1275"/>
        <w:gridCol w:w="1425"/>
        <w:gridCol w:w="1275"/>
        <w:gridCol w:w="1200"/>
      </w:tblGrid>
      <w:tr>
        <w:trPr>
          <w:trHeight w:val="720"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姓名</w:t>
            </w:r>
          </w:p>
        </w:tc>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职务</w:t>
            </w: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420" w:right="89" w:hanging="360"/>
              <w:jc w:val="left"/>
              <w:rPr>
                <w:rFonts w:ascii="宋体" w:hAnsi="宋体" w:cs="宋体" w:eastAsia="宋体" w:hint="default"/>
                <w:sz w:val="18"/>
                <w:szCs w:val="18"/>
              </w:rPr>
            </w:pPr>
            <w:r>
              <w:rPr>
                <w:rFonts w:ascii="宋体" w:hAnsi="宋体" w:cs="宋体" w:eastAsia="宋体" w:hint="default"/>
                <w:sz w:val="18"/>
                <w:szCs w:val="18"/>
              </w:rPr>
              <w:t>从公司获得的报 酬总额</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90" w:right="89"/>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240" w:right="44"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95.99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95.99</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马喆人</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郑永进</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程  鹏</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5"/>
                <w:sz w:val="18"/>
                <w:szCs w:val="18"/>
              </w:rPr>
              <w:t>董事、常务副总经理</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91.09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91.09</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湛炜标</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罗  玲</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王小川</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任光明</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季贵荣</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原副董事长</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20" w:bottom="28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200"/>
        <w:gridCol w:w="1635"/>
        <w:gridCol w:w="750"/>
        <w:gridCol w:w="810"/>
        <w:gridCol w:w="1275"/>
        <w:gridCol w:w="1425"/>
        <w:gridCol w:w="1275"/>
        <w:gridCol w:w="1200"/>
      </w:tblGrid>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宫  浩</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赵  军</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曹天景</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张维民</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邵奇惠</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李志光</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张亚勤</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崔利国</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徐晋晖</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耿志强</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郝  洁</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70.74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70.74</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赖丰福</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75.12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75.12</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75.12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75.12</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曹晓航</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70.74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70.74</w:t>
            </w:r>
          </w:p>
        </w:tc>
      </w:tr>
      <w:tr>
        <w:trPr>
          <w:trHeight w:val="7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pacing w:val="-5"/>
                <w:sz w:val="18"/>
                <w:szCs w:val="18"/>
              </w:rPr>
              <w:t>副总经理、董事会秘</w:t>
            </w:r>
            <w:r>
              <w:rPr>
                <w:rFonts w:ascii="宋体" w:hAnsi="宋体" w:cs="宋体" w:eastAsia="宋体" w:hint="default"/>
                <w:sz w:val="18"/>
                <w:szCs w:val="18"/>
              </w:rPr>
              <w:t> 书、财务总监</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70.74</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70.74</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雷文辉</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63.96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63.96</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金水祥</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63.96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63.96</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毕  垒</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何  凌</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37.72</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37.72</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886.18</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886.18</w:t>
            </w:r>
          </w:p>
        </w:tc>
      </w:tr>
    </w:tbl>
    <w:p>
      <w:pPr>
        <w:spacing w:line="240" w:lineRule="auto" w:before="5"/>
        <w:rPr>
          <w:rFonts w:ascii="宋体" w:hAnsi="宋体" w:cs="宋体" w:eastAsia="宋体" w:hint="default"/>
          <w:sz w:val="26"/>
          <w:szCs w:val="26"/>
        </w:rPr>
      </w:pPr>
    </w:p>
    <w:p>
      <w:pPr>
        <w:spacing w:before="44"/>
        <w:ind w:left="140" w:right="0" w:firstLine="0"/>
        <w:jc w:val="left"/>
        <w:rPr>
          <w:rFonts w:ascii="宋体" w:hAnsi="宋体" w:cs="宋体" w:eastAsia="宋体" w:hint="default"/>
          <w:sz w:val="18"/>
          <w:szCs w:val="18"/>
        </w:rPr>
      </w:pPr>
      <w:bookmarkStart w:name="四、公司董事、监事、高级管理人员变动情况" w:id="117"/>
      <w:bookmarkEnd w:id="117"/>
      <w:r>
        <w:rPr/>
      </w:r>
      <w:r>
        <w:rPr>
          <w:rFonts w:ascii="宋体" w:hAnsi="宋体" w:cs="宋体" w:eastAsia="宋体" w:hint="default"/>
          <w:sz w:val="18"/>
          <w:szCs w:val="18"/>
        </w:rPr>
        <w:t>公司董事、监事、高级管理人员报告期内被授予的股权激励情况</w:t>
      </w:r>
    </w:p>
    <w:p>
      <w:pPr>
        <w:spacing w:before="139"/>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26"/>
          <w:szCs w:val="26"/>
        </w:rPr>
      </w:pPr>
    </w:p>
    <w:tbl>
      <w:tblPr>
        <w:tblW w:w="0" w:type="auto"/>
        <w:jc w:val="left"/>
        <w:tblInd w:w="125" w:type="dxa"/>
        <w:tblLayout w:type="fixed"/>
        <w:tblCellMar>
          <w:top w:w="0" w:type="dxa"/>
          <w:left w:w="0" w:type="dxa"/>
          <w:bottom w:w="0" w:type="dxa"/>
          <w:right w:w="0" w:type="dxa"/>
        </w:tblCellMar>
        <w:tblLook w:val="01E0"/>
      </w:tblPr>
      <w:tblGrid>
        <w:gridCol w:w="1335"/>
        <w:gridCol w:w="1320"/>
        <w:gridCol w:w="1335"/>
        <w:gridCol w:w="1335"/>
        <w:gridCol w:w="4245"/>
      </w:tblGrid>
      <w:tr>
        <w:trPr>
          <w:trHeight w:val="390" w:hRule="exact"/>
        </w:trPr>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姓名</w:t>
            </w:r>
          </w:p>
        </w:tc>
        <w:tc>
          <w:tcPr>
            <w:tcW w:w="13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日期</w:t>
            </w:r>
          </w:p>
        </w:tc>
        <w:tc>
          <w:tcPr>
            <w:tcW w:w="42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65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吴劲风</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74"/>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年度第一次临时 股东大会，选举吴劲风先生为公司第三届董事会非独</w:t>
            </w:r>
          </w:p>
          <w:p>
            <w:pPr>
              <w:pStyle w:val="TableParagraph"/>
              <w:spacing w:line="304" w:lineRule="auto" w:before="69"/>
              <w:ind w:left="15" w:right="74"/>
              <w:jc w:val="both"/>
              <w:rPr>
                <w:rFonts w:ascii="宋体" w:hAnsi="宋体" w:cs="宋体" w:eastAsia="宋体" w:hint="default"/>
                <w:sz w:val="18"/>
                <w:szCs w:val="18"/>
              </w:rPr>
            </w:pPr>
            <w:r>
              <w:rPr>
                <w:rFonts w:ascii="宋体" w:hAnsi="宋体" w:cs="宋体" w:eastAsia="宋体" w:hint="default"/>
                <w:sz w:val="18"/>
                <w:szCs w:val="18"/>
              </w:rPr>
              <w:t>立董事。公司于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 第一次会议，选举吴劲风先生为公司第三届董事会董 事长。</w:t>
            </w:r>
          </w:p>
        </w:tc>
      </w:tr>
      <w:tr>
        <w:trPr>
          <w:trHeight w:val="99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孙玉国</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7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年度第一次临时 股东大会，选举孙玉国先生为公司第三届董事会非独</w:t>
            </w:r>
          </w:p>
          <w:p>
            <w:pPr>
              <w:pStyle w:val="TableParagraph"/>
              <w:spacing w:line="240" w:lineRule="auto" w:before="69"/>
              <w:ind w:left="15" w:right="0"/>
              <w:jc w:val="left"/>
              <w:rPr>
                <w:rFonts w:ascii="宋体" w:hAnsi="宋体" w:cs="宋体" w:eastAsia="宋体" w:hint="default"/>
                <w:sz w:val="18"/>
                <w:szCs w:val="18"/>
              </w:rPr>
            </w:pPr>
            <w:r>
              <w:rPr>
                <w:rFonts w:ascii="宋体" w:hAnsi="宋体" w:cs="宋体" w:eastAsia="宋体" w:hint="default"/>
                <w:sz w:val="18"/>
                <w:szCs w:val="18"/>
              </w:rPr>
              <w:t>立董事。公司于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335"/>
        <w:gridCol w:w="1320"/>
        <w:gridCol w:w="1335"/>
        <w:gridCol w:w="1335"/>
        <w:gridCol w:w="4245"/>
      </w:tblGrid>
      <w:tr>
        <w:trPr>
          <w:trHeight w:val="675" w:hRule="exact"/>
        </w:trPr>
        <w:tc>
          <w:tcPr>
            <w:tcW w:w="133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第一次会议，选举孙玉国先生为公司第三届董事会副 董事长、聘任孙玉国先生为公司总经理。</w:t>
            </w:r>
          </w:p>
        </w:tc>
      </w:tr>
      <w:tr>
        <w:trPr>
          <w:trHeight w:val="10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z w:val="18"/>
                <w:szCs w:val="18"/>
              </w:rPr>
              <w:t>马喆人</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2"/>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年度第二次临时股 东大会，选举马喆人先生为公司第三届董事会非独立 董事。</w:t>
            </w:r>
          </w:p>
        </w:tc>
      </w:tr>
      <w:tr>
        <w:trPr>
          <w:trHeight w:val="103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5" w:right="0"/>
              <w:jc w:val="left"/>
              <w:rPr>
                <w:rFonts w:ascii="宋体" w:hAnsi="宋体" w:cs="宋体" w:eastAsia="宋体" w:hint="default"/>
                <w:sz w:val="18"/>
                <w:szCs w:val="18"/>
              </w:rPr>
            </w:pPr>
            <w:r>
              <w:rPr>
                <w:rFonts w:ascii="宋体" w:hAnsi="宋体" w:cs="宋体" w:eastAsia="宋体" w:hint="default"/>
                <w:sz w:val="18"/>
                <w:szCs w:val="18"/>
              </w:rPr>
              <w:t>郑永进</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4"/>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年度第一次临时 股东大会，选举郑永进先生为公司第三届董事会非独 立董事。</w:t>
            </w:r>
          </w:p>
        </w:tc>
      </w:tr>
      <w:tr>
        <w:trPr>
          <w:trHeight w:val="133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tabs>
                <w:tab w:pos="464"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程</w:t>
              <w:tab/>
              <w:t>鹏</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7"/>
              <w:ind w:left="15" w:right="29"/>
              <w:jc w:val="left"/>
              <w:rPr>
                <w:rFonts w:ascii="宋体" w:hAnsi="宋体" w:cs="宋体" w:eastAsia="宋体" w:hint="default"/>
                <w:sz w:val="18"/>
                <w:szCs w:val="18"/>
              </w:rPr>
            </w:pPr>
            <w:r>
              <w:rPr>
                <w:rFonts w:ascii="宋体" w:hAnsi="宋体" w:cs="宋体" w:eastAsia="宋体" w:hint="default"/>
                <w:sz w:val="18"/>
                <w:szCs w:val="18"/>
              </w:rPr>
              <w:t>董事、常务副总 经理</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年度第一次临时 股东大会，选举程鹏先生为公司第三届董事会非独立</w:t>
            </w:r>
          </w:p>
          <w:p>
            <w:pPr>
              <w:pStyle w:val="TableParagraph"/>
              <w:spacing w:line="273" w:lineRule="auto" w:before="58"/>
              <w:ind w:left="15" w:right="74"/>
              <w:jc w:val="left"/>
              <w:rPr>
                <w:rFonts w:ascii="宋体" w:hAnsi="宋体" w:cs="宋体" w:eastAsia="宋体" w:hint="default"/>
                <w:sz w:val="18"/>
                <w:szCs w:val="18"/>
              </w:rPr>
            </w:pPr>
            <w:r>
              <w:rPr>
                <w:rFonts w:ascii="宋体" w:hAnsi="宋体" w:cs="宋体" w:eastAsia="宋体" w:hint="default"/>
                <w:sz w:val="18"/>
                <w:szCs w:val="18"/>
              </w:rPr>
              <w:t>董事。公司于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日召开第三届董事会第 一次会议，聘任程鹏先生为公司常务副总经理。</w:t>
            </w:r>
          </w:p>
        </w:tc>
      </w:tr>
      <w:tr>
        <w:trPr>
          <w:trHeight w:val="10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z w:val="18"/>
                <w:szCs w:val="18"/>
              </w:rPr>
              <w:t>湛炜标</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2"/>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年度第二次临时股 东大会，选举湛炜标先生为公司第三届董事会非独立 董事。</w:t>
            </w:r>
          </w:p>
        </w:tc>
      </w:tr>
      <w:tr>
        <w:trPr>
          <w:trHeight w:val="103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464" w:val="left" w:leader="none"/>
              </w:tabs>
              <w:spacing w:line="240" w:lineRule="auto" w:before="152"/>
              <w:ind w:left="15" w:right="0"/>
              <w:jc w:val="left"/>
              <w:rPr>
                <w:rFonts w:ascii="宋体" w:hAnsi="宋体" w:cs="宋体" w:eastAsia="宋体" w:hint="default"/>
                <w:sz w:val="18"/>
                <w:szCs w:val="18"/>
              </w:rPr>
            </w:pPr>
            <w:r>
              <w:rPr>
                <w:rFonts w:ascii="宋体" w:hAnsi="宋体" w:cs="宋体" w:eastAsia="宋体" w:hint="default"/>
                <w:sz w:val="18"/>
                <w:szCs w:val="18"/>
              </w:rPr>
              <w:t>罗</w:t>
              <w:tab/>
              <w:t>玲</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4"/>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年度第一次临时 股东大会，选举罗玲女士为公司第三届董事会独立董 事。</w:t>
            </w:r>
          </w:p>
        </w:tc>
      </w:tr>
      <w:tr>
        <w:trPr>
          <w:trHeight w:val="10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z w:val="18"/>
                <w:szCs w:val="18"/>
              </w:rPr>
              <w:t>王小川</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年度第一次临时 股东大会，选举王小川先生为公司第三届董事会独立 董事。</w:t>
            </w:r>
          </w:p>
        </w:tc>
      </w:tr>
      <w:tr>
        <w:trPr>
          <w:trHeight w:val="103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5" w:right="0"/>
              <w:jc w:val="left"/>
              <w:rPr>
                <w:rFonts w:ascii="宋体" w:hAnsi="宋体" w:cs="宋体" w:eastAsia="宋体" w:hint="default"/>
                <w:sz w:val="18"/>
                <w:szCs w:val="18"/>
              </w:rPr>
            </w:pPr>
            <w:r>
              <w:rPr>
                <w:rFonts w:ascii="宋体" w:hAnsi="宋体" w:cs="宋体" w:eastAsia="宋体" w:hint="default"/>
                <w:sz w:val="18"/>
                <w:szCs w:val="18"/>
              </w:rPr>
              <w:t>任光明</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4"/>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年度第一次临时 股东大会，选举任光明先生为公司第三届董事会独立 董事。</w:t>
            </w:r>
          </w:p>
        </w:tc>
      </w:tr>
      <w:tr>
        <w:trPr>
          <w:trHeight w:val="165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徐晋晖</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年度第一次临时 股东大会，选举徐晋晖先生为公司第三届监事会非职 工代表监事。公司于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日召开第三届监 事会第一次会议，选举徐晋晖先生为公司第三届监事 会主席。</w:t>
            </w:r>
          </w:p>
        </w:tc>
      </w:tr>
      <w:tr>
        <w:trPr>
          <w:trHeight w:val="10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z w:val="18"/>
                <w:szCs w:val="18"/>
              </w:rPr>
              <w:t>耿志强</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年度第一次临时 股东大会，选举耿志强先生为公司第三届监事会非职 工代表监事。</w:t>
            </w:r>
          </w:p>
        </w:tc>
      </w:tr>
      <w:tr>
        <w:trPr>
          <w:trHeight w:val="7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tabs>
                <w:tab w:pos="464"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郝</w:t>
              <w:tab/>
              <w:t>洁</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29"/>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日召开员工会议，选举郝洁女士</w:t>
            </w:r>
            <w:r>
              <w:rPr>
                <w:rFonts w:ascii="宋体" w:hAnsi="宋体" w:cs="宋体" w:eastAsia="宋体" w:hint="default"/>
                <w:sz w:val="18"/>
                <w:szCs w:val="18"/>
              </w:rPr>
              <w:t> 为公司第三届监事会职工代表监事。</w:t>
            </w:r>
          </w:p>
        </w:tc>
      </w:tr>
      <w:tr>
        <w:trPr>
          <w:trHeight w:val="70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张亚非</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日召开第三届董事会第一次会 议，聘任张亚非先生为公司副总经理。</w:t>
            </w:r>
          </w:p>
        </w:tc>
      </w:tr>
      <w:tr>
        <w:trPr>
          <w:trHeight w:val="7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赖丰福</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7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日召开第三届董事会第一次会 议，聘任赖丰福先生为公司副总经理。</w:t>
            </w:r>
          </w:p>
        </w:tc>
      </w:tr>
      <w:tr>
        <w:trPr>
          <w:trHeight w:val="70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陶海俊</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日召开第三届董事会第一次会 议，聘任陶海俊先生为公司副总经理。</w:t>
            </w:r>
          </w:p>
        </w:tc>
      </w:tr>
    </w:tbl>
    <w:p>
      <w:pPr>
        <w:spacing w:after="0" w:line="288"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335"/>
        <w:gridCol w:w="1320"/>
        <w:gridCol w:w="1335"/>
        <w:gridCol w:w="1335"/>
        <w:gridCol w:w="4245"/>
      </w:tblGrid>
      <w:tr>
        <w:trPr>
          <w:trHeight w:val="7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曹晓航</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7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日召开第三届董事会第一次会 议，聘任曹晓航先生为公司副总经理。</w:t>
            </w:r>
          </w:p>
        </w:tc>
      </w:tr>
      <w:tr>
        <w:trPr>
          <w:trHeight w:val="70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郭民清</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董事会秘书、财 务总监</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日召开第三届董事会第一次会 议，聘任郭民清先生为公司董事会秘书、财务总监。</w:t>
            </w:r>
          </w:p>
        </w:tc>
      </w:tr>
      <w:tr>
        <w:trPr>
          <w:trHeight w:val="7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雷文辉</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7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日召开第三届董事会第一次会 议，聘任雷文辉先生为公司副总经理。</w:t>
            </w:r>
          </w:p>
        </w:tc>
      </w:tr>
      <w:tr>
        <w:trPr>
          <w:trHeight w:val="70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金水祥</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日召开第三届董事会第一次会 议，聘任金水祥先生为公司副总经理。</w:t>
            </w:r>
          </w:p>
        </w:tc>
      </w:tr>
      <w:tr>
        <w:trPr>
          <w:trHeight w:val="7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tabs>
                <w:tab w:pos="464"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毕</w:t>
              <w:tab/>
              <w:t>垒</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59"/>
              <w:ind w:left="15" w:right="74"/>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日召开第三届董事会第一次会 议，聘任毕磊先生为公司副总经理。</w:t>
            </w:r>
          </w:p>
        </w:tc>
      </w:tr>
      <w:tr>
        <w:trPr>
          <w:trHeight w:val="7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季贵荣</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原副董事长</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公司第二届董事会成员任期届满。</w:t>
            </w:r>
          </w:p>
        </w:tc>
      </w:tr>
      <w:tr>
        <w:trPr>
          <w:trHeight w:val="70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曹天景</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公司第二届董事会成员任期届满。</w:t>
            </w:r>
          </w:p>
        </w:tc>
      </w:tr>
      <w:tr>
        <w:trPr>
          <w:trHeight w:val="7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张维民</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公司第二届董事会成员任期届满。</w:t>
            </w:r>
          </w:p>
        </w:tc>
      </w:tr>
      <w:tr>
        <w:trPr>
          <w:trHeight w:val="70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邵奇惠</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公司第二届董事会成员任期届满。</w:t>
            </w:r>
          </w:p>
        </w:tc>
      </w:tr>
      <w:tr>
        <w:trPr>
          <w:trHeight w:val="7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李志光</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公司第二届董事会成员任期届满。</w:t>
            </w:r>
          </w:p>
        </w:tc>
      </w:tr>
      <w:tr>
        <w:trPr>
          <w:trHeight w:val="7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张亚勤</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公司第二届董事会成员任期届满。</w:t>
            </w:r>
          </w:p>
        </w:tc>
      </w:tr>
      <w:tr>
        <w:trPr>
          <w:trHeight w:val="70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崔利国</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公司第二届董事会成员任期届满。</w:t>
            </w:r>
          </w:p>
        </w:tc>
      </w:tr>
      <w:tr>
        <w:trPr>
          <w:trHeight w:val="7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tabs>
                <w:tab w:pos="464"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宫</w:t>
              <w:tab/>
              <w:t>浩</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宫浩先生因个人原因，辞去公司董事、董事会战略委 员会、薪酬与考核委员会委员职务。</w:t>
            </w:r>
          </w:p>
        </w:tc>
      </w:tr>
      <w:tr>
        <w:trPr>
          <w:trHeight w:val="705"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tabs>
                <w:tab w:pos="464"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赵</w:t>
              <w:tab/>
              <w:t>军</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赵军先生由于工作安排的原因，辞去公司董事、董事 会战略委员会委员职务。</w:t>
            </w:r>
          </w:p>
        </w:tc>
      </w:tr>
      <w:tr>
        <w:trPr>
          <w:trHeight w:val="720" w:hRule="exact"/>
        </w:trPr>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tabs>
                <w:tab w:pos="464" w:val="left" w:leader="none"/>
              </w:tabs>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何</w:t>
              <w:tab/>
              <w:t>凌</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何凌先生因个人身体健康原因辞去本公司副总经理及 其他在公司担任的一切职务。</w:t>
            </w:r>
          </w:p>
        </w:tc>
      </w:tr>
    </w:tbl>
    <w:p>
      <w:pPr>
        <w:spacing w:line="240" w:lineRule="auto" w:before="4"/>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bookmarkStart w:name="五、报告期核心技术团队或关键技术人员变动情况（非董事、监事、高级管理人员）" w:id="118"/>
      <w:bookmarkEnd w:id="118"/>
      <w:r>
        <w:rPr>
          <w:b w:val="0"/>
          <w:bCs w:val="0"/>
        </w:rPr>
      </w:r>
      <w:bookmarkStart w:name="六、公司员工情况" w:id="119"/>
      <w:bookmarkEnd w:id="119"/>
      <w:r>
        <w:rPr>
          <w:b w:val="0"/>
          <w:bCs w:val="0"/>
        </w:rPr>
      </w: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报告期内无核心技术团队人员和关键技术人员流失。</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t>六、公司员工情况</w:t>
      </w:r>
      <w:r>
        <w:rPr>
          <w:b w:val="0"/>
          <w:bCs w:val="0"/>
        </w:rPr>
      </w:r>
    </w:p>
    <w:p>
      <w:pPr>
        <w:spacing w:line="240" w:lineRule="auto" w:before="12"/>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3795"/>
        <w:gridCol w:w="1080"/>
        <w:gridCol w:w="1080"/>
        <w:gridCol w:w="1005"/>
      </w:tblGrid>
      <w:tr>
        <w:trPr>
          <w:trHeight w:val="345" w:hRule="exact"/>
        </w:trPr>
        <w:tc>
          <w:tcPr>
            <w:tcW w:w="3795" w:type="dxa"/>
            <w:tcBorders>
              <w:top w:val="single" w:sz="6" w:space="0" w:color="000000"/>
              <w:left w:val="single" w:sz="6" w:space="0" w:color="000000"/>
              <w:bottom w:val="single" w:sz="6" w:space="0" w:color="000000"/>
              <w:right w:val="single" w:sz="6" w:space="0" w:color="000000"/>
            </w:tcBorders>
            <w:shd w:val="clear" w:color="auto" w:fill="C4C4C4"/>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人员构成</w:t>
            </w:r>
          </w:p>
        </w:tc>
        <w:tc>
          <w:tcPr>
            <w:tcW w:w="1080" w:type="dxa"/>
            <w:tcBorders>
              <w:top w:val="single" w:sz="6" w:space="0" w:color="000000"/>
              <w:left w:val="single" w:sz="6" w:space="0" w:color="000000"/>
              <w:bottom w:val="single" w:sz="6" w:space="0" w:color="000000"/>
              <w:right w:val="single" w:sz="6" w:space="0" w:color="000000"/>
            </w:tcBorders>
            <w:shd w:val="clear" w:color="auto" w:fill="C4C4C4"/>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080" w:type="dxa"/>
            <w:tcBorders>
              <w:top w:val="single" w:sz="6" w:space="0" w:color="000000"/>
              <w:left w:val="single" w:sz="6" w:space="0" w:color="000000"/>
              <w:bottom w:val="single" w:sz="6" w:space="0" w:color="000000"/>
              <w:right w:val="single" w:sz="6" w:space="0" w:color="000000"/>
            </w:tcBorders>
            <w:shd w:val="clear" w:color="auto" w:fill="C4C4C4"/>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05" w:type="dxa"/>
            <w:tcBorders>
              <w:top w:val="single" w:sz="6" w:space="0" w:color="000000"/>
              <w:left w:val="single" w:sz="6" w:space="0" w:color="000000"/>
              <w:bottom w:val="single" w:sz="6" w:space="0" w:color="000000"/>
              <w:right w:val="single" w:sz="6" w:space="0" w:color="000000"/>
            </w:tcBorders>
            <w:shd w:val="clear" w:color="auto" w:fill="C4C4C4"/>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5"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在职人数</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1568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1858</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3426</w:t>
            </w:r>
          </w:p>
        </w:tc>
      </w:tr>
      <w:tr>
        <w:trPr>
          <w:trHeight w:val="330"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其中公司承担费用的离退休职工人数</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0</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3795"/>
        <w:gridCol w:w="1080"/>
        <w:gridCol w:w="1080"/>
        <w:gridCol w:w="1005"/>
      </w:tblGrid>
      <w:tr>
        <w:trPr>
          <w:trHeight w:val="345"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专业构成</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5"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生产</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553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407</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960</w:t>
            </w:r>
          </w:p>
        </w:tc>
      </w:tr>
      <w:tr>
        <w:trPr>
          <w:trHeight w:val="330"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776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649</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1425</w:t>
            </w:r>
          </w:p>
        </w:tc>
      </w:tr>
      <w:tr>
        <w:trPr>
          <w:trHeight w:val="345"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148</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568</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716</w:t>
            </w:r>
          </w:p>
        </w:tc>
      </w:tr>
      <w:tr>
        <w:trPr>
          <w:trHeight w:val="345"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营销</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91</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234</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325</w:t>
            </w:r>
          </w:p>
        </w:tc>
      </w:tr>
      <w:tr>
        <w:trPr>
          <w:trHeight w:val="345" w:hRule="exact"/>
        </w:trPr>
        <w:tc>
          <w:tcPr>
            <w:tcW w:w="3795" w:type="dxa"/>
            <w:tcBorders>
              <w:top w:val="single" w:sz="6" w:space="0" w:color="000000"/>
              <w:left w:val="single" w:sz="6" w:space="0" w:color="000000"/>
              <w:bottom w:val="single" w:sz="6" w:space="0" w:color="000000"/>
              <w:right w:val="single" w:sz="6" w:space="0" w:color="000000"/>
            </w:tcBorders>
            <w:shd w:val="clear" w:color="auto" w:fill="C4C4C4"/>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教育程度构成</w:t>
            </w:r>
          </w:p>
        </w:tc>
        <w:tc>
          <w:tcPr>
            <w:tcW w:w="1080" w:type="dxa"/>
            <w:tcBorders>
              <w:top w:val="single" w:sz="6" w:space="0" w:color="000000"/>
              <w:left w:val="single" w:sz="6" w:space="0" w:color="000000"/>
              <w:bottom w:val="single" w:sz="6" w:space="0" w:color="000000"/>
              <w:right w:val="single" w:sz="6" w:space="0" w:color="000000"/>
            </w:tcBorders>
            <w:shd w:val="clear" w:color="auto" w:fill="C4C4C4"/>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080" w:type="dxa"/>
            <w:tcBorders>
              <w:top w:val="single" w:sz="6" w:space="0" w:color="000000"/>
              <w:left w:val="single" w:sz="6" w:space="0" w:color="000000"/>
              <w:bottom w:val="single" w:sz="6" w:space="0" w:color="000000"/>
              <w:right w:val="single" w:sz="6" w:space="0" w:color="000000"/>
            </w:tcBorders>
            <w:shd w:val="clear" w:color="auto" w:fill="C4C4C4"/>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05" w:type="dxa"/>
            <w:tcBorders>
              <w:top w:val="single" w:sz="6" w:space="0" w:color="000000"/>
              <w:left w:val="single" w:sz="6" w:space="0" w:color="000000"/>
              <w:bottom w:val="single" w:sz="6" w:space="0" w:color="000000"/>
              <w:right w:val="single" w:sz="6" w:space="0" w:color="000000"/>
            </w:tcBorders>
            <w:shd w:val="clear" w:color="auto" w:fill="C4C4C4"/>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5"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大学本科以上学历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230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175</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405</w:t>
            </w:r>
          </w:p>
        </w:tc>
      </w:tr>
      <w:tr>
        <w:trPr>
          <w:trHeight w:val="330"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大学本科</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583</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827</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5" w:right="0"/>
              <w:jc w:val="left"/>
              <w:rPr>
                <w:rFonts w:ascii="Times New Roman" w:hAnsi="Times New Roman" w:cs="Times New Roman" w:eastAsia="Times New Roman" w:hint="default"/>
                <w:sz w:val="18"/>
                <w:szCs w:val="18"/>
              </w:rPr>
            </w:pPr>
            <w:r>
              <w:rPr>
                <w:rFonts w:ascii="Times New Roman"/>
                <w:sz w:val="18"/>
              </w:rPr>
              <w:t>1410</w:t>
            </w:r>
          </w:p>
        </w:tc>
      </w:tr>
      <w:tr>
        <w:trPr>
          <w:trHeight w:val="345"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大学本科以下学历</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755</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856</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5" w:right="0"/>
              <w:jc w:val="left"/>
              <w:rPr>
                <w:rFonts w:ascii="Times New Roman" w:hAnsi="Times New Roman" w:cs="Times New Roman" w:eastAsia="Times New Roman" w:hint="default"/>
                <w:sz w:val="18"/>
                <w:szCs w:val="18"/>
              </w:rPr>
            </w:pPr>
            <w:r>
              <w:rPr>
                <w:rFonts w:ascii="Times New Roman"/>
                <w:sz w:val="18"/>
              </w:rPr>
              <w:t>1611</w:t>
            </w:r>
          </w:p>
        </w:tc>
      </w:tr>
    </w:tbl>
    <w:p>
      <w:pPr>
        <w:spacing w:line="240" w:lineRule="auto" w:before="12"/>
        <w:rPr>
          <w:rFonts w:ascii="宋体" w:hAnsi="宋体" w:cs="宋体" w:eastAsia="宋体" w:hint="default"/>
          <w:b/>
          <w:bCs/>
          <w:sz w:val="4"/>
          <w:szCs w:val="4"/>
        </w:rPr>
      </w:pPr>
    </w:p>
    <w:p>
      <w:pPr>
        <w:spacing w:line="379" w:lineRule="auto" w:before="35"/>
        <w:ind w:left="485" w:right="3755" w:hanging="346"/>
        <w:jc w:val="left"/>
        <w:rPr>
          <w:rFonts w:ascii="宋体" w:hAnsi="宋体" w:cs="宋体" w:eastAsia="宋体" w:hint="default"/>
          <w:sz w:val="21"/>
          <w:szCs w:val="21"/>
        </w:rPr>
      </w:pPr>
      <w:r>
        <w:rPr/>
        <w:pict>
          <v:shape style="position:absolute;margin-left:57pt;margin-top:41.013672pt;width:361.499985pt;height:216pt;mso-position-horizontal-relative:page;mso-position-vertical-relative:paragraph;z-index:-1134280" type="#_x0000_t75" alt="?" stroked="false">
            <v:imagedata r:id="rId22" o:title=""/>
          </v:shape>
        </w:pict>
      </w:r>
      <w:r>
        <w:rPr>
          <w:rFonts w:ascii="宋体" w:hAnsi="宋体" w:cs="宋体" w:eastAsia="宋体" w:hint="default"/>
          <w:sz w:val="21"/>
          <w:szCs w:val="21"/>
        </w:rPr>
        <w:t>注：母公司指北京四维图新科技股份有限公司上市公司本身。 子公司指北京四维图新科技股份有限公司全资或控股的公司。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4329" w:lineRule="exact"/>
        <w:ind w:left="140"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585330" cy="274929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3" cstate="print"/>
                    <a:stretch>
                      <a:fillRect/>
                    </a:stretch>
                  </pic:blipFill>
                  <pic:spPr>
                    <a:xfrm>
                      <a:off x="0" y="0"/>
                      <a:ext cx="4585330" cy="2749296"/>
                    </a:xfrm>
                    <a:prstGeom prst="rect">
                      <a:avLst/>
                    </a:prstGeom>
                  </pic:spPr>
                </pic:pic>
              </a:graphicData>
            </a:graphic>
          </wp:inline>
        </w:drawing>
      </w:r>
      <w:r>
        <w:rPr>
          <w:rFonts w:ascii="宋体" w:hAnsi="宋体" w:cs="宋体" w:eastAsia="宋体" w:hint="default"/>
          <w:position w:val="-86"/>
          <w:sz w:val="20"/>
          <w:szCs w:val="20"/>
        </w:rPr>
      </w:r>
    </w:p>
    <w:p>
      <w:pPr>
        <w:spacing w:after="0" w:line="4329" w:lineRule="exact"/>
        <w:rPr>
          <w:rFonts w:ascii="宋体" w:hAnsi="宋体" w:cs="宋体" w:eastAsia="宋体" w:hint="default"/>
          <w:sz w:val="20"/>
          <w:szCs w:val="20"/>
        </w:rPr>
        <w:sectPr>
          <w:pgSz w:w="11910" w:h="16850"/>
          <w:pgMar w:header="865" w:footer="1040" w:top="1120" w:bottom="1220" w:left="10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1"/>
        <w:spacing w:line="240" w:lineRule="auto"/>
        <w:ind w:right="3594"/>
        <w:jc w:val="center"/>
        <w:rPr>
          <w:b w:val="0"/>
          <w:bCs w:val="0"/>
        </w:rPr>
      </w:pPr>
      <w:bookmarkStart w:name="二、报告期内召开的年度股东大会和临时股东大会的有关情况" w:id="120"/>
      <w:bookmarkEnd w:id="120"/>
      <w:r>
        <w:rPr>
          <w:b w:val="0"/>
          <w:bCs w:val="0"/>
        </w:rPr>
      </w:r>
      <w:bookmarkStart w:name="1、本报告期年度股东大会情况" w:id="121"/>
      <w:bookmarkEnd w:id="121"/>
      <w:r>
        <w:rPr>
          <w:b w:val="0"/>
          <w:bCs w:val="0"/>
        </w:rPr>
      </w:r>
      <w:bookmarkStart w:name="第九节 公司治理" w:id="122"/>
      <w:bookmarkEnd w:id="122"/>
      <w:r>
        <w:rPr>
          <w:b w:val="0"/>
          <w:bCs w:val="0"/>
        </w:rPr>
      </w:r>
      <w:bookmarkStart w:name="_bookmark8" w:id="123"/>
      <w:bookmarkEnd w:id="123"/>
      <w:r>
        <w:rPr>
          <w:b w:val="0"/>
          <w:bCs w:val="0"/>
        </w:rPr>
      </w:r>
      <w:r>
        <w:rPr>
          <w:spacing w:val="4"/>
        </w:rPr>
        <w:t>第九节</w:t>
      </w:r>
      <w:r>
        <w:rPr>
          <w:spacing w:val="39"/>
        </w:rPr>
        <w:t> </w:t>
      </w:r>
      <w:r>
        <w:rPr>
          <w:spacing w:val="7"/>
        </w:rPr>
        <w:t>公司治理</w:t>
      </w:r>
      <w:r>
        <w:rPr>
          <w:b w:val="0"/>
          <w:bCs w:val="0"/>
          <w:spacing w:val="7"/>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1765"/>
        <w:jc w:val="left"/>
        <w:rPr>
          <w:b w:val="0"/>
          <w:bCs w:val="0"/>
        </w:rPr>
      </w:pPr>
      <w:bookmarkStart w:name="一、公司治理的基本状况" w:id="124"/>
      <w:bookmarkEnd w:id="124"/>
      <w:r>
        <w:rPr>
          <w:b w:val="0"/>
          <w:bCs w:val="0"/>
        </w:rPr>
      </w:r>
      <w:r>
        <w:rPr/>
        <w:t>一、公司治理的基本状况</w:t>
      </w:r>
      <w:r>
        <w:rPr>
          <w:b w:val="0"/>
          <w:bCs w:val="0"/>
        </w:rPr>
      </w:r>
    </w:p>
    <w:p>
      <w:pPr>
        <w:spacing w:line="240" w:lineRule="auto" w:before="5"/>
        <w:rPr>
          <w:rFonts w:ascii="宋体" w:hAnsi="宋体" w:cs="宋体" w:eastAsia="宋体" w:hint="default"/>
          <w:b/>
          <w:bCs/>
          <w:sz w:val="31"/>
          <w:szCs w:val="31"/>
        </w:rPr>
      </w:pPr>
    </w:p>
    <w:p>
      <w:pPr>
        <w:spacing w:line="405" w:lineRule="auto" w:before="0"/>
        <w:ind w:left="140" w:right="147" w:firstLine="464"/>
        <w:jc w:val="both"/>
        <w:rPr>
          <w:rFonts w:ascii="宋体" w:hAnsi="宋体" w:cs="宋体" w:eastAsia="宋体" w:hint="default"/>
          <w:sz w:val="21"/>
          <w:szCs w:val="21"/>
        </w:rPr>
      </w:pPr>
      <w:r>
        <w:rPr>
          <w:rFonts w:ascii="宋体" w:hAnsi="宋体" w:cs="宋体" w:eastAsia="宋体" w:hint="default"/>
          <w:spacing w:val="-2"/>
          <w:sz w:val="21"/>
          <w:szCs w:val="21"/>
        </w:rPr>
        <w:t>公司在报告期内，严格遵照《上市公司治理准则》、《深圳证券交易所股票上市规则》、《深圳证券</w:t>
      </w:r>
      <w:r>
        <w:rPr>
          <w:rFonts w:ascii="宋体" w:hAnsi="宋体" w:cs="宋体" w:eastAsia="宋体" w:hint="default"/>
          <w:sz w:val="21"/>
          <w:szCs w:val="21"/>
        </w:rPr>
        <w:t> 交易所中小企业板上市公司规范运作指引》和其他相关法律、法规的要求，完善《公司章程》及其他规章 制度，完善公司内部法人治理结构，健全内部管理制度，规范公司行为。</w:t>
      </w:r>
    </w:p>
    <w:p>
      <w:pPr>
        <w:spacing w:line="405" w:lineRule="auto" w:before="60"/>
        <w:ind w:left="605" w:right="1765" w:firstLine="0"/>
        <w:jc w:val="left"/>
        <w:rPr>
          <w:rFonts w:ascii="宋体" w:hAnsi="宋体" w:cs="宋体" w:eastAsia="宋体" w:hint="default"/>
          <w:sz w:val="21"/>
          <w:szCs w:val="21"/>
        </w:rPr>
      </w:pPr>
      <w:r>
        <w:rPr>
          <w:rFonts w:ascii="宋体" w:hAnsi="宋体" w:cs="宋体" w:eastAsia="宋体" w:hint="default"/>
          <w:sz w:val="21"/>
          <w:szCs w:val="21"/>
        </w:rPr>
        <w:t>报告期内，公司依照相关法律、法规，对公司《公司章程》部分条款进行了修订。 公司治理与《公司法》和中国证监会相关规定的要求是否存在差异</w:t>
      </w:r>
    </w:p>
    <w:p>
      <w:pPr>
        <w:spacing w:line="405" w:lineRule="auto" w:before="45"/>
        <w:ind w:left="605" w:right="1975" w:firstLine="0"/>
        <w:jc w:val="left"/>
        <w:rPr>
          <w:rFonts w:ascii="宋体" w:hAnsi="宋体" w:cs="宋体" w:eastAsia="宋体" w:hint="default"/>
          <w:sz w:val="21"/>
          <w:szCs w:val="21"/>
        </w:rPr>
      </w:pPr>
      <w:r>
        <w:rPr>
          <w:rFonts w:ascii="宋体" w:hAnsi="宋体" w:cs="宋体" w:eastAsia="宋体" w:hint="default"/>
          <w:sz w:val="21"/>
          <w:szCs w:val="21"/>
        </w:rPr>
        <w:t>□ 是 √ 否 公司治理专项活动开展情况以及内幕信息知情人登记管理制度的制定、实施情况</w:t>
      </w:r>
    </w:p>
    <w:p>
      <w:pPr>
        <w:spacing w:line="410" w:lineRule="auto" w:before="45"/>
        <w:ind w:left="140" w:right="85" w:firstLine="465"/>
        <w:jc w:val="left"/>
        <w:rPr>
          <w:rFonts w:ascii="宋体" w:hAnsi="宋体" w:cs="宋体" w:eastAsia="宋体" w:hint="default"/>
          <w:sz w:val="21"/>
          <w:szCs w:val="21"/>
        </w:rPr>
      </w:pPr>
      <w:r>
        <w:rPr>
          <w:rFonts w:ascii="宋体" w:hAnsi="宋体" w:cs="宋体" w:eastAsia="宋体" w:hint="default"/>
          <w:sz w:val="21"/>
          <w:szCs w:val="21"/>
        </w:rPr>
        <w:t>公司严格按照有关法律法规以及《信息披露管理制度》、《投资者关系管理制度》等的要求，真实、 准确、及时、公平、完整地披露有关信息；并指定公司董事会秘书负责信息披露工作，协调公司与投资者 的关系、接待股东来访、回答投资者咨询。根据中国证监会《关于上市公司建立内幕信息知情人登记管理 制度的规定》（证监会公告【</w:t>
      </w:r>
      <w:r>
        <w:rPr>
          <w:rFonts w:ascii="宋体" w:hAnsi="宋体" w:cs="宋体" w:eastAsia="宋体" w:hint="default"/>
          <w:sz w:val="21"/>
          <w:szCs w:val="21"/>
        </w:rPr>
        <w:t>2011</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z w:val="21"/>
          <w:szCs w:val="21"/>
        </w:rPr>
        <w:t>号），公司为切实做好内幕交易防控工作，在</w:t>
      </w:r>
      <w:r>
        <w:rPr>
          <w:rFonts w:ascii="宋体" w:hAnsi="宋体" w:cs="宋体" w:eastAsia="宋体" w:hint="default"/>
          <w:sz w:val="21"/>
          <w:szCs w:val="21"/>
        </w:rPr>
        <w:t>2010</w:t>
      </w:r>
      <w:r>
        <w:rPr>
          <w:rFonts w:ascii="宋体" w:hAnsi="宋体" w:cs="宋体" w:eastAsia="宋体" w:hint="default"/>
          <w:sz w:val="21"/>
          <w:szCs w:val="21"/>
        </w:rPr>
        <w:t>年制定的《内幕 信息知情人登记制度》基础上，对相关条款进行了修订，并在</w:t>
      </w:r>
      <w:r>
        <w:rPr>
          <w:rFonts w:ascii="宋体" w:hAnsi="宋体" w:cs="宋体" w:eastAsia="宋体" w:hint="default"/>
          <w:sz w:val="21"/>
          <w:szCs w:val="21"/>
        </w:rPr>
        <w:t>2011</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29</w:t>
      </w:r>
      <w:r>
        <w:rPr>
          <w:rFonts w:ascii="宋体" w:hAnsi="宋体" w:cs="宋体" w:eastAsia="宋体" w:hint="default"/>
          <w:sz w:val="21"/>
          <w:szCs w:val="21"/>
        </w:rPr>
        <w:t>日第二届董事会第十二次会议 上审议通过《关于修订〈内幕信息知情人登记管理制度〉的议案》。报告期内公司严格执行《内幕信息知 情人登记管理制度》，没有发现内幕信息知情人在影响公司股价的重大敏感信息披露前利用内幕信息买卖 公司股份的情况，也未有因此受到监管部门的查处和整改的情况。《内幕信息知情人登记管理制度》详见 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w:t>
      </w:r>
    </w:p>
    <w:p>
      <w:pPr>
        <w:spacing w:line="240" w:lineRule="auto" w:before="9"/>
        <w:rPr>
          <w:rFonts w:ascii="宋体" w:hAnsi="宋体" w:cs="宋体" w:eastAsia="宋体" w:hint="default"/>
          <w:sz w:val="17"/>
          <w:szCs w:val="17"/>
        </w:rPr>
      </w:pPr>
    </w:p>
    <w:p>
      <w:pPr>
        <w:pStyle w:val="Heading3"/>
        <w:spacing w:line="240" w:lineRule="auto"/>
        <w:ind w:right="1765"/>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5"/>
          <w:szCs w:val="25"/>
        </w:rPr>
      </w:pPr>
    </w:p>
    <w:p>
      <w:pPr>
        <w:spacing w:before="0"/>
        <w:ind w:left="140" w:right="1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2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年度股东大会</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年度董事 会工作报告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73" w:lineRule="auto" w:before="58"/>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年度监事 会工作报告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88" w:lineRule="auto" w:before="69"/>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年度利润 分配方案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58"/>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年度报告</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316" w:lineRule="auto"/>
              <w:ind w:left="15" w:right="13"/>
              <w:jc w:val="left"/>
              <w:rPr>
                <w:rFonts w:ascii="宋体" w:hAnsi="宋体" w:cs="宋体" w:eastAsia="宋体" w:hint="default"/>
                <w:sz w:val="18"/>
                <w:szCs w:val="18"/>
              </w:rPr>
            </w:pPr>
            <w:r>
              <w:rPr>
                <w:rFonts w:ascii="宋体" w:hAnsi="宋体" w:cs="宋体" w:eastAsia="宋体" w:hint="default"/>
                <w:sz w:val="18"/>
                <w:szCs w:val="18"/>
              </w:rPr>
              <w:t>会议以现场投票与 网络投票相结合的 </w:t>
            </w:r>
            <w:r>
              <w:rPr>
                <w:rFonts w:ascii="宋体" w:hAnsi="宋体" w:cs="宋体" w:eastAsia="宋体" w:hint="default"/>
                <w:spacing w:val="-9"/>
                <w:sz w:val="18"/>
                <w:szCs w:val="18"/>
              </w:rPr>
              <w:t>方式，审议通过了全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部议案。</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74"/>
              <w:jc w:val="both"/>
              <w:rPr>
                <w:rFonts w:ascii="宋体" w:hAnsi="宋体" w:cs="宋体" w:eastAsia="宋体" w:hint="default"/>
                <w:sz w:val="18"/>
                <w:szCs w:val="18"/>
              </w:rPr>
            </w:pPr>
            <w:r>
              <w:rPr>
                <w:rFonts w:ascii="宋体" w:hAnsi="宋体" w:cs="宋体" w:eastAsia="宋体" w:hint="default"/>
                <w:sz w:val="18"/>
                <w:szCs w:val="18"/>
              </w:rPr>
              <w:t>公告名称：</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度股东大会决议公 告</w:t>
            </w:r>
          </w:p>
          <w:p>
            <w:pPr>
              <w:pStyle w:val="TableParagraph"/>
              <w:spacing w:line="288" w:lineRule="auto" w:before="31"/>
              <w:ind w:left="30" w:right="14"/>
              <w:jc w:val="both"/>
              <w:rPr>
                <w:rFonts w:ascii="宋体" w:hAnsi="宋体" w:cs="宋体" w:eastAsia="宋体"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2014-026</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巨潮资讯网：</w:t>
            </w:r>
          </w:p>
          <w:p>
            <w:pPr>
              <w:pStyle w:val="TableParagraph"/>
              <w:spacing w:line="316" w:lineRule="exact" w:before="16"/>
              <w:ind w:left="30" w:right="29"/>
              <w:jc w:val="both"/>
              <w:rPr>
                <w:rFonts w:ascii="Times New Roman" w:hAnsi="Times New Roman" w:cs="Times New Roman" w:eastAsia="Times New Roman" w:hint="default"/>
                <w:sz w:val="18"/>
                <w:szCs w:val="18"/>
              </w:rPr>
            </w:pPr>
            <w:hyperlink r:id="rId24">
              <w:r>
                <w:rPr>
                  <w:rFonts w:ascii="Times New Roman"/>
                  <w:sz w:val="18"/>
                </w:rPr>
                <w:t>http://www.cninfo.co</w:t>
              </w:r>
            </w:hyperlink>
            <w:r>
              <w:rPr>
                <w:rFonts w:ascii="Times New Roman"/>
                <w:sz w:val="18"/>
              </w:rPr>
              <w:t> m.cn/finalpage/2014</w:t>
            </w:r>
          </w:p>
        </w:tc>
      </w:tr>
    </w:tbl>
    <w:p>
      <w:pPr>
        <w:spacing w:after="0" w:line="316" w:lineRule="exact"/>
        <w:jc w:val="both"/>
        <w:rPr>
          <w:rFonts w:ascii="Times New Roman" w:hAnsi="Times New Roman" w:cs="Times New Roman" w:eastAsia="Times New Roman" w:hint="default"/>
          <w:sz w:val="18"/>
          <w:szCs w:val="18"/>
        </w:rPr>
        <w:sectPr>
          <w:pgSz w:w="11910" w:h="16850"/>
          <w:pgMar w:header="865" w:footer="1040" w:top="1120" w:bottom="1220" w:left="1000" w:right="960"/>
        </w:sectPr>
      </w:pP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1605" w:hRule="exact"/>
        </w:trPr>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及其摘要</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2" w:lineRule="auto" w:before="79"/>
              <w:ind w:left="15"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年度财务 决算报告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pacing w:val="-166"/>
                <w:sz w:val="18"/>
                <w:szCs w:val="18"/>
              </w:rPr>
              <w:t>、</w:t>
            </w:r>
            <w:r>
              <w:rPr>
                <w:rFonts w:ascii="宋体" w:hAnsi="宋体" w:cs="宋体" w:eastAsia="宋体" w:hint="default"/>
                <w:sz w:val="18"/>
                <w:szCs w:val="18"/>
              </w:rPr>
              <w:t>《关于续聘会计师</w:t>
            </w:r>
          </w:p>
          <w:p>
            <w:pPr>
              <w:pStyle w:val="TableParagraph"/>
              <w:spacing w:line="227" w:lineRule="exact"/>
              <w:ind w:left="15" w:right="0"/>
              <w:jc w:val="left"/>
              <w:rPr>
                <w:rFonts w:ascii="宋体" w:hAnsi="宋体" w:cs="宋体" w:eastAsia="宋体" w:hint="default"/>
                <w:sz w:val="18"/>
                <w:szCs w:val="18"/>
              </w:rPr>
            </w:pPr>
            <w:r>
              <w:rPr>
                <w:rFonts w:ascii="宋体" w:hAnsi="宋体" w:cs="宋体" w:eastAsia="宋体" w:hint="default"/>
                <w:sz w:val="18"/>
                <w:szCs w:val="18"/>
              </w:rPr>
              <w:t>事务所的议案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57"/>
              <w:ind w:left="30" w:right="33"/>
              <w:jc w:val="left"/>
              <w:rPr>
                <w:rFonts w:ascii="Times New Roman" w:hAnsi="Times New Roman" w:cs="Times New Roman" w:eastAsia="Times New Roman" w:hint="default"/>
                <w:sz w:val="18"/>
                <w:szCs w:val="18"/>
              </w:rPr>
            </w:pPr>
            <w:r>
              <w:rPr>
                <w:rFonts w:ascii="Times New Roman"/>
                <w:sz w:val="18"/>
              </w:rPr>
              <w:t>-04-16/63847140.PD</w:t>
            </w:r>
            <w:r>
              <w:rPr>
                <w:rFonts w:ascii="Times New Roman"/>
                <w:w w:val="99"/>
                <w:sz w:val="18"/>
              </w:rPr>
              <w:t> </w:t>
            </w:r>
            <w:r>
              <w:rPr>
                <w:rFonts w:ascii="Times New Roman"/>
                <w:sz w:val="18"/>
              </w:rPr>
              <w:t>F</w:t>
            </w:r>
          </w:p>
        </w:tc>
      </w:tr>
    </w:tbl>
    <w:p>
      <w:pPr>
        <w:spacing w:line="240" w:lineRule="auto" w:before="11"/>
        <w:rPr>
          <w:rFonts w:ascii="宋体" w:hAnsi="宋体" w:cs="宋体" w:eastAsia="宋体" w:hint="default"/>
          <w:b/>
          <w:bCs/>
          <w:sz w:val="19"/>
          <w:szCs w:val="19"/>
        </w:rPr>
      </w:pPr>
    </w:p>
    <w:p>
      <w:pPr>
        <w:spacing w:before="35"/>
        <w:ind w:left="140" w:right="0" w:firstLine="0"/>
        <w:jc w:val="left"/>
        <w:rPr>
          <w:rFonts w:ascii="宋体" w:hAnsi="宋体" w:cs="宋体" w:eastAsia="宋体" w:hint="default"/>
          <w:sz w:val="21"/>
          <w:szCs w:val="21"/>
        </w:rPr>
      </w:pPr>
      <w:bookmarkStart w:name="三、报告期内独立董事履行职责的情况" w:id="125"/>
      <w:bookmarkEnd w:id="125"/>
      <w:r>
        <w:rPr/>
      </w:r>
      <w:bookmarkStart w:name="1、独立董事出席董事会及股东大会的情况" w:id="126"/>
      <w:bookmarkEnd w:id="12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w:t>
      </w:r>
      <w:bookmarkStart w:name="2、本报告期临时股东大会情况" w:id="127"/>
      <w:bookmarkEnd w:id="127"/>
      <w:r>
        <w:rPr>
          <w:rFonts w:ascii="宋体" w:hAnsi="宋体" w:cs="宋体" w:eastAsia="宋体" w:hint="default"/>
          <w:b/>
          <w:bCs/>
          <w:sz w:val="21"/>
          <w:szCs w:val="21"/>
        </w:rPr>
        <w:t>东大会情况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88"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年度第一次临 时股东大会</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97" w:lineRule="auto"/>
              <w:ind w:left="15"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3"/>
                <w:sz w:val="18"/>
                <w:szCs w:val="18"/>
              </w:rPr>
              <w:t>&lt;</w:t>
            </w:r>
            <w:r>
              <w:rPr>
                <w:rFonts w:ascii="宋体" w:hAnsi="宋体" w:cs="宋体" w:eastAsia="宋体" w:hint="default"/>
                <w:sz w:val="18"/>
                <w:szCs w:val="18"/>
              </w:rPr>
              <w:t>公司 章程</w:t>
            </w:r>
            <w:r>
              <w:rPr>
                <w:rFonts w:ascii="Times New Roman" w:hAnsi="Times New Roman" w:cs="Times New Roman" w:eastAsia="Times New Roman" w:hint="default"/>
                <w:spacing w:val="3"/>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pacing w:val="-166"/>
                <w:sz w:val="18"/>
                <w:szCs w:val="18"/>
              </w:rPr>
              <w:t>、</w:t>
            </w:r>
            <w:r>
              <w:rPr>
                <w:rFonts w:ascii="宋体" w:hAnsi="宋体" w:cs="宋体" w:eastAsia="宋体" w:hint="default"/>
                <w:sz w:val="18"/>
                <w:szCs w:val="18"/>
              </w:rPr>
              <w:t>《关于董事会换届</w:t>
            </w:r>
            <w:r>
              <w:rPr>
                <w:rFonts w:ascii="宋体" w:hAnsi="宋体" w:cs="宋体" w:eastAsia="宋体" w:hint="default"/>
                <w:sz w:val="18"/>
                <w:szCs w:val="18"/>
              </w:rPr>
              <w:t> 选举的议案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pacing w:val="-166"/>
                <w:sz w:val="18"/>
                <w:szCs w:val="18"/>
              </w:rPr>
              <w:t>、</w:t>
            </w:r>
            <w:r>
              <w:rPr>
                <w:rFonts w:ascii="宋体" w:hAnsi="宋体" w:cs="宋体" w:eastAsia="宋体" w:hint="default"/>
                <w:sz w:val="18"/>
                <w:szCs w:val="18"/>
              </w:rPr>
              <w:t>《关于监事会换届</w:t>
            </w:r>
            <w:r>
              <w:rPr>
                <w:rFonts w:ascii="宋体" w:hAnsi="宋体" w:cs="宋体" w:eastAsia="宋体" w:hint="default"/>
                <w:sz w:val="18"/>
                <w:szCs w:val="18"/>
              </w:rPr>
              <w:t> 选举的议案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314" w:lineRule="auto"/>
              <w:ind w:left="15" w:right="13"/>
              <w:jc w:val="left"/>
              <w:rPr>
                <w:rFonts w:ascii="宋体" w:hAnsi="宋体" w:cs="宋体" w:eastAsia="宋体" w:hint="default"/>
                <w:sz w:val="18"/>
                <w:szCs w:val="18"/>
              </w:rPr>
            </w:pPr>
            <w:r>
              <w:rPr>
                <w:rFonts w:ascii="宋体" w:hAnsi="宋体" w:cs="宋体" w:eastAsia="宋体" w:hint="default"/>
                <w:sz w:val="18"/>
                <w:szCs w:val="18"/>
              </w:rPr>
              <w:t>会议以现场投票方 </w:t>
            </w:r>
            <w:r>
              <w:rPr>
                <w:rFonts w:ascii="宋体" w:hAnsi="宋体" w:cs="宋体" w:eastAsia="宋体" w:hint="default"/>
                <w:spacing w:val="-9"/>
                <w:sz w:val="18"/>
                <w:szCs w:val="18"/>
              </w:rPr>
              <w:t>式，审议通过了全部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议案。</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4"/>
              <w:jc w:val="left"/>
              <w:rPr>
                <w:rFonts w:ascii="宋体" w:hAnsi="宋体" w:cs="宋体" w:eastAsia="宋体" w:hint="default"/>
                <w:sz w:val="18"/>
                <w:szCs w:val="18"/>
              </w:rPr>
            </w:pPr>
            <w:r>
              <w:rPr>
                <w:rFonts w:ascii="宋体" w:hAnsi="宋体" w:cs="宋体" w:eastAsia="宋体" w:hint="default"/>
                <w:sz w:val="18"/>
                <w:szCs w:val="18"/>
              </w:rPr>
              <w:t>公告名称：</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第一次临时股东大 会决议公告 </w:t>
            </w: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2014-005</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巨潮资讯网：</w:t>
            </w:r>
          </w:p>
          <w:p>
            <w:pPr>
              <w:pStyle w:val="TableParagraph"/>
              <w:spacing w:line="364" w:lineRule="auto" w:before="88"/>
              <w:ind w:left="30" w:right="29"/>
              <w:jc w:val="left"/>
              <w:rPr>
                <w:rFonts w:ascii="Times New Roman" w:hAnsi="Times New Roman" w:cs="Times New Roman" w:eastAsia="Times New Roman" w:hint="default"/>
                <w:sz w:val="18"/>
                <w:szCs w:val="18"/>
              </w:rPr>
            </w:pPr>
            <w:r>
              <w:rPr>
                <w:rFonts w:ascii="Times New Roman"/>
                <w:spacing w:val="-3"/>
                <w:sz w:val="18"/>
              </w:rPr>
              <w:t>ht</w:t>
            </w:r>
            <w:r>
              <w:rPr>
                <w:rFonts w:ascii="Times New Roman"/>
                <w:spacing w:val="-28"/>
                <w:sz w:val="18"/>
              </w:rPr>
              <w:t> </w:t>
            </w:r>
            <w:r>
              <w:rPr>
                <w:rFonts w:ascii="Times New Roman"/>
                <w:spacing w:val="-3"/>
                <w:sz w:val="18"/>
              </w:rPr>
              <w:t>tp</w:t>
            </w:r>
            <w:r>
              <w:rPr>
                <w:rFonts w:ascii="Times New Roman"/>
                <w:spacing w:val="-28"/>
                <w:sz w:val="18"/>
              </w:rPr>
              <w:t> </w:t>
            </w:r>
            <w:hyperlink r:id="rId24">
              <w:r>
                <w:rPr>
                  <w:rFonts w:ascii="Times New Roman"/>
                  <w:spacing w:val="-3"/>
                  <w:sz w:val="18"/>
                </w:rPr>
                <w:t>://w</w:t>
              </w:r>
            </w:hyperlink>
            <w:r>
              <w:rPr>
                <w:rFonts w:ascii="Times New Roman"/>
                <w:spacing w:val="-3"/>
                <w:sz w:val="18"/>
              </w:rPr>
              <w:t>ww</w:t>
            </w:r>
            <w:hyperlink r:id="rId24">
              <w:r>
                <w:rPr>
                  <w:rFonts w:ascii="Times New Roman"/>
                  <w:spacing w:val="-3"/>
                  <w:sz w:val="18"/>
                </w:rPr>
                <w:t>.cni</w:t>
              </w:r>
            </w:hyperlink>
            <w:r>
              <w:rPr>
                <w:rFonts w:ascii="Times New Roman"/>
                <w:spacing w:val="-3"/>
                <w:sz w:val="18"/>
              </w:rPr>
              <w:t>n</w:t>
            </w:r>
            <w:hyperlink r:id="rId24">
              <w:r>
                <w:rPr>
                  <w:rFonts w:ascii="Times New Roman"/>
                  <w:spacing w:val="-3"/>
                  <w:sz w:val="18"/>
                </w:rPr>
                <w:t>fo.co</w:t>
              </w:r>
            </w:hyperlink>
            <w:r>
              <w:rPr>
                <w:rFonts w:ascii="Times New Roman"/>
                <w:spacing w:val="-39"/>
                <w:sz w:val="18"/>
              </w:rPr>
              <w:t> </w:t>
            </w:r>
            <w:r>
              <w:rPr>
                <w:rFonts w:ascii="Times New Roman"/>
                <w:spacing w:val="-39"/>
                <w:sz w:val="18"/>
              </w:rPr>
            </w:r>
            <w:r>
              <w:rPr>
                <w:rFonts w:ascii="Times New Roman"/>
                <w:sz w:val="18"/>
              </w:rPr>
              <w:t>m.cn/finalpage/2014</w:t>
            </w:r>
          </w:p>
          <w:p>
            <w:pPr>
              <w:pStyle w:val="TableParagraph"/>
              <w:spacing w:line="348" w:lineRule="auto" w:before="4"/>
              <w:ind w:left="30" w:right="33"/>
              <w:jc w:val="left"/>
              <w:rPr>
                <w:rFonts w:ascii="Times New Roman" w:hAnsi="Times New Roman" w:cs="Times New Roman" w:eastAsia="Times New Roman" w:hint="default"/>
                <w:sz w:val="18"/>
                <w:szCs w:val="18"/>
              </w:rPr>
            </w:pPr>
            <w:r>
              <w:rPr>
                <w:rFonts w:ascii="Times New Roman"/>
                <w:sz w:val="18"/>
              </w:rPr>
              <w:t>-01-28/63530033.PD</w:t>
            </w:r>
            <w:r>
              <w:rPr>
                <w:rFonts w:ascii="Times New Roman"/>
                <w:w w:val="99"/>
                <w:sz w:val="18"/>
              </w:rPr>
              <w:t> </w:t>
            </w:r>
            <w:r>
              <w:rPr>
                <w:rFonts w:ascii="Times New Roman"/>
                <w:sz w:val="18"/>
              </w:rPr>
              <w:t>F</w:t>
            </w:r>
          </w:p>
        </w:tc>
      </w:tr>
      <w:tr>
        <w:trPr>
          <w:trHeight w:val="289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88" w:lineRule="auto"/>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年度第二次临 时股东大会</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8"/>
              <w:ind w:left="15" w:right="13"/>
              <w:jc w:val="left"/>
              <w:rPr>
                <w:rFonts w:ascii="宋体" w:hAnsi="宋体" w:cs="宋体" w:eastAsia="宋体" w:hint="default"/>
                <w:sz w:val="18"/>
                <w:szCs w:val="18"/>
              </w:rPr>
            </w:pPr>
            <w:r>
              <w:rPr>
                <w:rFonts w:ascii="宋体" w:hAnsi="宋体" w:cs="宋体" w:eastAsia="宋体" w:hint="default"/>
                <w:sz w:val="18"/>
                <w:szCs w:val="18"/>
              </w:rPr>
              <w:t>《关于增补马喆人 </w:t>
            </w:r>
            <w:r>
              <w:rPr>
                <w:rFonts w:ascii="宋体" w:hAnsi="宋体" w:cs="宋体" w:eastAsia="宋体" w:hint="default"/>
                <w:spacing w:val="-9"/>
                <w:sz w:val="18"/>
                <w:szCs w:val="18"/>
              </w:rPr>
              <w:t>先生、湛炜标先生为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公司第三届董事会 董事的议案》</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18"/>
              <w:ind w:left="15" w:right="13"/>
              <w:jc w:val="left"/>
              <w:rPr>
                <w:rFonts w:ascii="宋体" w:hAnsi="宋体" w:cs="宋体" w:eastAsia="宋体" w:hint="default"/>
                <w:sz w:val="18"/>
                <w:szCs w:val="18"/>
              </w:rPr>
            </w:pPr>
            <w:r>
              <w:rPr>
                <w:rFonts w:ascii="宋体" w:hAnsi="宋体" w:cs="宋体" w:eastAsia="宋体" w:hint="default"/>
                <w:sz w:val="18"/>
                <w:szCs w:val="18"/>
              </w:rPr>
              <w:t>会议以现场投票与 网络投票相结合的 </w:t>
            </w:r>
            <w:r>
              <w:rPr>
                <w:rFonts w:ascii="宋体" w:hAnsi="宋体" w:cs="宋体" w:eastAsia="宋体" w:hint="default"/>
                <w:spacing w:val="-9"/>
                <w:sz w:val="18"/>
                <w:szCs w:val="18"/>
              </w:rPr>
              <w:t>方式，审议通过了全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部议案。</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30" w:right="14"/>
              <w:jc w:val="both"/>
              <w:rPr>
                <w:rFonts w:ascii="宋体" w:hAnsi="宋体" w:cs="宋体" w:eastAsia="宋体" w:hint="default"/>
                <w:sz w:val="18"/>
                <w:szCs w:val="18"/>
              </w:rPr>
            </w:pPr>
            <w:r>
              <w:rPr>
                <w:rFonts w:ascii="宋体" w:hAnsi="宋体" w:cs="宋体" w:eastAsia="宋体" w:hint="default"/>
                <w:sz w:val="18"/>
                <w:szCs w:val="18"/>
              </w:rPr>
              <w:t>公告名称：</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第二次临时股东大 会决议公告</w:t>
            </w:r>
          </w:p>
          <w:p>
            <w:pPr>
              <w:pStyle w:val="TableParagraph"/>
              <w:spacing w:line="273" w:lineRule="auto" w:before="51"/>
              <w:ind w:left="30" w:right="14"/>
              <w:jc w:val="both"/>
              <w:rPr>
                <w:rFonts w:ascii="宋体" w:hAnsi="宋体" w:cs="宋体" w:eastAsia="宋体" w:hint="default"/>
                <w:sz w:val="18"/>
                <w:szCs w:val="18"/>
              </w:rPr>
            </w:pPr>
            <w:r>
              <w:rPr>
                <w:rFonts w:ascii="宋体" w:hAnsi="宋体" w:cs="宋体" w:eastAsia="宋体" w:hint="default"/>
                <w:spacing w:val="-4"/>
                <w:sz w:val="18"/>
                <w:szCs w:val="18"/>
              </w:rPr>
              <w:t>公告编号：</w:t>
            </w:r>
            <w:r>
              <w:rPr>
                <w:rFonts w:ascii="Times New Roman" w:hAnsi="Times New Roman" w:cs="Times New Roman" w:eastAsia="Times New Roman" w:hint="default"/>
                <w:spacing w:val="-4"/>
                <w:sz w:val="18"/>
                <w:szCs w:val="18"/>
              </w:rPr>
              <w:t>2014-050</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巨潮资讯网：</w:t>
            </w:r>
          </w:p>
          <w:p>
            <w:pPr>
              <w:pStyle w:val="TableParagraph"/>
              <w:spacing w:line="364" w:lineRule="auto" w:before="111"/>
              <w:ind w:left="30" w:right="29"/>
              <w:jc w:val="both"/>
              <w:rPr>
                <w:rFonts w:ascii="Times New Roman" w:hAnsi="Times New Roman" w:cs="Times New Roman" w:eastAsia="Times New Roman" w:hint="default"/>
                <w:sz w:val="18"/>
                <w:szCs w:val="18"/>
              </w:rPr>
            </w:pPr>
            <w:hyperlink r:id="rId24">
              <w:r>
                <w:rPr>
                  <w:rFonts w:ascii="Times New Roman"/>
                  <w:sz w:val="18"/>
                </w:rPr>
                <w:t>http://www.cninfo.co</w:t>
              </w:r>
            </w:hyperlink>
            <w:r>
              <w:rPr>
                <w:rFonts w:ascii="Times New Roman"/>
                <w:sz w:val="18"/>
              </w:rPr>
              <w:t> m.cn/finalpage/2014</w:t>
            </w:r>
          </w:p>
          <w:p>
            <w:pPr>
              <w:pStyle w:val="TableParagraph"/>
              <w:spacing w:line="364" w:lineRule="auto" w:before="4"/>
              <w:ind w:left="30" w:right="88"/>
              <w:jc w:val="both"/>
              <w:rPr>
                <w:rFonts w:ascii="Times New Roman" w:hAnsi="Times New Roman" w:cs="Times New Roman" w:eastAsia="Times New Roman" w:hint="default"/>
                <w:sz w:val="18"/>
                <w:szCs w:val="18"/>
              </w:rPr>
            </w:pPr>
            <w:r>
              <w:rPr>
                <w:rFonts w:ascii="Times New Roman"/>
                <w:sz w:val="18"/>
              </w:rPr>
              <w:t>-09-10/1200220312.</w:t>
            </w:r>
            <w:r>
              <w:rPr>
                <w:rFonts w:ascii="Times New Roman"/>
                <w:w w:val="99"/>
                <w:sz w:val="18"/>
              </w:rPr>
              <w:t> </w:t>
            </w:r>
            <w:r>
              <w:rPr>
                <w:rFonts w:ascii="Times New Roman"/>
                <w:spacing w:val="3"/>
                <w:sz w:val="18"/>
              </w:rPr>
              <w:t>PDF</w:t>
            </w:r>
          </w:p>
        </w:tc>
      </w:tr>
    </w:tbl>
    <w:p>
      <w:pPr>
        <w:spacing w:line="240" w:lineRule="auto" w:before="11"/>
        <w:rPr>
          <w:rFonts w:ascii="宋体" w:hAnsi="宋体" w:cs="宋体" w:eastAsia="宋体" w:hint="default"/>
          <w:b/>
          <w:bCs/>
          <w:sz w:val="19"/>
          <w:szCs w:val="19"/>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5"/>
        <w:rPr>
          <w:rFonts w:ascii="宋体" w:hAnsi="宋体" w:cs="宋体" w:eastAsia="宋体" w:hint="default"/>
          <w:b/>
          <w:bCs/>
          <w:sz w:val="29"/>
          <w:szCs w:val="29"/>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 适用 √ 不适用</w:t>
      </w:r>
    </w:p>
    <w:p>
      <w:pPr>
        <w:spacing w:line="240" w:lineRule="auto" w:before="0"/>
        <w:rPr>
          <w:rFonts w:ascii="宋体" w:hAnsi="宋体" w:cs="宋体" w:eastAsia="宋体" w:hint="default"/>
          <w:sz w:val="20"/>
          <w:szCs w:val="20"/>
        </w:rPr>
      </w:pPr>
    </w:p>
    <w:p>
      <w:pPr>
        <w:pStyle w:val="Heading3"/>
        <w:spacing w:line="240" w:lineRule="auto" w:before="148"/>
        <w:ind w:right="0"/>
        <w:jc w:val="left"/>
        <w:rPr>
          <w:b w:val="0"/>
          <w:bCs w:val="0"/>
        </w:rPr>
      </w:pPr>
      <w:r>
        <w:rPr/>
        <w:t>三、报告期内独立董事履行职责的情况</w:t>
      </w:r>
      <w:r>
        <w:rPr>
          <w:b w:val="0"/>
          <w:bCs w:val="0"/>
        </w:rPr>
      </w:r>
    </w:p>
    <w:p>
      <w:pPr>
        <w:spacing w:line="240" w:lineRule="auto" w:before="7"/>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620"/>
        <w:gridCol w:w="1335"/>
        <w:gridCol w:w="1320"/>
        <w:gridCol w:w="1320"/>
        <w:gridCol w:w="1320"/>
        <w:gridCol w:w="1335"/>
        <w:gridCol w:w="1320"/>
      </w:tblGrid>
      <w:tr>
        <w:trPr>
          <w:trHeight w:val="390" w:hRule="exact"/>
        </w:trPr>
        <w:tc>
          <w:tcPr>
            <w:tcW w:w="9570" w:type="dxa"/>
            <w:gridSpan w:val="7"/>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20" w:hRule="exact"/>
        </w:trPr>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210" w:right="29"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465" w:right="29"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05" w:right="29" w:hanging="90"/>
              <w:jc w:val="left"/>
              <w:rPr>
                <w:rFonts w:ascii="宋体" w:hAnsi="宋体" w:cs="宋体" w:eastAsia="宋体" w:hint="default"/>
                <w:sz w:val="18"/>
                <w:szCs w:val="18"/>
              </w:rPr>
            </w:pPr>
            <w:bookmarkStart w:name="3、表决权恢复的优先股股东请求召开临时股东大会" w:id="128"/>
            <w:bookmarkEnd w:id="128"/>
            <w:r>
              <w:rPr/>
            </w:r>
            <w:r>
              <w:rPr>
                <w:rFonts w:ascii="宋体" w:hAnsi="宋体" w:cs="宋体" w:eastAsia="宋体" w:hint="default"/>
                <w:sz w:val="18"/>
                <w:szCs w:val="18"/>
              </w:rPr>
              <w:t>是否连续两次未 亲自参加会议</w:t>
            </w:r>
          </w:p>
        </w:tc>
      </w:tr>
      <w:tr>
        <w:trPr>
          <w:trHeight w:val="40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罗玲</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王小川</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1620"/>
        <w:gridCol w:w="1335"/>
        <w:gridCol w:w="1320"/>
        <w:gridCol w:w="1320"/>
        <w:gridCol w:w="1320"/>
        <w:gridCol w:w="1335"/>
        <w:gridCol w:w="1320"/>
      </w:tblGrid>
      <w:tr>
        <w:trPr>
          <w:trHeight w:val="40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任光明</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邵奇惠</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李志光</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张亚勤</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崔利国</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295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12"/>
        <w:rPr>
          <w:rFonts w:ascii="宋体" w:hAnsi="宋体" w:cs="宋体" w:eastAsia="宋体" w:hint="default"/>
          <w:b/>
          <w:bCs/>
          <w:sz w:val="4"/>
          <w:szCs w:val="4"/>
        </w:rPr>
      </w:pPr>
    </w:p>
    <w:p>
      <w:pPr>
        <w:spacing w:line="446" w:lineRule="auto" w:before="35"/>
        <w:ind w:left="140" w:right="6620" w:firstLine="0"/>
        <w:jc w:val="left"/>
        <w:rPr>
          <w:rFonts w:ascii="宋体" w:hAnsi="宋体" w:cs="宋体" w:eastAsia="宋体" w:hint="default"/>
          <w:sz w:val="21"/>
          <w:szCs w:val="21"/>
        </w:rPr>
      </w:pPr>
      <w:r>
        <w:rPr>
          <w:rFonts w:ascii="宋体" w:hAnsi="宋体" w:cs="宋体" w:eastAsia="宋体" w:hint="default"/>
          <w:sz w:val="21"/>
          <w:szCs w:val="21"/>
        </w:rPr>
        <w:t>连续两次未亲自出席董事会的说明 无</w:t>
      </w:r>
    </w:p>
    <w:p>
      <w:pPr>
        <w:spacing w:line="240" w:lineRule="auto" w:before="3"/>
        <w:rPr>
          <w:rFonts w:ascii="宋体" w:hAnsi="宋体" w:cs="宋体" w:eastAsia="宋体" w:hint="default"/>
          <w:sz w:val="20"/>
          <w:szCs w:val="20"/>
        </w:rPr>
      </w:pPr>
    </w:p>
    <w:p>
      <w:pPr>
        <w:spacing w:line="544" w:lineRule="auto" w:before="0"/>
        <w:ind w:left="140" w:right="53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w:t>
      </w:r>
      <w:bookmarkStart w:name="2、独立董事对公司有关事项提出异议的情况" w:id="129"/>
      <w:bookmarkEnd w:id="129"/>
      <w:r>
        <w:rPr>
          <w:rFonts w:ascii="宋体" w:hAnsi="宋体" w:cs="宋体" w:eastAsia="宋体" w:hint="default"/>
          <w:b/>
          <w:bCs/>
          <w:sz w:val="21"/>
          <w:szCs w:val="21"/>
        </w:rPr>
        <w:t>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报告期内独立董事对公司有关事项未提出异议。</w:t>
      </w:r>
    </w:p>
    <w:p>
      <w:pPr>
        <w:spacing w:before="178"/>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sz w:val="21"/>
          <w:szCs w:val="21"/>
        </w:rPr>
        <w:t>独立董事对公司有关建议是否被采纳</w:t>
      </w:r>
    </w:p>
    <w:p>
      <w:pPr>
        <w:spacing w:line="240" w:lineRule="auto" w:before="13"/>
        <w:rPr>
          <w:rFonts w:ascii="宋体" w:hAnsi="宋体" w:cs="宋体" w:eastAsia="宋体" w:hint="default"/>
          <w:sz w:val="17"/>
          <w:szCs w:val="17"/>
        </w:rPr>
      </w:pPr>
    </w:p>
    <w:p>
      <w:pPr>
        <w:spacing w:line="451" w:lineRule="auto" w:before="0"/>
        <w:ind w:left="140" w:right="5045" w:firstLine="0"/>
        <w:jc w:val="left"/>
        <w:rPr>
          <w:rFonts w:ascii="宋体" w:hAnsi="宋体" w:cs="宋体" w:eastAsia="宋体" w:hint="default"/>
          <w:sz w:val="21"/>
          <w:szCs w:val="21"/>
        </w:rPr>
      </w:pPr>
      <w:r>
        <w:rPr>
          <w:rFonts w:ascii="宋体" w:hAnsi="宋体" w:cs="宋体" w:eastAsia="宋体" w:hint="default"/>
          <w:sz w:val="21"/>
          <w:szCs w:val="21"/>
        </w:rPr>
        <w:t>√ 是 □ 否 独立董事对公司有关建议被采纳或未被采纳的说明 </w:t>
      </w:r>
      <w:r>
        <w:rPr>
          <w:rFonts w:ascii="宋体" w:hAnsi="宋体" w:cs="宋体" w:eastAsia="宋体" w:hint="default"/>
          <w:sz w:val="21"/>
          <w:szCs w:val="21"/>
        </w:rPr>
        <w:t>1</w:t>
      </w:r>
      <w:r>
        <w:rPr>
          <w:rFonts w:ascii="宋体" w:hAnsi="宋体" w:cs="宋体" w:eastAsia="宋体" w:hint="default"/>
          <w:sz w:val="21"/>
          <w:szCs w:val="21"/>
        </w:rPr>
        <w:t>、独立董事对公司对外投资管理工作提出了建议；</w:t>
      </w:r>
    </w:p>
    <w:p>
      <w:pPr>
        <w:spacing w:line="405" w:lineRule="auto" w:before="5"/>
        <w:ind w:left="140" w:right="95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、独立董事对于公司经营战略等方面提出了建议。 上述建议得到公司的重视和采纳</w:t>
      </w:r>
      <w:bookmarkStart w:name="3、独立董事履行职责的其他说明" w:id="130"/>
      <w:bookmarkEnd w:id="130"/>
      <w:r>
        <w:rPr>
          <w:rFonts w:ascii="宋体" w:hAnsi="宋体" w:cs="宋体" w:eastAsia="宋体" w:hint="default"/>
          <w:sz w:val="21"/>
          <w:szCs w:val="21"/>
        </w:rPr>
        <w:t>，促进了公司对外投资管理及经营战略制定等方面工作的提高。</w:t>
      </w: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t>四、董事会下设专门委员会在报告期内履行职责情况</w:t>
      </w:r>
      <w:r>
        <w:rPr>
          <w:b w:val="0"/>
          <w:bCs w:val="0"/>
        </w:rPr>
      </w:r>
    </w:p>
    <w:p>
      <w:pPr>
        <w:spacing w:line="240" w:lineRule="auto" w:before="5"/>
        <w:rPr>
          <w:rFonts w:ascii="宋体" w:hAnsi="宋体" w:cs="宋体" w:eastAsia="宋体" w:hint="default"/>
          <w:b/>
          <w:bCs/>
          <w:sz w:val="31"/>
          <w:szCs w:val="31"/>
        </w:rPr>
      </w:pPr>
    </w:p>
    <w:p>
      <w:pPr>
        <w:spacing w:line="412" w:lineRule="auto" w:before="0"/>
        <w:ind w:left="140" w:right="127" w:firstLine="359"/>
        <w:jc w:val="both"/>
        <w:rPr>
          <w:rFonts w:ascii="宋体" w:hAnsi="宋体" w:cs="宋体" w:eastAsia="宋体" w:hint="default"/>
          <w:sz w:val="21"/>
          <w:szCs w:val="21"/>
        </w:rPr>
      </w:pPr>
      <w:bookmarkStart w:name="四、董事会下设专门委员会在报告期内履行职责情况" w:id="131"/>
      <w:bookmarkEnd w:id="131"/>
      <w:r>
        <w:rPr/>
      </w:r>
      <w:r>
        <w:rPr>
          <w:rFonts w:ascii="宋体" w:hAnsi="宋体" w:cs="宋体" w:eastAsia="宋体" w:hint="default"/>
          <w:sz w:val="21"/>
          <w:szCs w:val="21"/>
        </w:rPr>
        <w:t>董事会下设专门委员会各委员在报告期内恪尽职守、诚实守信地履行职责。积极参加董事会和股东大 会会议，发挥各自的专业特长、技能和经验，积极地履行职责，切实维护公司及股东特别是社会公众股股 东的权益。</w:t>
      </w:r>
    </w:p>
    <w:p>
      <w:pPr>
        <w:spacing w:line="405" w:lineRule="auto" w:before="39"/>
        <w:ind w:left="500" w:right="17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、董事会战略委员会履职情况 战略委员会根据《公司法》、《上市公司治理准则》、《公司章程》、《战略委员会工作细则》及其</w:t>
      </w:r>
    </w:p>
    <w:p>
      <w:pPr>
        <w:spacing w:before="45"/>
        <w:ind w:left="140" w:right="0" w:firstLine="0"/>
        <w:jc w:val="left"/>
        <w:rPr>
          <w:rFonts w:ascii="宋体" w:hAnsi="宋体" w:cs="宋体" w:eastAsia="宋体" w:hint="default"/>
          <w:sz w:val="21"/>
          <w:szCs w:val="21"/>
        </w:rPr>
      </w:pPr>
      <w:r>
        <w:rPr>
          <w:rFonts w:ascii="宋体" w:hAnsi="宋体" w:cs="宋体" w:eastAsia="宋体" w:hint="default"/>
          <w:sz w:val="21"/>
          <w:szCs w:val="21"/>
        </w:rPr>
        <w:t>他有关规定，积极履行职责。</w:t>
      </w:r>
    </w:p>
    <w:p>
      <w:pPr>
        <w:spacing w:line="240" w:lineRule="auto" w:before="7"/>
        <w:rPr>
          <w:rFonts w:ascii="宋体" w:hAnsi="宋体" w:cs="宋体" w:eastAsia="宋体" w:hint="default"/>
          <w:sz w:val="14"/>
          <w:szCs w:val="14"/>
        </w:rPr>
      </w:pPr>
    </w:p>
    <w:p>
      <w:pPr>
        <w:spacing w:line="420" w:lineRule="auto" w:before="0"/>
        <w:ind w:left="500" w:right="17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、董事会薪酬与考核委员会履职情况 薪酬与考核委员会在报告期内按照公司经营层年度绩效考核办法对报告期内公司董事、监事及高级管</w:t>
      </w:r>
    </w:p>
    <w:p>
      <w:pPr>
        <w:spacing w:before="32"/>
        <w:ind w:left="140" w:right="0" w:firstLine="0"/>
        <w:jc w:val="left"/>
        <w:rPr>
          <w:rFonts w:ascii="宋体" w:hAnsi="宋体" w:cs="宋体" w:eastAsia="宋体" w:hint="default"/>
          <w:sz w:val="21"/>
          <w:szCs w:val="21"/>
        </w:rPr>
      </w:pPr>
      <w:r>
        <w:rPr>
          <w:rFonts w:ascii="宋体" w:hAnsi="宋体" w:cs="宋体" w:eastAsia="宋体" w:hint="default"/>
          <w:sz w:val="21"/>
          <w:szCs w:val="21"/>
        </w:rPr>
        <w:t>理人员进行考核。</w:t>
      </w:r>
    </w:p>
    <w:p>
      <w:pPr>
        <w:spacing w:after="0"/>
        <w:jc w:val="left"/>
        <w:rPr>
          <w:rFonts w:ascii="宋体" w:hAnsi="宋体" w:cs="宋体" w:eastAsia="宋体" w:hint="default"/>
          <w:sz w:val="21"/>
          <w:szCs w:val="21"/>
        </w:rPr>
        <w:sectPr>
          <w:pgSz w:w="11910" w:h="16850"/>
          <w:pgMar w:header="865" w:footer="1040" w:top="1120" w:bottom="1220" w:left="1000" w:right="980"/>
        </w:sectPr>
      </w:pPr>
    </w:p>
    <w:p>
      <w:pPr>
        <w:spacing w:line="240" w:lineRule="auto" w:before="9"/>
        <w:rPr>
          <w:rFonts w:ascii="宋体" w:hAnsi="宋体" w:cs="宋体" w:eastAsia="宋体" w:hint="default"/>
          <w:sz w:val="26"/>
          <w:szCs w:val="26"/>
        </w:rPr>
      </w:pPr>
    </w:p>
    <w:p>
      <w:pPr>
        <w:spacing w:line="405" w:lineRule="auto" w:before="35"/>
        <w:ind w:left="500" w:right="17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、董事会审计委员会履职情况 审计委员会根据《公司法》、中国证监会《上市公司治理准则》及《董事会审计委员会工作细则》的</w:t>
      </w:r>
    </w:p>
    <w:p>
      <w:pPr>
        <w:spacing w:line="410" w:lineRule="auto" w:before="45"/>
        <w:ind w:left="140" w:right="127" w:firstLine="0"/>
        <w:jc w:val="both"/>
        <w:rPr>
          <w:rFonts w:ascii="宋体" w:hAnsi="宋体" w:cs="宋体" w:eastAsia="宋体" w:hint="default"/>
          <w:sz w:val="21"/>
          <w:szCs w:val="21"/>
        </w:rPr>
      </w:pPr>
      <w:r>
        <w:rPr>
          <w:rFonts w:ascii="宋体" w:hAnsi="宋体" w:cs="宋体" w:eastAsia="宋体" w:hint="default"/>
          <w:sz w:val="21"/>
          <w:szCs w:val="21"/>
        </w:rPr>
        <w:t>有关规定，积极履行职责。报告期内，审计委员会共召开三次相关会议，审议公司审计部提交的各项内部 审计报告，听取审计部年度工作总结和工作计划安排，指导审计部开展各项工作，围绕年报审计开展各项 </w:t>
      </w:r>
      <w:r>
        <w:rPr>
          <w:rFonts w:ascii="宋体" w:hAnsi="宋体" w:cs="宋体" w:eastAsia="宋体" w:hint="default"/>
          <w:spacing w:val="-1"/>
          <w:sz w:val="21"/>
          <w:szCs w:val="21"/>
        </w:rPr>
        <w:t>工作，与会计师事务所就年度审计报告编制进行沟通和交流，确保审计的独立性并保质保量如期完成审计</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工作</w:t>
      </w:r>
      <w:r>
        <w:rPr>
          <w:rFonts w:ascii="宋体" w:hAnsi="宋体" w:cs="宋体" w:eastAsia="宋体" w:hint="default"/>
          <w:sz w:val="21"/>
          <w:szCs w:val="21"/>
        </w:rPr>
        <w:t>,</w:t>
      </w:r>
      <w:r>
        <w:rPr>
          <w:rFonts w:ascii="宋体" w:hAnsi="宋体" w:cs="宋体" w:eastAsia="宋体" w:hint="default"/>
          <w:sz w:val="21"/>
          <w:szCs w:val="21"/>
        </w:rPr>
        <w:t>等。</w:t>
      </w:r>
    </w:p>
    <w:p>
      <w:pPr>
        <w:spacing w:line="405" w:lineRule="auto" w:before="41"/>
        <w:ind w:left="500" w:right="17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、董事会提名委员会履职情况 提名委员会在报告期内，按照《董事会提名委员会工作细则》履行了职责。</w:t>
      </w:r>
      <w:r>
        <w:rPr>
          <w:rFonts w:ascii="宋体" w:hAnsi="宋体" w:cs="宋体" w:eastAsia="宋体" w:hint="default"/>
          <w:sz w:val="21"/>
          <w:szCs w:val="21"/>
        </w:rPr>
        <w:t>2014</w:t>
      </w:r>
      <w:r>
        <w:rPr>
          <w:rFonts w:ascii="宋体" w:hAnsi="宋体" w:cs="宋体" w:eastAsia="宋体" w:hint="default"/>
          <w:sz w:val="21"/>
          <w:szCs w:val="21"/>
        </w:rPr>
        <w:t>年，提名委员会共召</w:t>
      </w:r>
    </w:p>
    <w:p>
      <w:pPr>
        <w:spacing w:before="60"/>
        <w:ind w:left="140" w:right="0" w:firstLine="0"/>
        <w:jc w:val="left"/>
        <w:rPr>
          <w:rFonts w:ascii="宋体" w:hAnsi="宋体" w:cs="宋体" w:eastAsia="宋体" w:hint="default"/>
          <w:sz w:val="21"/>
          <w:szCs w:val="21"/>
        </w:rPr>
      </w:pPr>
      <w:r>
        <w:rPr>
          <w:rFonts w:ascii="宋体" w:hAnsi="宋体" w:cs="宋体" w:eastAsia="宋体" w:hint="default"/>
          <w:sz w:val="21"/>
          <w:szCs w:val="21"/>
        </w:rPr>
        <w:t>开一次会议，对公司第三届增补董事候选人进行资格审查，并提名。</w:t>
      </w:r>
    </w:p>
    <w:p>
      <w:pPr>
        <w:spacing w:line="240" w:lineRule="auto" w:before="1"/>
        <w:rPr>
          <w:rFonts w:ascii="宋体" w:hAnsi="宋体" w:cs="宋体" w:eastAsia="宋体" w:hint="default"/>
          <w:sz w:val="29"/>
          <w:szCs w:val="29"/>
        </w:rPr>
      </w:pPr>
    </w:p>
    <w:p>
      <w:pPr>
        <w:pStyle w:val="Heading3"/>
        <w:spacing w:line="240" w:lineRule="auto"/>
        <w:ind w:right="0"/>
        <w:jc w:val="left"/>
        <w:rPr>
          <w:b w:val="0"/>
          <w:bCs w:val="0"/>
        </w:rPr>
      </w:pPr>
      <w:r>
        <w:rPr/>
        <w:t>五、监事会工作情况</w:t>
      </w:r>
      <w:r>
        <w:rPr>
          <w:b w:val="0"/>
          <w:bCs w:val="0"/>
        </w:rPr>
      </w:r>
    </w:p>
    <w:p>
      <w:pPr>
        <w:spacing w:line="240" w:lineRule="auto" w:before="5"/>
        <w:rPr>
          <w:rFonts w:ascii="宋体" w:hAnsi="宋体" w:cs="宋体" w:eastAsia="宋体" w:hint="default"/>
          <w:b/>
          <w:bCs/>
          <w:sz w:val="31"/>
          <w:szCs w:val="31"/>
        </w:rPr>
      </w:pPr>
    </w:p>
    <w:p>
      <w:pPr>
        <w:spacing w:before="0"/>
        <w:ind w:left="140" w:right="0" w:firstLine="0"/>
        <w:jc w:val="left"/>
        <w:rPr>
          <w:rFonts w:ascii="宋体" w:hAnsi="宋体" w:cs="宋体" w:eastAsia="宋体" w:hint="default"/>
          <w:sz w:val="21"/>
          <w:szCs w:val="21"/>
        </w:rPr>
      </w:pPr>
      <w:bookmarkStart w:name="五、监事会工作情况" w:id="132"/>
      <w:bookmarkEnd w:id="132"/>
      <w:r>
        <w:rPr/>
      </w:r>
      <w:r>
        <w:rPr>
          <w:rFonts w:ascii="宋体" w:hAnsi="宋体" w:cs="宋体" w:eastAsia="宋体" w:hint="default"/>
          <w:sz w:val="21"/>
          <w:szCs w:val="21"/>
        </w:rPr>
        <w:t>监事会在报告期内的监督活动中发现公司是否存在风险</w:t>
      </w:r>
    </w:p>
    <w:p>
      <w:pPr>
        <w:spacing w:line="240" w:lineRule="auto" w:before="7"/>
        <w:rPr>
          <w:rFonts w:ascii="宋体" w:hAnsi="宋体" w:cs="宋体" w:eastAsia="宋体" w:hint="default"/>
          <w:sz w:val="14"/>
          <w:szCs w:val="14"/>
        </w:rPr>
      </w:pPr>
    </w:p>
    <w:p>
      <w:pPr>
        <w:spacing w:line="564" w:lineRule="auto" w:before="0"/>
        <w:ind w:left="140" w:right="1096" w:firstLine="0"/>
        <w:jc w:val="left"/>
        <w:rPr>
          <w:rFonts w:ascii="宋体" w:hAnsi="宋体" w:cs="宋体" w:eastAsia="宋体" w:hint="default"/>
          <w:sz w:val="21"/>
          <w:szCs w:val="21"/>
        </w:rPr>
      </w:pPr>
      <w:r>
        <w:rPr>
          <w:rFonts w:ascii="宋体" w:hAnsi="宋体" w:cs="宋体" w:eastAsia="宋体" w:hint="default"/>
          <w:sz w:val="21"/>
          <w:szCs w:val="21"/>
        </w:rPr>
        <w:t>□ 是 √ 否 </w:t>
      </w:r>
      <w:r>
        <w:rPr>
          <w:rFonts w:ascii="宋体" w:hAnsi="宋体" w:cs="宋体" w:eastAsia="宋体" w:hint="default"/>
          <w:b/>
          <w:bCs/>
          <w:sz w:val="24"/>
          <w:szCs w:val="24"/>
        </w:rPr>
        <w:t>六、公司相对于控股股东在业务、人员、资产、</w:t>
      </w:r>
      <w:bookmarkStart w:name="六、公司相对于控股股东在业务、人员、资产、机构、财务等方面的独立完整情况" w:id="133"/>
      <w:bookmarkEnd w:id="133"/>
      <w:r>
        <w:rPr>
          <w:rFonts w:ascii="宋体" w:hAnsi="宋体" w:cs="宋体" w:eastAsia="宋体" w:hint="default"/>
          <w:b/>
          <w:bCs/>
          <w:sz w:val="24"/>
          <w:szCs w:val="24"/>
        </w:rPr>
        <w:t>机构、财务等方面的独立完整</w:t>
      </w:r>
      <w:r>
        <w:rPr>
          <w:rFonts w:ascii="宋体" w:hAnsi="宋体" w:cs="宋体" w:eastAsia="宋体" w:hint="default"/>
          <w:b/>
          <w:bCs/>
          <w:sz w:val="24"/>
          <w:szCs w:val="24"/>
        </w:rPr>
        <w:t>情况</w:t>
      </w:r>
      <w:r>
        <w:rPr>
          <w:rFonts w:ascii="宋体" w:hAnsi="宋体" w:cs="宋体" w:eastAsia="宋体" w:hint="default"/>
          <w:b/>
          <w:bCs/>
          <w:spacing w:val="-113"/>
          <w:sz w:val="24"/>
          <w:szCs w:val="24"/>
        </w:rPr>
        <w:t> </w:t>
      </w:r>
      <w:r>
        <w:rPr>
          <w:rFonts w:ascii="宋体" w:hAnsi="宋体" w:cs="宋体" w:eastAsia="宋体" w:hint="default"/>
          <w:b/>
          <w:bCs/>
          <w:spacing w:val="-113"/>
          <w:sz w:val="24"/>
          <w:szCs w:val="24"/>
        </w:rPr>
      </w:r>
      <w:r>
        <w:rPr>
          <w:rFonts w:ascii="宋体" w:hAnsi="宋体" w:cs="宋体" w:eastAsia="宋体" w:hint="default"/>
          <w:sz w:val="21"/>
          <w:szCs w:val="21"/>
        </w:rPr>
        <w:t>公司为无控股股东无实际控制人的上市公司</w:t>
      </w:r>
    </w:p>
    <w:p>
      <w:pPr>
        <w:pStyle w:val="Heading3"/>
        <w:spacing w:line="240" w:lineRule="auto" w:before="96"/>
        <w:ind w:right="0"/>
        <w:jc w:val="left"/>
        <w:rPr>
          <w:b w:val="0"/>
          <w:bCs w:val="0"/>
        </w:rPr>
      </w:pPr>
      <w:r>
        <w:rPr/>
        <w:t>七、同业竞争情况</w:t>
      </w:r>
      <w:r>
        <w:rPr>
          <w:b w:val="0"/>
          <w:bCs w:val="0"/>
        </w:rPr>
      </w:r>
    </w:p>
    <w:p>
      <w:pPr>
        <w:spacing w:line="240" w:lineRule="auto" w:before="7"/>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不适用</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t>八、高级管理人员的考评及激励情况</w:t>
      </w:r>
      <w:r>
        <w:rPr>
          <w:b w:val="0"/>
          <w:bCs w:val="0"/>
        </w:rPr>
      </w:r>
    </w:p>
    <w:p>
      <w:pPr>
        <w:spacing w:line="240" w:lineRule="auto" w:before="3"/>
        <w:rPr>
          <w:rFonts w:ascii="宋体" w:hAnsi="宋体" w:cs="宋体" w:eastAsia="宋体" w:hint="default"/>
          <w:b/>
          <w:bCs/>
          <w:sz w:val="30"/>
          <w:szCs w:val="30"/>
        </w:rPr>
      </w:pPr>
    </w:p>
    <w:p>
      <w:pPr>
        <w:spacing w:line="405" w:lineRule="auto" w:before="0"/>
        <w:ind w:left="140" w:right="129" w:firstLine="420"/>
        <w:jc w:val="both"/>
        <w:rPr>
          <w:rFonts w:ascii="宋体" w:hAnsi="宋体" w:cs="宋体" w:eastAsia="宋体" w:hint="default"/>
          <w:sz w:val="21"/>
          <w:szCs w:val="21"/>
        </w:rPr>
      </w:pPr>
      <w:bookmarkStart w:name="七、同业竞争情况" w:id="134"/>
      <w:bookmarkEnd w:id="134"/>
      <w:r>
        <w:rPr/>
      </w:r>
      <w:r>
        <w:rPr>
          <w:rFonts w:ascii="宋体" w:hAnsi="宋体" w:cs="宋体" w:eastAsia="宋体" w:hint="default"/>
          <w:sz w:val="21"/>
          <w:szCs w:val="21"/>
        </w:rPr>
        <w:t>公司内高级管理人员均依据《公司章程》，履行本岗位职责。公司董事会、薪酬与</w:t>
      </w:r>
      <w:bookmarkStart w:name="八、高级管理人员的考评及激励情况" w:id="135"/>
      <w:bookmarkEnd w:id="135"/>
      <w:r>
        <w:rPr>
          <w:rFonts w:ascii="宋体" w:hAnsi="宋体" w:cs="宋体" w:eastAsia="宋体" w:hint="default"/>
          <w:sz w:val="21"/>
          <w:szCs w:val="21"/>
        </w:rPr>
        <w:t>考核委员会根据董</w:t>
      </w:r>
      <w:r>
        <w:rPr>
          <w:rFonts w:ascii="宋体" w:hAnsi="宋体" w:cs="宋体" w:eastAsia="宋体" w:hint="default"/>
          <w:sz w:val="21"/>
          <w:szCs w:val="21"/>
        </w:rPr>
        <w:t> 事、监事及高级管理人员职责履行情况及绩效情况，开展个人考核评测，并依据考评结果提出薪酬调整方 案，提交董事会、股东大会审议及实施。</w:t>
      </w:r>
    </w:p>
    <w:p>
      <w:pPr>
        <w:spacing w:after="0" w:line="405" w:lineRule="auto"/>
        <w:jc w:val="both"/>
        <w:rPr>
          <w:rFonts w:ascii="宋体" w:hAnsi="宋体" w:cs="宋体" w:eastAsia="宋体" w:hint="default"/>
          <w:sz w:val="21"/>
          <w:szCs w:val="21"/>
        </w:rPr>
        <w:sectPr>
          <w:pgSz w:w="11910" w:h="16850"/>
          <w:pgMar w:header="865" w:footer="1040" w:top="1120" w:bottom="1220" w:left="10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1"/>
        <w:spacing w:line="240" w:lineRule="auto"/>
        <w:ind w:right="3654"/>
        <w:jc w:val="center"/>
        <w:rPr>
          <w:b w:val="0"/>
          <w:bCs w:val="0"/>
        </w:rPr>
      </w:pPr>
      <w:bookmarkStart w:name="第十节 内部控制" w:id="136"/>
      <w:bookmarkEnd w:id="136"/>
      <w:r>
        <w:rPr>
          <w:b w:val="0"/>
          <w:bCs w:val="0"/>
        </w:rPr>
      </w:r>
      <w:bookmarkStart w:name="_bookmark9" w:id="137"/>
      <w:bookmarkEnd w:id="137"/>
      <w:r>
        <w:rPr>
          <w:b w:val="0"/>
          <w:bCs w:val="0"/>
        </w:rPr>
      </w:r>
      <w:r>
        <w:rPr>
          <w:spacing w:val="4"/>
        </w:rPr>
        <w:t>第十节</w:t>
      </w:r>
      <w:r>
        <w:rPr>
          <w:spacing w:val="39"/>
        </w:rPr>
        <w:t> </w:t>
      </w:r>
      <w:r>
        <w:rPr>
          <w:spacing w:val="7"/>
        </w:rPr>
        <w:t>内部控制</w:t>
      </w:r>
      <w:r>
        <w:rPr>
          <w:b w:val="0"/>
          <w:bCs w:val="0"/>
          <w:spacing w:val="7"/>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内部控制建设情况" w:id="138"/>
      <w:bookmarkEnd w:id="138"/>
      <w:r>
        <w:rPr>
          <w:b w:val="0"/>
          <w:bCs w:val="0"/>
        </w:rPr>
      </w:r>
      <w:r>
        <w:rPr/>
        <w:t>一、内部控制建设情况</w:t>
      </w:r>
      <w:r>
        <w:rPr>
          <w:b w:val="0"/>
          <w:bCs w:val="0"/>
        </w:rPr>
      </w:r>
    </w:p>
    <w:p>
      <w:pPr>
        <w:spacing w:line="240" w:lineRule="auto" w:before="5"/>
        <w:rPr>
          <w:rFonts w:ascii="宋体" w:hAnsi="宋体" w:cs="宋体" w:eastAsia="宋体" w:hint="default"/>
          <w:b/>
          <w:bCs/>
          <w:sz w:val="31"/>
          <w:szCs w:val="31"/>
        </w:rPr>
      </w:pPr>
    </w:p>
    <w:p>
      <w:pPr>
        <w:spacing w:line="408" w:lineRule="auto" w:before="0"/>
        <w:ind w:left="140" w:right="133" w:firstLine="420"/>
        <w:jc w:val="both"/>
        <w:rPr>
          <w:rFonts w:ascii="宋体" w:hAnsi="宋体" w:cs="宋体" w:eastAsia="宋体" w:hint="default"/>
          <w:sz w:val="21"/>
          <w:szCs w:val="21"/>
        </w:rPr>
      </w:pPr>
      <w:r>
        <w:rPr>
          <w:rFonts w:ascii="宋体" w:hAnsi="宋体" w:cs="宋体" w:eastAsia="宋体" w:hint="default"/>
          <w:sz w:val="21"/>
          <w:szCs w:val="21"/>
        </w:rPr>
        <w:t>公司根据《企业内部控制基本规范》和相关应用指引的规定，从公司治理结构等方面制订和完善了一 系列内部控制管理制度，以保证公司生产经营管理合法合规、资产安全、财务报告及相关信息真实完整， 从而提高公司经营效率和效果，促进公司战略目标的实现。这些制度包括《股东大会议事规则》、《董事 会议事规则》、《独立董事工作制度》、《董事会秘书工作细则》、《总经理工作细则》、《董事会战略 委员会工作细则》、《董事会薪酬与考核委员会工作细则》、《董事会审计委员会工作细则》、《董事会 提名委员会工作细则》、《董事会审计委员会年报工作规程》、《独立董事年报工作制度》、《年报信息 </w:t>
      </w:r>
      <w:r>
        <w:rPr>
          <w:rFonts w:ascii="宋体" w:hAnsi="宋体" w:cs="宋体" w:eastAsia="宋体" w:hint="default"/>
          <w:spacing w:val="-3"/>
          <w:sz w:val="21"/>
          <w:szCs w:val="21"/>
        </w:rPr>
        <w:t>披露重大差错责任追究制度》、《内部责任追究制度》、《募集资金管理制度》、《对外担保管理制度》、</w:t>
      </w:r>
    </w:p>
    <w:p>
      <w:pPr>
        <w:spacing w:before="43"/>
        <w:ind w:left="140" w:right="0" w:firstLine="0"/>
        <w:jc w:val="left"/>
        <w:rPr>
          <w:rFonts w:ascii="宋体" w:hAnsi="宋体" w:cs="宋体" w:eastAsia="宋体" w:hint="default"/>
          <w:sz w:val="21"/>
          <w:szCs w:val="21"/>
        </w:rPr>
      </w:pPr>
      <w:r>
        <w:rPr>
          <w:rFonts w:ascii="宋体" w:hAnsi="宋体" w:cs="宋体" w:eastAsia="宋体" w:hint="default"/>
          <w:spacing w:val="-3"/>
          <w:sz w:val="21"/>
          <w:szCs w:val="21"/>
        </w:rPr>
        <w:t>《关联交易管理制度》、《规范与公司关联方资金往来的管理制度》、《内幕信息知情人登记管理制度》、</w:t>
      </w:r>
    </w:p>
    <w:p>
      <w:pPr>
        <w:spacing w:line="240" w:lineRule="auto" w:before="9"/>
        <w:rPr>
          <w:rFonts w:ascii="宋体" w:hAnsi="宋体" w:cs="宋体" w:eastAsia="宋体" w:hint="default"/>
          <w:sz w:val="15"/>
          <w:szCs w:val="15"/>
        </w:rPr>
      </w:pPr>
    </w:p>
    <w:p>
      <w:pPr>
        <w:spacing w:line="400" w:lineRule="auto" w:before="0"/>
        <w:ind w:left="140" w:right="121" w:firstLine="0"/>
        <w:jc w:val="left"/>
        <w:rPr>
          <w:rFonts w:ascii="宋体" w:hAnsi="宋体" w:cs="宋体" w:eastAsia="宋体" w:hint="default"/>
          <w:sz w:val="21"/>
          <w:szCs w:val="21"/>
        </w:rPr>
      </w:pPr>
      <w:r>
        <w:rPr>
          <w:rFonts w:ascii="宋体" w:hAnsi="宋体" w:cs="宋体" w:eastAsia="宋体" w:hint="default"/>
          <w:spacing w:val="-3"/>
          <w:sz w:val="21"/>
          <w:szCs w:val="21"/>
        </w:rPr>
        <w:t>《信息披露管理制度》、《投资者关系管理制度》、《投资决策管理制度》、《内部审计制度》和《董事、</w:t>
      </w:r>
      <w:r>
        <w:rPr>
          <w:rFonts w:ascii="宋体" w:hAnsi="宋体" w:cs="宋体" w:eastAsia="宋体" w:hint="default"/>
          <w:sz w:val="21"/>
          <w:szCs w:val="21"/>
        </w:rPr>
        <w:t> 监事和高级管理人员所持本公司股份及其变动管理制度》等。本年度，公司根据相关法律法规、规范性文 件及监管机关的要求，结合自身的特点和业务发展的要求，完善了已有的内控制度体系并严格贯彻执行， 有效地保证了公司经营管理水平的不断提升。</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r>
        <w:rPr/>
        <w:t>二、董事会关于内部控制责任的声明</w:t>
      </w:r>
      <w:r>
        <w:rPr>
          <w:b w:val="0"/>
          <w:bCs w:val="0"/>
        </w:rPr>
      </w:r>
    </w:p>
    <w:p>
      <w:pPr>
        <w:spacing w:line="240" w:lineRule="auto" w:before="3"/>
        <w:rPr>
          <w:rFonts w:ascii="宋体" w:hAnsi="宋体" w:cs="宋体" w:eastAsia="宋体" w:hint="default"/>
          <w:b/>
          <w:bCs/>
          <w:sz w:val="30"/>
          <w:szCs w:val="30"/>
        </w:rPr>
      </w:pPr>
    </w:p>
    <w:p>
      <w:pPr>
        <w:spacing w:line="405" w:lineRule="auto" w:before="0"/>
        <w:ind w:left="140" w:right="209" w:firstLine="420"/>
        <w:jc w:val="both"/>
        <w:rPr>
          <w:rFonts w:ascii="宋体" w:hAnsi="宋体" w:cs="宋体" w:eastAsia="宋体" w:hint="default"/>
          <w:sz w:val="21"/>
          <w:szCs w:val="21"/>
        </w:rPr>
      </w:pPr>
      <w:bookmarkStart w:name="二、董事会关于内部控制责任的声明" w:id="139"/>
      <w:bookmarkEnd w:id="139"/>
      <w:r>
        <w:rPr/>
      </w:r>
      <w:r>
        <w:rPr>
          <w:rFonts w:ascii="宋体" w:hAnsi="宋体" w:cs="宋体" w:eastAsia="宋体" w:hint="default"/>
          <w:sz w:val="21"/>
          <w:szCs w:val="21"/>
        </w:rPr>
        <w:t>按照企业内部控制规范体系的规定，建立健全和有效实施内部控制，评价其有效性，并如实披露内部 </w:t>
      </w:r>
      <w:r>
        <w:rPr>
          <w:rFonts w:ascii="宋体" w:hAnsi="宋体" w:cs="宋体" w:eastAsia="宋体" w:hint="default"/>
          <w:spacing w:val="-1"/>
          <w:sz w:val="21"/>
          <w:szCs w:val="21"/>
        </w:rPr>
        <w:t>控制评价报告是公司董事会的责任。监事会对董事会建立和实施内部控制进行监督。公司经理层负责组织</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领导企业内部控制的日常运行。公司董事会、监事会及董事、监事、高级管理人员保证本报告内容不存在 任何虚假记载、误导性陈述或重大遗漏，并对报告内容的真实性、准确性和完整性承担个别及连带法律责 任。</w:t>
      </w:r>
    </w:p>
    <w:p>
      <w:pPr>
        <w:spacing w:line="405" w:lineRule="auto" w:before="105"/>
        <w:ind w:left="140" w:right="209" w:firstLine="420"/>
        <w:jc w:val="both"/>
        <w:rPr>
          <w:rFonts w:ascii="宋体" w:hAnsi="宋体" w:cs="宋体" w:eastAsia="宋体" w:hint="default"/>
          <w:sz w:val="21"/>
          <w:szCs w:val="21"/>
        </w:rPr>
      </w:pPr>
      <w:r>
        <w:rPr>
          <w:rFonts w:ascii="宋体" w:hAnsi="宋体" w:cs="宋体" w:eastAsia="宋体" w:hint="default"/>
          <w:sz w:val="21"/>
          <w:szCs w:val="21"/>
        </w:rPr>
        <w:t>公司内部控制的目标是合理保证经营管理合法合规、资产安全、财务报告及相关信息真实完整，提高 经营效率和效果，促进实现发展战略。由于内部控制存在的固有局限性，故仅能为实现上述目标提供合理 保证。此外，由于情况的变化可能导致内部控制变得不恰当，或对控制政策和程序遵循的程度降低，根据 内部控制评价结果推测未来内部控制的有效性具有一定的风险。</w:t>
      </w:r>
    </w:p>
    <w:p>
      <w:pPr>
        <w:spacing w:after="0" w:line="405" w:lineRule="auto"/>
        <w:jc w:val="both"/>
        <w:rPr>
          <w:rFonts w:ascii="宋体" w:hAnsi="宋体" w:cs="宋体" w:eastAsia="宋体" w:hint="default"/>
          <w:sz w:val="21"/>
          <w:szCs w:val="21"/>
        </w:rPr>
        <w:sectPr>
          <w:pgSz w:w="11910" w:h="16850"/>
          <w:pgMar w:header="865" w:footer="1040" w:top="1120" w:bottom="1220" w:left="1000" w:right="900"/>
        </w:sectPr>
      </w:pPr>
    </w:p>
    <w:p>
      <w:pPr>
        <w:spacing w:line="240" w:lineRule="auto" w:before="2"/>
        <w:rPr>
          <w:rFonts w:ascii="宋体" w:hAnsi="宋体" w:cs="宋体" w:eastAsia="宋体" w:hint="default"/>
          <w:sz w:val="20"/>
          <w:szCs w:val="20"/>
        </w:rPr>
      </w:pPr>
    </w:p>
    <w:p>
      <w:pPr>
        <w:pStyle w:val="Heading3"/>
        <w:spacing w:line="240" w:lineRule="auto" w:before="26"/>
        <w:ind w:right="0"/>
        <w:jc w:val="left"/>
        <w:rPr>
          <w:b w:val="0"/>
          <w:bCs w:val="0"/>
        </w:rPr>
      </w:pPr>
      <w:bookmarkStart w:name="六、年度报告重大差错责任追究制度的建立与执行情况" w:id="140"/>
      <w:bookmarkEnd w:id="140"/>
      <w:r>
        <w:rPr>
          <w:b w:val="0"/>
          <w:bCs w:val="0"/>
        </w:rPr>
      </w:r>
      <w:bookmarkStart w:name="三、建立财务报告内部控制的依据" w:id="141"/>
      <w:bookmarkEnd w:id="141"/>
      <w:r>
        <w:rPr>
          <w:b w:val="0"/>
          <w:bCs w:val="0"/>
        </w:rPr>
      </w:r>
      <w:r>
        <w:rPr/>
        <w:t>三、建立财务报告内部控制的依据</w:t>
      </w:r>
      <w:r>
        <w:rPr>
          <w:b w:val="0"/>
          <w:bCs w:val="0"/>
        </w:rPr>
      </w:r>
    </w:p>
    <w:p>
      <w:pPr>
        <w:spacing w:line="240" w:lineRule="auto" w:before="3"/>
        <w:rPr>
          <w:rFonts w:ascii="宋体" w:hAnsi="宋体" w:cs="宋体" w:eastAsia="宋体" w:hint="default"/>
          <w:b/>
          <w:bCs/>
          <w:sz w:val="30"/>
          <w:szCs w:val="30"/>
        </w:rPr>
      </w:pPr>
    </w:p>
    <w:p>
      <w:pPr>
        <w:spacing w:line="405" w:lineRule="auto" w:before="0"/>
        <w:ind w:left="140" w:right="0" w:firstLine="420"/>
        <w:jc w:val="left"/>
        <w:rPr>
          <w:rFonts w:ascii="宋体" w:hAnsi="宋体" w:cs="宋体" w:eastAsia="宋体" w:hint="default"/>
          <w:sz w:val="21"/>
          <w:szCs w:val="21"/>
        </w:rPr>
      </w:pPr>
      <w:r>
        <w:rPr>
          <w:rFonts w:ascii="宋体" w:hAnsi="宋体" w:cs="宋体" w:eastAsia="宋体" w:hint="default"/>
          <w:sz w:val="21"/>
          <w:szCs w:val="21"/>
        </w:rPr>
        <w:t>公司遵照国家统一、最新的会计准则和会计制度，建立了符合本公司管理要求的财务管理制度，并对 其进行及时更新，据此以加强财务管理和内部控制。这些制度具体包括《财务报销管理办法》、《财务档 案管理办法》、《固定资产管理制度》、《会计电算化管理制度》、《会计人员交接管理办法》、《货币 </w:t>
      </w:r>
      <w:r>
        <w:rPr>
          <w:rFonts w:ascii="宋体" w:hAnsi="宋体" w:cs="宋体" w:eastAsia="宋体" w:hint="default"/>
          <w:spacing w:val="-3"/>
          <w:sz w:val="21"/>
          <w:szCs w:val="21"/>
        </w:rPr>
        <w:t>资金管理办法》、《预算管理办法》等。按照内控制度的要求，公司规范了财务收支的计划、控制、核算、</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分析和考核工作，还对货币资金、采购与付款、销售与收款、固定资产等建立了严格的审批程序，并规定 了相应的审批权限。与此同时，公司不断加强财务信息系统的建设和完善，财务核算工作实现信息化，有 效保证了会计信息及资料的真实、完整。</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四、内部控制评价报告</w:t>
      </w:r>
      <w:r>
        <w:rPr>
          <w:b w:val="0"/>
          <w:bCs w:val="0"/>
        </w:rPr>
      </w:r>
    </w:p>
    <w:p>
      <w:pPr>
        <w:spacing w:line="240" w:lineRule="auto" w:before="12"/>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2655"/>
        <w:gridCol w:w="6915"/>
      </w:tblGrid>
      <w:tr>
        <w:trPr>
          <w:trHeight w:val="405" w:hRule="exact"/>
        </w:trPr>
        <w:tc>
          <w:tcPr>
            <w:tcW w:w="957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160" w:right="0"/>
              <w:jc w:val="left"/>
              <w:rPr>
                <w:rFonts w:ascii="宋体" w:hAnsi="宋体" w:cs="宋体" w:eastAsia="宋体" w:hint="default"/>
                <w:sz w:val="18"/>
                <w:szCs w:val="18"/>
              </w:rPr>
            </w:pPr>
            <w:bookmarkStart w:name="四、内部控制评价报告" w:id="142"/>
            <w:bookmarkEnd w:id="142"/>
            <w:r>
              <w:rPr/>
            </w:r>
            <w:r>
              <w:rPr>
                <w:rFonts w:ascii="宋体" w:hAnsi="宋体" w:cs="宋体" w:eastAsia="宋体" w:hint="default"/>
                <w:sz w:val="18"/>
                <w:szCs w:val="18"/>
              </w:rPr>
              <w:t>内部控制评价报告中报告期内发现的内部控制重大缺陷的具体情况</w:t>
            </w:r>
          </w:p>
        </w:tc>
      </w:tr>
      <w:tr>
        <w:trPr>
          <w:trHeight w:val="405" w:hRule="exact"/>
        </w:trPr>
        <w:tc>
          <w:tcPr>
            <w:tcW w:w="9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555"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9"/>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1020"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15" w:type="dxa"/>
            <w:tcBorders>
              <w:top w:val="single" w:sz="6" w:space="0" w:color="000000"/>
              <w:left w:val="single" w:sz="6" w:space="0" w:color="000000"/>
              <w:bottom w:val="single" w:sz="6" w:space="0" w:color="000000"/>
              <w:right w:val="single" w:sz="6" w:space="0" w:color="000000"/>
            </w:tcBorders>
          </w:tcPr>
          <w:p>
            <w:pPr>
              <w:pStyle w:val="TableParagraph"/>
              <w:spacing w:line="448" w:lineRule="auto" w:before="119"/>
              <w:ind w:left="30" w:right="12"/>
              <w:jc w:val="left"/>
              <w:rPr>
                <w:rFonts w:ascii="宋体" w:hAnsi="宋体" w:cs="宋体" w:eastAsia="宋体" w:hint="default"/>
                <w:sz w:val="18"/>
                <w:szCs w:val="18"/>
              </w:rPr>
            </w:pPr>
            <w:r>
              <w:rPr>
                <w:rFonts w:ascii="宋体" w:hAnsi="宋体" w:cs="宋体" w:eastAsia="宋体" w:hint="default"/>
                <w:sz w:val="18"/>
                <w:szCs w:val="18"/>
              </w:rPr>
              <w:t>详见刊登在</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0</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）上的《北京四维图新科技 股份有限公司关于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年度内部控制自我评价报告》。</w:t>
            </w:r>
          </w:p>
        </w:tc>
      </w:tr>
    </w:tbl>
    <w:p>
      <w:pPr>
        <w:spacing w:line="240" w:lineRule="auto" w:before="11"/>
        <w:rPr>
          <w:rFonts w:ascii="宋体" w:hAnsi="宋体" w:cs="宋体" w:eastAsia="宋体" w:hint="default"/>
          <w:b/>
          <w:bCs/>
          <w:sz w:val="17"/>
          <w:szCs w:val="17"/>
        </w:rPr>
      </w:pPr>
    </w:p>
    <w:p>
      <w:pPr>
        <w:pStyle w:val="Heading3"/>
        <w:spacing w:line="240" w:lineRule="auto" w:before="26"/>
        <w:ind w:right="0"/>
        <w:jc w:val="left"/>
        <w:rPr>
          <w:b w:val="0"/>
          <w:bCs w:val="0"/>
        </w:rPr>
      </w:pPr>
      <w:r>
        <w:rPr/>
        <w:t>五、内部控制审计报告或鉴证报告</w:t>
      </w:r>
      <w:r>
        <w:rPr>
          <w:b w:val="0"/>
          <w:bCs w:val="0"/>
        </w:rPr>
      </w:r>
    </w:p>
    <w:p>
      <w:pPr>
        <w:spacing w:line="240" w:lineRule="auto" w:before="1"/>
        <w:rPr>
          <w:rFonts w:ascii="宋体" w:hAnsi="宋体" w:cs="宋体" w:eastAsia="宋体" w:hint="default"/>
          <w:b/>
          <w:bCs/>
          <w:sz w:val="26"/>
          <w:szCs w:val="26"/>
        </w:rPr>
      </w:pPr>
    </w:p>
    <w:tbl>
      <w:tblPr>
        <w:tblW w:w="0" w:type="auto"/>
        <w:jc w:val="left"/>
        <w:tblInd w:w="125" w:type="dxa"/>
        <w:tblLayout w:type="fixed"/>
        <w:tblCellMar>
          <w:top w:w="0" w:type="dxa"/>
          <w:left w:w="0" w:type="dxa"/>
          <w:bottom w:w="0" w:type="dxa"/>
          <w:right w:w="0" w:type="dxa"/>
        </w:tblCellMar>
        <w:tblLook w:val="01E0"/>
      </w:tblPr>
      <w:tblGrid>
        <w:gridCol w:w="2655"/>
        <w:gridCol w:w="6915"/>
      </w:tblGrid>
      <w:tr>
        <w:trPr>
          <w:trHeight w:val="405" w:hRule="exact"/>
        </w:trPr>
        <w:tc>
          <w:tcPr>
            <w:tcW w:w="957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05" w:hRule="exact"/>
        </w:trPr>
        <w:tc>
          <w:tcPr>
            <w:tcW w:w="9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我们认为，四维图新公司按照《企业内部控制基本规范》及相关规定于</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bookmarkStart w:name="五、内部控制审计报告或鉴证报告" w:id="143"/>
            <w:bookmarkEnd w:id="143"/>
            <w:r>
              <w:rPr>
                <w:rFonts w:ascii="宋体" w:hAnsi="宋体" w:cs="宋体" w:eastAsia="宋体" w:hint="default"/>
                <w:spacing w:val="-45"/>
                <w:sz w:val="18"/>
                <w:szCs w:val="18"/>
              </w:rPr>
            </w:r>
            <w:r>
              <w:rPr>
                <w:rFonts w:ascii="宋体" w:hAnsi="宋体" w:cs="宋体" w:eastAsia="宋体" w:hint="default"/>
                <w:sz w:val="18"/>
                <w:szCs w:val="18"/>
              </w:rPr>
              <w:t>日在所有重大方面保持了与财务 报表相关的有效的内部控制。</w:t>
            </w:r>
          </w:p>
        </w:tc>
      </w:tr>
      <w:tr>
        <w:trPr>
          <w:trHeight w:val="405"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1020"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15" w:type="dxa"/>
            <w:tcBorders>
              <w:top w:val="single" w:sz="6" w:space="0" w:color="000000"/>
              <w:left w:val="single" w:sz="6" w:space="0" w:color="000000"/>
              <w:bottom w:val="single" w:sz="6" w:space="0" w:color="000000"/>
              <w:right w:val="single" w:sz="6" w:space="0" w:color="000000"/>
            </w:tcBorders>
          </w:tcPr>
          <w:p>
            <w:pPr>
              <w:pStyle w:val="TableParagraph"/>
              <w:spacing w:line="472" w:lineRule="auto" w:before="119"/>
              <w:ind w:left="30" w:right="28"/>
              <w:jc w:val="left"/>
              <w:rPr>
                <w:rFonts w:ascii="宋体" w:hAnsi="宋体" w:cs="宋体" w:eastAsia="宋体" w:hint="default"/>
                <w:sz w:val="18"/>
                <w:szCs w:val="18"/>
              </w:rPr>
            </w:pPr>
            <w:r>
              <w:rPr>
                <w:rFonts w:ascii="宋体" w:hAnsi="宋体" w:cs="宋体" w:eastAsia="宋体" w:hint="default"/>
                <w:spacing w:val="-2"/>
                <w:sz w:val="18"/>
                <w:szCs w:val="18"/>
              </w:rPr>
              <w:t>详见刊登在</w:t>
            </w:r>
            <w:r>
              <w:rPr>
                <w:rFonts w:ascii="宋体" w:hAnsi="宋体" w:cs="宋体" w:eastAsia="宋体" w:hint="default"/>
                <w:spacing w:val="-2"/>
                <w:sz w:val="18"/>
                <w:szCs w:val="18"/>
              </w:rPr>
              <w:t>2015</w:t>
            </w:r>
            <w:r>
              <w:rPr>
                <w:rFonts w:ascii="宋体" w:hAnsi="宋体" w:cs="宋体" w:eastAsia="宋体" w:hint="default"/>
                <w:spacing w:val="-2"/>
                <w:sz w:val="18"/>
                <w:szCs w:val="18"/>
              </w:rPr>
              <w:t>年</w:t>
            </w:r>
            <w:r>
              <w:rPr>
                <w:rFonts w:ascii="宋体" w:hAnsi="宋体" w:cs="宋体" w:eastAsia="宋体" w:hint="default"/>
                <w:spacing w:val="-2"/>
                <w:sz w:val="18"/>
                <w:szCs w:val="18"/>
              </w:rPr>
              <w:t>03</w:t>
            </w:r>
            <w:r>
              <w:rPr>
                <w:rFonts w:ascii="宋体" w:hAnsi="宋体" w:cs="宋体" w:eastAsia="宋体" w:hint="default"/>
                <w:spacing w:val="-2"/>
                <w:sz w:val="18"/>
                <w:szCs w:val="18"/>
              </w:rPr>
              <w:t>月</w:t>
            </w:r>
            <w:r>
              <w:rPr>
                <w:rFonts w:ascii="宋体" w:hAnsi="宋体" w:cs="宋体" w:eastAsia="宋体" w:hint="default"/>
                <w:spacing w:val="-2"/>
                <w:sz w:val="18"/>
                <w:szCs w:val="18"/>
              </w:rPr>
              <w:t>26</w:t>
            </w:r>
            <w:r>
              <w:rPr>
                <w:rFonts w:ascii="宋体" w:hAnsi="宋体" w:cs="宋体" w:eastAsia="宋体" w:hint="default"/>
                <w:spacing w:val="-2"/>
                <w:sz w:val="18"/>
                <w:szCs w:val="18"/>
              </w:rPr>
              <w:t>日巨潮资讯网（</w:t>
            </w:r>
            <w:hyperlink r:id="rId13">
              <w:r>
                <w:rPr>
                  <w:rFonts w:ascii="宋体" w:hAnsi="宋体" w:cs="宋体" w:eastAsia="宋体" w:hint="default"/>
                  <w:spacing w:val="-2"/>
                  <w:sz w:val="18"/>
                  <w:szCs w:val="18"/>
                </w:rPr>
                <w:t>www.cninfo.com.cn</w:t>
              </w:r>
            </w:hyperlink>
            <w:r>
              <w:rPr>
                <w:rFonts w:ascii="宋体" w:hAnsi="宋体" w:cs="宋体" w:eastAsia="宋体" w:hint="default"/>
                <w:spacing w:val="-2"/>
                <w:sz w:val="18"/>
                <w:szCs w:val="18"/>
              </w:rPr>
              <w:t>）上的《北京四维图新科技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股份有限公司</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日内部控制鉴证报告》。</w:t>
            </w:r>
          </w:p>
        </w:tc>
      </w:tr>
    </w:tbl>
    <w:p>
      <w:pPr>
        <w:spacing w:line="240" w:lineRule="auto" w:before="10"/>
        <w:rPr>
          <w:rFonts w:ascii="宋体" w:hAnsi="宋体" w:cs="宋体" w:eastAsia="宋体" w:hint="default"/>
          <w:b/>
          <w:bCs/>
          <w:sz w:val="5"/>
          <w:szCs w:val="5"/>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16" w:lineRule="auto" w:before="139"/>
        <w:ind w:left="140" w:right="37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81"/>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六、年度报告重大差错责任追究制度的建立与执行情况</w:t>
      </w:r>
      <w:r>
        <w:rPr>
          <w:b w:val="0"/>
          <w:bCs w:val="0"/>
        </w:rPr>
      </w:r>
    </w:p>
    <w:p>
      <w:pPr>
        <w:spacing w:line="240" w:lineRule="auto" w:before="3"/>
        <w:rPr>
          <w:rFonts w:ascii="宋体" w:hAnsi="宋体" w:cs="宋体" w:eastAsia="宋体" w:hint="default"/>
          <w:b/>
          <w:bCs/>
          <w:sz w:val="30"/>
          <w:szCs w:val="30"/>
        </w:rPr>
      </w:pPr>
    </w:p>
    <w:p>
      <w:pPr>
        <w:spacing w:line="405" w:lineRule="auto" w:before="0"/>
        <w:ind w:left="140" w:right="190" w:firstLine="420"/>
        <w:jc w:val="left"/>
        <w:rPr>
          <w:rFonts w:ascii="宋体" w:hAnsi="宋体" w:cs="宋体" w:eastAsia="宋体" w:hint="default"/>
          <w:sz w:val="21"/>
          <w:szCs w:val="21"/>
        </w:rPr>
      </w:pPr>
      <w:r>
        <w:rPr>
          <w:rFonts w:ascii="宋体" w:hAnsi="宋体" w:cs="宋体" w:eastAsia="宋体" w:hint="default"/>
          <w:sz w:val="21"/>
          <w:szCs w:val="21"/>
        </w:rPr>
        <w:t>为进一步提高公司规范运作水平，增强信息披露的真实性、准确性、完整性和及时性，提高年报信息 披露的质量和透明度，公司根据中国证监会、深圳证券交易所等监管部门的要求，结合公司实际情况，制</w:t>
      </w:r>
    </w:p>
    <w:p>
      <w:pPr>
        <w:spacing w:after="0" w:line="405" w:lineRule="auto"/>
        <w:jc w:val="left"/>
        <w:rPr>
          <w:rFonts w:ascii="宋体" w:hAnsi="宋体" w:cs="宋体" w:eastAsia="宋体" w:hint="default"/>
          <w:sz w:val="21"/>
          <w:szCs w:val="21"/>
        </w:rPr>
        <w:sectPr>
          <w:pgSz w:w="11910" w:h="16850"/>
          <w:pgMar w:header="865" w:footer="1040" w:top="1120" w:bottom="1220" w:left="1000" w:right="900"/>
        </w:sectPr>
      </w:pPr>
    </w:p>
    <w:p>
      <w:pPr>
        <w:spacing w:line="240" w:lineRule="auto" w:before="9"/>
        <w:rPr>
          <w:rFonts w:ascii="宋体" w:hAnsi="宋体" w:cs="宋体" w:eastAsia="宋体" w:hint="default"/>
          <w:sz w:val="26"/>
          <w:szCs w:val="26"/>
        </w:rPr>
      </w:pPr>
    </w:p>
    <w:p>
      <w:pPr>
        <w:spacing w:line="398" w:lineRule="auto" w:before="35"/>
        <w:ind w:left="140" w:right="129" w:firstLine="0"/>
        <w:jc w:val="both"/>
        <w:rPr>
          <w:rFonts w:ascii="宋体" w:hAnsi="宋体" w:cs="宋体" w:eastAsia="宋体" w:hint="default"/>
          <w:sz w:val="21"/>
          <w:szCs w:val="21"/>
        </w:rPr>
      </w:pPr>
      <w:r>
        <w:rPr>
          <w:rFonts w:ascii="宋体" w:hAnsi="宋体" w:cs="宋体" w:eastAsia="宋体" w:hint="default"/>
          <w:sz w:val="21"/>
          <w:szCs w:val="21"/>
        </w:rPr>
        <w:t>订了《年报信息披露重大差错责任追究制度》，对年报相关数据和信息的提供、收集整理、编报披露等各 环节的责任人及其责任、责任追究的形式进行了详细规定。报告期内，公司严格按照该制度做好年报信息 披露工作，未发生重大会计差错更正、重大遗漏信息补充等情况。</w:t>
      </w:r>
    </w:p>
    <w:p>
      <w:pPr>
        <w:spacing w:after="0" w:line="398" w:lineRule="auto"/>
        <w:jc w:val="both"/>
        <w:rPr>
          <w:rFonts w:ascii="宋体" w:hAnsi="宋体" w:cs="宋体" w:eastAsia="宋体" w:hint="default"/>
          <w:sz w:val="21"/>
          <w:szCs w:val="21"/>
        </w:rPr>
        <w:sectPr>
          <w:pgSz w:w="11910" w:h="16850"/>
          <w:pgMar w:header="865" w:footer="1040" w:top="1120" w:bottom="1220" w:left="100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1"/>
        <w:spacing w:line="240" w:lineRule="auto"/>
        <w:ind w:right="3609"/>
        <w:jc w:val="center"/>
        <w:rPr>
          <w:b w:val="0"/>
          <w:bCs w:val="0"/>
        </w:rPr>
      </w:pPr>
      <w:bookmarkStart w:name="第十一节 财务报告" w:id="144"/>
      <w:bookmarkEnd w:id="144"/>
      <w:r>
        <w:rPr>
          <w:b w:val="0"/>
          <w:bCs w:val="0"/>
        </w:rPr>
      </w:r>
      <w:bookmarkStart w:name="_bookmark10" w:id="145"/>
      <w:bookmarkEnd w:id="145"/>
      <w:r>
        <w:rPr>
          <w:b w:val="0"/>
          <w:bCs w:val="0"/>
        </w:rPr>
      </w:r>
      <w:r>
        <w:rPr>
          <w:spacing w:val="7"/>
        </w:rPr>
        <w:t>第十一节</w:t>
      </w:r>
      <w:r>
        <w:rPr>
          <w:spacing w:val="43"/>
        </w:rPr>
        <w:t> </w:t>
      </w:r>
      <w:r>
        <w:rPr>
          <w:spacing w:val="3"/>
        </w:rPr>
        <w:t>财务报告</w:t>
      </w:r>
      <w:r>
        <w:rPr>
          <w:b w:val="0"/>
          <w:bCs w:val="0"/>
          <w:spacing w:val="3"/>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3"/>
        <w:spacing w:line="240" w:lineRule="auto" w:before="26"/>
        <w:ind w:right="1765"/>
        <w:jc w:val="left"/>
        <w:rPr>
          <w:b w:val="0"/>
          <w:bCs w:val="0"/>
        </w:rPr>
      </w:pPr>
      <w:r>
        <w:rPr/>
        <w:t>一、审计报告</w:t>
      </w:r>
      <w:r>
        <w:rPr>
          <w:b w:val="0"/>
          <w:bCs w:val="0"/>
        </w:rPr>
      </w:r>
    </w:p>
    <w:p>
      <w:pPr>
        <w:spacing w:line="240" w:lineRule="auto" w:before="1"/>
        <w:rPr>
          <w:rFonts w:ascii="宋体" w:hAnsi="宋体" w:cs="宋体" w:eastAsia="宋体" w:hint="default"/>
          <w:b/>
          <w:bCs/>
          <w:sz w:val="26"/>
          <w:szCs w:val="26"/>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bookmarkStart w:name="一、审计报告" w:id="146"/>
            <w:bookmarkEnd w:id="146"/>
            <w:r>
              <w:rPr/>
            </w:r>
            <w:r>
              <w:rPr>
                <w:rFonts w:ascii="宋体" w:hAnsi="宋体" w:cs="宋体" w:eastAsia="宋体" w:hint="default"/>
                <w:sz w:val="18"/>
                <w:szCs w:val="18"/>
              </w:rPr>
              <w:t>标准无保留审计意见</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XYZH/2014A7016</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邵立新、彭旭</w:t>
            </w:r>
          </w:p>
        </w:tc>
      </w:tr>
    </w:tbl>
    <w:p>
      <w:pPr>
        <w:spacing w:before="44"/>
        <w:ind w:left="3570" w:right="360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4"/>
        <w:rPr>
          <w:rFonts w:ascii="宋体" w:hAnsi="宋体" w:cs="宋体" w:eastAsia="宋体" w:hint="default"/>
          <w:sz w:val="14"/>
          <w:szCs w:val="14"/>
        </w:rPr>
      </w:pPr>
    </w:p>
    <w:p>
      <w:pPr>
        <w:pStyle w:val="Heading2"/>
        <w:spacing w:line="240" w:lineRule="auto"/>
        <w:ind w:left="3572" w:right="3581"/>
        <w:jc w:val="center"/>
        <w:rPr>
          <w:b w:val="0"/>
          <w:bCs w:val="0"/>
        </w:rPr>
      </w:pPr>
      <w:r>
        <w:rPr/>
        <w:t>审计报告</w:t>
      </w:r>
      <w:r>
        <w:rPr>
          <w:b w:val="0"/>
          <w:bCs w:val="0"/>
        </w:rPr>
      </w:r>
    </w:p>
    <w:p>
      <w:pPr>
        <w:spacing w:line="240" w:lineRule="auto" w:before="12"/>
        <w:rPr>
          <w:rFonts w:ascii="宋体" w:hAnsi="宋体" w:cs="宋体" w:eastAsia="宋体" w:hint="default"/>
          <w:b/>
          <w:bCs/>
          <w:sz w:val="9"/>
          <w:szCs w:val="9"/>
        </w:rPr>
      </w:pPr>
    </w:p>
    <w:p>
      <w:pPr>
        <w:pStyle w:val="Heading5"/>
        <w:spacing w:line="240" w:lineRule="auto" w:before="75"/>
        <w:ind w:right="155"/>
        <w:jc w:val="right"/>
        <w:rPr>
          <w:rFonts w:ascii="Times New Roman" w:hAnsi="Times New Roman" w:cs="Times New Roman" w:eastAsia="Times New Roman" w:hint="default"/>
          <w:b w:val="0"/>
          <w:bCs w:val="0"/>
        </w:rPr>
      </w:pPr>
      <w:r>
        <w:rPr>
          <w:rFonts w:ascii="Times New Roman"/>
          <w:spacing w:val="-4"/>
        </w:rPr>
        <w:t>XYZH/2014A7016</w:t>
      </w:r>
      <w:r>
        <w:rPr>
          <w:rFonts w:ascii="Times New Roman"/>
          <w:b w:val="0"/>
          <w:spacing w:val="-4"/>
        </w:rPr>
      </w:r>
    </w:p>
    <w:p>
      <w:pPr>
        <w:spacing w:line="240" w:lineRule="auto" w:before="2"/>
        <w:rPr>
          <w:rFonts w:ascii="Times New Roman" w:hAnsi="Times New Roman" w:cs="Times New Roman" w:eastAsia="Times New Roman" w:hint="default"/>
          <w:b/>
          <w:bCs/>
          <w:sz w:val="25"/>
          <w:szCs w:val="25"/>
        </w:rPr>
      </w:pPr>
    </w:p>
    <w:p>
      <w:pPr>
        <w:pStyle w:val="Heading5"/>
        <w:spacing w:line="240" w:lineRule="auto"/>
        <w:ind w:left="140" w:right="1765"/>
        <w:jc w:val="left"/>
        <w:rPr>
          <w:b w:val="0"/>
          <w:bCs w:val="0"/>
        </w:rPr>
      </w:pPr>
      <w:r>
        <w:rPr>
          <w:spacing w:val="-4"/>
        </w:rPr>
        <w:t>北京四维图新科技股份有限公司全体股东：</w:t>
      </w:r>
      <w:r>
        <w:rPr>
          <w:b w:val="0"/>
          <w:bCs w:val="0"/>
          <w:spacing w:val="-4"/>
        </w:rPr>
      </w:r>
    </w:p>
    <w:p>
      <w:pPr>
        <w:spacing w:line="240" w:lineRule="auto" w:before="5"/>
        <w:rPr>
          <w:rFonts w:ascii="宋体" w:hAnsi="宋体" w:cs="宋体" w:eastAsia="宋体" w:hint="default"/>
          <w:b/>
          <w:bCs/>
          <w:sz w:val="20"/>
          <w:szCs w:val="20"/>
        </w:rPr>
      </w:pPr>
    </w:p>
    <w:p>
      <w:pPr>
        <w:pStyle w:val="BodyText"/>
        <w:spacing w:line="242" w:lineRule="auto"/>
        <w:ind w:left="139" w:right="103" w:firstLine="435"/>
        <w:jc w:val="both"/>
      </w:pPr>
      <w:r>
        <w:rPr>
          <w:spacing w:val="-3"/>
        </w:rPr>
        <w:t>我们审计了后附的北京四维图新科技股份有限公司（以下简称</w:t>
      </w:r>
      <w:r>
        <w:rPr>
          <w:spacing w:val="93"/>
        </w:rPr>
        <w:t> </w:t>
      </w:r>
      <w:r>
        <w:rPr>
          <w:spacing w:val="-4"/>
        </w:rPr>
        <w:t>贵公司）财务报表，包括</w:t>
      </w:r>
      <w:r>
        <w:rPr>
          <w:rFonts w:ascii="Times New Roman" w:hAnsi="Times New Roman" w:cs="Times New Roman" w:eastAsia="Times New Roman" w:hint="default"/>
          <w:spacing w:val="-4"/>
        </w:rPr>
        <w:t>2014</w:t>
      </w:r>
      <w:r>
        <w:rPr>
          <w:spacing w:val="-4"/>
        </w:rPr>
        <w:t>年</w:t>
      </w:r>
      <w:r>
        <w:rPr>
          <w:w w:val="102"/>
        </w:rPr>
        <w:t> </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日的合并及母公司资产负债表，</w:t>
      </w:r>
      <w:r>
        <w:rPr>
          <w:rFonts w:ascii="Times New Roman" w:hAnsi="Times New Roman" w:cs="Times New Roman" w:eastAsia="Times New Roman" w:hint="default"/>
          <w:spacing w:val="-5"/>
        </w:rPr>
        <w:t>2014</w:t>
      </w:r>
      <w:r>
        <w:rPr>
          <w:spacing w:val="-5"/>
        </w:rPr>
        <w:t>年度的合并及母公司利润表、合并及母公司现金流量表、</w:t>
      </w:r>
      <w:r>
        <w:rPr>
          <w:spacing w:val="37"/>
        </w:rPr>
        <w:t> </w:t>
      </w:r>
      <w:r>
        <w:rPr>
          <w:spacing w:val="37"/>
        </w:rPr>
      </w:r>
      <w:r>
        <w:rPr>
          <w:spacing w:val="-5"/>
        </w:rPr>
        <w:t>合并及母公司股东权益变动表以及财务报表附注。</w:t>
      </w:r>
    </w:p>
    <w:p>
      <w:pPr>
        <w:spacing w:line="556" w:lineRule="exact" w:before="77"/>
        <w:ind w:left="575" w:right="85" w:hanging="105"/>
        <w:jc w:val="left"/>
        <w:rPr>
          <w:rFonts w:ascii="宋体" w:hAnsi="宋体" w:cs="宋体" w:eastAsia="宋体" w:hint="default"/>
          <w:sz w:val="22"/>
          <w:szCs w:val="22"/>
        </w:rPr>
      </w:pPr>
      <w:r>
        <w:rPr>
          <w:rFonts w:ascii="宋体" w:hAnsi="宋体" w:cs="宋体" w:eastAsia="宋体" w:hint="default"/>
          <w:b/>
          <w:bCs/>
          <w:spacing w:val="-4"/>
          <w:sz w:val="22"/>
          <w:szCs w:val="22"/>
        </w:rPr>
        <w:t>一、管理层对合并财务报表的责任</w:t>
      </w:r>
      <w:r>
        <w:rPr>
          <w:rFonts w:ascii="宋体" w:hAnsi="宋体" w:cs="宋体" w:eastAsia="宋体" w:hint="default"/>
          <w:b/>
          <w:bCs/>
          <w:spacing w:val="-37"/>
          <w:sz w:val="22"/>
          <w:szCs w:val="22"/>
        </w:rPr>
        <w:t> </w:t>
      </w:r>
      <w:r>
        <w:rPr>
          <w:rFonts w:ascii="宋体" w:hAnsi="宋体" w:cs="宋体" w:eastAsia="宋体" w:hint="default"/>
          <w:b/>
          <w:bCs/>
          <w:spacing w:val="-37"/>
          <w:sz w:val="22"/>
          <w:szCs w:val="22"/>
        </w:rPr>
      </w:r>
      <w:r>
        <w:rPr>
          <w:rFonts w:ascii="宋体" w:hAnsi="宋体" w:cs="宋体" w:eastAsia="宋体" w:hint="default"/>
          <w:spacing w:val="-5"/>
          <w:sz w:val="22"/>
          <w:szCs w:val="22"/>
        </w:rPr>
        <w:t>编制和公允列报财务报表是贵公司管理层的责任，这种责任包括：（</w:t>
      </w:r>
      <w:r>
        <w:rPr>
          <w:rFonts w:ascii="Times New Roman" w:hAnsi="Times New Roman" w:cs="Times New Roman" w:eastAsia="Times New Roman" w:hint="default"/>
          <w:spacing w:val="-5"/>
          <w:sz w:val="22"/>
          <w:szCs w:val="22"/>
        </w:rPr>
        <w:t>1</w:t>
      </w:r>
      <w:r>
        <w:rPr>
          <w:rFonts w:ascii="宋体" w:hAnsi="宋体" w:cs="宋体" w:eastAsia="宋体" w:hint="default"/>
          <w:spacing w:val="-5"/>
          <w:sz w:val="22"/>
          <w:szCs w:val="22"/>
        </w:rPr>
        <w:t>）按照企业会计准则的规</w:t>
      </w:r>
    </w:p>
    <w:p>
      <w:pPr>
        <w:pStyle w:val="BodyText"/>
        <w:spacing w:line="251" w:lineRule="exact"/>
        <w:ind w:right="85"/>
        <w:jc w:val="left"/>
      </w:pPr>
      <w:r>
        <w:rPr>
          <w:spacing w:val="-5"/>
        </w:rPr>
        <w:t>定编制财务报表，并使其实现公允反映；（</w:t>
      </w:r>
      <w:r>
        <w:rPr>
          <w:rFonts w:ascii="Times New Roman" w:hAnsi="Times New Roman" w:cs="Times New Roman" w:eastAsia="Times New Roman" w:hint="default"/>
          <w:spacing w:val="-5"/>
        </w:rPr>
        <w:t>2</w:t>
      </w:r>
      <w:r>
        <w:rPr>
          <w:spacing w:val="-5"/>
        </w:rPr>
        <w:t>）设计、执行和维护必要的内部控制，以使财务报表不</w:t>
      </w:r>
    </w:p>
    <w:p>
      <w:pPr>
        <w:spacing w:line="451" w:lineRule="auto" w:before="10"/>
        <w:ind w:left="470" w:right="4354" w:hanging="330"/>
        <w:jc w:val="left"/>
        <w:rPr>
          <w:rFonts w:ascii="宋体" w:hAnsi="宋体" w:cs="宋体" w:eastAsia="宋体" w:hint="default"/>
          <w:sz w:val="22"/>
          <w:szCs w:val="22"/>
        </w:rPr>
      </w:pPr>
      <w:r>
        <w:rPr>
          <w:rFonts w:ascii="宋体" w:hAnsi="宋体" w:cs="宋体" w:eastAsia="宋体" w:hint="default"/>
          <w:spacing w:val="-5"/>
          <w:sz w:val="22"/>
          <w:szCs w:val="22"/>
        </w:rPr>
        <w:t>存在由于舞弊或错误导致的重大错报。</w:t>
      </w:r>
      <w:r>
        <w:rPr>
          <w:rFonts w:ascii="宋体" w:hAnsi="宋体" w:cs="宋体" w:eastAsia="宋体" w:hint="default"/>
          <w:spacing w:val="-20"/>
          <w:sz w:val="22"/>
          <w:szCs w:val="22"/>
        </w:rPr>
        <w:t> </w:t>
      </w:r>
      <w:r>
        <w:rPr>
          <w:rFonts w:ascii="宋体" w:hAnsi="宋体" w:cs="宋体" w:eastAsia="宋体" w:hint="default"/>
          <w:spacing w:val="-20"/>
          <w:sz w:val="22"/>
          <w:szCs w:val="22"/>
        </w:rPr>
      </w:r>
      <w:r>
        <w:rPr>
          <w:rFonts w:ascii="宋体" w:hAnsi="宋体" w:cs="宋体" w:eastAsia="宋体" w:hint="default"/>
          <w:b/>
          <w:bCs/>
          <w:spacing w:val="-4"/>
          <w:sz w:val="22"/>
          <w:szCs w:val="22"/>
        </w:rPr>
        <w:t>二、注册会计师的责任</w:t>
      </w:r>
      <w:r>
        <w:rPr>
          <w:rFonts w:ascii="宋体" w:hAnsi="宋体" w:cs="宋体" w:eastAsia="宋体" w:hint="default"/>
          <w:spacing w:val="-4"/>
          <w:sz w:val="22"/>
          <w:szCs w:val="22"/>
        </w:rPr>
      </w:r>
    </w:p>
    <w:p>
      <w:pPr>
        <w:pStyle w:val="BodyText"/>
        <w:spacing w:line="261" w:lineRule="auto" w:before="73"/>
        <w:ind w:right="149" w:firstLine="434"/>
        <w:jc w:val="both"/>
      </w:pPr>
      <w:r>
        <w:rPr>
          <w:spacing w:val="-6"/>
        </w:rPr>
        <w:t>我们的责任是在执行审计工作的基础上对财务报表发表审计意见。我们按照中国注册会计师审计</w:t>
      </w:r>
      <w:r>
        <w:rPr>
          <w:w w:val="102"/>
        </w:rPr>
        <w:t> </w:t>
      </w:r>
      <w:r>
        <w:rPr>
          <w:spacing w:val="-6"/>
        </w:rPr>
        <w:t>准则的规定执行了审计工作。中国注册会计师审计准则要求我们遵守职业道德守则，计划和执行审计</w:t>
      </w:r>
      <w:r>
        <w:rPr>
          <w:spacing w:val="14"/>
        </w:rPr>
        <w:t> </w:t>
      </w:r>
      <w:r>
        <w:rPr>
          <w:spacing w:val="14"/>
        </w:rPr>
      </w:r>
      <w:r>
        <w:rPr>
          <w:spacing w:val="-5"/>
        </w:rPr>
        <w:t>工作以对财务报表是否不存在重大错报获取合理保证。</w:t>
      </w:r>
    </w:p>
    <w:p>
      <w:pPr>
        <w:spacing w:line="240" w:lineRule="auto" w:before="12"/>
        <w:rPr>
          <w:rFonts w:ascii="宋体" w:hAnsi="宋体" w:cs="宋体" w:eastAsia="宋体" w:hint="default"/>
          <w:sz w:val="18"/>
          <w:szCs w:val="18"/>
        </w:rPr>
      </w:pPr>
    </w:p>
    <w:p>
      <w:pPr>
        <w:pStyle w:val="BodyText"/>
        <w:spacing w:line="259" w:lineRule="auto"/>
        <w:ind w:right="148" w:firstLine="435"/>
        <w:jc w:val="both"/>
      </w:pPr>
      <w:r>
        <w:rPr>
          <w:spacing w:val="-7"/>
        </w:rPr>
        <w:t>审计工作涉及实施审计程序，以获取有关财务报表金额和披露的审计证据。选择的审计程序取决</w:t>
      </w:r>
      <w:r>
        <w:rPr>
          <w:w w:val="102"/>
        </w:rPr>
        <w:t> </w:t>
      </w:r>
      <w:r>
        <w:rPr>
          <w:spacing w:val="-6"/>
        </w:rPr>
        <w:t>于注册会计师的判断，包括对由于舞弊或错误导致的财务报表重大错报风险的评估。在进行风险评估</w:t>
      </w:r>
      <w:r>
        <w:rPr>
          <w:spacing w:val="14"/>
        </w:rPr>
        <w:t> </w:t>
      </w:r>
      <w:r>
        <w:rPr>
          <w:spacing w:val="14"/>
        </w:rPr>
      </w:r>
      <w:r>
        <w:rPr>
          <w:spacing w:val="-6"/>
        </w:rPr>
        <w:t>时，注册会计师考虑与财务报表编制和公允列报相关的内部控制，以设计恰当的审计程序，但目的并</w:t>
      </w:r>
      <w:r>
        <w:rPr>
          <w:spacing w:val="16"/>
        </w:rPr>
        <w:t> </w:t>
      </w:r>
      <w:r>
        <w:rPr>
          <w:spacing w:val="16"/>
        </w:rPr>
      </w:r>
      <w:r>
        <w:rPr>
          <w:spacing w:val="-6"/>
        </w:rPr>
        <w:t>非对内部控制的有效性发表意见。审计工作还包括评价管理层选用会计政策的恰当性和作出会计估计</w:t>
      </w:r>
      <w:r>
        <w:rPr>
          <w:spacing w:val="17"/>
        </w:rPr>
        <w:t> </w:t>
      </w:r>
      <w:r>
        <w:rPr>
          <w:spacing w:val="17"/>
        </w:rPr>
      </w:r>
      <w:r>
        <w:rPr>
          <w:spacing w:val="-5"/>
        </w:rPr>
        <w:t>的合理性，以及评价财务报表的总体列报。</w:t>
      </w:r>
    </w:p>
    <w:p>
      <w:pPr>
        <w:spacing w:line="240" w:lineRule="auto" w:before="1"/>
        <w:rPr>
          <w:rFonts w:ascii="宋体" w:hAnsi="宋体" w:cs="宋体" w:eastAsia="宋体" w:hint="default"/>
          <w:sz w:val="19"/>
          <w:szCs w:val="19"/>
        </w:rPr>
      </w:pPr>
    </w:p>
    <w:p>
      <w:pPr>
        <w:pStyle w:val="BodyText"/>
        <w:spacing w:line="513" w:lineRule="auto"/>
        <w:ind w:left="515" w:right="1765" w:firstLine="60"/>
        <w:jc w:val="left"/>
        <w:rPr>
          <w:rFonts w:ascii="宋体" w:hAnsi="宋体" w:cs="宋体" w:eastAsia="宋体" w:hint="default"/>
        </w:rPr>
      </w:pPr>
      <w:r>
        <w:rPr>
          <w:spacing w:val="-5"/>
        </w:rPr>
        <w:t>我们相信，我们获取的审计证据是充分、适当的，为发表审计意见提供了基础。</w:t>
      </w:r>
      <w:r>
        <w:rPr>
          <w:spacing w:val="20"/>
        </w:rPr>
        <w:t> </w:t>
      </w:r>
      <w:r>
        <w:rPr>
          <w:spacing w:val="20"/>
        </w:rPr>
      </w:r>
      <w:r>
        <w:rPr>
          <w:rFonts w:ascii="宋体" w:hAnsi="宋体" w:cs="宋体" w:eastAsia="宋体" w:hint="default"/>
          <w:b/>
          <w:bCs/>
          <w:spacing w:val="-3"/>
        </w:rPr>
        <w:t>三、审计意见</w:t>
      </w:r>
      <w:r>
        <w:rPr>
          <w:rFonts w:ascii="宋体" w:hAnsi="宋体" w:cs="宋体" w:eastAsia="宋体" w:hint="default"/>
          <w:spacing w:val="-3"/>
        </w:rPr>
      </w:r>
    </w:p>
    <w:p>
      <w:pPr>
        <w:spacing w:after="0" w:line="513" w:lineRule="auto"/>
        <w:jc w:val="left"/>
        <w:rPr>
          <w:rFonts w:ascii="宋体" w:hAnsi="宋体" w:cs="宋体" w:eastAsia="宋体" w:hint="default"/>
        </w:rPr>
        <w:sectPr>
          <w:pgSz w:w="11910" w:h="16850"/>
          <w:pgMar w:header="865" w:footer="1040" w:top="1120" w:bottom="1220" w:left="1000" w:right="960"/>
        </w:sectPr>
      </w:pPr>
    </w:p>
    <w:p>
      <w:pPr>
        <w:spacing w:line="240" w:lineRule="auto" w:before="13"/>
        <w:rPr>
          <w:rFonts w:ascii="宋体" w:hAnsi="宋体" w:cs="宋体" w:eastAsia="宋体" w:hint="default"/>
          <w:b/>
          <w:bCs/>
          <w:sz w:val="19"/>
          <w:szCs w:val="19"/>
        </w:rPr>
      </w:pPr>
    </w:p>
    <w:p>
      <w:pPr>
        <w:pStyle w:val="BodyText"/>
        <w:spacing w:line="240" w:lineRule="auto" w:before="36"/>
        <w:ind w:left="575" w:right="0"/>
        <w:jc w:val="left"/>
      </w:pPr>
      <w:r>
        <w:rPr/>
        <w:t>我们认为，贵公司财务报表在所有重大方面按照企业会计准则的规定编制，公允反映了贵公司</w:t>
      </w:r>
    </w:p>
    <w:p>
      <w:pPr>
        <w:pStyle w:val="BodyText"/>
        <w:spacing w:line="240" w:lineRule="auto" w:before="27"/>
        <w:ind w:right="0"/>
        <w:jc w:val="left"/>
      </w:pP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日的合并及母公司财务状况以及</w:t>
      </w:r>
      <w:r>
        <w:rPr>
          <w:rFonts w:ascii="Times New Roman" w:hAnsi="Times New Roman" w:cs="Times New Roman" w:eastAsia="Times New Roman" w:hint="default"/>
          <w:spacing w:val="-5"/>
        </w:rPr>
        <w:t>2014</w:t>
      </w:r>
      <w:r>
        <w:rPr>
          <w:spacing w:val="-5"/>
        </w:rPr>
        <w:t>年度的合并及母公司经营成果和现金流量。</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bookmarkStart w:name="二、财务报表" w:id="147"/>
      <w:bookmarkEnd w:id="147"/>
      <w:r>
        <w:rPr>
          <w:b w:val="0"/>
          <w:bCs w:val="0"/>
        </w:rPr>
      </w:r>
      <w:r>
        <w:rPr/>
        <w:t>二、财务报表</w:t>
      </w:r>
      <w:r>
        <w:rPr>
          <w:b w:val="0"/>
          <w:bCs w:val="0"/>
        </w:rPr>
      </w:r>
    </w:p>
    <w:p>
      <w:pPr>
        <w:spacing w:line="240" w:lineRule="auto" w:before="1"/>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spacing w:before="154"/>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140" w:right="0" w:firstLine="0"/>
        <w:jc w:val="left"/>
        <w:rPr>
          <w:rFonts w:ascii="宋体" w:hAnsi="宋体" w:cs="宋体" w:eastAsia="宋体" w:hint="default"/>
          <w:sz w:val="18"/>
          <w:szCs w:val="18"/>
        </w:rPr>
      </w:pPr>
      <w:bookmarkStart w:name="1、合并资产负债表" w:id="148"/>
      <w:bookmarkEnd w:id="148"/>
      <w:r>
        <w:rPr/>
      </w:r>
      <w:r>
        <w:rPr>
          <w:rFonts w:ascii="宋体" w:hAnsi="宋体" w:cs="宋体" w:eastAsia="宋体" w:hint="default"/>
          <w:sz w:val="18"/>
          <w:szCs w:val="18"/>
        </w:rPr>
        <w:t>编制单位：北京四维图新科技股份有限公司</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1,731,909,839.46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1,848,822,428.31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15,507,937.00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7,820,776.80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200,556,181.44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231,113,501.11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17,312,476.86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22,814,364.11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9,280,267.82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11,359,136.10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56,078,784.81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31,820,698.56</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51,374,972.83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31,571,883.44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6,707,663.44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4,699,729.94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51,610,678.63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42,811,020.32</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2,140,338,802.29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2,232,833,538.69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16,460,731.18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39,035,412.00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17,229,050.89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11,824,961.10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156,469,845.91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120,088,077.90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49,054,222.41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3,039,380.52</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238,251,399.74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127,694,992.68</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134,148,812.08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166,362,947.96</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147,641,374.67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146,239,845.12</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4,058,295.26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5,381,609.03</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25,712,746.53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20,938,188.97</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181,887,890.94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114,532,961.00</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970,914,369.61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755,138,376.28</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3,111,253,171.90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2,987,971,914.97</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92,449,440.00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42,094,500.00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95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68,326,613.14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80,947,469.81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75,545,456.89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67,478,495.21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95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97,557,036.70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90,814,306.46</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33,600,700.65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25,726,331.30</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990,000.12</w:t>
            </w: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59,221,656.59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38,165,991.52</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11,786,460.00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45,941,441.82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24,378,028.79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473,632,345.91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381,391,583.09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2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7,579,826.23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21,256,544.21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7,579,826.23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21,256,544.21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481,212,172.14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402,648,127.30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691,596,710.00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691,596,710.00</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2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982,813,362.66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1,013,742,753.78</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-4,500,076.62</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-592,063.15</w:t>
            </w:r>
            <w:r>
              <w:rPr>
                <w:rFonts w:ascii="Times New Roman"/>
                <w:sz w:val="18"/>
              </w:rPr>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2970"/>
        <w:gridCol w:w="3300"/>
        <w:gridCol w:w="3300"/>
      </w:tblGrid>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97,509,575.99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88,542,778.45</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693,241,286.31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616,519,534.79</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2,460,660,858.34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2,409,809,713.87</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169,380,141.42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175,514,073.80</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2,630,040,999.76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2,585,323,787.67</w:t>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3,111,253,171.90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2,987,971,914.97</w:t>
            </w:r>
          </w:p>
        </w:tc>
      </w:tr>
    </w:tbl>
    <w:p>
      <w:pPr>
        <w:spacing w:line="240" w:lineRule="auto" w:before="2"/>
        <w:rPr>
          <w:rFonts w:ascii="Times New Roman" w:hAnsi="Times New Roman" w:cs="Times New Roman" w:eastAsia="Times New Roman" w:hint="default"/>
          <w:sz w:val="22"/>
          <w:szCs w:val="22"/>
        </w:rPr>
      </w:pPr>
    </w:p>
    <w:p>
      <w:pPr>
        <w:tabs>
          <w:tab w:pos="3559" w:val="left" w:leader="none"/>
          <w:tab w:pos="7699"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法定代表人：吴劲风</w:t>
        <w:tab/>
        <w:t>主管会计工作负责人：郭民清</w:t>
        <w:tab/>
        <w:t>会计机构负责人：姜晓明</w:t>
      </w:r>
    </w:p>
    <w:p>
      <w:pPr>
        <w:spacing w:line="240" w:lineRule="auto" w:before="0"/>
        <w:rPr>
          <w:rFonts w:ascii="宋体" w:hAnsi="宋体" w:cs="宋体" w:eastAsia="宋体" w:hint="default"/>
          <w:sz w:val="18"/>
          <w:szCs w:val="18"/>
        </w:rPr>
      </w:pPr>
    </w:p>
    <w:p>
      <w:pPr>
        <w:spacing w:before="154"/>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0" w:right="144" w:firstLine="0"/>
        <w:jc w:val="right"/>
        <w:rPr>
          <w:rFonts w:ascii="宋体" w:hAnsi="宋体" w:cs="宋体" w:eastAsia="宋体" w:hint="default"/>
          <w:sz w:val="18"/>
          <w:szCs w:val="18"/>
        </w:rPr>
      </w:pPr>
      <w:bookmarkStart w:name="2、母公司资产负债表" w:id="149"/>
      <w:bookmarkEnd w:id="149"/>
      <w:r>
        <w:rPr/>
      </w: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1,275,076,300.66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1,447,565,538.99</w:t>
            </w:r>
          </w:p>
        </w:tc>
      </w:tr>
      <w:tr>
        <w:trPr>
          <w:trHeight w:val="7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305,000.00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1,582,876.80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267,727,091.97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218,593,613.27</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4,070,459.63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5,884,962.68</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8,040,982.67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10,040,394.72</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32,455,602.58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21,689,794.17</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3,005,146.30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1,787,295.79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3,947,509.76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2,852,306.52</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15,012,795.26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12,000,000.00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1,609,640,888.83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1,721,996,782.94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16,460,731.18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39,035,412.00</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19,987,956.35</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669,334,650.90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537,989,393.26</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56,739,713.88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64,314,851.91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48,993,306.91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3,023,267.52</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20,616,885.79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21,678,595.22</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106,303,826.78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110,500,793.89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1,239,441.30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3,446,537.04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9,051,154.21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6,881,131.41</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181,396,315.94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111,662,460.00</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1,110,136,026.89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918,520,398.60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2,719,776,915.72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2,640,517,181.54</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5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29,383,341.79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33,991,996.18</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64,200.00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1,898,875.00</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52,720,492.12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44,616,545.45</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15,386,451.98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16,920,317.67</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58,372,705.69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21,367,893.77</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11,786,460.00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25,254,914.32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12,592,000.23</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181,182,105.90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143,174,088.30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2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2,506,470.84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19,109,281.05</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2,506,470.84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19,109,281.05</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183,688,576.74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162,283,369.35</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691,596,710.00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691,596,710.00</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2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1,003,069,119.05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1,003,069,119.05</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110,414,097.10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101,447,299.56</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731,008,412.83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682,120,683.58</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2,536,088,338.98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2,478,233,812.19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2,719,776,915.72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2,640,517,181.54</w:t>
            </w:r>
          </w:p>
        </w:tc>
      </w:tr>
    </w:tbl>
    <w:p>
      <w:pPr>
        <w:spacing w:line="240" w:lineRule="auto" w:before="7"/>
        <w:rPr>
          <w:rFonts w:ascii="Times New Roman" w:hAnsi="Times New Roman" w:cs="Times New Roman" w:eastAsia="Times New Roman" w:hint="default"/>
          <w:sz w:val="22"/>
          <w:szCs w:val="22"/>
        </w:rPr>
      </w:pPr>
    </w:p>
    <w:p>
      <w:pPr>
        <w:spacing w:before="35"/>
        <w:ind w:left="140" w:right="0" w:firstLine="0"/>
        <w:jc w:val="left"/>
        <w:rPr>
          <w:rFonts w:ascii="宋体" w:hAnsi="宋体" w:cs="宋体" w:eastAsia="宋体" w:hint="default"/>
          <w:sz w:val="21"/>
          <w:szCs w:val="21"/>
        </w:rPr>
      </w:pPr>
      <w:bookmarkStart w:name="3、合并利润表" w:id="150"/>
      <w:bookmarkEnd w:id="15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060"/>
        <w:gridCol w:w="3218"/>
        <w:gridCol w:w="3285"/>
      </w:tblGrid>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1,059,013,155.23</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880,874,047.84</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1,059,013,155.23</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880,874,047.84</w:t>
            </w: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0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8"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8"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8"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1,009,950,425.69</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851,667,690.96</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r>
        <w:rPr/>
        <w:pict>
          <v:group style="position:absolute;margin-left:210.75pt;margin-top:561.75pt;width:159pt;height:19.5pt;mso-position-horizontal-relative:page;mso-position-vertical-relative:page;z-index:-1134256" coordorigin="4215,11235" coordsize="3180,390">
            <v:group style="position:absolute;left:4215;top:11235;width:30;height:390" coordorigin="4215,11235" coordsize="30,390">
              <v:shape style="position:absolute;left:4215;top:11235;width:30;height:390" coordorigin="4215,11235" coordsize="30,390" path="m4215,11625l4245,11625,4245,11235,4215,11235,4215,11625xe" filled="true" fillcolor="#ffffff" stroked="false">
                <v:path arrowok="t"/>
                <v:fill type="solid"/>
              </v:shape>
            </v:group>
            <v:group style="position:absolute;left:4245;top:11235;width:3150;height:390" coordorigin="4245,11235" coordsize="3150,390">
              <v:shape style="position:absolute;left:4245;top:11235;width:3150;height:390" coordorigin="4245,11235" coordsize="3150,390" path="m4245,11625l7395,11625,7395,11235,4245,11235,4245,11625xe" filled="true" fillcolor="#ffffff" stroked="false">
                <v:path arrowok="t"/>
                <v:fill type="solid"/>
              </v:shape>
            </v:group>
            <w10:wrap type="none"/>
          </v:group>
        </w:pict>
      </w:r>
    </w:p>
    <w:tbl>
      <w:tblPr>
        <w:tblW w:w="0" w:type="auto"/>
        <w:jc w:val="left"/>
        <w:tblInd w:w="125" w:type="dxa"/>
        <w:tblLayout w:type="fixed"/>
        <w:tblCellMar>
          <w:top w:w="0" w:type="dxa"/>
          <w:left w:w="0" w:type="dxa"/>
          <w:bottom w:w="0" w:type="dxa"/>
          <w:right w:w="0" w:type="dxa"/>
        </w:tblCellMar>
        <w:tblLook w:val="01E0"/>
      </w:tblPr>
      <w:tblGrid>
        <w:gridCol w:w="3075"/>
        <w:gridCol w:w="1065"/>
        <w:gridCol w:w="2145"/>
        <w:gridCol w:w="3285"/>
      </w:tblGrid>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55" w:right="0"/>
              <w:jc w:val="left"/>
              <w:rPr>
                <w:rFonts w:ascii="Times New Roman" w:hAnsi="Times New Roman" w:cs="Times New Roman" w:eastAsia="Times New Roman" w:hint="default"/>
                <w:sz w:val="18"/>
                <w:szCs w:val="18"/>
              </w:rPr>
            </w:pPr>
            <w:r>
              <w:rPr>
                <w:rFonts w:ascii="Times New Roman"/>
                <w:sz w:val="18"/>
              </w:rPr>
              <w:t>197,039,118.36</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184,694,661.82</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gridSpan w:val="2"/>
            <w:tcBorders>
              <w:top w:val="single" w:sz="6" w:space="0" w:color="000000"/>
              <w:left w:val="single" w:sz="6" w:space="0" w:color="000000"/>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6" w:space="0" w:color="000000"/>
              <w:left w:val="single" w:sz="6" w:space="0" w:color="000000"/>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6" w:space="0" w:color="000000"/>
              <w:left w:val="single" w:sz="6" w:space="0" w:color="000000"/>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6" w:space="0" w:color="000000"/>
              <w:left w:val="single" w:sz="6" w:space="0" w:color="000000"/>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64"/>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6" w:space="0" w:color="000000"/>
              <w:left w:val="single" w:sz="6" w:space="0" w:color="000000"/>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6" w:space="0" w:color="000000"/>
              <w:left w:val="single" w:sz="6" w:space="0" w:color="000000"/>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6" w:space="0" w:color="000000"/>
              <w:left w:val="single" w:sz="6" w:space="0" w:color="000000"/>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13,057,309.90</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13,306,687.38</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99,089,360.99</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92,927,867.96</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55" w:right="0"/>
              <w:jc w:val="left"/>
              <w:rPr>
                <w:rFonts w:ascii="Times New Roman" w:hAnsi="Times New Roman" w:cs="Times New Roman" w:eastAsia="Times New Roman" w:hint="default"/>
                <w:sz w:val="18"/>
                <w:szCs w:val="18"/>
              </w:rPr>
            </w:pPr>
            <w:r>
              <w:rPr>
                <w:rFonts w:ascii="Times New Roman"/>
                <w:sz w:val="18"/>
              </w:rPr>
              <w:t>710,754,321.78</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590,389,030.43</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85" w:right="0"/>
              <w:jc w:val="left"/>
              <w:rPr>
                <w:rFonts w:ascii="Times New Roman" w:hAnsi="Times New Roman" w:cs="Times New Roman" w:eastAsia="Times New Roman" w:hint="default"/>
                <w:sz w:val="18"/>
                <w:szCs w:val="18"/>
              </w:rPr>
            </w:pPr>
            <w:r>
              <w:rPr>
                <w:rFonts w:ascii="Times New Roman"/>
                <w:sz w:val="18"/>
              </w:rPr>
              <w:t>-35,868,304.58</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-36,325,683.31</w:t>
            </w:r>
            <w:r>
              <w:rPr>
                <w:rFonts w:ascii="Times New Roman"/>
                <w:sz w:val="18"/>
              </w:rPr>
            </w:r>
          </w:p>
        </w:tc>
      </w:tr>
      <w:tr>
        <w:trPr>
          <w:trHeight w:val="390"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25,878,619.24</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6,675,126.68</w:t>
            </w:r>
          </w:p>
        </w:tc>
      </w:tr>
      <w:tr>
        <w:trPr>
          <w:trHeight w:val="720"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9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6" w:space="0" w:color="000000"/>
              <w:left w:val="single" w:sz="6" w:space="0" w:color="000000"/>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3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12,224,363.76</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18,090,023.76</w:t>
            </w:r>
          </w:p>
        </w:tc>
      </w:tr>
      <w:tr>
        <w:trPr>
          <w:trHeight w:val="7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13"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5,404,089.79</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1,319,341.49</w:t>
            </w:r>
          </w:p>
        </w:tc>
      </w:tr>
      <w:tr>
        <w:trPr>
          <w:trHeight w:val="405" w:hRule="exact"/>
        </w:trPr>
        <w:tc>
          <w:tcPr>
            <w:tcW w:w="3075" w:type="dxa"/>
            <w:tcBorders>
              <w:top w:val="single" w:sz="6" w:space="0" w:color="000000"/>
              <w:left w:val="single" w:sz="6" w:space="0" w:color="000000"/>
              <w:bottom w:val="single" w:sz="6" w:space="0" w:color="000000"/>
              <w:right w:val="single" w:sz="18" w:space="0" w:color="FFFFFF"/>
            </w:tcBorders>
            <w:shd w:val="clear" w:color="auto" w:fill="D4D4D4"/>
          </w:tcPr>
          <w:p>
            <w:pPr>
              <w:pStyle w:val="TableParagraph"/>
              <w:spacing w:line="240" w:lineRule="auto" w:before="59"/>
              <w:ind w:right="104"/>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6" w:space="0" w:color="000000"/>
              <w:left w:val="single" w:sz="18" w:space="0" w:color="FFFFFF"/>
              <w:bottom w:val="single" w:sz="6" w:space="0" w:color="000000"/>
              <w:right w:val="single" w:sz="6" w:space="0" w:color="000000"/>
            </w:tcBorders>
          </w:tcPr>
          <w:p>
            <w:pPr>
              <w:pStyle w:val="TableParagraph"/>
              <w:spacing w:line="240" w:lineRule="auto" w:before="59"/>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61,287,093.30</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47,296,380.64</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5" w:right="0"/>
              <w:jc w:val="left"/>
              <w:rPr>
                <w:rFonts w:ascii="Times New Roman" w:hAnsi="Times New Roman" w:cs="Times New Roman" w:eastAsia="Times New Roman" w:hint="default"/>
                <w:sz w:val="18"/>
                <w:szCs w:val="18"/>
              </w:rPr>
            </w:pPr>
            <w:r>
              <w:rPr>
                <w:rFonts w:ascii="Times New Roman"/>
                <w:sz w:val="18"/>
              </w:rPr>
              <w:t>113,661,791.69</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75,260,014.61</w:t>
            </w:r>
          </w:p>
        </w:tc>
      </w:tr>
      <w:tr>
        <w:trPr>
          <w:trHeight w:val="390"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64"/>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342,592.73</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1,078,609.27</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1,556,298.14</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1,098,446.21</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64"/>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929,487.30</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236,839.70</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14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997" w:right="0"/>
              <w:jc w:val="left"/>
              <w:rPr>
                <w:rFonts w:ascii="Times New Roman" w:hAnsi="Times New Roman" w:cs="Times New Roman" w:eastAsia="Times New Roman" w:hint="default"/>
                <w:sz w:val="18"/>
                <w:szCs w:val="18"/>
              </w:rPr>
            </w:pPr>
            <w:r>
              <w:rPr>
                <w:rFonts w:ascii="Times New Roman"/>
                <w:sz w:val="18"/>
              </w:rPr>
              <w:t>173,392,586.85</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121,457,949.04</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43,974,199.46</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-6,834,394.22</w:t>
            </w:r>
            <w:r>
              <w:rPr>
                <w:rFonts w:ascii="Times New Roman"/>
                <w:sz w:val="18"/>
              </w:rPr>
            </w:r>
          </w:p>
        </w:tc>
      </w:tr>
      <w:tr>
        <w:trPr>
          <w:trHeight w:val="390"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55" w:right="0"/>
              <w:jc w:val="left"/>
              <w:rPr>
                <w:rFonts w:ascii="Times New Roman" w:hAnsi="Times New Roman" w:cs="Times New Roman" w:eastAsia="Times New Roman" w:hint="default"/>
                <w:sz w:val="18"/>
                <w:szCs w:val="18"/>
              </w:rPr>
            </w:pPr>
            <w:r>
              <w:rPr>
                <w:rFonts w:ascii="Times New Roman"/>
                <w:sz w:val="18"/>
              </w:rPr>
              <w:t>129,418,387.39</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128,292,343.26</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55" w:right="0"/>
              <w:jc w:val="left"/>
              <w:rPr>
                <w:rFonts w:ascii="Times New Roman" w:hAnsi="Times New Roman" w:cs="Times New Roman" w:eastAsia="Times New Roman" w:hint="default"/>
                <w:sz w:val="18"/>
                <w:szCs w:val="18"/>
              </w:rPr>
            </w:pPr>
            <w:r>
              <w:rPr>
                <w:rFonts w:ascii="Times New Roman"/>
                <w:sz w:val="18"/>
              </w:rPr>
              <w:t>117,501,997.72</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105,326,522.08</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11,916,389.67</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22,965,821.18</w:t>
            </w:r>
          </w:p>
        </w:tc>
      </w:tr>
      <w:tr>
        <w:trPr>
          <w:trHeight w:val="4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-3,908,013.47</w:t>
            </w:r>
            <w:r>
              <w:rPr>
                <w:rFonts w:ascii="Times New Roman"/>
                <w:sz w:val="18"/>
              </w:rPr>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202,831.32</w:t>
            </w:r>
          </w:p>
        </w:tc>
      </w:tr>
      <w:tr>
        <w:trPr>
          <w:trHeight w:val="705"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-3,908,013.47</w:t>
            </w:r>
            <w:r>
              <w:rPr>
                <w:rFonts w:ascii="Times New Roman"/>
                <w:sz w:val="18"/>
              </w:rPr>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202,831.32</w:t>
            </w:r>
          </w:p>
        </w:tc>
      </w:tr>
      <w:tr>
        <w:trPr>
          <w:trHeight w:val="720" w:hRule="exact"/>
        </w:trPr>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12" w:firstLine="345"/>
              <w:jc w:val="left"/>
              <w:rPr>
                <w:rFonts w:ascii="宋体" w:hAnsi="宋体" w:cs="宋体" w:eastAsia="宋体" w:hint="default"/>
                <w:sz w:val="18"/>
                <w:szCs w:val="18"/>
              </w:rPr>
            </w:pPr>
            <w:r>
              <w:rPr>
                <w:rFonts w:ascii="宋体" w:hAnsi="宋体" w:cs="宋体" w:eastAsia="宋体" w:hint="default"/>
                <w:spacing w:val="-1"/>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6" w:space="0" w:color="000000"/>
              <w:left w:val="single" w:sz="6" w:space="0" w:color="000000"/>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3060"/>
        <w:gridCol w:w="3218"/>
        <w:gridCol w:w="3285"/>
      </w:tblGrid>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8"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8"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5" w:firstLine="345"/>
              <w:jc w:val="left"/>
              <w:rPr>
                <w:rFonts w:ascii="宋体" w:hAnsi="宋体" w:cs="宋体" w:eastAsia="宋体" w:hint="default"/>
                <w:sz w:val="18"/>
                <w:szCs w:val="18"/>
              </w:rPr>
            </w:pPr>
            <w:r>
              <w:rPr>
                <w:rFonts w:ascii="宋体" w:hAnsi="宋体" w:cs="宋体" w:eastAsia="宋体" w:hint="default"/>
                <w:spacing w:val="-1"/>
                <w:sz w:val="18"/>
                <w:szCs w:val="18"/>
              </w:rPr>
              <w:t>（二）以后将重分类进损益的其他</w:t>
            </w:r>
            <w:r>
              <w:rPr>
                <w:rFonts w:ascii="宋体" w:hAnsi="宋体" w:cs="宋体" w:eastAsia="宋体" w:hint="default"/>
                <w:sz w:val="18"/>
                <w:szCs w:val="18"/>
              </w:rPr>
              <w:t> 综合收益</w:t>
            </w:r>
          </w:p>
        </w:tc>
        <w:tc>
          <w:tcPr>
            <w:tcW w:w="321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-3,908,013.47</w:t>
            </w:r>
            <w:r>
              <w:rPr>
                <w:rFonts w:ascii="Times New Roman"/>
                <w:sz w:val="18"/>
              </w:rPr>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202,831.32</w:t>
            </w:r>
          </w:p>
        </w:tc>
      </w:tr>
      <w:tr>
        <w:trPr>
          <w:trHeight w:val="10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8"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8"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8"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8"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0"/>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-3,908,013.47</w:t>
            </w:r>
            <w:r>
              <w:rPr>
                <w:rFonts w:ascii="Times New Roman"/>
                <w:sz w:val="18"/>
              </w:rPr>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202,831.32</w:t>
            </w: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8"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8" w:type="dxa"/>
            <w:tcBorders>
              <w:top w:val="single" w:sz="6" w:space="0" w:color="000000"/>
              <w:left w:val="single" w:sz="12" w:space="0" w:color="D4D4D4"/>
              <w:bottom w:val="single" w:sz="6" w:space="0" w:color="000000"/>
              <w:right w:val="single" w:sz="6" w:space="0" w:color="000000"/>
            </w:tcBorders>
          </w:tcPr>
          <w:p>
            <w:pPr/>
          </w:p>
        </w:tc>
        <w:tc>
          <w:tcPr>
            <w:tcW w:w="32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125,510,373.92</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128,495,174.58</w:t>
            </w:r>
          </w:p>
        </w:tc>
      </w:tr>
      <w:tr>
        <w:trPr>
          <w:trHeight w:val="7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113,593,984.25</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105,529,353.40</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11,916,389.67</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22,965,821.18</w:t>
            </w: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285"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0.17</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0.15</w:t>
            </w:r>
          </w:p>
        </w:tc>
      </w:tr>
      <w:tr>
        <w:trPr>
          <w:trHeight w:val="390"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0.17</w:t>
            </w:r>
          </w:p>
        </w:tc>
        <w:tc>
          <w:tcPr>
            <w:tcW w:w="3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0.15</w:t>
            </w:r>
          </w:p>
        </w:tc>
      </w:tr>
    </w:tbl>
    <w:p>
      <w:pPr>
        <w:spacing w:before="59"/>
        <w:ind w:left="140" w:right="0" w:firstLine="0"/>
        <w:jc w:val="left"/>
        <w:rPr>
          <w:rFonts w:ascii="宋体" w:hAnsi="宋体" w:cs="宋体" w:eastAsia="宋体" w:hint="default"/>
          <w:sz w:val="18"/>
          <w:szCs w:val="18"/>
        </w:rPr>
      </w:pPr>
      <w:bookmarkStart w:name="4、母公司利润表" w:id="151"/>
      <w:bookmarkEnd w:id="151"/>
      <w:r>
        <w:rPr/>
      </w: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tabs>
          <w:tab w:pos="3559" w:val="left" w:leader="none"/>
          <w:tab w:pos="7699" w:val="left" w:leader="none"/>
        </w:tabs>
        <w:spacing w:line="367" w:lineRule="auto" w:before="0"/>
        <w:ind w:left="140" w:right="249" w:firstLine="0"/>
        <w:jc w:val="left"/>
        <w:rPr>
          <w:rFonts w:ascii="宋体" w:hAnsi="宋体" w:cs="宋体" w:eastAsia="宋体" w:hint="default"/>
          <w:sz w:val="18"/>
          <w:szCs w:val="18"/>
        </w:rPr>
      </w:pPr>
      <w:r>
        <w:rPr>
          <w:rFonts w:ascii="宋体" w:hAnsi="宋体" w:cs="宋体" w:eastAsia="宋体" w:hint="default"/>
          <w:sz w:val="18"/>
          <w:szCs w:val="18"/>
        </w:rPr>
        <w:t>法定代表人：吴劲风</w:t>
        <w:tab/>
        <w:t>主管会计工作负责人：郭民清</w:t>
        <w:tab/>
        <w:t>会计机构负责人：姜晓明 注：财务费用涉及金融业务需单独列示汇兑收益项目。</w:t>
      </w:r>
    </w:p>
    <w:p>
      <w:pPr>
        <w:spacing w:line="240" w:lineRule="auto" w:before="6"/>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0" w:right="144"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522,216,528.58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442,074,747.01</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20,260,518.15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15,535,577.53</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2970"/>
        <w:gridCol w:w="3300"/>
        <w:gridCol w:w="3300"/>
      </w:tblGrid>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8,967,773.90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7,671,062.77</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3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43,165,019.98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47,110,599.54</w:t>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3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453,906,573.59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414,842,081.95</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-31,602,458.03</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-33,990,046.00</w:t>
            </w:r>
            <w:r>
              <w:rPr>
                <w:rFonts w:ascii="Times New Roman"/>
                <w:sz w:val="18"/>
              </w:rPr>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24,971,232.61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31,584,005.81</w:t>
            </w: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20,461,661.74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31,524,412.51</w:t>
            </w: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5,415,547.59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1,382,957.15</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23,009,530.12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-9,154,122.08</w:t>
            </w:r>
            <w:r>
              <w:rPr>
                <w:rFonts w:ascii="Times New Roman"/>
                <w:sz w:val="18"/>
              </w:rPr>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79,374,386.15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55,433,619.64</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240,832.84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1,020,291.16</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1,033,434.75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800,719.02</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460,145.80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137,950.10</w:t>
            </w:r>
          </w:p>
        </w:tc>
      </w:tr>
      <w:tr>
        <w:trPr>
          <w:trHeight w:val="7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101,350,481.52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45,478,778.54</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11,682,506.07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-18,837,078.95</w:t>
            </w:r>
            <w:r>
              <w:rPr>
                <w:rFonts w:ascii="Times New Roman"/>
                <w:sz w:val="18"/>
              </w:rPr>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89,667,975.45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64,315,857.49</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59"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15" w:right="10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59"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59"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59"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15" w:right="10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04"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55"/>
        <w:gridCol w:w="3308"/>
        <w:gridCol w:w="3300"/>
      </w:tblGrid>
      <w:tr>
        <w:trPr>
          <w:trHeight w:val="72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9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8" w:type="dxa"/>
            <w:tcBorders>
              <w:top w:val="single" w:sz="6" w:space="0" w:color="000000"/>
              <w:left w:val="single" w:sz="12"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89,667,975.45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64,315,857.49</w:t>
            </w: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0.13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0.09</w:t>
            </w:r>
          </w:p>
        </w:tc>
      </w:tr>
      <w:tr>
        <w:trPr>
          <w:trHeight w:val="390" w:hRule="exact"/>
        </w:trPr>
        <w:tc>
          <w:tcPr>
            <w:tcW w:w="29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0.13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0.09</w:t>
            </w:r>
          </w:p>
        </w:tc>
      </w:tr>
    </w:tbl>
    <w:p>
      <w:pPr>
        <w:spacing w:line="240" w:lineRule="auto" w:before="7"/>
        <w:rPr>
          <w:rFonts w:ascii="Times New Roman" w:hAnsi="Times New Roman" w:cs="Times New Roman" w:eastAsia="Times New Roman" w:hint="default"/>
          <w:sz w:val="22"/>
          <w:szCs w:val="22"/>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5、合并现金流量表" w:id="152"/>
      <w:bookmarkEnd w:id="152"/>
      <w:r>
        <w:rPr/>
      </w: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948"/>
        <w:gridCol w:w="3315"/>
        <w:gridCol w:w="3300"/>
      </w:tblGrid>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0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1,199,869,580.39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949,919,160.47</w:t>
            </w:r>
          </w:p>
        </w:tc>
      </w:tr>
      <w:tr>
        <w:trPr>
          <w:trHeight w:val="7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44"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43,243,994.74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91,021,765.79</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107,144,375.20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41,065,026.90</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1,350,257,950.33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1,082,005,953.16</w:t>
            </w: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260,823,578.48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200,437,471.94</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948"/>
        <w:gridCol w:w="3315"/>
        <w:gridCol w:w="3300"/>
      </w:tblGrid>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332,385,693.83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280,372,369.23</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143,714,807.74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144,390,628.97</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288,558,436.33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267,152,228.27</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1,025,482,516.38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892,352,698.41</w:t>
            </w: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324,775,433.95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189,653,254.75</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400,000,000.00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700,000,000.00</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6,820,273.97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15,841,666.67</w:t>
            </w:r>
          </w:p>
        </w:tc>
      </w:tr>
      <w:tr>
        <w:trPr>
          <w:trHeight w:val="7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361,412.63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1,466,953.18</w:t>
            </w:r>
          </w:p>
        </w:tc>
      </w:tr>
      <w:tr>
        <w:trPr>
          <w:trHeight w:val="72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44"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-1,469.39</w:t>
            </w:r>
            <w:r>
              <w:rPr>
                <w:rFonts w:ascii="Times New Roman"/>
                <w:sz w:val="18"/>
              </w:rPr>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433,231,909.67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166,956,705.32</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840,413,596.27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884,263,855.78</w:t>
            </w:r>
          </w:p>
        </w:tc>
      </w:tr>
      <w:tr>
        <w:trPr>
          <w:trHeight w:val="7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399,210,922.07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330,491,481.74</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493,514,918.56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706,000,000.00</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-99,940.05</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14,217,000.00</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27,669,486.40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63,030,060.50</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920,295,386.98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1,113,738,542.24</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-79,881,790.71</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-229,474,686.46</w:t>
            </w:r>
            <w:r>
              <w:rPr>
                <w:rFonts w:ascii="Times New Roman"/>
                <w:sz w:val="18"/>
              </w:rPr>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13,800,000.00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7,000,000.00</w:t>
            </w:r>
          </w:p>
        </w:tc>
      </w:tr>
      <w:tr>
        <w:trPr>
          <w:trHeight w:val="72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44"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13,800,000.00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7,000,000.00</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59,529,375.00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42,681,673.35</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638,093.49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1,021,244.50</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73,967,468.49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50,702,917.85</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793,725.00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22,840,398.24</w:t>
            </w: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44"/>
              <w:jc w:val="right"/>
              <w:rPr>
                <w:rFonts w:ascii="宋体" w:hAnsi="宋体" w:cs="宋体" w:eastAsia="宋体" w:hint="default"/>
                <w:sz w:val="18"/>
                <w:szCs w:val="18"/>
              </w:rPr>
            </w:pPr>
            <w:r>
              <w:rPr>
                <w:rFonts w:ascii="宋体" w:hAnsi="宋体" w:cs="宋体" w:eastAsia="宋体" w:hint="default"/>
                <w:sz w:val="18"/>
                <w:szCs w:val="18"/>
              </w:rPr>
              <w:t>分配股利、利润或偿付利息支付</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41,761,184.94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55,228,021.84</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2970"/>
        <w:gridCol w:w="3300"/>
        <w:gridCol w:w="3300"/>
      </w:tblGrid>
      <w:tr>
        <w:trPr>
          <w:trHeight w:val="36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3300" w:type="dxa"/>
            <w:tcBorders>
              <w:top w:val="single" w:sz="6" w:space="0" w:color="000000"/>
              <w:left w:val="single" w:sz="6" w:space="0" w:color="000000"/>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6,644,611.98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13,565,650.00</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59"/>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689,060.94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1,222,296.97</w:t>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43,243,970.88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79,290,717.05</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30,723,497.61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-28,587,799.20</w:t>
            </w:r>
            <w:r>
              <w:rPr>
                <w:rFonts w:ascii="Times New Roman"/>
                <w:sz w:val="18"/>
              </w:rPr>
            </w:r>
          </w:p>
        </w:tc>
      </w:tr>
      <w:tr>
        <w:trPr>
          <w:trHeight w:val="72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-2,041,089.36</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-159,242.29</w:t>
            </w:r>
            <w:r>
              <w:rPr>
                <w:rFonts w:ascii="Times New Roman"/>
                <w:sz w:val="18"/>
              </w:rPr>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273,576,051.49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-68,568,473.20</w:t>
            </w:r>
            <w:r>
              <w:rPr>
                <w:rFonts w:ascii="Times New Roman"/>
                <w:sz w:val="18"/>
              </w:rPr>
            </w:r>
          </w:p>
        </w:tc>
      </w:tr>
      <w:tr>
        <w:trPr>
          <w:trHeight w:val="390"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59"/>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937,719,738.16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1,006,288,211.36</w:t>
            </w:r>
          </w:p>
        </w:tc>
      </w:tr>
      <w:tr>
        <w:trPr>
          <w:trHeight w:val="405" w:hRule="exact"/>
        </w:trPr>
        <w:tc>
          <w:tcPr>
            <w:tcW w:w="29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1,211,295,789.65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937,719,738.16</w:t>
            </w:r>
          </w:p>
        </w:tc>
      </w:tr>
    </w:tbl>
    <w:p>
      <w:pPr>
        <w:spacing w:line="240" w:lineRule="auto" w:before="7"/>
        <w:rPr>
          <w:rFonts w:ascii="Times New Roman" w:hAnsi="Times New Roman" w:cs="Times New Roman" w:eastAsia="Times New Roman" w:hint="default"/>
          <w:sz w:val="22"/>
          <w:szCs w:val="22"/>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6、母公司现金流量表" w:id="153"/>
      <w:bookmarkEnd w:id="153"/>
      <w:r>
        <w:rPr/>
      </w: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948"/>
        <w:gridCol w:w="3315"/>
        <w:gridCol w:w="3300"/>
      </w:tblGrid>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558,271,136.81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514,771,244.22</w:t>
            </w: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42,588,373.49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73,511,995.22</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35,860,683.58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33,417,027.08</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636,720,193.88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621,700,266.52</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19,364,449.21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29,724,614.34</w:t>
            </w:r>
          </w:p>
        </w:tc>
      </w:tr>
      <w:tr>
        <w:trPr>
          <w:trHeight w:val="7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152,627,023.35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136,150,009.54</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100,231,026.34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97,668,679.57</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207,995,783.66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212,832,756.56</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480,218,282.56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476,376,060.01</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156,501,911.32</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145,324,206.51</w:t>
            </w: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424,987,956.35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715,012,043.65</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14,793,885.97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30,141,455.36</w:t>
            </w:r>
          </w:p>
        </w:tc>
      </w:tr>
      <w:tr>
        <w:trPr>
          <w:trHeight w:val="72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44"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328,477.63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1,318,803.34</w:t>
            </w:r>
          </w:p>
        </w:tc>
      </w:tr>
      <w:tr>
        <w:trPr>
          <w:trHeight w:val="7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408,406,598.23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145,633,466.72</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948"/>
        <w:gridCol w:w="3315"/>
        <w:gridCol w:w="3300"/>
      </w:tblGrid>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848,516,918.18</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892,105,769.07</w:t>
            </w:r>
          </w:p>
        </w:tc>
      </w:tr>
      <w:tr>
        <w:trPr>
          <w:trHeight w:val="7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201,764,710.39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233,570,839.51</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519,589,418.56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778,256,450.00</w:t>
            </w:r>
          </w:p>
        </w:tc>
      </w:tr>
      <w:tr>
        <w:trPr>
          <w:trHeight w:val="72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44"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28,816,300.00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76,457,800.00</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11,098,000.00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30,060.50</w:t>
            </w: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761,268,428.95</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1,088,315,150.01</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87,248,489.23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-196,209,380.94</w:t>
            </w:r>
            <w:r>
              <w:rPr>
                <w:rFonts w:ascii="Times New Roman"/>
                <w:sz w:val="18"/>
              </w:rPr>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30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638,093.49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1,021,244.50</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638,093.49</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1,021,244.50</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5" w:type="dxa"/>
            <w:tcBorders>
              <w:top w:val="single" w:sz="6" w:space="0" w:color="000000"/>
              <w:left w:val="single" w:sz="18" w:space="0" w:color="D4D4D4"/>
              <w:bottom w:val="single" w:sz="6" w:space="0" w:color="000000"/>
              <w:right w:val="single" w:sz="6" w:space="0" w:color="000000"/>
            </w:tcBorders>
          </w:tcPr>
          <w:p>
            <w:pPr/>
          </w:p>
        </w:tc>
        <w:tc>
          <w:tcPr>
            <w:tcW w:w="33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31,813,448.66</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40,343,141.44</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689,060.94</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1,222,296.97</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32,502,509.60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41,565,438.41</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-31,864,416.11</w:t>
            </w:r>
            <w:r>
              <w:rPr>
                <w:rFonts w:ascii="Times New Roman"/>
                <w:sz w:val="18"/>
              </w:rPr>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-40,544,193.91</w:t>
            </w:r>
            <w:r>
              <w:rPr>
                <w:rFonts w:ascii="Times New Roman"/>
                <w:sz w:val="18"/>
              </w:rPr>
            </w:r>
          </w:p>
        </w:tc>
      </w:tr>
      <w:tr>
        <w:trPr>
          <w:trHeight w:val="7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-11.11</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120,000.06</w:t>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211,885,973.33</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-91,309,368.28</w:t>
            </w:r>
            <w:r>
              <w:rPr>
                <w:rFonts w:ascii="Times New Roman"/>
                <w:sz w:val="18"/>
              </w:rPr>
            </w:r>
          </w:p>
        </w:tc>
      </w:tr>
      <w:tr>
        <w:trPr>
          <w:trHeight w:val="405"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638,209,544.97</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729,518,913.25</w:t>
            </w:r>
          </w:p>
        </w:tc>
      </w:tr>
      <w:tr>
        <w:trPr>
          <w:trHeight w:val="390" w:hRule="exact"/>
        </w:trPr>
        <w:tc>
          <w:tcPr>
            <w:tcW w:w="294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850,095,518.30</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638,209,544.97</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7、合并所有者权益变动表" w:id="154"/>
      <w:bookmarkEnd w:id="15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24"/>
        <w:ind w:left="0" w:right="14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440"/>
        <w:gridCol w:w="555"/>
        <w:gridCol w:w="540"/>
        <w:gridCol w:w="525"/>
        <w:gridCol w:w="540"/>
        <w:gridCol w:w="660"/>
        <w:gridCol w:w="660"/>
        <w:gridCol w:w="660"/>
        <w:gridCol w:w="675"/>
        <w:gridCol w:w="660"/>
        <w:gridCol w:w="660"/>
        <w:gridCol w:w="675"/>
        <w:gridCol w:w="660"/>
        <w:gridCol w:w="660"/>
      </w:tblGrid>
      <w:tr>
        <w:trPr>
          <w:trHeight w:val="405" w:hRule="exact"/>
        </w:trPr>
        <w:tc>
          <w:tcPr>
            <w:tcW w:w="144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5" w:hRule="exact"/>
        </w:trPr>
        <w:tc>
          <w:tcPr>
            <w:tcW w:w="1440" w:type="dxa"/>
            <w:vMerge/>
            <w:tcBorders>
              <w:left w:val="single" w:sz="6" w:space="0" w:color="000000"/>
              <w:right w:val="single" w:sz="6" w:space="0" w:color="000000"/>
            </w:tcBorders>
            <w:shd w:val="clear" w:color="auto" w:fill="D4D4D4"/>
          </w:tcPr>
          <w:p>
            <w:pPr/>
          </w:p>
        </w:tc>
        <w:tc>
          <w:tcPr>
            <w:tcW w:w="6810" w:type="dxa"/>
            <w:gridSpan w:val="11"/>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304" w:lineRule="auto"/>
              <w:ind w:left="45" w:right="5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21"/>
                <w:szCs w:val="21"/>
              </w:rPr>
            </w:pPr>
          </w:p>
          <w:p>
            <w:pPr>
              <w:pStyle w:val="TableParagraph"/>
              <w:spacing w:line="314" w:lineRule="auto"/>
              <w:ind w:left="60" w:right="4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5" w:hRule="exact"/>
        </w:trPr>
        <w:tc>
          <w:tcPr>
            <w:tcW w:w="1440" w:type="dxa"/>
            <w:vMerge/>
            <w:tcBorders>
              <w:left w:val="single" w:sz="6" w:space="0" w:color="000000"/>
              <w:right w:val="single" w:sz="6" w:space="0" w:color="000000"/>
            </w:tcBorders>
            <w:shd w:val="clear" w:color="auto" w:fill="D4D4D4"/>
          </w:tcPr>
          <w:p>
            <w:pPr/>
          </w:p>
        </w:tc>
        <w:tc>
          <w:tcPr>
            <w:tcW w:w="55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0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04" w:lineRule="auto"/>
              <w:ind w:left="225" w:right="59"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04" w:lineRule="auto"/>
              <w:ind w:left="135" w:right="59"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04" w:lineRule="auto"/>
              <w:ind w:left="60" w:right="4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04"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04" w:lineRule="auto"/>
              <w:ind w:left="225" w:right="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04" w:lineRule="auto"/>
              <w:ind w:left="60" w:right="4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04" w:lineRule="auto"/>
              <w:ind w:left="150" w:right="59"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0"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r>
      <w:tr>
        <w:trPr>
          <w:trHeight w:val="705" w:hRule="exact"/>
        </w:trPr>
        <w:tc>
          <w:tcPr>
            <w:tcW w:w="1440" w:type="dxa"/>
            <w:vMerge/>
            <w:tcBorders>
              <w:left w:val="single" w:sz="6" w:space="0" w:color="000000"/>
              <w:bottom w:val="single" w:sz="6" w:space="0" w:color="000000"/>
              <w:right w:val="single" w:sz="6" w:space="0" w:color="000000"/>
            </w:tcBorders>
            <w:shd w:val="clear" w:color="auto" w:fill="D4D4D4"/>
          </w:tcPr>
          <w:p>
            <w:pPr/>
          </w:p>
        </w:tc>
        <w:tc>
          <w:tcPr>
            <w:tcW w:w="555" w:type="dxa"/>
            <w:vMerge/>
            <w:tcBorders>
              <w:left w:val="single" w:sz="6" w:space="0" w:color="000000"/>
              <w:bottom w:val="single" w:sz="6" w:space="0" w:color="000000"/>
              <w:right w:val="single" w:sz="6" w:space="0" w:color="000000"/>
            </w:tcBorders>
            <w:shd w:val="clear" w:color="auto" w:fill="D4D4D4"/>
          </w:tcPr>
          <w:p>
            <w:pPr/>
          </w:p>
        </w:tc>
        <w:tc>
          <w:tcPr>
            <w:tcW w:w="5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80" w:right="7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65" w:right="74"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0" w:type="dxa"/>
            <w:vMerge/>
            <w:tcBorders>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c>
          <w:tcPr>
            <w:tcW w:w="675" w:type="dxa"/>
            <w:vMerge/>
            <w:tcBorders>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c>
          <w:tcPr>
            <w:tcW w:w="675" w:type="dxa"/>
            <w:vMerge/>
            <w:tcBorders>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r>
    </w:tbl>
    <w:p>
      <w:pPr>
        <w:spacing w:after="0"/>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440"/>
        <w:gridCol w:w="555"/>
        <w:gridCol w:w="540"/>
        <w:gridCol w:w="525"/>
        <w:gridCol w:w="540"/>
        <w:gridCol w:w="660"/>
        <w:gridCol w:w="660"/>
        <w:gridCol w:w="660"/>
        <w:gridCol w:w="675"/>
        <w:gridCol w:w="660"/>
        <w:gridCol w:w="660"/>
        <w:gridCol w:w="675"/>
        <w:gridCol w:w="660"/>
        <w:gridCol w:w="660"/>
      </w:tblGrid>
      <w:tr>
        <w:trPr>
          <w:trHeight w:val="10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691,59</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1,013,7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42,753.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78</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-592,06</w:t>
            </w:r>
          </w:p>
          <w:p>
            <w:pPr>
              <w:pStyle w:val="TableParagraph"/>
              <w:spacing w:line="240" w:lineRule="auto" w:before="108"/>
              <w:ind w:left="330" w:right="-1"/>
              <w:jc w:val="left"/>
              <w:rPr>
                <w:rFonts w:ascii="Times New Roman" w:hAnsi="Times New Roman" w:cs="Times New Roman" w:eastAsia="Times New Roman" w:hint="default"/>
                <w:sz w:val="18"/>
                <w:szCs w:val="18"/>
              </w:rPr>
            </w:pPr>
            <w:r>
              <w:rPr>
                <w:rFonts w:ascii="Times New Roman"/>
                <w:sz w:val="18"/>
              </w:rPr>
              <w:t>3.15</w:t>
            </w: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88,542,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778.45</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616,519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,534.79</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175,514</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,073.80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2,585,3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23,787.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67</w:t>
            </w: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27"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149"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r>
      <w:tr>
        <w:trPr>
          <w:trHeight w:val="10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691,59</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1,013,7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42,753.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78</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-592,06</w:t>
            </w:r>
          </w:p>
          <w:p>
            <w:pPr>
              <w:pStyle w:val="TableParagraph"/>
              <w:spacing w:line="240" w:lineRule="auto" w:before="108"/>
              <w:ind w:left="330" w:right="-1"/>
              <w:jc w:val="left"/>
              <w:rPr>
                <w:rFonts w:ascii="Times New Roman" w:hAnsi="Times New Roman" w:cs="Times New Roman" w:eastAsia="Times New Roman" w:hint="default"/>
                <w:sz w:val="18"/>
                <w:szCs w:val="18"/>
              </w:rPr>
            </w:pPr>
            <w:r>
              <w:rPr>
                <w:rFonts w:ascii="Times New Roman"/>
                <w:sz w:val="18"/>
              </w:rPr>
              <w:t>3.15</w:t>
            </w: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88,542,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778.45</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616,519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,534.79</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175,514</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,073.80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2,585,3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23,787.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67</w:t>
            </w:r>
          </w:p>
        </w:tc>
      </w:tr>
      <w:tr>
        <w:trPr>
          <w:trHeight w:val="103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p>
          <w:p>
            <w:pPr>
              <w:pStyle w:val="TableParagraph"/>
              <w:spacing w:line="273" w:lineRule="auto" w:before="94"/>
              <w:ind w:left="15" w:right="23"/>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-30,929,</w:t>
            </w:r>
          </w:p>
          <w:p>
            <w:pPr>
              <w:pStyle w:val="TableParagraph"/>
              <w:spacing w:line="240" w:lineRule="auto" w:before="108"/>
              <w:ind w:left="120" w:right="0"/>
              <w:jc w:val="center"/>
              <w:rPr>
                <w:rFonts w:ascii="Times New Roman" w:hAnsi="Times New Roman" w:cs="Times New Roman" w:eastAsia="Times New Roman" w:hint="default"/>
                <w:sz w:val="18"/>
                <w:szCs w:val="18"/>
              </w:rPr>
            </w:pPr>
            <w:r>
              <w:rPr>
                <w:rFonts w:ascii="Times New Roman"/>
                <w:sz w:val="18"/>
              </w:rPr>
              <w:t>391.12</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-3,908,0</w:t>
            </w:r>
          </w:p>
          <w:p>
            <w:pPr>
              <w:pStyle w:val="TableParagraph"/>
              <w:spacing w:line="240" w:lineRule="auto" w:before="108"/>
              <w:ind w:left="240" w:right="-1"/>
              <w:jc w:val="center"/>
              <w:rPr>
                <w:rFonts w:ascii="Times New Roman" w:hAnsi="Times New Roman" w:cs="Times New Roman" w:eastAsia="Times New Roman" w:hint="default"/>
                <w:sz w:val="18"/>
                <w:szCs w:val="18"/>
              </w:rPr>
            </w:pPr>
            <w:r>
              <w:rPr>
                <w:rFonts w:ascii="Times New Roman"/>
                <w:sz w:val="18"/>
              </w:rPr>
              <w:t>13.47</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97.54</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76,721,</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751.52</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-6,133,9</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32.38</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44,717,</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212.09</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27"/>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-3,908,0</w:t>
            </w:r>
          </w:p>
          <w:p>
            <w:pPr>
              <w:pStyle w:val="TableParagraph"/>
              <w:spacing w:line="240" w:lineRule="auto" w:before="108"/>
              <w:ind w:left="240" w:right="-1"/>
              <w:jc w:val="center"/>
              <w:rPr>
                <w:rFonts w:ascii="Times New Roman" w:hAnsi="Times New Roman" w:cs="Times New Roman" w:eastAsia="Times New Roman" w:hint="default"/>
                <w:sz w:val="18"/>
                <w:szCs w:val="18"/>
              </w:rPr>
            </w:pPr>
            <w:r>
              <w:rPr>
                <w:rFonts w:ascii="Times New Roman"/>
                <w:sz w:val="18"/>
              </w:rPr>
              <w:t>13.47</w:t>
            </w: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117,501</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,997.72</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11,916,</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389.67</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125,510</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,373.92</w:t>
            </w: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27"/>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-30,929,</w:t>
            </w:r>
          </w:p>
          <w:p>
            <w:pPr>
              <w:pStyle w:val="TableParagraph"/>
              <w:spacing w:line="240" w:lineRule="auto" w:before="108"/>
              <w:ind w:left="120" w:right="0"/>
              <w:jc w:val="center"/>
              <w:rPr>
                <w:rFonts w:ascii="Times New Roman" w:hAnsi="Times New Roman" w:cs="Times New Roman" w:eastAsia="Times New Roman" w:hint="default"/>
                <w:sz w:val="18"/>
                <w:szCs w:val="18"/>
              </w:rPr>
            </w:pPr>
            <w:r>
              <w:rPr>
                <w:rFonts w:ascii="Times New Roman"/>
                <w:sz w:val="18"/>
              </w:rPr>
              <w:t>391.12</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-11,405,</w:t>
            </w:r>
          </w:p>
          <w:p>
            <w:pPr>
              <w:pStyle w:val="TableParagraph"/>
              <w:spacing w:line="240" w:lineRule="auto" w:before="108"/>
              <w:ind w:left="120" w:right="0"/>
              <w:jc w:val="center"/>
              <w:rPr>
                <w:rFonts w:ascii="Times New Roman" w:hAnsi="Times New Roman" w:cs="Times New Roman" w:eastAsia="Times New Roman" w:hint="default"/>
                <w:sz w:val="18"/>
                <w:szCs w:val="18"/>
              </w:rPr>
            </w:pPr>
            <w:r>
              <w:rPr>
                <w:rFonts w:ascii="Times New Roman"/>
                <w:sz w:val="18"/>
              </w:rPr>
              <w:t>710.07</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-42,335,</w:t>
            </w:r>
          </w:p>
          <w:p>
            <w:pPr>
              <w:pStyle w:val="TableParagraph"/>
              <w:spacing w:line="240" w:lineRule="auto" w:before="108"/>
              <w:ind w:left="120" w:right="0"/>
              <w:jc w:val="center"/>
              <w:rPr>
                <w:rFonts w:ascii="Times New Roman" w:hAnsi="Times New Roman" w:cs="Times New Roman" w:eastAsia="Times New Roman" w:hint="default"/>
                <w:sz w:val="18"/>
                <w:szCs w:val="18"/>
              </w:rPr>
            </w:pPr>
            <w:r>
              <w:rPr>
                <w:rFonts w:ascii="Times New Roman"/>
                <w:sz w:val="18"/>
              </w:rPr>
              <w:t>101.19</w:t>
            </w: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38,394,</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608.86</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38,394,</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608.86</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103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-30,929,</w:t>
            </w:r>
          </w:p>
          <w:p>
            <w:pPr>
              <w:pStyle w:val="TableParagraph"/>
              <w:spacing w:line="240" w:lineRule="auto" w:before="108"/>
              <w:ind w:left="120" w:right="0"/>
              <w:jc w:val="center"/>
              <w:rPr>
                <w:rFonts w:ascii="Times New Roman" w:hAnsi="Times New Roman" w:cs="Times New Roman" w:eastAsia="Times New Roman" w:hint="default"/>
                <w:sz w:val="18"/>
                <w:szCs w:val="18"/>
              </w:rPr>
            </w:pPr>
            <w:r>
              <w:rPr>
                <w:rFonts w:ascii="Times New Roman"/>
                <w:sz w:val="18"/>
              </w:rPr>
              <w:t>391.12</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-49,800,</w:t>
            </w:r>
          </w:p>
          <w:p>
            <w:pPr>
              <w:pStyle w:val="TableParagraph"/>
              <w:spacing w:line="240" w:lineRule="auto" w:before="108"/>
              <w:ind w:left="120" w:right="0"/>
              <w:jc w:val="center"/>
              <w:rPr>
                <w:rFonts w:ascii="Times New Roman" w:hAnsi="Times New Roman" w:cs="Times New Roman" w:eastAsia="Times New Roman" w:hint="default"/>
                <w:sz w:val="18"/>
                <w:szCs w:val="18"/>
              </w:rPr>
            </w:pPr>
            <w:r>
              <w:rPr>
                <w:rFonts w:ascii="Times New Roman"/>
                <w:sz w:val="18"/>
              </w:rPr>
              <w:t>318.93</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-80,729,</w:t>
            </w:r>
          </w:p>
          <w:p>
            <w:pPr>
              <w:pStyle w:val="TableParagraph"/>
              <w:spacing w:line="240" w:lineRule="auto" w:before="108"/>
              <w:ind w:left="120" w:right="0"/>
              <w:jc w:val="center"/>
              <w:rPr>
                <w:rFonts w:ascii="Times New Roman" w:hAnsi="Times New Roman" w:cs="Times New Roman" w:eastAsia="Times New Roman" w:hint="default"/>
                <w:sz w:val="18"/>
                <w:szCs w:val="18"/>
              </w:rPr>
            </w:pPr>
            <w:r>
              <w:rPr>
                <w:rFonts w:ascii="Times New Roman"/>
                <w:sz w:val="18"/>
              </w:rPr>
              <w:t>710.05</w:t>
            </w: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center"/>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97.54</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-40,780,</w:t>
            </w:r>
          </w:p>
          <w:p>
            <w:pPr>
              <w:pStyle w:val="TableParagraph"/>
              <w:spacing w:line="240" w:lineRule="auto" w:before="93"/>
              <w:ind w:left="135" w:right="0"/>
              <w:jc w:val="center"/>
              <w:rPr>
                <w:rFonts w:ascii="Times New Roman" w:hAnsi="Times New Roman" w:cs="Times New Roman" w:eastAsia="Times New Roman" w:hint="default"/>
                <w:sz w:val="18"/>
                <w:szCs w:val="18"/>
              </w:rPr>
            </w:pPr>
            <w:r>
              <w:rPr>
                <w:rFonts w:ascii="Times New Roman"/>
                <w:sz w:val="18"/>
              </w:rPr>
              <w:t>246.20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-6,644,6</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11.98</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-38,458,</w:t>
            </w:r>
          </w:p>
          <w:p>
            <w:pPr>
              <w:pStyle w:val="TableParagraph"/>
              <w:spacing w:line="240" w:lineRule="auto" w:before="93"/>
              <w:ind w:left="120" w:right="0"/>
              <w:jc w:val="center"/>
              <w:rPr>
                <w:rFonts w:ascii="Times New Roman" w:hAnsi="Times New Roman" w:cs="Times New Roman" w:eastAsia="Times New Roman" w:hint="default"/>
                <w:sz w:val="18"/>
                <w:szCs w:val="18"/>
              </w:rPr>
            </w:pPr>
            <w:r>
              <w:rPr>
                <w:rFonts w:ascii="Times New Roman"/>
                <w:sz w:val="18"/>
              </w:rPr>
              <w:t>060.64</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center"/>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97.54</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97.54</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-31,813,</w:t>
            </w:r>
          </w:p>
          <w:p>
            <w:pPr>
              <w:pStyle w:val="TableParagraph"/>
              <w:spacing w:line="240" w:lineRule="auto" w:before="93"/>
              <w:ind w:left="135" w:right="0"/>
              <w:jc w:val="center"/>
              <w:rPr>
                <w:rFonts w:ascii="Times New Roman" w:hAnsi="Times New Roman" w:cs="Times New Roman" w:eastAsia="Times New Roman" w:hint="default"/>
                <w:sz w:val="18"/>
                <w:szCs w:val="18"/>
              </w:rPr>
            </w:pPr>
            <w:r>
              <w:rPr>
                <w:rFonts w:ascii="Times New Roman"/>
                <w:sz w:val="18"/>
              </w:rPr>
              <w:t>448.66</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-6,644,6</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11.98</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-38,458,</w:t>
            </w:r>
          </w:p>
          <w:p>
            <w:pPr>
              <w:pStyle w:val="TableParagraph"/>
              <w:spacing w:line="240" w:lineRule="auto" w:before="93"/>
              <w:ind w:left="120" w:right="0"/>
              <w:jc w:val="center"/>
              <w:rPr>
                <w:rFonts w:ascii="Times New Roman" w:hAnsi="Times New Roman" w:cs="Times New Roman" w:eastAsia="Times New Roman" w:hint="default"/>
                <w:sz w:val="18"/>
                <w:szCs w:val="18"/>
              </w:rPr>
            </w:pPr>
            <w:r>
              <w:rPr>
                <w:rFonts w:ascii="Times New Roman"/>
                <w:sz w:val="18"/>
              </w:rPr>
              <w:t>060.64</w:t>
            </w:r>
          </w:p>
        </w:tc>
      </w:tr>
      <w:tr>
        <w:trPr>
          <w:trHeight w:val="39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15"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440"/>
        <w:gridCol w:w="555"/>
        <w:gridCol w:w="540"/>
        <w:gridCol w:w="525"/>
        <w:gridCol w:w="540"/>
        <w:gridCol w:w="660"/>
        <w:gridCol w:w="660"/>
        <w:gridCol w:w="660"/>
        <w:gridCol w:w="675"/>
        <w:gridCol w:w="660"/>
        <w:gridCol w:w="660"/>
        <w:gridCol w:w="675"/>
        <w:gridCol w:w="660"/>
        <w:gridCol w:w="660"/>
      </w:tblGrid>
      <w:tr>
        <w:trPr>
          <w:trHeight w:val="36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0" w:right="0"/>
              <w:jc w:val="lef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5" w:right="0"/>
              <w:jc w:val="left"/>
              <w:rPr>
                <w:rFonts w:ascii="Times New Roman" w:hAnsi="Times New Roman" w:cs="Times New Roman" w:eastAsia="Times New Roman" w:hint="default"/>
                <w:sz w:val="18"/>
                <w:szCs w:val="18"/>
              </w:rPr>
            </w:pPr>
            <w:r>
              <w:rPr>
                <w:rFonts w:ascii="Times New Roman"/>
                <w:sz w:val="18"/>
              </w:rPr>
              <w:t>0.00</w:t>
            </w:r>
          </w:p>
        </w:tc>
        <w:tc>
          <w:tcPr>
            <w:tcW w:w="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0" w:right="0"/>
              <w:jc w:val="lef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5"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5"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5"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0" w:right="-1"/>
              <w:jc w:val="lef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0"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5"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0" w:right="-1"/>
              <w:jc w:val="left"/>
              <w:rPr>
                <w:rFonts w:ascii="Times New Roman" w:hAnsi="Times New Roman" w:cs="Times New Roman" w:eastAsia="Times New Roman" w:hint="default"/>
                <w:sz w:val="18"/>
                <w:szCs w:val="18"/>
              </w:rPr>
            </w:pPr>
            <w:r>
              <w:rPr>
                <w:rFonts w:ascii="Times New Roman"/>
                <w:sz w:val="18"/>
              </w:rPr>
              <w:t>0.00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30"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5" w:right="0"/>
              <w:jc w:val="left"/>
              <w:rPr>
                <w:rFonts w:ascii="Times New Roman" w:hAnsi="Times New Roman" w:cs="Times New Roman" w:eastAsia="Times New Roman" w:hint="default"/>
                <w:sz w:val="18"/>
                <w:szCs w:val="18"/>
              </w:rPr>
            </w:pPr>
            <w:r>
              <w:rPr>
                <w:rFonts w:ascii="Times New Roman"/>
                <w:sz w:val="18"/>
              </w:rPr>
              <w:t>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r>
      <w:tr>
        <w:trPr>
          <w:trHeight w:val="10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691,59</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982,813</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,362.66</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-4,500,0</w:t>
            </w:r>
          </w:p>
          <w:p>
            <w:pPr>
              <w:pStyle w:val="TableParagraph"/>
              <w:spacing w:line="240" w:lineRule="auto" w:before="93"/>
              <w:ind w:left="240" w:right="-1"/>
              <w:jc w:val="center"/>
              <w:rPr>
                <w:rFonts w:ascii="Times New Roman" w:hAnsi="Times New Roman" w:cs="Times New Roman" w:eastAsia="Times New Roman" w:hint="default"/>
                <w:sz w:val="18"/>
                <w:szCs w:val="18"/>
              </w:rPr>
            </w:pPr>
            <w:r>
              <w:rPr>
                <w:rFonts w:ascii="Times New Roman"/>
                <w:sz w:val="18"/>
              </w:rPr>
              <w:t>76.62</w:t>
            </w: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97,509,</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575.99</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693,241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,286.31</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169,380</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,141.42</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2,630,0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40,999.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76</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433"/>
        <w:gridCol w:w="555"/>
        <w:gridCol w:w="540"/>
        <w:gridCol w:w="525"/>
        <w:gridCol w:w="525"/>
        <w:gridCol w:w="675"/>
        <w:gridCol w:w="660"/>
        <w:gridCol w:w="660"/>
        <w:gridCol w:w="675"/>
        <w:gridCol w:w="660"/>
        <w:gridCol w:w="660"/>
        <w:gridCol w:w="690"/>
        <w:gridCol w:w="645"/>
        <w:gridCol w:w="660"/>
      </w:tblGrid>
      <w:tr>
        <w:trPr>
          <w:trHeight w:val="390" w:hRule="exact"/>
        </w:trPr>
        <w:tc>
          <w:tcPr>
            <w:tcW w:w="1433"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5" w:hRule="exact"/>
        </w:trPr>
        <w:tc>
          <w:tcPr>
            <w:tcW w:w="1433" w:type="dxa"/>
            <w:vMerge/>
            <w:tcBorders>
              <w:left w:val="single" w:sz="6" w:space="0" w:color="000000"/>
              <w:right w:val="single" w:sz="6" w:space="0" w:color="000000"/>
            </w:tcBorders>
            <w:shd w:val="clear" w:color="auto" w:fill="D4D4D4"/>
          </w:tcPr>
          <w:p>
            <w:pPr/>
          </w:p>
        </w:tc>
        <w:tc>
          <w:tcPr>
            <w:tcW w:w="6825" w:type="dxa"/>
            <w:gridSpan w:val="11"/>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5" w:type="dxa"/>
            <w:tcBorders>
              <w:top w:val="single" w:sz="6" w:space="0" w:color="000000"/>
              <w:left w:val="single" w:sz="6" w:space="0" w:color="000000"/>
              <w:bottom w:val="nil" w:sz="6" w:space="0" w:color="auto"/>
              <w:right w:val="single" w:sz="6" w:space="0" w:color="000000"/>
            </w:tcBorders>
            <w:shd w:val="clear" w:color="auto" w:fill="D4D4D4"/>
          </w:tcPr>
          <w:p>
            <w:pP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21"/>
                <w:szCs w:val="21"/>
              </w:rPr>
            </w:pPr>
          </w:p>
          <w:p>
            <w:pPr>
              <w:pStyle w:val="TableParagraph"/>
              <w:spacing w:line="321" w:lineRule="auto"/>
              <w:ind w:left="45" w:right="59"/>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3" w:hRule="exact"/>
        </w:trPr>
        <w:tc>
          <w:tcPr>
            <w:tcW w:w="1433" w:type="dxa"/>
            <w:vMerge/>
            <w:tcBorders>
              <w:left w:val="single" w:sz="6" w:space="0" w:color="000000"/>
              <w:right w:val="single" w:sz="6" w:space="0" w:color="000000"/>
            </w:tcBorders>
            <w:shd w:val="clear" w:color="auto" w:fill="D4D4D4"/>
          </w:tcPr>
          <w:p>
            <w:pPr/>
          </w:p>
        </w:tc>
        <w:tc>
          <w:tcPr>
            <w:tcW w:w="555" w:type="dxa"/>
            <w:vMerge w:val="restart"/>
            <w:tcBorders>
              <w:top w:val="single" w:sz="6" w:space="0" w:color="000000"/>
              <w:left w:val="single" w:sz="6" w:space="0" w:color="000000"/>
              <w:right w:val="single" w:sz="6" w:space="0" w:color="000000"/>
            </w:tcBorders>
            <w:shd w:val="clear" w:color="auto" w:fill="D4D4D4"/>
          </w:tcPr>
          <w:p>
            <w:pPr/>
          </w:p>
        </w:tc>
        <w:tc>
          <w:tcPr>
            <w:tcW w:w="1590"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75" w:type="dxa"/>
            <w:tcBorders>
              <w:top w:val="single" w:sz="6" w:space="0" w:color="000000"/>
              <w:left w:val="single" w:sz="6" w:space="0" w:color="000000"/>
              <w:bottom w:val="nil" w:sz="6" w:space="0" w:color="auto"/>
              <w:right w:val="single" w:sz="6" w:space="0" w:color="000000"/>
            </w:tcBorders>
            <w:shd w:val="clear" w:color="auto" w:fill="D4D4D4"/>
          </w:tcPr>
          <w:p>
            <w:pPr/>
          </w:p>
        </w:tc>
        <w:tc>
          <w:tcPr>
            <w:tcW w:w="660" w:type="dxa"/>
            <w:tcBorders>
              <w:top w:val="single" w:sz="6" w:space="0" w:color="000000"/>
              <w:left w:val="single" w:sz="6" w:space="0" w:color="000000"/>
              <w:bottom w:val="nil" w:sz="6" w:space="0" w:color="auto"/>
              <w:right w:val="single" w:sz="6" w:space="0" w:color="000000"/>
            </w:tcBorders>
            <w:shd w:val="clear" w:color="auto" w:fill="D4D4D4"/>
          </w:tcPr>
          <w:p>
            <w:pPr/>
          </w:p>
        </w:tc>
        <w:tc>
          <w:tcPr>
            <w:tcW w:w="660" w:type="dxa"/>
            <w:tcBorders>
              <w:top w:val="single" w:sz="6" w:space="0" w:color="000000"/>
              <w:left w:val="single" w:sz="6" w:space="0" w:color="000000"/>
              <w:bottom w:val="nil" w:sz="6" w:space="0" w:color="auto"/>
              <w:right w:val="single" w:sz="6" w:space="0" w:color="000000"/>
            </w:tcBorders>
            <w:shd w:val="clear" w:color="auto" w:fill="D4D4D4"/>
          </w:tcPr>
          <w:p>
            <w:pPr/>
          </w:p>
        </w:tc>
        <w:tc>
          <w:tcPr>
            <w:tcW w:w="675" w:type="dxa"/>
            <w:tcBorders>
              <w:top w:val="single" w:sz="6" w:space="0" w:color="000000"/>
              <w:left w:val="single" w:sz="6" w:space="0" w:color="000000"/>
              <w:bottom w:val="nil" w:sz="6" w:space="0" w:color="auto"/>
              <w:right w:val="single" w:sz="6" w:space="0" w:color="000000"/>
            </w:tcBorders>
            <w:shd w:val="clear" w:color="auto" w:fill="D4D4D4"/>
          </w:tcPr>
          <w:p>
            <w:pPr/>
          </w:p>
        </w:tc>
        <w:tc>
          <w:tcPr>
            <w:tcW w:w="660" w:type="dxa"/>
            <w:tcBorders>
              <w:top w:val="single" w:sz="6" w:space="0" w:color="000000"/>
              <w:left w:val="single" w:sz="6" w:space="0" w:color="000000"/>
              <w:bottom w:val="nil" w:sz="6" w:space="0" w:color="auto"/>
              <w:right w:val="single" w:sz="6" w:space="0" w:color="000000"/>
            </w:tcBorders>
            <w:shd w:val="clear" w:color="auto" w:fill="D4D4D4"/>
          </w:tcPr>
          <w:p>
            <w:pPr/>
          </w:p>
        </w:tc>
        <w:tc>
          <w:tcPr>
            <w:tcW w:w="660" w:type="dxa"/>
            <w:tcBorders>
              <w:top w:val="single" w:sz="6" w:space="0" w:color="000000"/>
              <w:left w:val="single" w:sz="6" w:space="0" w:color="000000"/>
              <w:bottom w:val="nil" w:sz="6" w:space="0" w:color="auto"/>
              <w:right w:val="single" w:sz="6" w:space="0" w:color="000000"/>
            </w:tcBorders>
            <w:shd w:val="clear" w:color="auto" w:fill="D4D4D4"/>
          </w:tcPr>
          <w:p>
            <w:pPr/>
          </w:p>
        </w:tc>
        <w:tc>
          <w:tcPr>
            <w:tcW w:w="690" w:type="dxa"/>
            <w:tcBorders>
              <w:top w:val="single" w:sz="6" w:space="0" w:color="000000"/>
              <w:left w:val="single" w:sz="6" w:space="0" w:color="000000"/>
              <w:bottom w:val="nil" w:sz="6" w:space="0" w:color="auto"/>
              <w:right w:val="single" w:sz="6" w:space="0" w:color="000000"/>
            </w:tcBorders>
            <w:shd w:val="clear" w:color="auto" w:fill="D4D4D4"/>
          </w:tcPr>
          <w:p>
            <w:pPr/>
          </w:p>
        </w:tc>
        <w:tc>
          <w:tcPr>
            <w:tcW w:w="645" w:type="dxa"/>
            <w:vMerge w:val="restart"/>
            <w:tcBorders>
              <w:top w:val="nil" w:sz="6" w:space="0" w:color="auto"/>
              <w:left w:val="single" w:sz="6" w:space="0" w:color="000000"/>
              <w:right w:val="single" w:sz="6" w:space="0" w:color="000000"/>
            </w:tcBorders>
            <w:shd w:val="clear" w:color="auto" w:fill="D4D4D4"/>
          </w:tcPr>
          <w:p>
            <w:pPr>
              <w:pStyle w:val="TableParagraph"/>
              <w:spacing w:line="304" w:lineRule="auto" w:before="52"/>
              <w:ind w:left="45" w:right="4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6" w:space="0" w:color="000000"/>
              <w:right w:val="single" w:sz="6" w:space="0" w:color="000000"/>
            </w:tcBorders>
            <w:shd w:val="clear" w:color="auto" w:fill="D4D4D4"/>
          </w:tcPr>
          <w:p>
            <w:pPr/>
          </w:p>
        </w:tc>
      </w:tr>
      <w:tr>
        <w:trPr>
          <w:trHeight w:val="203" w:hRule="exact"/>
        </w:trPr>
        <w:tc>
          <w:tcPr>
            <w:tcW w:w="1433" w:type="dxa"/>
            <w:vMerge/>
            <w:tcBorders>
              <w:left w:val="single" w:sz="6" w:space="0" w:color="000000"/>
              <w:right w:val="single" w:sz="6" w:space="0" w:color="000000"/>
            </w:tcBorders>
            <w:shd w:val="clear" w:color="auto" w:fill="D4D4D4"/>
          </w:tcPr>
          <w:p>
            <w:pPr/>
          </w:p>
        </w:tc>
        <w:tc>
          <w:tcPr>
            <w:tcW w:w="555" w:type="dxa"/>
            <w:vMerge/>
            <w:tcBorders>
              <w:left w:val="single" w:sz="6" w:space="0" w:color="000000"/>
              <w:bottom w:val="nil" w:sz="6" w:space="0" w:color="auto"/>
              <w:right w:val="single" w:sz="6" w:space="0" w:color="000000"/>
            </w:tcBorders>
            <w:shd w:val="clear" w:color="auto" w:fill="D4D4D4"/>
          </w:tcPr>
          <w:p>
            <w:pPr/>
          </w:p>
        </w:tc>
        <w:tc>
          <w:tcPr>
            <w:tcW w:w="1590" w:type="dxa"/>
            <w:gridSpan w:val="3"/>
            <w:vMerge/>
            <w:tcBorders>
              <w:left w:val="single" w:sz="6" w:space="0" w:color="000000"/>
              <w:bottom w:val="single" w:sz="6" w:space="0" w:color="000000"/>
              <w:right w:val="single" w:sz="6" w:space="0" w:color="000000"/>
            </w:tcBorders>
            <w:shd w:val="clear" w:color="auto" w:fill="D4D4D4"/>
          </w:tcPr>
          <w:p>
            <w:pPr/>
          </w:p>
        </w:tc>
        <w:tc>
          <w:tcPr>
            <w:tcW w:w="675"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240" w:right="59"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0"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135" w:right="59"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0"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60" w:right="4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75"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240" w:right="5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0"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225" w:right="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0"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45" w:right="5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90" w:type="dxa"/>
            <w:vMerge w:val="restart"/>
            <w:tcBorders>
              <w:top w:val="nil" w:sz="6" w:space="0" w:color="auto"/>
              <w:left w:val="single" w:sz="6" w:space="0" w:color="000000"/>
              <w:right w:val="single" w:sz="6" w:space="0" w:color="000000"/>
            </w:tcBorders>
            <w:shd w:val="clear" w:color="auto" w:fill="D4D4D4"/>
          </w:tcPr>
          <w:p>
            <w:pPr>
              <w:pStyle w:val="TableParagraph"/>
              <w:spacing w:line="321" w:lineRule="auto" w:before="44"/>
              <w:ind w:left="150" w:right="74"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45"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r>
      <w:tr>
        <w:trPr>
          <w:trHeight w:val="158" w:hRule="exact"/>
        </w:trPr>
        <w:tc>
          <w:tcPr>
            <w:tcW w:w="1433" w:type="dxa"/>
            <w:vMerge/>
            <w:tcBorders>
              <w:left w:val="single" w:sz="6" w:space="0" w:color="000000"/>
              <w:right w:val="single" w:sz="6" w:space="0" w:color="000000"/>
            </w:tcBorders>
            <w:shd w:val="clear" w:color="auto" w:fill="D4D4D4"/>
          </w:tcPr>
          <w:p>
            <w:pPr/>
          </w:p>
        </w:tc>
        <w:tc>
          <w:tcPr>
            <w:tcW w:w="55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7"/>
              <w:ind w:left="9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4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180" w:right="74"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165" w:right="74"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25" w:type="dxa"/>
            <w:tcBorders>
              <w:top w:val="single" w:sz="6" w:space="0" w:color="000000"/>
              <w:left w:val="single" w:sz="6" w:space="0" w:color="000000"/>
              <w:bottom w:val="nil" w:sz="6" w:space="0" w:color="auto"/>
              <w:right w:val="single" w:sz="6" w:space="0" w:color="000000"/>
            </w:tcBorders>
            <w:shd w:val="clear" w:color="auto" w:fill="D4D4D4"/>
          </w:tcPr>
          <w:p>
            <w:pPr/>
          </w:p>
        </w:tc>
        <w:tc>
          <w:tcPr>
            <w:tcW w:w="675"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c>
          <w:tcPr>
            <w:tcW w:w="675"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c>
          <w:tcPr>
            <w:tcW w:w="690" w:type="dxa"/>
            <w:vMerge/>
            <w:tcBorders>
              <w:left w:val="single" w:sz="6" w:space="0" w:color="000000"/>
              <w:right w:val="single" w:sz="6" w:space="0" w:color="000000"/>
            </w:tcBorders>
            <w:shd w:val="clear" w:color="auto" w:fill="D4D4D4"/>
          </w:tcPr>
          <w:p>
            <w:pPr/>
          </w:p>
        </w:tc>
        <w:tc>
          <w:tcPr>
            <w:tcW w:w="645"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r>
      <w:tr>
        <w:trPr>
          <w:trHeight w:val="173" w:hRule="exact"/>
        </w:trPr>
        <w:tc>
          <w:tcPr>
            <w:tcW w:w="1433" w:type="dxa"/>
            <w:vMerge/>
            <w:tcBorders>
              <w:left w:val="single" w:sz="6" w:space="0" w:color="000000"/>
              <w:right w:val="single" w:sz="6" w:space="0" w:color="000000"/>
            </w:tcBorders>
            <w:shd w:val="clear" w:color="auto" w:fill="D4D4D4"/>
          </w:tcPr>
          <w:p>
            <w:pPr/>
          </w:p>
        </w:tc>
        <w:tc>
          <w:tcPr>
            <w:tcW w:w="555" w:type="dxa"/>
            <w:vMerge/>
            <w:tcBorders>
              <w:left w:val="single" w:sz="6" w:space="0" w:color="000000"/>
              <w:bottom w:val="nil" w:sz="6" w:space="0" w:color="auto"/>
              <w:right w:val="single" w:sz="6" w:space="0" w:color="000000"/>
            </w:tcBorders>
            <w:shd w:val="clear" w:color="auto" w:fill="D4D4D4"/>
          </w:tcPr>
          <w:p>
            <w:pPr/>
          </w:p>
        </w:tc>
        <w:tc>
          <w:tcPr>
            <w:tcW w:w="540" w:type="dxa"/>
            <w:vMerge/>
            <w:tcBorders>
              <w:left w:val="single" w:sz="6" w:space="0" w:color="000000"/>
              <w:right w:val="single" w:sz="6" w:space="0" w:color="000000"/>
            </w:tcBorders>
            <w:shd w:val="clear" w:color="auto" w:fill="D4D4D4"/>
          </w:tcPr>
          <w:p>
            <w:pPr/>
          </w:p>
        </w:tc>
        <w:tc>
          <w:tcPr>
            <w:tcW w:w="525" w:type="dxa"/>
            <w:vMerge/>
            <w:tcBorders>
              <w:left w:val="single" w:sz="6" w:space="0" w:color="000000"/>
              <w:right w:val="single" w:sz="6" w:space="0" w:color="000000"/>
            </w:tcBorders>
            <w:shd w:val="clear" w:color="auto" w:fill="D4D4D4"/>
          </w:tcPr>
          <w:p>
            <w:pPr/>
          </w:p>
        </w:tc>
        <w:tc>
          <w:tcPr>
            <w:tcW w:w="52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5"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c>
          <w:tcPr>
            <w:tcW w:w="675"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c>
          <w:tcPr>
            <w:tcW w:w="690" w:type="dxa"/>
            <w:vMerge/>
            <w:tcBorders>
              <w:left w:val="single" w:sz="6" w:space="0" w:color="000000"/>
              <w:right w:val="single" w:sz="6" w:space="0" w:color="000000"/>
            </w:tcBorders>
            <w:shd w:val="clear" w:color="auto" w:fill="D4D4D4"/>
          </w:tcPr>
          <w:p>
            <w:pPr/>
          </w:p>
        </w:tc>
        <w:tc>
          <w:tcPr>
            <w:tcW w:w="645" w:type="dxa"/>
            <w:vMerge/>
            <w:tcBorders>
              <w:left w:val="single" w:sz="6" w:space="0" w:color="000000"/>
              <w:bottom w:val="nil" w:sz="6" w:space="0" w:color="auto"/>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r>
      <w:tr>
        <w:trPr>
          <w:trHeight w:val="184" w:hRule="exact"/>
        </w:trPr>
        <w:tc>
          <w:tcPr>
            <w:tcW w:w="1433" w:type="dxa"/>
            <w:vMerge/>
            <w:tcBorders>
              <w:left w:val="single" w:sz="6" w:space="0" w:color="000000"/>
              <w:right w:val="single" w:sz="6" w:space="0" w:color="000000"/>
            </w:tcBorders>
            <w:shd w:val="clear" w:color="auto" w:fill="D4D4D4"/>
          </w:tcPr>
          <w:p>
            <w:pPr/>
          </w:p>
        </w:tc>
        <w:tc>
          <w:tcPr>
            <w:tcW w:w="555" w:type="dxa"/>
            <w:vMerge w:val="restart"/>
            <w:tcBorders>
              <w:top w:val="nil" w:sz="6" w:space="0" w:color="auto"/>
              <w:left w:val="single" w:sz="6" w:space="0" w:color="000000"/>
              <w:right w:val="single" w:sz="6" w:space="0" w:color="000000"/>
            </w:tcBorders>
            <w:shd w:val="clear" w:color="auto" w:fill="D4D4D4"/>
          </w:tcPr>
          <w:p>
            <w:pPr/>
          </w:p>
        </w:tc>
        <w:tc>
          <w:tcPr>
            <w:tcW w:w="540" w:type="dxa"/>
            <w:vMerge/>
            <w:tcBorders>
              <w:left w:val="single" w:sz="6" w:space="0" w:color="000000"/>
              <w:right w:val="single" w:sz="6" w:space="0" w:color="000000"/>
            </w:tcBorders>
            <w:shd w:val="clear" w:color="auto" w:fill="D4D4D4"/>
          </w:tcPr>
          <w:p>
            <w:pPr/>
          </w:p>
        </w:tc>
        <w:tc>
          <w:tcPr>
            <w:tcW w:w="525" w:type="dxa"/>
            <w:vMerge/>
            <w:tcBorders>
              <w:left w:val="single" w:sz="6" w:space="0" w:color="000000"/>
              <w:right w:val="single" w:sz="6" w:space="0" w:color="000000"/>
            </w:tcBorders>
            <w:shd w:val="clear" w:color="auto" w:fill="D4D4D4"/>
          </w:tcPr>
          <w:p>
            <w:pPr/>
          </w:p>
        </w:tc>
        <w:tc>
          <w:tcPr>
            <w:tcW w:w="525" w:type="dxa"/>
            <w:vMerge/>
            <w:tcBorders>
              <w:left w:val="single" w:sz="6" w:space="0" w:color="000000"/>
              <w:bottom w:val="single" w:sz="18" w:space="0" w:color="FFFFFF"/>
              <w:right w:val="single" w:sz="6" w:space="0" w:color="000000"/>
            </w:tcBorders>
            <w:shd w:val="clear" w:color="auto" w:fill="D4D4D4"/>
          </w:tcPr>
          <w:p>
            <w:pPr/>
          </w:p>
        </w:tc>
        <w:tc>
          <w:tcPr>
            <w:tcW w:w="675" w:type="dxa"/>
            <w:vMerge/>
            <w:tcBorders>
              <w:left w:val="single" w:sz="6" w:space="0" w:color="000000"/>
              <w:bottom w:val="single" w:sz="18" w:space="0" w:color="FFFFFF"/>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c>
          <w:tcPr>
            <w:tcW w:w="660" w:type="dxa"/>
            <w:vMerge/>
            <w:tcBorders>
              <w:left w:val="single" w:sz="6" w:space="0" w:color="000000"/>
              <w:bottom w:val="nil" w:sz="6" w:space="0" w:color="auto"/>
              <w:right w:val="single" w:sz="6" w:space="0" w:color="000000"/>
            </w:tcBorders>
            <w:shd w:val="clear" w:color="auto" w:fill="D4D4D4"/>
          </w:tcPr>
          <w:p>
            <w:pPr/>
          </w:p>
        </w:tc>
        <w:tc>
          <w:tcPr>
            <w:tcW w:w="675" w:type="dxa"/>
            <w:vMerge/>
            <w:tcBorders>
              <w:left w:val="single" w:sz="6" w:space="0" w:color="000000"/>
              <w:bottom w:val="nil" w:sz="6" w:space="0" w:color="auto"/>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c>
          <w:tcPr>
            <w:tcW w:w="660" w:type="dxa"/>
            <w:vMerge/>
            <w:tcBorders>
              <w:left w:val="single" w:sz="6" w:space="0" w:color="000000"/>
              <w:bottom w:val="nil" w:sz="6" w:space="0" w:color="auto"/>
              <w:right w:val="single" w:sz="6" w:space="0" w:color="000000"/>
            </w:tcBorders>
            <w:shd w:val="clear" w:color="auto" w:fill="D4D4D4"/>
          </w:tcPr>
          <w:p>
            <w:pPr/>
          </w:p>
        </w:tc>
        <w:tc>
          <w:tcPr>
            <w:tcW w:w="690" w:type="dxa"/>
            <w:vMerge/>
            <w:tcBorders>
              <w:left w:val="single" w:sz="6" w:space="0" w:color="000000"/>
              <w:bottom w:val="nil" w:sz="6" w:space="0" w:color="auto"/>
              <w:right w:val="single" w:sz="6" w:space="0" w:color="000000"/>
            </w:tcBorders>
            <w:shd w:val="clear" w:color="auto" w:fill="D4D4D4"/>
          </w:tcPr>
          <w:p>
            <w:pPr/>
          </w:p>
        </w:tc>
        <w:tc>
          <w:tcPr>
            <w:tcW w:w="645" w:type="dxa"/>
            <w:vMerge w:val="restart"/>
            <w:tcBorders>
              <w:top w:val="nil" w:sz="6" w:space="0" w:color="auto"/>
              <w:left w:val="single" w:sz="6" w:space="0" w:color="000000"/>
              <w:right w:val="single" w:sz="6" w:space="0" w:color="000000"/>
            </w:tcBorders>
            <w:shd w:val="clear" w:color="auto" w:fill="D4D4D4"/>
          </w:tcPr>
          <w:p>
            <w:pPr/>
          </w:p>
        </w:tc>
        <w:tc>
          <w:tcPr>
            <w:tcW w:w="660" w:type="dxa"/>
            <w:vMerge/>
            <w:tcBorders>
              <w:left w:val="single" w:sz="6" w:space="0" w:color="000000"/>
              <w:right w:val="single" w:sz="6" w:space="0" w:color="000000"/>
            </w:tcBorders>
            <w:shd w:val="clear" w:color="auto" w:fill="D4D4D4"/>
          </w:tcPr>
          <w:p>
            <w:pPr/>
          </w:p>
        </w:tc>
      </w:tr>
      <w:tr>
        <w:trPr>
          <w:trHeight w:val="212" w:hRule="exact"/>
        </w:trPr>
        <w:tc>
          <w:tcPr>
            <w:tcW w:w="1433" w:type="dxa"/>
            <w:vMerge/>
            <w:tcBorders>
              <w:left w:val="single" w:sz="6" w:space="0" w:color="000000"/>
              <w:bottom w:val="single" w:sz="6" w:space="0" w:color="000000"/>
              <w:right w:val="single" w:sz="6" w:space="0" w:color="000000"/>
            </w:tcBorders>
            <w:shd w:val="clear" w:color="auto" w:fill="D4D4D4"/>
          </w:tcPr>
          <w:p>
            <w:pPr/>
          </w:p>
        </w:tc>
        <w:tc>
          <w:tcPr>
            <w:tcW w:w="555" w:type="dxa"/>
            <w:vMerge/>
            <w:tcBorders>
              <w:left w:val="single" w:sz="6" w:space="0" w:color="000000"/>
              <w:bottom w:val="single" w:sz="6" w:space="0" w:color="000000"/>
              <w:right w:val="single" w:sz="6" w:space="0" w:color="000000"/>
            </w:tcBorders>
            <w:shd w:val="clear" w:color="auto" w:fill="D4D4D4"/>
          </w:tcPr>
          <w:p>
            <w:pPr/>
          </w:p>
        </w:tc>
        <w:tc>
          <w:tcPr>
            <w:tcW w:w="540" w:type="dxa"/>
            <w:vMerge/>
            <w:tcBorders>
              <w:left w:val="single" w:sz="6" w:space="0" w:color="000000"/>
              <w:bottom w:val="single" w:sz="6" w:space="0" w:color="000000"/>
              <w:right w:val="single" w:sz="6" w:space="0" w:color="000000"/>
            </w:tcBorders>
            <w:shd w:val="clear" w:color="auto" w:fill="D4D4D4"/>
          </w:tcPr>
          <w:p>
            <w:pPr/>
          </w:p>
        </w:tc>
        <w:tc>
          <w:tcPr>
            <w:tcW w:w="525" w:type="dxa"/>
            <w:vMerge/>
            <w:tcBorders>
              <w:left w:val="single" w:sz="6" w:space="0" w:color="000000"/>
              <w:bottom w:val="single" w:sz="6" w:space="0" w:color="000000"/>
              <w:right w:val="single" w:sz="6" w:space="0" w:color="000000"/>
            </w:tcBorders>
            <w:shd w:val="clear" w:color="auto" w:fill="D4D4D4"/>
          </w:tcPr>
          <w:p>
            <w:pPr/>
          </w:p>
        </w:tc>
        <w:tc>
          <w:tcPr>
            <w:tcW w:w="525" w:type="dxa"/>
            <w:tcBorders>
              <w:top w:val="single" w:sz="18" w:space="0" w:color="FFFFFF"/>
              <w:left w:val="single" w:sz="6" w:space="0" w:color="000000"/>
              <w:bottom w:val="single" w:sz="6" w:space="0" w:color="000000"/>
              <w:right w:val="single" w:sz="6" w:space="0" w:color="000000"/>
            </w:tcBorders>
            <w:shd w:val="clear" w:color="auto" w:fill="D4D4D4"/>
          </w:tcPr>
          <w:p>
            <w:pPr/>
          </w:p>
        </w:tc>
        <w:tc>
          <w:tcPr>
            <w:tcW w:w="675" w:type="dxa"/>
            <w:tcBorders>
              <w:top w:val="single" w:sz="18" w:space="0" w:color="FFFFFF"/>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c>
          <w:tcPr>
            <w:tcW w:w="660" w:type="dxa"/>
            <w:tcBorders>
              <w:top w:val="nil" w:sz="6" w:space="0" w:color="auto"/>
              <w:left w:val="single" w:sz="6" w:space="0" w:color="000000"/>
              <w:bottom w:val="single" w:sz="6" w:space="0" w:color="000000"/>
              <w:right w:val="single" w:sz="6" w:space="0" w:color="000000"/>
            </w:tcBorders>
            <w:shd w:val="clear" w:color="auto" w:fill="D4D4D4"/>
          </w:tcPr>
          <w:p>
            <w:pPr/>
          </w:p>
        </w:tc>
        <w:tc>
          <w:tcPr>
            <w:tcW w:w="675" w:type="dxa"/>
            <w:tcBorders>
              <w:top w:val="nil" w:sz="6" w:space="0" w:color="auto"/>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c>
          <w:tcPr>
            <w:tcW w:w="660" w:type="dxa"/>
            <w:tcBorders>
              <w:top w:val="nil" w:sz="6" w:space="0" w:color="auto"/>
              <w:left w:val="single" w:sz="6" w:space="0" w:color="000000"/>
              <w:bottom w:val="single" w:sz="6" w:space="0" w:color="000000"/>
              <w:right w:val="single" w:sz="6" w:space="0" w:color="000000"/>
            </w:tcBorders>
            <w:shd w:val="clear" w:color="auto" w:fill="D4D4D4"/>
          </w:tcPr>
          <w:p>
            <w:pPr/>
          </w:p>
        </w:tc>
        <w:tc>
          <w:tcPr>
            <w:tcW w:w="690" w:type="dxa"/>
            <w:tcBorders>
              <w:top w:val="nil" w:sz="6" w:space="0" w:color="auto"/>
              <w:left w:val="single" w:sz="6" w:space="0" w:color="000000"/>
              <w:bottom w:val="single" w:sz="6" w:space="0" w:color="000000"/>
              <w:right w:val="single" w:sz="6" w:space="0" w:color="000000"/>
            </w:tcBorders>
            <w:shd w:val="clear" w:color="auto" w:fill="D4D4D4"/>
          </w:tcPr>
          <w:p>
            <w:pPr/>
          </w:p>
        </w:tc>
        <w:tc>
          <w:tcPr>
            <w:tcW w:w="645" w:type="dxa"/>
            <w:vMerge/>
            <w:tcBorders>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r>
      <w:tr>
        <w:trPr>
          <w:trHeight w:val="1020"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r>
              <w:rPr>
                <w:rFonts w:ascii="Times New Roman"/>
                <w:sz w:val="18"/>
              </w:rPr>
              <w:t>576,33</w:t>
            </w:r>
          </w:p>
          <w:p>
            <w:pPr>
              <w:pStyle w:val="TableParagraph"/>
              <w:spacing w:line="240" w:lineRule="auto" w:before="108"/>
              <w:ind w:left="67" w:right="0"/>
              <w:jc w:val="left"/>
              <w:rPr>
                <w:rFonts w:ascii="Times New Roman" w:hAnsi="Times New Roman" w:cs="Times New Roman" w:eastAsia="Times New Roman" w:hint="default"/>
                <w:sz w:val="18"/>
                <w:szCs w:val="18"/>
              </w:rPr>
            </w:pPr>
            <w:r>
              <w:rPr>
                <w:rFonts w:ascii="Times New Roman"/>
                <w:sz w:val="18"/>
              </w:rPr>
              <w:t>0,592.</w:t>
            </w:r>
          </w:p>
          <w:p>
            <w:pPr>
              <w:pStyle w:val="TableParagraph"/>
              <w:spacing w:line="240" w:lineRule="auto" w:before="108"/>
              <w:ind w:left="337" w:right="0"/>
              <w:jc w:val="left"/>
              <w:rPr>
                <w:rFonts w:ascii="Times New Roman" w:hAnsi="Times New Roman" w:cs="Times New Roman" w:eastAsia="Times New Roman" w:hint="default"/>
                <w:sz w:val="18"/>
                <w:szCs w:val="18"/>
              </w:rPr>
            </w:pPr>
            <w:r>
              <w:rPr>
                <w:rFonts w:ascii="Times New Roman"/>
                <w:sz w:val="18"/>
              </w:rPr>
              <w:t>00</w:t>
            </w: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1,159,5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06,863.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79</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-794,89</w:t>
            </w:r>
          </w:p>
          <w:p>
            <w:pPr>
              <w:pStyle w:val="TableParagraph"/>
              <w:spacing w:line="240" w:lineRule="auto" w:before="93"/>
              <w:ind w:left="330" w:right="-1"/>
              <w:jc w:val="left"/>
              <w:rPr>
                <w:rFonts w:ascii="Times New Roman" w:hAnsi="Times New Roman" w:cs="Times New Roman" w:eastAsia="Times New Roman" w:hint="default"/>
                <w:sz w:val="18"/>
                <w:szCs w:val="18"/>
              </w:rPr>
            </w:pPr>
            <w:r>
              <w:rPr>
                <w:rFonts w:ascii="Times New Roman"/>
                <w:sz w:val="18"/>
              </w:rPr>
              <w:t>4.47</w:t>
            </w: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1"/>
              <w:jc w:val="left"/>
              <w:rPr>
                <w:rFonts w:ascii="Times New Roman" w:hAnsi="Times New Roman" w:cs="Times New Roman" w:eastAsia="Times New Roman" w:hint="default"/>
                <w:sz w:val="18"/>
                <w:szCs w:val="18"/>
              </w:rPr>
            </w:pPr>
            <w:r>
              <w:rPr>
                <w:rFonts w:ascii="Times New Roman"/>
                <w:sz w:val="18"/>
              </w:rPr>
              <w:t>82,111,</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192.70</w:t>
            </w: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558,331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,025.72</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128,964</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,949.95</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2,504,4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49,729.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69</w:t>
            </w:r>
          </w:p>
        </w:tc>
      </w:tr>
      <w:tr>
        <w:trPr>
          <w:trHeight w:val="720"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27"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55" w:type="dxa"/>
            <w:tcBorders>
              <w:top w:val="single" w:sz="6" w:space="0" w:color="000000"/>
              <w:left w:val="single" w:sz="12"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27"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55" w:type="dxa"/>
            <w:tcBorders>
              <w:top w:val="single" w:sz="6" w:space="0" w:color="000000"/>
              <w:left w:val="single" w:sz="12"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49"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55" w:type="dxa"/>
            <w:tcBorders>
              <w:top w:val="single" w:sz="6" w:space="0" w:color="000000"/>
              <w:left w:val="single" w:sz="12"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55" w:type="dxa"/>
            <w:tcBorders>
              <w:top w:val="single" w:sz="6" w:space="0" w:color="000000"/>
              <w:left w:val="single" w:sz="12"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r>
              <w:rPr>
                <w:rFonts w:ascii="Times New Roman"/>
                <w:sz w:val="18"/>
              </w:rPr>
              <w:t>576,33</w:t>
            </w:r>
          </w:p>
          <w:p>
            <w:pPr>
              <w:pStyle w:val="TableParagraph"/>
              <w:spacing w:line="240" w:lineRule="auto" w:before="108"/>
              <w:ind w:left="67" w:right="0"/>
              <w:jc w:val="left"/>
              <w:rPr>
                <w:rFonts w:ascii="Times New Roman" w:hAnsi="Times New Roman" w:cs="Times New Roman" w:eastAsia="Times New Roman" w:hint="default"/>
                <w:sz w:val="18"/>
                <w:szCs w:val="18"/>
              </w:rPr>
            </w:pPr>
            <w:r>
              <w:rPr>
                <w:rFonts w:ascii="Times New Roman"/>
                <w:sz w:val="18"/>
              </w:rPr>
              <w:t>0,592.</w:t>
            </w:r>
          </w:p>
          <w:p>
            <w:pPr>
              <w:pStyle w:val="TableParagraph"/>
              <w:spacing w:line="240" w:lineRule="auto" w:before="108"/>
              <w:ind w:left="337" w:right="0"/>
              <w:jc w:val="left"/>
              <w:rPr>
                <w:rFonts w:ascii="Times New Roman" w:hAnsi="Times New Roman" w:cs="Times New Roman" w:eastAsia="Times New Roman" w:hint="default"/>
                <w:sz w:val="18"/>
                <w:szCs w:val="18"/>
              </w:rPr>
            </w:pPr>
            <w:r>
              <w:rPr>
                <w:rFonts w:ascii="Times New Roman"/>
                <w:sz w:val="18"/>
              </w:rPr>
              <w:t>00</w:t>
            </w: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1,159,5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06,863.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79</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-794,89</w:t>
            </w:r>
          </w:p>
          <w:p>
            <w:pPr>
              <w:pStyle w:val="TableParagraph"/>
              <w:spacing w:line="240" w:lineRule="auto" w:before="93"/>
              <w:ind w:left="330" w:right="-1"/>
              <w:jc w:val="left"/>
              <w:rPr>
                <w:rFonts w:ascii="Times New Roman" w:hAnsi="Times New Roman" w:cs="Times New Roman" w:eastAsia="Times New Roman" w:hint="default"/>
                <w:sz w:val="18"/>
                <w:szCs w:val="18"/>
              </w:rPr>
            </w:pPr>
            <w:r>
              <w:rPr>
                <w:rFonts w:ascii="Times New Roman"/>
                <w:sz w:val="18"/>
              </w:rPr>
              <w:t>4.47</w:t>
            </w: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1"/>
              <w:jc w:val="left"/>
              <w:rPr>
                <w:rFonts w:ascii="Times New Roman" w:hAnsi="Times New Roman" w:cs="Times New Roman" w:eastAsia="Times New Roman" w:hint="default"/>
                <w:sz w:val="18"/>
                <w:szCs w:val="18"/>
              </w:rPr>
            </w:pPr>
            <w:r>
              <w:rPr>
                <w:rFonts w:ascii="Times New Roman"/>
                <w:sz w:val="18"/>
              </w:rPr>
              <w:t>82,111,</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192.70</w:t>
            </w: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558,331</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,025.72</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128,964</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,949.95</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2,504,4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49,729.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69</w:t>
            </w:r>
          </w:p>
        </w:tc>
      </w:tr>
      <w:tr>
        <w:trPr>
          <w:trHeight w:val="1020"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23"/>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5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115,26</w:t>
            </w:r>
          </w:p>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6,118.</w:t>
            </w:r>
          </w:p>
          <w:p>
            <w:pPr>
              <w:pStyle w:val="TableParagraph"/>
              <w:spacing w:line="240" w:lineRule="auto" w:before="108"/>
              <w:ind w:left="337" w:right="0"/>
              <w:jc w:val="left"/>
              <w:rPr>
                <w:rFonts w:ascii="Times New Roman" w:hAnsi="Times New Roman" w:cs="Times New Roman" w:eastAsia="Times New Roman" w:hint="default"/>
                <w:sz w:val="18"/>
                <w:szCs w:val="18"/>
              </w:rPr>
            </w:pPr>
            <w:r>
              <w:rPr>
                <w:rFonts w:ascii="Times New Roman"/>
                <w:sz w:val="18"/>
              </w:rPr>
              <w:t>00</w:t>
            </w: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-145,76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4,110.0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1"/>
              <w:jc w:val="left"/>
              <w:rPr>
                <w:rFonts w:ascii="Times New Roman" w:hAnsi="Times New Roman" w:cs="Times New Roman" w:eastAsia="Times New Roman" w:hint="default"/>
                <w:sz w:val="18"/>
                <w:szCs w:val="18"/>
              </w:rPr>
            </w:pPr>
            <w:r>
              <w:rPr>
                <w:rFonts w:ascii="Times New Roman"/>
                <w:sz w:val="18"/>
              </w:rPr>
              <w:t>202,831</w:t>
            </w:r>
          </w:p>
          <w:p>
            <w:pPr>
              <w:pStyle w:val="TableParagraph"/>
              <w:spacing w:line="240" w:lineRule="auto" w:before="108"/>
              <w:ind w:left="420" w:right="-1"/>
              <w:jc w:val="left"/>
              <w:rPr>
                <w:rFonts w:ascii="Times New Roman" w:hAnsi="Times New Roman" w:cs="Times New Roman" w:eastAsia="Times New Roman" w:hint="default"/>
                <w:sz w:val="18"/>
                <w:szCs w:val="18"/>
              </w:rPr>
            </w:pPr>
            <w:r>
              <w:rPr>
                <w:rFonts w:ascii="Times New Roman"/>
                <w:sz w:val="18"/>
              </w:rPr>
              <w:t>.32</w:t>
            </w: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6,431,5</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85.75</w:t>
            </w: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58,188,</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509.07</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46,549,</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123.85</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80,874,</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057.98</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440"/>
        <w:gridCol w:w="555"/>
        <w:gridCol w:w="540"/>
        <w:gridCol w:w="525"/>
        <w:gridCol w:w="525"/>
        <w:gridCol w:w="675"/>
        <w:gridCol w:w="660"/>
        <w:gridCol w:w="660"/>
        <w:gridCol w:w="675"/>
        <w:gridCol w:w="660"/>
        <w:gridCol w:w="660"/>
        <w:gridCol w:w="690"/>
        <w:gridCol w:w="645"/>
        <w:gridCol w:w="660"/>
      </w:tblGrid>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27"/>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1"/>
              <w:jc w:val="left"/>
              <w:rPr>
                <w:rFonts w:ascii="Times New Roman" w:hAnsi="Times New Roman" w:cs="Times New Roman" w:eastAsia="Times New Roman" w:hint="default"/>
                <w:sz w:val="18"/>
                <w:szCs w:val="18"/>
              </w:rPr>
            </w:pPr>
            <w:r>
              <w:rPr>
                <w:rFonts w:ascii="Times New Roman"/>
                <w:sz w:val="18"/>
              </w:rPr>
              <w:t>202,831</w:t>
            </w:r>
          </w:p>
          <w:p>
            <w:pPr>
              <w:pStyle w:val="TableParagraph"/>
              <w:spacing w:line="240" w:lineRule="auto" w:before="93"/>
              <w:ind w:left="420" w:right="-1"/>
              <w:jc w:val="left"/>
              <w:rPr>
                <w:rFonts w:ascii="Times New Roman" w:hAnsi="Times New Roman" w:cs="Times New Roman" w:eastAsia="Times New Roman" w:hint="default"/>
                <w:sz w:val="18"/>
                <w:szCs w:val="18"/>
              </w:rPr>
            </w:pPr>
            <w:r>
              <w:rPr>
                <w:rFonts w:ascii="Times New Roman"/>
                <w:sz w:val="18"/>
              </w:rPr>
              <w:t>.32</w:t>
            </w: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105,326</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,522.08</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22,965,</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821.18</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128,495</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,174.58</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27"/>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-30,497,</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992.01</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37,497,</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992.01</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00.00</w:t>
            </w: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center"/>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00.00</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-30,497,</w:t>
            </w:r>
          </w:p>
          <w:p>
            <w:pPr>
              <w:pStyle w:val="TableParagraph"/>
              <w:spacing w:line="240" w:lineRule="auto" w:before="108"/>
              <w:ind w:left="135" w:right="0"/>
              <w:jc w:val="center"/>
              <w:rPr>
                <w:rFonts w:ascii="Times New Roman" w:hAnsi="Times New Roman" w:cs="Times New Roman" w:eastAsia="Times New Roman" w:hint="default"/>
                <w:sz w:val="18"/>
                <w:szCs w:val="18"/>
              </w:rPr>
            </w:pPr>
            <w:r>
              <w:rPr>
                <w:rFonts w:ascii="Times New Roman"/>
                <w:sz w:val="18"/>
              </w:rPr>
              <w:t>992.01</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30,497,</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992.01</w:t>
            </w: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center"/>
              <w:rPr>
                <w:rFonts w:ascii="Times New Roman" w:hAnsi="Times New Roman" w:cs="Times New Roman" w:eastAsia="Times New Roman" w:hint="default"/>
                <w:sz w:val="18"/>
                <w:szCs w:val="18"/>
              </w:rPr>
            </w:pPr>
            <w:r>
              <w:rPr>
                <w:rFonts w:ascii="Times New Roman"/>
                <w:sz w:val="18"/>
              </w:rPr>
              <w:t>6,431,5</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85.75</w:t>
            </w: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-47,138,</w:t>
            </w:r>
          </w:p>
          <w:p>
            <w:pPr>
              <w:pStyle w:val="TableParagraph"/>
              <w:spacing w:line="240" w:lineRule="auto" w:before="108"/>
              <w:ind w:left="120" w:right="0"/>
              <w:jc w:val="center"/>
              <w:rPr>
                <w:rFonts w:ascii="Times New Roman" w:hAnsi="Times New Roman" w:cs="Times New Roman" w:eastAsia="Times New Roman" w:hint="default"/>
                <w:sz w:val="18"/>
                <w:szCs w:val="18"/>
              </w:rPr>
            </w:pPr>
            <w:r>
              <w:rPr>
                <w:rFonts w:ascii="Times New Roman"/>
                <w:sz w:val="18"/>
              </w:rPr>
              <w:t>013.01</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-13,914</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,689.34</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-54,621,</w:t>
            </w:r>
          </w:p>
          <w:p>
            <w:pPr>
              <w:pStyle w:val="TableParagraph"/>
              <w:spacing w:line="240" w:lineRule="auto" w:before="108"/>
              <w:ind w:left="90" w:right="0"/>
              <w:jc w:val="center"/>
              <w:rPr>
                <w:rFonts w:ascii="Times New Roman" w:hAnsi="Times New Roman" w:cs="Times New Roman" w:eastAsia="Times New Roman" w:hint="default"/>
                <w:sz w:val="18"/>
                <w:szCs w:val="18"/>
              </w:rPr>
            </w:pPr>
            <w:r>
              <w:rPr>
                <w:rFonts w:ascii="Times New Roman"/>
                <w:sz w:val="18"/>
              </w:rPr>
              <w:t>116.60</w:t>
            </w: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center"/>
              <w:rPr>
                <w:rFonts w:ascii="Times New Roman" w:hAnsi="Times New Roman" w:cs="Times New Roman" w:eastAsia="Times New Roman" w:hint="default"/>
                <w:sz w:val="18"/>
                <w:szCs w:val="18"/>
              </w:rPr>
            </w:pPr>
            <w:r>
              <w:rPr>
                <w:rFonts w:ascii="Times New Roman"/>
                <w:sz w:val="18"/>
              </w:rPr>
              <w:t>6,431,5</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85.75</w:t>
            </w: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-6,431,5</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85.75</w:t>
            </w: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-40,343,</w:t>
            </w:r>
          </w:p>
          <w:p>
            <w:pPr>
              <w:pStyle w:val="TableParagraph"/>
              <w:spacing w:line="240" w:lineRule="auto" w:before="93"/>
              <w:ind w:left="120" w:right="0"/>
              <w:jc w:val="center"/>
              <w:rPr>
                <w:rFonts w:ascii="Times New Roman" w:hAnsi="Times New Roman" w:cs="Times New Roman" w:eastAsia="Times New Roman" w:hint="default"/>
                <w:sz w:val="18"/>
                <w:szCs w:val="18"/>
              </w:rPr>
            </w:pPr>
            <w:r>
              <w:rPr>
                <w:rFonts w:ascii="Times New Roman"/>
                <w:sz w:val="18"/>
              </w:rPr>
              <w:t>141.44</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-13,565</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,650.00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-53,908,</w:t>
            </w:r>
          </w:p>
          <w:p>
            <w:pPr>
              <w:pStyle w:val="TableParagraph"/>
              <w:spacing w:line="240" w:lineRule="auto" w:before="93"/>
              <w:ind w:left="90" w:right="0"/>
              <w:jc w:val="center"/>
              <w:rPr>
                <w:rFonts w:ascii="Times New Roman" w:hAnsi="Times New Roman" w:cs="Times New Roman" w:eastAsia="Times New Roman" w:hint="default"/>
                <w:sz w:val="18"/>
                <w:szCs w:val="18"/>
              </w:rPr>
            </w:pPr>
            <w:r>
              <w:rPr>
                <w:rFonts w:ascii="Times New Roman"/>
                <w:sz w:val="18"/>
              </w:rPr>
              <w:t>791.44</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-363,28</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5.82</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-349,03</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9.34</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-712,32</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5.16</w:t>
            </w:r>
          </w:p>
        </w:tc>
      </w:tr>
      <w:tr>
        <w:trPr>
          <w:trHeight w:val="103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7"/>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115,26</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6,118.</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00</w:t>
            </w: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-115,26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6,118.0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3" w:lineRule="auto"/>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115,26</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6,118.</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-115,26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6,118.0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55"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440"/>
        <w:gridCol w:w="555"/>
        <w:gridCol w:w="540"/>
        <w:gridCol w:w="525"/>
        <w:gridCol w:w="525"/>
        <w:gridCol w:w="675"/>
        <w:gridCol w:w="660"/>
        <w:gridCol w:w="660"/>
        <w:gridCol w:w="675"/>
        <w:gridCol w:w="660"/>
        <w:gridCol w:w="660"/>
        <w:gridCol w:w="690"/>
        <w:gridCol w:w="645"/>
        <w:gridCol w:w="660"/>
      </w:tblGrid>
      <w:tr>
        <w:trPr>
          <w:trHeight w:val="10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691,59</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00</w:t>
            </w:r>
          </w:p>
        </w:tc>
        <w:tc>
          <w:tcPr>
            <w:tcW w:w="540"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52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1,013,7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42,753.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78</w:t>
            </w:r>
          </w:p>
        </w:tc>
        <w:tc>
          <w:tcPr>
            <w:tcW w:w="66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-592,06</w:t>
            </w:r>
          </w:p>
          <w:p>
            <w:pPr>
              <w:pStyle w:val="TableParagraph"/>
              <w:spacing w:line="240" w:lineRule="auto" w:before="108"/>
              <w:ind w:left="330" w:right="-1"/>
              <w:jc w:val="left"/>
              <w:rPr>
                <w:rFonts w:ascii="Times New Roman" w:hAnsi="Times New Roman" w:cs="Times New Roman" w:eastAsia="Times New Roman" w:hint="default"/>
                <w:sz w:val="18"/>
                <w:szCs w:val="18"/>
              </w:rPr>
            </w:pPr>
            <w:r>
              <w:rPr>
                <w:rFonts w:ascii="Times New Roman"/>
                <w:sz w:val="18"/>
              </w:rPr>
              <w:t>3.15</w:t>
            </w: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88,542,</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778.45</w:t>
            </w:r>
          </w:p>
        </w:tc>
        <w:tc>
          <w:tcPr>
            <w:tcW w:w="66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616,519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,534.79</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175,514</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,073.80</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2,585,3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23,787.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67</w:t>
            </w:r>
          </w:p>
        </w:tc>
      </w:tr>
    </w:tbl>
    <w:p>
      <w:pPr>
        <w:spacing w:line="240" w:lineRule="auto" w:before="7"/>
        <w:rPr>
          <w:rFonts w:ascii="Times New Roman" w:hAnsi="Times New Roman" w:cs="Times New Roman" w:eastAsia="Times New Roman" w:hint="default"/>
          <w:sz w:val="22"/>
          <w:szCs w:val="22"/>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bookmarkStart w:name="8、母公司所有者权益变动表" w:id="155"/>
      <w:bookmarkEnd w:id="155"/>
      <w:r>
        <w:rPr>
          <w:rFonts w:ascii="Times New Roman" w:hAnsi="Times New Roman" w:cs="Times New Roman" w:eastAsia="Times New Roman" w:hint="default"/>
          <w:b/>
          <w:bCs/>
          <w:sz w:val="21"/>
          <w:szCs w:val="21"/>
        </w:rPr>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433"/>
        <w:gridCol w:w="690"/>
        <w:gridCol w:w="660"/>
        <w:gridCol w:w="675"/>
        <w:gridCol w:w="660"/>
        <w:gridCol w:w="795"/>
        <w:gridCol w:w="795"/>
        <w:gridCol w:w="810"/>
        <w:gridCol w:w="795"/>
        <w:gridCol w:w="795"/>
        <w:gridCol w:w="675"/>
        <w:gridCol w:w="780"/>
      </w:tblGrid>
      <w:tr>
        <w:trPr>
          <w:trHeight w:val="398" w:hRule="exact"/>
        </w:trPr>
        <w:tc>
          <w:tcPr>
            <w:tcW w:w="1433"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0" w:hRule="exact"/>
        </w:trPr>
        <w:tc>
          <w:tcPr>
            <w:tcW w:w="1433" w:type="dxa"/>
            <w:vMerge/>
            <w:tcBorders>
              <w:left w:val="single" w:sz="6" w:space="0" w:color="000000"/>
              <w:right w:val="single" w:sz="6" w:space="0" w:color="000000"/>
            </w:tcBorders>
            <w:shd w:val="clear" w:color="auto" w:fill="D4D4D4"/>
          </w:tcPr>
          <w:p>
            <w:pPr/>
          </w:p>
        </w:tc>
        <w:tc>
          <w:tcPr>
            <w:tcW w:w="690" w:type="dxa"/>
            <w:tcBorders>
              <w:top w:val="single" w:sz="6" w:space="0" w:color="000000"/>
              <w:left w:val="single" w:sz="6" w:space="0" w:color="000000"/>
              <w:bottom w:val="nil" w:sz="6" w:space="0" w:color="auto"/>
              <w:right w:val="single" w:sz="6" w:space="0" w:color="000000"/>
            </w:tcBorders>
            <w:shd w:val="clear" w:color="auto" w:fill="D4D4D4"/>
          </w:tcPr>
          <w:p>
            <w:pPr/>
          </w:p>
        </w:tc>
        <w:tc>
          <w:tcPr>
            <w:tcW w:w="1995"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37"/>
              <w:ind w:left="4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82"/>
              <w:ind w:left="300" w:right="2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1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82"/>
              <w:ind w:left="210" w:right="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82"/>
              <w:ind w:left="135" w:right="74"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82"/>
              <w:ind w:left="105" w:right="2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433" w:type="dxa"/>
            <w:vMerge/>
            <w:tcBorders>
              <w:left w:val="single" w:sz="6" w:space="0" w:color="000000"/>
              <w:right w:val="single" w:sz="6" w:space="0" w:color="000000"/>
            </w:tcBorders>
            <w:shd w:val="clear" w:color="auto" w:fill="D4D4D4"/>
          </w:tcPr>
          <w:p>
            <w:pPr/>
          </w:p>
        </w:tc>
        <w:tc>
          <w:tcPr>
            <w:tcW w:w="69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6" w:space="0" w:color="000000"/>
              <w:bottom w:val="single" w:sz="6" w:space="0" w:color="000000"/>
              <w:right w:val="single" w:sz="6" w:space="0" w:color="000000"/>
            </w:tcBorders>
            <w:shd w:val="clear" w:color="auto" w:fill="D4D4D4"/>
          </w:tcPr>
          <w:p>
            <w:pP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5" w:type="dxa"/>
            <w:vMerge/>
            <w:tcBorders>
              <w:left w:val="single" w:sz="6" w:space="0" w:color="000000"/>
              <w:right w:val="single" w:sz="6" w:space="0" w:color="000000"/>
            </w:tcBorders>
            <w:shd w:val="clear" w:color="auto" w:fill="D4D4D4"/>
          </w:tcPr>
          <w:p>
            <w:pPr/>
          </w:p>
        </w:tc>
        <w:tc>
          <w:tcPr>
            <w:tcW w:w="810"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675" w:type="dxa"/>
            <w:vMerge/>
            <w:tcBorders>
              <w:left w:val="single" w:sz="6" w:space="0" w:color="000000"/>
              <w:right w:val="single" w:sz="6" w:space="0" w:color="000000"/>
            </w:tcBorders>
            <w:shd w:val="clear" w:color="auto" w:fill="D4D4D4"/>
          </w:tcPr>
          <w:p>
            <w:pPr/>
          </w:p>
        </w:tc>
        <w:tc>
          <w:tcPr>
            <w:tcW w:w="780" w:type="dxa"/>
            <w:vMerge/>
            <w:tcBorders>
              <w:left w:val="single" w:sz="6" w:space="0" w:color="000000"/>
              <w:right w:val="single" w:sz="6" w:space="0" w:color="000000"/>
            </w:tcBorders>
            <w:shd w:val="clear" w:color="auto" w:fill="D4D4D4"/>
          </w:tcPr>
          <w:p>
            <w:pPr/>
          </w:p>
        </w:tc>
      </w:tr>
      <w:tr>
        <w:trPr>
          <w:trHeight w:val="203" w:hRule="exact"/>
        </w:trPr>
        <w:tc>
          <w:tcPr>
            <w:tcW w:w="1433" w:type="dxa"/>
            <w:vMerge/>
            <w:tcBorders>
              <w:left w:val="single" w:sz="6" w:space="0" w:color="000000"/>
              <w:right w:val="single" w:sz="6" w:space="0" w:color="000000"/>
            </w:tcBorders>
            <w:shd w:val="clear" w:color="auto" w:fill="D4D4D4"/>
          </w:tcPr>
          <w:p>
            <w:pPr/>
          </w:p>
        </w:tc>
        <w:tc>
          <w:tcPr>
            <w:tcW w:w="690" w:type="dxa"/>
            <w:vMerge/>
            <w:tcBorders>
              <w:left w:val="single" w:sz="6" w:space="0" w:color="000000"/>
              <w:bottom w:val="nil" w:sz="6" w:space="0" w:color="auto"/>
              <w:right w:val="single" w:sz="6" w:space="0" w:color="000000"/>
            </w:tcBorders>
            <w:shd w:val="clear" w:color="auto" w:fill="D4D4D4"/>
          </w:tcPr>
          <w:p>
            <w:pP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5" w:type="dxa"/>
            <w:vMerge/>
            <w:tcBorders>
              <w:left w:val="single" w:sz="6" w:space="0" w:color="000000"/>
              <w:bottom w:val="nil" w:sz="6" w:space="0" w:color="auto"/>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810"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675" w:type="dxa"/>
            <w:vMerge/>
            <w:tcBorders>
              <w:left w:val="single" w:sz="6" w:space="0" w:color="000000"/>
              <w:right w:val="single" w:sz="6" w:space="0" w:color="000000"/>
            </w:tcBorders>
            <w:shd w:val="clear" w:color="auto" w:fill="D4D4D4"/>
          </w:tcPr>
          <w:p>
            <w:pPr/>
          </w:p>
        </w:tc>
        <w:tc>
          <w:tcPr>
            <w:tcW w:w="780" w:type="dxa"/>
            <w:vMerge/>
            <w:tcBorders>
              <w:left w:val="single" w:sz="6" w:space="0" w:color="000000"/>
              <w:right w:val="single" w:sz="6" w:space="0" w:color="000000"/>
            </w:tcBorders>
            <w:shd w:val="clear" w:color="auto" w:fill="D4D4D4"/>
          </w:tcPr>
          <w:p>
            <w:pPr/>
          </w:p>
        </w:tc>
      </w:tr>
      <w:tr>
        <w:trPr>
          <w:trHeight w:val="203" w:hRule="exact"/>
        </w:trPr>
        <w:tc>
          <w:tcPr>
            <w:tcW w:w="1433" w:type="dxa"/>
            <w:vMerge/>
            <w:tcBorders>
              <w:left w:val="single" w:sz="6" w:space="0" w:color="000000"/>
              <w:bottom w:val="single" w:sz="6" w:space="0" w:color="000000"/>
              <w:right w:val="single" w:sz="6" w:space="0" w:color="000000"/>
            </w:tcBorders>
            <w:shd w:val="clear" w:color="auto" w:fill="D4D4D4"/>
          </w:tcPr>
          <w:p>
            <w:pPr/>
          </w:p>
        </w:tc>
        <w:tc>
          <w:tcPr>
            <w:tcW w:w="690" w:type="dxa"/>
            <w:tcBorders>
              <w:top w:val="nil" w:sz="6" w:space="0" w:color="auto"/>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c>
          <w:tcPr>
            <w:tcW w:w="675" w:type="dxa"/>
            <w:vMerge/>
            <w:tcBorders>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c>
          <w:tcPr>
            <w:tcW w:w="795" w:type="dxa"/>
            <w:tcBorders>
              <w:top w:val="nil" w:sz="6" w:space="0" w:color="auto"/>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810"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675" w:type="dxa"/>
            <w:vMerge/>
            <w:tcBorders>
              <w:left w:val="single" w:sz="6" w:space="0" w:color="000000"/>
              <w:bottom w:val="single" w:sz="6" w:space="0" w:color="000000"/>
              <w:right w:val="single" w:sz="6" w:space="0" w:color="000000"/>
            </w:tcBorders>
            <w:shd w:val="clear" w:color="auto" w:fill="D4D4D4"/>
          </w:tcPr>
          <w:p>
            <w:pPr/>
          </w:p>
        </w:tc>
        <w:tc>
          <w:tcPr>
            <w:tcW w:w="780" w:type="dxa"/>
            <w:vMerge/>
            <w:tcBorders>
              <w:left w:val="single" w:sz="6" w:space="0" w:color="000000"/>
              <w:bottom w:val="single" w:sz="6" w:space="0" w:color="000000"/>
              <w:right w:val="single" w:sz="6" w:space="0" w:color="000000"/>
            </w:tcBorders>
            <w:shd w:val="clear" w:color="auto" w:fill="D4D4D4"/>
          </w:tcPr>
          <w:p>
            <w:pPr/>
          </w:p>
        </w:tc>
      </w:tr>
      <w:tr>
        <w:trPr>
          <w:trHeight w:val="720"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691,596,</w:t>
            </w:r>
          </w:p>
          <w:p>
            <w:pPr>
              <w:pStyle w:val="TableParagraph"/>
              <w:spacing w:line="240" w:lineRule="auto" w:before="93"/>
              <w:ind w:left="142" w:right="0"/>
              <w:jc w:val="center"/>
              <w:rPr>
                <w:rFonts w:ascii="Times New Roman" w:hAnsi="Times New Roman" w:cs="Times New Roman" w:eastAsia="Times New Roman" w:hint="default"/>
                <w:sz w:val="18"/>
                <w:szCs w:val="18"/>
              </w:rPr>
            </w:pPr>
            <w:r>
              <w:rPr>
                <w:rFonts w:ascii="Times New Roman"/>
                <w:sz w:val="18"/>
              </w:rPr>
              <w:t>710.00</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center"/>
              <w:rPr>
                <w:rFonts w:ascii="Times New Roman" w:hAnsi="Times New Roman" w:cs="Times New Roman" w:eastAsia="Times New Roman" w:hint="default"/>
                <w:sz w:val="18"/>
                <w:szCs w:val="18"/>
              </w:rPr>
            </w:pPr>
            <w:r>
              <w:rPr>
                <w:rFonts w:ascii="Times New Roman"/>
                <w:sz w:val="18"/>
              </w:rPr>
              <w:t>1,003,069</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,119.05</w:t>
            </w:r>
          </w:p>
        </w:tc>
        <w:tc>
          <w:tcPr>
            <w:tcW w:w="795" w:type="dxa"/>
            <w:tcBorders>
              <w:top w:val="single" w:sz="24" w:space="0" w:color="D4D4D4"/>
              <w:left w:val="single" w:sz="6" w:space="0" w:color="000000"/>
              <w:bottom w:val="single" w:sz="6" w:space="0" w:color="000000"/>
              <w:right w:val="single" w:sz="6" w:space="0" w:color="000000"/>
            </w:tcBorders>
          </w:tcPr>
          <w:p>
            <w:pPr/>
          </w:p>
        </w:tc>
        <w:tc>
          <w:tcPr>
            <w:tcW w:w="810" w:type="dxa"/>
            <w:tcBorders>
              <w:top w:val="single" w:sz="24" w:space="0" w:color="D4D4D4"/>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101,447,2</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99.56</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682,120</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,683.58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2,478,233</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,812.19</w:t>
            </w:r>
          </w:p>
        </w:tc>
      </w:tr>
      <w:tr>
        <w:trPr>
          <w:trHeight w:val="705"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27"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691,596,</w:t>
            </w:r>
          </w:p>
          <w:p>
            <w:pPr>
              <w:pStyle w:val="TableParagraph"/>
              <w:spacing w:line="240" w:lineRule="auto" w:before="93"/>
              <w:ind w:left="142" w:right="0"/>
              <w:jc w:val="center"/>
              <w:rPr>
                <w:rFonts w:ascii="Times New Roman" w:hAnsi="Times New Roman" w:cs="Times New Roman" w:eastAsia="Times New Roman" w:hint="default"/>
                <w:sz w:val="18"/>
                <w:szCs w:val="18"/>
              </w:rPr>
            </w:pPr>
            <w:r>
              <w:rPr>
                <w:rFonts w:ascii="Times New Roman"/>
                <w:sz w:val="18"/>
              </w:rPr>
              <w:t>710.00</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center"/>
              <w:rPr>
                <w:rFonts w:ascii="Times New Roman" w:hAnsi="Times New Roman" w:cs="Times New Roman" w:eastAsia="Times New Roman" w:hint="default"/>
                <w:sz w:val="18"/>
                <w:szCs w:val="18"/>
              </w:rPr>
            </w:pPr>
            <w:r>
              <w:rPr>
                <w:rFonts w:ascii="Times New Roman"/>
                <w:sz w:val="18"/>
              </w:rPr>
              <w:t>1,003,069</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,119.05</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101,447,2</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99.56</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682,120</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,683.58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2,478,233</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,812.19</w:t>
            </w:r>
          </w:p>
        </w:tc>
      </w:tr>
      <w:tr>
        <w:trPr>
          <w:trHeight w:val="1035"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w:t>
            </w:r>
          </w:p>
          <w:p>
            <w:pPr>
              <w:pStyle w:val="TableParagraph"/>
              <w:spacing w:line="273" w:lineRule="auto" w:before="94"/>
              <w:ind w:left="7" w:right="8"/>
              <w:jc w:val="left"/>
              <w:rPr>
                <w:rFonts w:ascii="宋体" w:hAnsi="宋体" w:cs="宋体" w:eastAsia="宋体" w:hint="default"/>
                <w:sz w:val="18"/>
                <w:szCs w:val="18"/>
              </w:rPr>
            </w:pPr>
            <w:r>
              <w:rPr>
                <w:rFonts w:ascii="宋体" w:hAnsi="宋体" w:cs="宋体" w:eastAsia="宋体" w:hint="default"/>
                <w:spacing w:val="-3"/>
                <w:sz w:val="18"/>
                <w:szCs w:val="18"/>
              </w:rPr>
              <w:t>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8,966,797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.54</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48,887,</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729.25</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57,854,52</w:t>
            </w:r>
          </w:p>
          <w:p>
            <w:pPr>
              <w:pStyle w:val="TableParagraph"/>
              <w:spacing w:line="240" w:lineRule="auto" w:before="93"/>
              <w:ind w:left="420" w:right="0"/>
              <w:jc w:val="left"/>
              <w:rPr>
                <w:rFonts w:ascii="Times New Roman" w:hAnsi="Times New Roman" w:cs="Times New Roman" w:eastAsia="Times New Roman" w:hint="default"/>
                <w:sz w:val="18"/>
                <w:szCs w:val="18"/>
              </w:rPr>
            </w:pPr>
            <w:r>
              <w:rPr>
                <w:rFonts w:ascii="Times New Roman"/>
                <w:sz w:val="18"/>
              </w:rPr>
              <w:t>6.79</w:t>
            </w:r>
          </w:p>
        </w:tc>
      </w:tr>
      <w:tr>
        <w:trPr>
          <w:trHeight w:val="705"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27"/>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975.45</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89,667,97</w:t>
            </w:r>
          </w:p>
          <w:p>
            <w:pPr>
              <w:pStyle w:val="TableParagraph"/>
              <w:spacing w:line="240" w:lineRule="auto" w:before="93"/>
              <w:ind w:left="420" w:right="0"/>
              <w:jc w:val="left"/>
              <w:rPr>
                <w:rFonts w:ascii="Times New Roman" w:hAnsi="Times New Roman" w:cs="Times New Roman" w:eastAsia="Times New Roman" w:hint="default"/>
                <w:sz w:val="18"/>
                <w:szCs w:val="18"/>
              </w:rPr>
            </w:pPr>
            <w:r>
              <w:rPr>
                <w:rFonts w:ascii="Times New Roman"/>
                <w:sz w:val="18"/>
              </w:rPr>
              <w:t>5.45</w:t>
            </w:r>
          </w:p>
        </w:tc>
      </w:tr>
      <w:tr>
        <w:trPr>
          <w:trHeight w:val="720"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27"/>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7"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7"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8,966,797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.54</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-40,780,</w:t>
            </w:r>
          </w:p>
          <w:p>
            <w:pPr>
              <w:pStyle w:val="TableParagraph"/>
              <w:spacing w:line="240" w:lineRule="auto" w:before="108"/>
              <w:ind w:left="105" w:right="0"/>
              <w:jc w:val="center"/>
              <w:rPr>
                <w:rFonts w:ascii="Times New Roman" w:hAnsi="Times New Roman" w:cs="Times New Roman" w:eastAsia="Times New Roman" w:hint="default"/>
                <w:sz w:val="18"/>
                <w:szCs w:val="18"/>
              </w:rPr>
            </w:pPr>
            <w:r>
              <w:rPr>
                <w:rFonts w:ascii="Times New Roman"/>
                <w:sz w:val="18"/>
              </w:rPr>
              <w:t>246.20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-31,813,4</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48.66</w:t>
            </w:r>
          </w:p>
        </w:tc>
      </w:tr>
      <w:tr>
        <w:trPr>
          <w:trHeight w:val="705" w:hRule="exact"/>
        </w:trPr>
        <w:tc>
          <w:tcPr>
            <w:tcW w:w="14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0"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8,966,797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.54</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-8,966,7</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97.54</w:t>
            </w:r>
          </w:p>
        </w:tc>
        <w:tc>
          <w:tcPr>
            <w:tcW w:w="7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440"/>
        <w:gridCol w:w="690"/>
        <w:gridCol w:w="660"/>
        <w:gridCol w:w="675"/>
        <w:gridCol w:w="660"/>
        <w:gridCol w:w="795"/>
        <w:gridCol w:w="795"/>
        <w:gridCol w:w="810"/>
        <w:gridCol w:w="795"/>
        <w:gridCol w:w="795"/>
        <w:gridCol w:w="675"/>
        <w:gridCol w:w="780"/>
      </w:tblGrid>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-31,813,</w:t>
            </w:r>
          </w:p>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448.66</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-31,813,4</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48.66</w:t>
            </w:r>
          </w:p>
        </w:tc>
      </w:tr>
      <w:tr>
        <w:trPr>
          <w:trHeight w:val="39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27"/>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691,596,</w:t>
            </w:r>
          </w:p>
          <w:p>
            <w:pPr>
              <w:pStyle w:val="TableParagraph"/>
              <w:spacing w:line="240" w:lineRule="auto" w:before="108"/>
              <w:ind w:left="150" w:right="0"/>
              <w:jc w:val="center"/>
              <w:rPr>
                <w:rFonts w:ascii="Times New Roman" w:hAnsi="Times New Roman" w:cs="Times New Roman" w:eastAsia="Times New Roman" w:hint="default"/>
                <w:sz w:val="18"/>
                <w:szCs w:val="18"/>
              </w:rPr>
            </w:pPr>
            <w:r>
              <w:rPr>
                <w:rFonts w:ascii="Times New Roman"/>
                <w:sz w:val="18"/>
              </w:rPr>
              <w:t>710.00</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center"/>
              <w:rPr>
                <w:rFonts w:ascii="Times New Roman" w:hAnsi="Times New Roman" w:cs="Times New Roman" w:eastAsia="Times New Roman" w:hint="default"/>
                <w:sz w:val="18"/>
                <w:szCs w:val="18"/>
              </w:rPr>
            </w:pPr>
            <w:r>
              <w:rPr>
                <w:rFonts w:ascii="Times New Roman"/>
                <w:sz w:val="18"/>
              </w:rPr>
              <w:t>1,003,069</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,119.05</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110,414,0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97.10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731,008</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,412.83</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center"/>
              <w:rPr>
                <w:rFonts w:ascii="Times New Roman" w:hAnsi="Times New Roman" w:cs="Times New Roman" w:eastAsia="Times New Roman" w:hint="default"/>
                <w:sz w:val="18"/>
                <w:szCs w:val="18"/>
              </w:rPr>
            </w:pPr>
            <w:r>
              <w:rPr>
                <w:rFonts w:ascii="Times New Roman"/>
                <w:sz w:val="18"/>
              </w:rPr>
              <w:t>2,536,088</w:t>
            </w:r>
          </w:p>
          <w:p>
            <w:pPr>
              <w:pStyle w:val="TableParagraph"/>
              <w:spacing w:line="240" w:lineRule="auto" w:before="108"/>
              <w:ind w:left="165" w:right="0"/>
              <w:jc w:val="center"/>
              <w:rPr>
                <w:rFonts w:ascii="Times New Roman" w:hAnsi="Times New Roman" w:cs="Times New Roman" w:eastAsia="Times New Roman" w:hint="default"/>
                <w:sz w:val="18"/>
                <w:szCs w:val="18"/>
              </w:rPr>
            </w:pPr>
            <w:r>
              <w:rPr>
                <w:rFonts w:ascii="Times New Roman"/>
                <w:sz w:val="18"/>
              </w:rPr>
              <w:t>,338.98</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425"/>
        <w:gridCol w:w="698"/>
        <w:gridCol w:w="660"/>
        <w:gridCol w:w="675"/>
        <w:gridCol w:w="660"/>
        <w:gridCol w:w="795"/>
        <w:gridCol w:w="795"/>
        <w:gridCol w:w="810"/>
        <w:gridCol w:w="795"/>
        <w:gridCol w:w="795"/>
        <w:gridCol w:w="675"/>
        <w:gridCol w:w="780"/>
      </w:tblGrid>
      <w:tr>
        <w:trPr>
          <w:trHeight w:val="383" w:hRule="exact"/>
        </w:trPr>
        <w:tc>
          <w:tcPr>
            <w:tcW w:w="142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8138" w:type="dxa"/>
            <w:gridSpan w:val="11"/>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25" w:hRule="exact"/>
        </w:trPr>
        <w:tc>
          <w:tcPr>
            <w:tcW w:w="1425" w:type="dxa"/>
            <w:vMerge/>
            <w:tcBorders>
              <w:left w:val="single" w:sz="6" w:space="0" w:color="000000"/>
              <w:right w:val="single" w:sz="6" w:space="0" w:color="000000"/>
            </w:tcBorders>
            <w:shd w:val="clear" w:color="auto" w:fill="D4D4D4"/>
          </w:tcPr>
          <w:p>
            <w:pPr/>
          </w:p>
        </w:tc>
        <w:tc>
          <w:tcPr>
            <w:tcW w:w="698" w:type="dxa"/>
            <w:tcBorders>
              <w:top w:val="single" w:sz="6" w:space="0" w:color="000000"/>
              <w:left w:val="single" w:sz="6" w:space="0" w:color="000000"/>
              <w:bottom w:val="nil" w:sz="6" w:space="0" w:color="auto"/>
              <w:right w:val="single" w:sz="6" w:space="0" w:color="000000"/>
            </w:tcBorders>
            <w:shd w:val="clear" w:color="auto" w:fill="D4D4D4"/>
          </w:tcPr>
          <w:p>
            <w:pPr/>
          </w:p>
        </w:tc>
        <w:tc>
          <w:tcPr>
            <w:tcW w:w="1995"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52"/>
              <w:ind w:left="4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97"/>
              <w:ind w:left="300" w:right="2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81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97"/>
              <w:ind w:left="210" w:right="44"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97"/>
              <w:ind w:left="135" w:right="74"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97"/>
              <w:ind w:left="105" w:right="2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425" w:type="dxa"/>
            <w:vMerge/>
            <w:tcBorders>
              <w:left w:val="single" w:sz="6" w:space="0" w:color="000000"/>
              <w:right w:val="single" w:sz="6" w:space="0" w:color="000000"/>
            </w:tcBorders>
            <w:shd w:val="clear" w:color="auto" w:fill="D4D4D4"/>
          </w:tcPr>
          <w:p>
            <w:pPr/>
          </w:p>
        </w:tc>
        <w:tc>
          <w:tcPr>
            <w:tcW w:w="698"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6" w:space="0" w:color="000000"/>
              <w:bottom w:val="single" w:sz="6" w:space="0" w:color="000000"/>
              <w:right w:val="single" w:sz="6" w:space="0" w:color="000000"/>
            </w:tcBorders>
            <w:shd w:val="clear" w:color="auto" w:fill="D4D4D4"/>
          </w:tcPr>
          <w:p>
            <w:pP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5" w:type="dxa"/>
            <w:vMerge/>
            <w:tcBorders>
              <w:left w:val="single" w:sz="6" w:space="0" w:color="000000"/>
              <w:right w:val="single" w:sz="6" w:space="0" w:color="000000"/>
            </w:tcBorders>
            <w:shd w:val="clear" w:color="auto" w:fill="D4D4D4"/>
          </w:tcPr>
          <w:p>
            <w:pPr/>
          </w:p>
        </w:tc>
        <w:tc>
          <w:tcPr>
            <w:tcW w:w="810"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675" w:type="dxa"/>
            <w:vMerge/>
            <w:tcBorders>
              <w:left w:val="single" w:sz="6" w:space="0" w:color="000000"/>
              <w:right w:val="single" w:sz="6" w:space="0" w:color="000000"/>
            </w:tcBorders>
            <w:shd w:val="clear" w:color="auto" w:fill="D4D4D4"/>
          </w:tcPr>
          <w:p>
            <w:pPr/>
          </w:p>
        </w:tc>
        <w:tc>
          <w:tcPr>
            <w:tcW w:w="780" w:type="dxa"/>
            <w:vMerge/>
            <w:tcBorders>
              <w:left w:val="single" w:sz="6" w:space="0" w:color="000000"/>
              <w:right w:val="single" w:sz="6" w:space="0" w:color="000000"/>
            </w:tcBorders>
            <w:shd w:val="clear" w:color="auto" w:fill="D4D4D4"/>
          </w:tcPr>
          <w:p>
            <w:pPr/>
          </w:p>
        </w:tc>
      </w:tr>
      <w:tr>
        <w:trPr>
          <w:trHeight w:val="203" w:hRule="exact"/>
        </w:trPr>
        <w:tc>
          <w:tcPr>
            <w:tcW w:w="1425" w:type="dxa"/>
            <w:vMerge/>
            <w:tcBorders>
              <w:left w:val="single" w:sz="6" w:space="0" w:color="000000"/>
              <w:right w:val="single" w:sz="6" w:space="0" w:color="000000"/>
            </w:tcBorders>
            <w:shd w:val="clear" w:color="auto" w:fill="D4D4D4"/>
          </w:tcPr>
          <w:p>
            <w:pPr/>
          </w:p>
        </w:tc>
        <w:tc>
          <w:tcPr>
            <w:tcW w:w="698" w:type="dxa"/>
            <w:vMerge/>
            <w:tcBorders>
              <w:left w:val="single" w:sz="6" w:space="0" w:color="000000"/>
              <w:bottom w:val="nil" w:sz="6" w:space="0" w:color="auto"/>
              <w:right w:val="single" w:sz="6" w:space="0" w:color="000000"/>
            </w:tcBorders>
            <w:shd w:val="clear" w:color="auto" w:fill="D4D4D4"/>
          </w:tcPr>
          <w:p>
            <w:pP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7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5" w:type="dxa"/>
            <w:vMerge/>
            <w:tcBorders>
              <w:left w:val="single" w:sz="6" w:space="0" w:color="000000"/>
              <w:bottom w:val="nil" w:sz="6" w:space="0" w:color="auto"/>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810"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675" w:type="dxa"/>
            <w:vMerge/>
            <w:tcBorders>
              <w:left w:val="single" w:sz="6" w:space="0" w:color="000000"/>
              <w:right w:val="single" w:sz="6" w:space="0" w:color="000000"/>
            </w:tcBorders>
            <w:shd w:val="clear" w:color="auto" w:fill="D4D4D4"/>
          </w:tcPr>
          <w:p>
            <w:pPr/>
          </w:p>
        </w:tc>
        <w:tc>
          <w:tcPr>
            <w:tcW w:w="780" w:type="dxa"/>
            <w:vMerge/>
            <w:tcBorders>
              <w:left w:val="single" w:sz="6" w:space="0" w:color="000000"/>
              <w:right w:val="single" w:sz="6" w:space="0" w:color="000000"/>
            </w:tcBorders>
            <w:shd w:val="clear" w:color="auto" w:fill="D4D4D4"/>
          </w:tcPr>
          <w:p>
            <w:pPr/>
          </w:p>
        </w:tc>
      </w:tr>
      <w:tr>
        <w:trPr>
          <w:trHeight w:val="203" w:hRule="exact"/>
        </w:trPr>
        <w:tc>
          <w:tcPr>
            <w:tcW w:w="1425" w:type="dxa"/>
            <w:vMerge/>
            <w:tcBorders>
              <w:left w:val="single" w:sz="6" w:space="0" w:color="000000"/>
              <w:bottom w:val="single" w:sz="6" w:space="0" w:color="000000"/>
              <w:right w:val="single" w:sz="6" w:space="0" w:color="000000"/>
            </w:tcBorders>
            <w:shd w:val="clear" w:color="auto" w:fill="D4D4D4"/>
          </w:tcPr>
          <w:p>
            <w:pPr/>
          </w:p>
        </w:tc>
        <w:tc>
          <w:tcPr>
            <w:tcW w:w="698" w:type="dxa"/>
            <w:tcBorders>
              <w:top w:val="nil" w:sz="6" w:space="0" w:color="auto"/>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c>
          <w:tcPr>
            <w:tcW w:w="675" w:type="dxa"/>
            <w:vMerge/>
            <w:tcBorders>
              <w:left w:val="single" w:sz="6" w:space="0" w:color="000000"/>
              <w:bottom w:val="single" w:sz="6" w:space="0" w:color="000000"/>
              <w:right w:val="single" w:sz="6" w:space="0" w:color="000000"/>
            </w:tcBorders>
            <w:shd w:val="clear" w:color="auto" w:fill="D4D4D4"/>
          </w:tcPr>
          <w:p>
            <w:pPr/>
          </w:p>
        </w:tc>
        <w:tc>
          <w:tcPr>
            <w:tcW w:w="660" w:type="dxa"/>
            <w:vMerge/>
            <w:tcBorders>
              <w:left w:val="single" w:sz="6" w:space="0" w:color="000000"/>
              <w:bottom w:val="single" w:sz="6" w:space="0" w:color="000000"/>
              <w:right w:val="single" w:sz="6" w:space="0" w:color="000000"/>
            </w:tcBorders>
            <w:shd w:val="clear" w:color="auto" w:fill="D4D4D4"/>
          </w:tcPr>
          <w:p>
            <w:pPr/>
          </w:p>
        </w:tc>
        <w:tc>
          <w:tcPr>
            <w:tcW w:w="795" w:type="dxa"/>
            <w:tcBorders>
              <w:top w:val="nil" w:sz="6" w:space="0" w:color="auto"/>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810"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675" w:type="dxa"/>
            <w:vMerge/>
            <w:tcBorders>
              <w:left w:val="single" w:sz="6" w:space="0" w:color="000000"/>
              <w:bottom w:val="single" w:sz="6" w:space="0" w:color="000000"/>
              <w:right w:val="single" w:sz="6" w:space="0" w:color="000000"/>
            </w:tcBorders>
            <w:shd w:val="clear" w:color="auto" w:fill="D4D4D4"/>
          </w:tcPr>
          <w:p>
            <w:pPr/>
          </w:p>
        </w:tc>
        <w:tc>
          <w:tcPr>
            <w:tcW w:w="780" w:type="dxa"/>
            <w:vMerge/>
            <w:tcBorders>
              <w:left w:val="single" w:sz="6" w:space="0" w:color="000000"/>
              <w:bottom w:val="single" w:sz="6" w:space="0" w:color="000000"/>
              <w:right w:val="single" w:sz="6" w:space="0" w:color="000000"/>
            </w:tcBorders>
            <w:shd w:val="clear" w:color="auto" w:fill="D4D4D4"/>
          </w:tcPr>
          <w:p>
            <w:pPr/>
          </w:p>
        </w:tc>
      </w:tr>
      <w:tr>
        <w:trPr>
          <w:trHeight w:val="720" w:hRule="exact"/>
        </w:trPr>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576,330,</w:t>
            </w:r>
          </w:p>
          <w:p>
            <w:pPr>
              <w:pStyle w:val="TableParagraph"/>
              <w:spacing w:line="240" w:lineRule="auto" w:before="93"/>
              <w:ind w:left="150" w:right="0"/>
              <w:jc w:val="center"/>
              <w:rPr>
                <w:rFonts w:ascii="Times New Roman" w:hAnsi="Times New Roman" w:cs="Times New Roman" w:eastAsia="Times New Roman" w:hint="default"/>
                <w:sz w:val="18"/>
                <w:szCs w:val="18"/>
              </w:rPr>
            </w:pPr>
            <w:r>
              <w:rPr>
                <w:rFonts w:ascii="Times New Roman"/>
                <w:sz w:val="18"/>
              </w:rPr>
              <w:t>592.00</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center"/>
              <w:rPr>
                <w:rFonts w:ascii="Times New Roman" w:hAnsi="Times New Roman" w:cs="Times New Roman" w:eastAsia="Times New Roman" w:hint="default"/>
                <w:sz w:val="18"/>
                <w:szCs w:val="18"/>
              </w:rPr>
            </w:pPr>
            <w:r>
              <w:rPr>
                <w:rFonts w:ascii="Times New Roman"/>
                <w:sz w:val="18"/>
              </w:rPr>
              <w:t>1,146,577</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,757.68</w:t>
            </w:r>
          </w:p>
        </w:tc>
        <w:tc>
          <w:tcPr>
            <w:tcW w:w="795" w:type="dxa"/>
            <w:tcBorders>
              <w:top w:val="single" w:sz="24" w:space="0" w:color="D4D4D4"/>
              <w:left w:val="single" w:sz="6" w:space="0" w:color="000000"/>
              <w:bottom w:val="single" w:sz="6" w:space="0" w:color="000000"/>
              <w:right w:val="single" w:sz="6" w:space="0" w:color="000000"/>
            </w:tcBorders>
          </w:tcPr>
          <w:p>
            <w:pPr/>
          </w:p>
        </w:tc>
        <w:tc>
          <w:tcPr>
            <w:tcW w:w="810" w:type="dxa"/>
            <w:tcBorders>
              <w:top w:val="single" w:sz="24" w:space="0" w:color="D4D4D4"/>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95,015,71</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3.81</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664,579</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,553.28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2,482,503</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,616.77</w:t>
            </w:r>
          </w:p>
        </w:tc>
      </w:tr>
      <w:tr>
        <w:trPr>
          <w:trHeight w:val="705" w:hRule="exact"/>
        </w:trPr>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576,330,</w:t>
            </w:r>
          </w:p>
          <w:p>
            <w:pPr>
              <w:pStyle w:val="TableParagraph"/>
              <w:spacing w:line="240" w:lineRule="auto" w:before="108"/>
              <w:ind w:left="150" w:right="0"/>
              <w:jc w:val="center"/>
              <w:rPr>
                <w:rFonts w:ascii="Times New Roman" w:hAnsi="Times New Roman" w:cs="Times New Roman" w:eastAsia="Times New Roman" w:hint="default"/>
                <w:sz w:val="18"/>
                <w:szCs w:val="18"/>
              </w:rPr>
            </w:pPr>
            <w:r>
              <w:rPr>
                <w:rFonts w:ascii="Times New Roman"/>
                <w:sz w:val="18"/>
              </w:rPr>
              <w:t>592.00</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center"/>
              <w:rPr>
                <w:rFonts w:ascii="Times New Roman" w:hAnsi="Times New Roman" w:cs="Times New Roman" w:eastAsia="Times New Roman" w:hint="default"/>
                <w:sz w:val="18"/>
                <w:szCs w:val="18"/>
              </w:rPr>
            </w:pPr>
            <w:r>
              <w:rPr>
                <w:rFonts w:ascii="Times New Roman"/>
                <w:sz w:val="18"/>
              </w:rPr>
              <w:t>1,146,577</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,757.68</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95,015,71</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3.81</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664,579</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,553.28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center"/>
              <w:rPr>
                <w:rFonts w:ascii="Times New Roman" w:hAnsi="Times New Roman" w:cs="Times New Roman" w:eastAsia="Times New Roman" w:hint="default"/>
                <w:sz w:val="18"/>
                <w:szCs w:val="18"/>
              </w:rPr>
            </w:pPr>
            <w:r>
              <w:rPr>
                <w:rFonts w:ascii="Times New Roman"/>
                <w:sz w:val="18"/>
              </w:rPr>
              <w:t>2,482,503</w:t>
            </w:r>
          </w:p>
          <w:p>
            <w:pPr>
              <w:pStyle w:val="TableParagraph"/>
              <w:spacing w:line="240" w:lineRule="auto" w:before="108"/>
              <w:ind w:left="165" w:right="0"/>
              <w:jc w:val="center"/>
              <w:rPr>
                <w:rFonts w:ascii="Times New Roman" w:hAnsi="Times New Roman" w:cs="Times New Roman" w:eastAsia="Times New Roman" w:hint="default"/>
                <w:sz w:val="18"/>
                <w:szCs w:val="18"/>
              </w:rPr>
            </w:pPr>
            <w:r>
              <w:rPr>
                <w:rFonts w:ascii="Times New Roman"/>
                <w:sz w:val="18"/>
              </w:rPr>
              <w:t>,616.77</w:t>
            </w:r>
          </w:p>
        </w:tc>
      </w:tr>
      <w:tr>
        <w:trPr>
          <w:trHeight w:val="1035" w:hRule="exact"/>
        </w:trPr>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金额（减少以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6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115,266,</w:t>
            </w:r>
          </w:p>
          <w:p>
            <w:pPr>
              <w:pStyle w:val="TableParagraph"/>
              <w:spacing w:line="240" w:lineRule="auto" w:before="108"/>
              <w:ind w:left="150" w:right="0"/>
              <w:jc w:val="center"/>
              <w:rPr>
                <w:rFonts w:ascii="Times New Roman" w:hAnsi="Times New Roman" w:cs="Times New Roman" w:eastAsia="Times New Roman" w:hint="default"/>
                <w:sz w:val="18"/>
                <w:szCs w:val="18"/>
              </w:rPr>
            </w:pPr>
            <w:r>
              <w:rPr>
                <w:rFonts w:ascii="Times New Roman"/>
                <w:sz w:val="18"/>
              </w:rPr>
              <w:t>118.00</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-143,508,</w:t>
            </w:r>
          </w:p>
          <w:p>
            <w:pPr>
              <w:pStyle w:val="TableParagraph"/>
              <w:spacing w:line="240" w:lineRule="auto" w:before="108"/>
              <w:ind w:left="255" w:right="0"/>
              <w:jc w:val="center"/>
              <w:rPr>
                <w:rFonts w:ascii="Times New Roman" w:hAnsi="Times New Roman" w:cs="Times New Roman" w:eastAsia="Times New Roman" w:hint="default"/>
                <w:sz w:val="18"/>
                <w:szCs w:val="18"/>
              </w:rPr>
            </w:pPr>
            <w:r>
              <w:rPr>
                <w:rFonts w:ascii="Times New Roman"/>
                <w:sz w:val="18"/>
              </w:rPr>
              <w:t>638.63</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6,431,585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.75</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17,541,</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130.30</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-4,269,80</w:t>
            </w:r>
          </w:p>
          <w:p>
            <w:pPr>
              <w:pStyle w:val="TableParagraph"/>
              <w:spacing w:line="240" w:lineRule="auto" w:before="108"/>
              <w:ind w:left="420" w:right="0"/>
              <w:jc w:val="left"/>
              <w:rPr>
                <w:rFonts w:ascii="Times New Roman" w:hAnsi="Times New Roman" w:cs="Times New Roman" w:eastAsia="Times New Roman" w:hint="default"/>
                <w:sz w:val="18"/>
                <w:szCs w:val="18"/>
              </w:rPr>
            </w:pPr>
            <w:r>
              <w:rPr>
                <w:rFonts w:ascii="Times New Roman"/>
                <w:sz w:val="18"/>
              </w:rPr>
              <w:t>4.58</w:t>
            </w:r>
          </w:p>
        </w:tc>
      </w:tr>
      <w:tr>
        <w:trPr>
          <w:trHeight w:val="705" w:hRule="exact"/>
        </w:trPr>
        <w:tc>
          <w:tcPr>
            <w:tcW w:w="14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98" w:type="dxa"/>
            <w:tcBorders>
              <w:top w:val="single" w:sz="6" w:space="0" w:color="000000"/>
              <w:left w:val="single" w:sz="12"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64,315,</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857.49</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64,315,85</w:t>
            </w:r>
          </w:p>
          <w:p>
            <w:pPr>
              <w:pStyle w:val="TableParagraph"/>
              <w:spacing w:line="240" w:lineRule="auto" w:before="108"/>
              <w:ind w:left="420" w:right="0"/>
              <w:jc w:val="left"/>
              <w:rPr>
                <w:rFonts w:ascii="Times New Roman" w:hAnsi="Times New Roman" w:cs="Times New Roman" w:eastAsia="Times New Roman" w:hint="default"/>
                <w:sz w:val="18"/>
                <w:szCs w:val="18"/>
              </w:rPr>
            </w:pPr>
            <w:r>
              <w:rPr>
                <w:rFonts w:ascii="Times New Roman"/>
                <w:sz w:val="18"/>
              </w:rPr>
              <w:t>7.49</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440"/>
        <w:gridCol w:w="690"/>
        <w:gridCol w:w="660"/>
        <w:gridCol w:w="675"/>
        <w:gridCol w:w="660"/>
        <w:gridCol w:w="795"/>
        <w:gridCol w:w="795"/>
        <w:gridCol w:w="810"/>
        <w:gridCol w:w="795"/>
        <w:gridCol w:w="795"/>
        <w:gridCol w:w="675"/>
        <w:gridCol w:w="780"/>
      </w:tblGrid>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27"/>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-28,242,5</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20.63</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-28,242,5</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20.63</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-28,242,5</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20.63</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-28,242,5</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20.63</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6,431,585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.75</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-46,774,</w:t>
            </w:r>
          </w:p>
          <w:p>
            <w:pPr>
              <w:pStyle w:val="TableParagraph"/>
              <w:spacing w:line="240" w:lineRule="auto" w:before="108"/>
              <w:ind w:left="105" w:right="0"/>
              <w:jc w:val="center"/>
              <w:rPr>
                <w:rFonts w:ascii="Times New Roman" w:hAnsi="Times New Roman" w:cs="Times New Roman" w:eastAsia="Times New Roman" w:hint="default"/>
                <w:sz w:val="18"/>
                <w:szCs w:val="18"/>
              </w:rPr>
            </w:pPr>
            <w:r>
              <w:rPr>
                <w:rFonts w:ascii="Times New Roman"/>
                <w:sz w:val="18"/>
              </w:rPr>
              <w:t>727.19</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-40,343,1</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41.44</w:t>
            </w: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6,431,585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.75</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-6,431,5</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85.75</w:t>
            </w: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-40,343,</w:t>
            </w:r>
          </w:p>
          <w:p>
            <w:pPr>
              <w:pStyle w:val="TableParagraph"/>
              <w:spacing w:line="240" w:lineRule="auto" w:before="93"/>
              <w:ind w:left="105" w:right="0"/>
              <w:jc w:val="center"/>
              <w:rPr>
                <w:rFonts w:ascii="Times New Roman" w:hAnsi="Times New Roman" w:cs="Times New Roman" w:eastAsia="Times New Roman" w:hint="default"/>
                <w:sz w:val="18"/>
                <w:szCs w:val="18"/>
              </w:rPr>
            </w:pPr>
            <w:r>
              <w:rPr>
                <w:rFonts w:ascii="Times New Roman"/>
                <w:sz w:val="18"/>
              </w:rPr>
              <w:t>141.44</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-40,343,1</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41.44</w:t>
            </w:r>
          </w:p>
        </w:tc>
      </w:tr>
      <w:tr>
        <w:trPr>
          <w:trHeight w:val="39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27"/>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115,266,</w:t>
            </w:r>
          </w:p>
          <w:p>
            <w:pPr>
              <w:pStyle w:val="TableParagraph"/>
              <w:spacing w:line="240" w:lineRule="auto" w:before="108"/>
              <w:ind w:left="150" w:right="0"/>
              <w:jc w:val="center"/>
              <w:rPr>
                <w:rFonts w:ascii="Times New Roman" w:hAnsi="Times New Roman" w:cs="Times New Roman" w:eastAsia="Times New Roman" w:hint="default"/>
                <w:sz w:val="18"/>
                <w:szCs w:val="18"/>
              </w:rPr>
            </w:pPr>
            <w:r>
              <w:rPr>
                <w:rFonts w:ascii="Times New Roman"/>
                <w:sz w:val="18"/>
              </w:rPr>
              <w:t>118.00</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-115,266,</w:t>
            </w:r>
          </w:p>
          <w:p>
            <w:pPr>
              <w:pStyle w:val="TableParagraph"/>
              <w:spacing w:line="240" w:lineRule="auto" w:before="108"/>
              <w:ind w:left="255" w:right="0"/>
              <w:jc w:val="center"/>
              <w:rPr>
                <w:rFonts w:ascii="Times New Roman" w:hAnsi="Times New Roman" w:cs="Times New Roman" w:eastAsia="Times New Roman" w:hint="default"/>
                <w:sz w:val="18"/>
                <w:szCs w:val="18"/>
              </w:rPr>
            </w:pPr>
            <w:r>
              <w:rPr>
                <w:rFonts w:ascii="Times New Roman"/>
                <w:sz w:val="18"/>
              </w:rPr>
              <w:t>118.00</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115,266,</w:t>
            </w:r>
          </w:p>
          <w:p>
            <w:pPr>
              <w:pStyle w:val="TableParagraph"/>
              <w:spacing w:line="240" w:lineRule="auto" w:before="93"/>
              <w:ind w:left="150" w:right="0"/>
              <w:jc w:val="center"/>
              <w:rPr>
                <w:rFonts w:ascii="Times New Roman" w:hAnsi="Times New Roman" w:cs="Times New Roman" w:eastAsia="Times New Roman" w:hint="default"/>
                <w:sz w:val="18"/>
                <w:szCs w:val="18"/>
              </w:rPr>
            </w:pPr>
            <w:r>
              <w:rPr>
                <w:rFonts w:ascii="Times New Roman"/>
                <w:sz w:val="18"/>
              </w:rPr>
              <w:t>118.00</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-115,266,</w:t>
            </w:r>
          </w:p>
          <w:p>
            <w:pPr>
              <w:pStyle w:val="TableParagraph"/>
              <w:spacing w:line="240" w:lineRule="auto" w:before="93"/>
              <w:ind w:left="255" w:right="0"/>
              <w:jc w:val="center"/>
              <w:rPr>
                <w:rFonts w:ascii="Times New Roman" w:hAnsi="Times New Roman" w:cs="Times New Roman" w:eastAsia="Times New Roman" w:hint="default"/>
                <w:sz w:val="18"/>
                <w:szCs w:val="18"/>
              </w:rPr>
            </w:pPr>
            <w:r>
              <w:rPr>
                <w:rFonts w:ascii="Times New Roman"/>
                <w:sz w:val="18"/>
              </w:rPr>
              <w:t>118.00</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0"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8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691,596,</w:t>
            </w:r>
          </w:p>
          <w:p>
            <w:pPr>
              <w:pStyle w:val="TableParagraph"/>
              <w:spacing w:line="240" w:lineRule="auto" w:before="108"/>
              <w:ind w:left="150" w:right="0"/>
              <w:jc w:val="center"/>
              <w:rPr>
                <w:rFonts w:ascii="Times New Roman" w:hAnsi="Times New Roman" w:cs="Times New Roman" w:eastAsia="Times New Roman" w:hint="default"/>
                <w:sz w:val="18"/>
                <w:szCs w:val="18"/>
              </w:rPr>
            </w:pPr>
            <w:r>
              <w:rPr>
                <w:rFonts w:ascii="Times New Roman"/>
                <w:sz w:val="18"/>
              </w:rPr>
              <w:t>710.00</w:t>
            </w:r>
          </w:p>
        </w:tc>
        <w:tc>
          <w:tcPr>
            <w:tcW w:w="66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center"/>
              <w:rPr>
                <w:rFonts w:ascii="Times New Roman" w:hAnsi="Times New Roman" w:cs="Times New Roman" w:eastAsia="Times New Roman" w:hint="default"/>
                <w:sz w:val="18"/>
                <w:szCs w:val="18"/>
              </w:rPr>
            </w:pPr>
            <w:r>
              <w:rPr>
                <w:rFonts w:ascii="Times New Roman"/>
                <w:sz w:val="18"/>
              </w:rPr>
              <w:t>1,003,069</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,119.05</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101,447,2</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99.56</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682,120</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,683.58</w:t>
            </w:r>
          </w:p>
        </w:tc>
        <w:tc>
          <w:tcPr>
            <w:tcW w:w="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center"/>
              <w:rPr>
                <w:rFonts w:ascii="Times New Roman" w:hAnsi="Times New Roman" w:cs="Times New Roman" w:eastAsia="Times New Roman" w:hint="default"/>
                <w:sz w:val="18"/>
                <w:szCs w:val="18"/>
              </w:rPr>
            </w:pPr>
            <w:r>
              <w:rPr>
                <w:rFonts w:ascii="Times New Roman"/>
                <w:sz w:val="18"/>
              </w:rPr>
              <w:t>2,478,233</w:t>
            </w:r>
          </w:p>
          <w:p>
            <w:pPr>
              <w:pStyle w:val="TableParagraph"/>
              <w:spacing w:line="240" w:lineRule="auto" w:before="108"/>
              <w:ind w:left="165" w:right="0"/>
              <w:jc w:val="center"/>
              <w:rPr>
                <w:rFonts w:ascii="Times New Roman" w:hAnsi="Times New Roman" w:cs="Times New Roman" w:eastAsia="Times New Roman" w:hint="default"/>
                <w:sz w:val="18"/>
                <w:szCs w:val="18"/>
              </w:rPr>
            </w:pPr>
            <w:r>
              <w:rPr>
                <w:rFonts w:ascii="Times New Roman"/>
                <w:sz w:val="18"/>
              </w:rPr>
              <w:t>,812.19</w:t>
            </w:r>
          </w:p>
        </w:tc>
      </w:tr>
    </w:tbl>
    <w:p>
      <w:pPr>
        <w:spacing w:line="240" w:lineRule="auto" w:before="11"/>
        <w:rPr>
          <w:rFonts w:ascii="宋体" w:hAnsi="宋体" w:cs="宋体" w:eastAsia="宋体" w:hint="default"/>
          <w:sz w:val="17"/>
          <w:szCs w:val="17"/>
        </w:rPr>
      </w:pPr>
    </w:p>
    <w:p>
      <w:pPr>
        <w:pStyle w:val="Heading3"/>
        <w:spacing w:line="240" w:lineRule="auto" w:before="26"/>
        <w:ind w:right="0"/>
        <w:jc w:val="left"/>
        <w:rPr>
          <w:b w:val="0"/>
          <w:bCs w:val="0"/>
        </w:rPr>
      </w:pPr>
      <w:bookmarkStart w:name="三、公司基本情况" w:id="156"/>
      <w:bookmarkEnd w:id="156"/>
      <w:r>
        <w:rPr>
          <w:b w:val="0"/>
          <w:bCs w:val="0"/>
        </w:rPr>
      </w:r>
      <w:r>
        <w:rPr/>
        <w:t>三、公司基本情况</w:t>
      </w:r>
      <w:r>
        <w:rPr>
          <w:b w:val="0"/>
          <w:bCs w:val="0"/>
        </w:rPr>
      </w:r>
    </w:p>
    <w:p>
      <w:pPr>
        <w:spacing w:line="240" w:lineRule="auto" w:before="10"/>
        <w:rPr>
          <w:rFonts w:ascii="宋体" w:hAnsi="宋体" w:cs="宋体" w:eastAsia="宋体" w:hint="default"/>
          <w:b/>
          <w:bCs/>
          <w:sz w:val="24"/>
          <w:szCs w:val="24"/>
        </w:rPr>
      </w:pPr>
    </w:p>
    <w:p>
      <w:pPr>
        <w:pStyle w:val="BodyText"/>
        <w:spacing w:line="254" w:lineRule="auto"/>
        <w:ind w:right="143" w:firstLine="434"/>
        <w:jc w:val="both"/>
      </w:pPr>
      <w:r>
        <w:rPr>
          <w:spacing w:val="-7"/>
        </w:rPr>
        <w:t>北京四维图新科技股份有限公司（以下简称本公司或公司，在包含子公司时简称本集团）系由北</w:t>
      </w:r>
      <w:r>
        <w:rPr>
          <w:w w:val="102"/>
        </w:rPr>
        <w:t> </w:t>
      </w:r>
      <w:r>
        <w:rPr>
          <w:spacing w:val="-7"/>
        </w:rPr>
        <w:t>京四维图新导航信息技术有限公司（以下简称四维有限）整体变更设立。四维有限成立于</w:t>
      </w:r>
      <w:r>
        <w:rPr>
          <w:rFonts w:ascii="Times New Roman" w:hAnsi="Times New Roman" w:cs="Times New Roman" w:eastAsia="Times New Roman" w:hint="default"/>
          <w:spacing w:val="-7"/>
        </w:rPr>
        <w:t>2002</w:t>
      </w:r>
      <w:r>
        <w:rPr>
          <w:spacing w:val="-7"/>
        </w:rPr>
        <w:t>年</w:t>
      </w:r>
      <w:r>
        <w:rPr>
          <w:rFonts w:ascii="Times New Roman" w:hAnsi="Times New Roman" w:cs="Times New Roman" w:eastAsia="Times New Roman" w:hint="default"/>
          <w:spacing w:val="-7"/>
        </w:rPr>
        <w:t>12</w:t>
      </w:r>
      <w:r>
        <w:rPr>
          <w:spacing w:val="-7"/>
        </w:rPr>
        <w:t>月</w:t>
      </w:r>
      <w:r>
        <w:rPr>
          <w:spacing w:val="50"/>
        </w:rPr>
        <w:t> </w:t>
      </w:r>
      <w:r>
        <w:rPr>
          <w:rFonts w:ascii="Times New Roman" w:hAnsi="Times New Roman" w:cs="Times New Roman" w:eastAsia="Times New Roman" w:hint="default"/>
          <w:spacing w:val="-5"/>
        </w:rPr>
        <w:t>3</w:t>
      </w:r>
      <w:r>
        <w:rPr>
          <w:spacing w:val="-5"/>
        </w:rPr>
        <w:t>日，设立时注册资本为</w:t>
      </w:r>
      <w:r>
        <w:rPr>
          <w:rFonts w:ascii="Times New Roman" w:hAnsi="Times New Roman" w:cs="Times New Roman" w:eastAsia="Times New Roman" w:hint="default"/>
          <w:spacing w:val="-5"/>
        </w:rPr>
        <w:t>2,950.00</w:t>
      </w:r>
      <w:r>
        <w:rPr>
          <w:spacing w:val="-5"/>
        </w:rPr>
        <w:t>万元。</w:t>
      </w:r>
    </w:p>
    <w:p>
      <w:pPr>
        <w:spacing w:after="0" w:line="254" w:lineRule="auto"/>
        <w:jc w:val="both"/>
        <w:sectPr>
          <w:pgSz w:w="11910" w:h="16850"/>
          <w:pgMar w:header="865" w:footer="1040" w:top="1120" w:bottom="1220" w:left="1000" w:right="980"/>
        </w:sectPr>
      </w:pPr>
    </w:p>
    <w:p>
      <w:pPr>
        <w:spacing w:line="240" w:lineRule="auto" w:before="13"/>
        <w:rPr>
          <w:rFonts w:ascii="宋体" w:hAnsi="宋体" w:cs="宋体" w:eastAsia="宋体" w:hint="default"/>
          <w:sz w:val="19"/>
          <w:szCs w:val="19"/>
        </w:rPr>
      </w:pPr>
    </w:p>
    <w:p>
      <w:pPr>
        <w:pStyle w:val="BodyText"/>
        <w:spacing w:line="249" w:lineRule="auto" w:before="36"/>
        <w:ind w:right="206" w:firstLine="434"/>
        <w:jc w:val="both"/>
      </w:pP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w:t>
      </w:r>
      <w:r>
        <w:rPr>
          <w:spacing w:val="-4"/>
        </w:rPr>
        <w:t>月，根据中国四维测绘技术总公司、上海明海商务咨询有限公司、四维航空遥感有限公</w:t>
      </w:r>
      <w:r>
        <w:rPr>
          <w:w w:val="102"/>
        </w:rPr>
        <w:t> </w:t>
      </w:r>
      <w:r>
        <w:rPr>
          <w:spacing w:val="-6"/>
        </w:rPr>
        <w:t>司、北京商络数据系统有限责任公司、上海赛众投资有限公司、广州新维投资咨询有限公司、北京商</w:t>
      </w:r>
      <w:r>
        <w:rPr>
          <w:spacing w:val="18"/>
        </w:rPr>
        <w:t> </w:t>
      </w:r>
      <w:r>
        <w:rPr>
          <w:spacing w:val="18"/>
        </w:rPr>
      </w:r>
      <w:r>
        <w:rPr>
          <w:spacing w:val="-6"/>
        </w:rPr>
        <w:t>络数据系统有限责任公司以及孙玉国、曾胜利等共</w:t>
      </w:r>
      <w:r>
        <w:rPr>
          <w:rFonts w:ascii="Times New Roman" w:hAnsi="Times New Roman" w:cs="Times New Roman" w:eastAsia="Times New Roman" w:hint="default"/>
          <w:spacing w:val="-6"/>
        </w:rPr>
        <w:t>29</w:t>
      </w:r>
      <w:r>
        <w:rPr>
          <w:spacing w:val="-6"/>
        </w:rPr>
        <w:t>位自然人签订的发起人协议、国务院国有资产监</w:t>
      </w:r>
      <w:r>
        <w:rPr>
          <w:spacing w:val="20"/>
        </w:rPr>
        <w:t> </w:t>
      </w:r>
      <w:r>
        <w:rPr>
          <w:spacing w:val="20"/>
        </w:rPr>
      </w:r>
      <w:r>
        <w:rPr>
          <w:spacing w:val="4"/>
        </w:rPr>
        <w:t>督管理委员会《关于北京四维图新科技股份有限公司国有股权管理有关问题的批复》（国资产权</w:t>
      </w:r>
      <w:r>
        <w:rPr>
          <w:spacing w:val="27"/>
        </w:rPr>
        <w:t> </w:t>
      </w:r>
      <w:r>
        <w:rPr>
          <w:spacing w:val="27"/>
        </w:rPr>
      </w:r>
      <w:r>
        <w:rPr>
          <w:rFonts w:ascii="Times New Roman" w:hAnsi="Times New Roman" w:cs="Times New Roman" w:eastAsia="Times New Roman" w:hint="default"/>
          <w:spacing w:val="-4"/>
        </w:rPr>
        <w:t>[2008]30</w:t>
      </w:r>
      <w:r>
        <w:rPr>
          <w:spacing w:val="-4"/>
        </w:rPr>
        <w:t>号）和中国卫星通信集团公司《关于同意北京四维图新导航信息技术有限公司整体变更为北</w:t>
      </w:r>
      <w:r>
        <w:rPr>
          <w:spacing w:val="17"/>
        </w:rPr>
        <w:t> </w:t>
      </w:r>
      <w:r>
        <w:rPr>
          <w:spacing w:val="17"/>
        </w:rPr>
      </w:r>
      <w:r>
        <w:rPr>
          <w:spacing w:val="-6"/>
        </w:rPr>
        <w:t>京四维图新股份有限公司的批复》（中国卫通财</w:t>
      </w:r>
      <w:r>
        <w:rPr>
          <w:rFonts w:ascii="Times New Roman" w:hAnsi="Times New Roman" w:cs="Times New Roman" w:eastAsia="Times New Roman" w:hint="default"/>
          <w:spacing w:val="-6"/>
        </w:rPr>
        <w:t>[2007]342</w:t>
      </w:r>
      <w:r>
        <w:rPr>
          <w:spacing w:val="-6"/>
        </w:rPr>
        <w:t>号），各发起人股东以其各自持有的四维有</w:t>
      </w:r>
      <w:r>
        <w:rPr>
          <w:spacing w:val="7"/>
        </w:rPr>
        <w:t> </w:t>
      </w:r>
      <w:r>
        <w:rPr>
          <w:spacing w:val="7"/>
        </w:rPr>
      </w:r>
      <w:r>
        <w:rPr>
          <w:spacing w:val="-4"/>
        </w:rPr>
        <w:t>限截止</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30</w:t>
      </w:r>
      <w:r>
        <w:rPr>
          <w:spacing w:val="-4"/>
        </w:rPr>
        <w:t>日经审计的净资产出资，将四维有限整体变更设立为本公司。本公司于</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 </w:t>
      </w:r>
      <w:r>
        <w:rPr>
          <w:spacing w:val="-6"/>
        </w:rPr>
        <w:t>月</w:t>
      </w:r>
      <w:r>
        <w:rPr>
          <w:rFonts w:ascii="Times New Roman" w:hAnsi="Times New Roman" w:cs="Times New Roman" w:eastAsia="Times New Roman" w:hint="default"/>
          <w:spacing w:val="-6"/>
        </w:rPr>
        <w:t>23</w:t>
      </w:r>
      <w:r>
        <w:rPr>
          <w:spacing w:val="-6"/>
        </w:rPr>
        <w:t>日在北京市工商行政管理局办理了工商注册登记手续，注册资本</w:t>
      </w:r>
      <w:r>
        <w:rPr>
          <w:rFonts w:ascii="Times New Roman" w:hAnsi="Times New Roman" w:cs="Times New Roman" w:eastAsia="Times New Roman" w:hint="default"/>
          <w:spacing w:val="-6"/>
        </w:rPr>
        <w:t>344,229,579.00</w:t>
      </w:r>
      <w:r>
        <w:rPr>
          <w:spacing w:val="-6"/>
        </w:rPr>
        <w:t>元，其中：中国四</w:t>
      </w:r>
      <w:r>
        <w:rPr>
          <w:spacing w:val="12"/>
        </w:rPr>
        <w:t> </w:t>
      </w:r>
      <w:r>
        <w:rPr>
          <w:spacing w:val="12"/>
        </w:rPr>
      </w:r>
      <w:r>
        <w:rPr>
          <w:spacing w:val="-3"/>
        </w:rPr>
        <w:t>维测绘技术总公司出资</w:t>
      </w:r>
      <w:r>
        <w:rPr>
          <w:rFonts w:ascii="Times New Roman" w:hAnsi="Times New Roman" w:cs="Times New Roman" w:eastAsia="Times New Roman" w:hint="default"/>
          <w:spacing w:val="-3"/>
        </w:rPr>
        <w:t>99,923,995.00</w:t>
      </w:r>
      <w:r>
        <w:rPr>
          <w:spacing w:val="-3"/>
        </w:rPr>
        <w:t>元；上海明海商务咨询有限公司出资</w:t>
      </w:r>
      <w:r>
        <w:rPr>
          <w:rFonts w:ascii="Times New Roman" w:hAnsi="Times New Roman" w:cs="Times New Roman" w:eastAsia="Times New Roman" w:hint="default"/>
          <w:spacing w:val="-3"/>
        </w:rPr>
        <w:t>56,762,081.00</w:t>
      </w:r>
      <w:r>
        <w:rPr>
          <w:spacing w:val="-3"/>
        </w:rPr>
        <w:t>元；四维航空</w:t>
      </w:r>
      <w:r>
        <w:rPr>
          <w:spacing w:val="15"/>
        </w:rPr>
        <w:t> </w:t>
      </w:r>
      <w:r>
        <w:rPr>
          <w:spacing w:val="-3"/>
        </w:rPr>
        <w:t>遥感有限公司</w:t>
      </w:r>
      <w:r>
        <w:rPr>
          <w:rFonts w:ascii="Times New Roman" w:hAnsi="Times New Roman" w:cs="Times New Roman" w:eastAsia="Times New Roman" w:hint="default"/>
          <w:spacing w:val="-3"/>
        </w:rPr>
        <w:t>31,428,505.00</w:t>
      </w:r>
      <w:r>
        <w:rPr>
          <w:spacing w:val="-3"/>
        </w:rPr>
        <w:t>元；上海赛众投资有限公司</w:t>
      </w:r>
      <w:r>
        <w:rPr>
          <w:rFonts w:ascii="Times New Roman" w:hAnsi="Times New Roman" w:cs="Times New Roman" w:eastAsia="Times New Roman" w:hint="default"/>
          <w:spacing w:val="-3"/>
        </w:rPr>
        <w:t>29,009,604.00</w:t>
      </w:r>
      <w:r>
        <w:rPr>
          <w:spacing w:val="-3"/>
        </w:rPr>
        <w:t>元；广州新维投资咨询有限公司</w:t>
      </w:r>
      <w:r>
        <w:rPr>
          <w:spacing w:val="31"/>
        </w:rPr>
        <w:t> </w:t>
      </w:r>
      <w:r>
        <w:rPr>
          <w:spacing w:val="31"/>
        </w:rPr>
      </w:r>
      <w:r>
        <w:rPr>
          <w:rFonts w:ascii="Times New Roman" w:hAnsi="Times New Roman" w:cs="Times New Roman" w:eastAsia="Times New Roman" w:hint="default"/>
          <w:spacing w:val="-3"/>
        </w:rPr>
        <w:t>29,009,604.00</w:t>
      </w:r>
      <w:r>
        <w:rPr>
          <w:spacing w:val="-3"/>
        </w:rPr>
        <w:t>元；北京商络数据系统有限责任公司</w:t>
      </w:r>
      <w:r>
        <w:rPr>
          <w:rFonts w:ascii="Times New Roman" w:hAnsi="Times New Roman" w:cs="Times New Roman" w:eastAsia="Times New Roman" w:hint="default"/>
          <w:spacing w:val="-3"/>
        </w:rPr>
        <w:t>24,190,389.00</w:t>
      </w:r>
      <w:r>
        <w:rPr>
          <w:spacing w:val="-3"/>
        </w:rPr>
        <w:t>元；孙玉国、曾胜利等</w:t>
      </w:r>
      <w:r>
        <w:rPr>
          <w:rFonts w:ascii="Times New Roman" w:hAnsi="Times New Roman" w:cs="Times New Roman" w:eastAsia="Times New Roman" w:hint="default"/>
          <w:spacing w:val="-3"/>
        </w:rPr>
        <w:t>29</w:t>
      </w:r>
      <w:r>
        <w:rPr>
          <w:spacing w:val="-3"/>
        </w:rPr>
        <w:t>位自然人出</w:t>
      </w:r>
      <w:r>
        <w:rPr>
          <w:spacing w:val="32"/>
        </w:rPr>
        <w:t> </w:t>
      </w:r>
      <w:r>
        <w:rPr>
          <w:spacing w:val="-4"/>
        </w:rPr>
        <w:t>资</w:t>
      </w:r>
      <w:r>
        <w:rPr>
          <w:rFonts w:ascii="Times New Roman" w:hAnsi="Times New Roman" w:cs="Times New Roman" w:eastAsia="Times New Roman" w:hint="default"/>
          <w:spacing w:val="-4"/>
        </w:rPr>
        <w:t>73,905,401.00</w:t>
      </w:r>
      <w:r>
        <w:rPr>
          <w:spacing w:val="-4"/>
        </w:rPr>
        <w:t>元。</w:t>
      </w:r>
    </w:p>
    <w:p>
      <w:pPr>
        <w:pStyle w:val="BodyText"/>
        <w:spacing w:line="244" w:lineRule="auto" w:before="120"/>
        <w:ind w:right="207" w:firstLine="434"/>
        <w:jc w:val="both"/>
      </w:pPr>
      <w:r>
        <w:rPr>
          <w:spacing w:val="-4"/>
        </w:rPr>
        <w:t>经中国证券监督管理委员会证监许可</w:t>
      </w:r>
      <w:r>
        <w:rPr>
          <w:rFonts w:ascii="Times New Roman" w:hAnsi="Times New Roman" w:cs="Times New Roman" w:eastAsia="Times New Roman" w:hint="default"/>
          <w:spacing w:val="-4"/>
        </w:rPr>
        <w:t>[2010]438</w:t>
      </w:r>
      <w:r>
        <w:rPr>
          <w:spacing w:val="-4"/>
        </w:rPr>
        <w:t>号文核准，</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5</w:t>
      </w:r>
      <w:r>
        <w:rPr>
          <w:spacing w:val="-4"/>
        </w:rPr>
        <w:t>月本公司向社会首次公开发行</w:t>
      </w:r>
      <w:r>
        <w:rPr>
          <w:w w:val="102"/>
        </w:rPr>
        <w:t> </w:t>
      </w:r>
      <w:r>
        <w:rPr>
          <w:spacing w:val="-3"/>
        </w:rPr>
        <w:t>人民币普通股股票</w:t>
      </w:r>
      <w:r>
        <w:rPr>
          <w:rFonts w:ascii="Times New Roman" w:hAnsi="Times New Roman" w:cs="Times New Roman" w:eastAsia="Times New Roman" w:hint="default"/>
          <w:spacing w:val="-3"/>
        </w:rPr>
        <w:t>5,600</w:t>
      </w:r>
      <w:r>
        <w:rPr>
          <w:spacing w:val="-3"/>
        </w:rPr>
        <w:t>万股（每股面值</w:t>
      </w:r>
      <w:r>
        <w:rPr>
          <w:rFonts w:ascii="Times New Roman" w:hAnsi="Times New Roman" w:cs="Times New Roman" w:eastAsia="Times New Roman" w:hint="default"/>
          <w:spacing w:val="-3"/>
        </w:rPr>
        <w:t>1</w:t>
      </w:r>
      <w:r>
        <w:rPr>
          <w:spacing w:val="-3"/>
        </w:rPr>
        <w:t>元），增加注册资本</w:t>
      </w:r>
      <w:r>
        <w:rPr>
          <w:rFonts w:ascii="Times New Roman" w:hAnsi="Times New Roman" w:cs="Times New Roman" w:eastAsia="Times New Roman" w:hint="default"/>
          <w:spacing w:val="-3"/>
        </w:rPr>
        <w:t>56,000,000.00</w:t>
      </w:r>
      <w:r>
        <w:rPr>
          <w:spacing w:val="-3"/>
        </w:rPr>
        <w:t>元。信永中和会计师事务</w:t>
      </w:r>
      <w:r>
        <w:rPr>
          <w:spacing w:val="22"/>
        </w:rPr>
        <w:t> </w:t>
      </w:r>
      <w:r>
        <w:rPr>
          <w:spacing w:val="4"/>
        </w:rPr>
        <w:t>所对本公司首次公开发行人民币普通股股票的资金到位情况进行了审验，并于</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7</w:t>
      </w:r>
      <w:r>
        <w:rPr>
          <w:spacing w:val="4"/>
        </w:rPr>
        <w:t>日出具</w:t>
      </w:r>
      <w:r>
        <w:rPr>
          <w:spacing w:val="12"/>
        </w:rPr>
        <w:t> </w:t>
      </w:r>
      <w:r>
        <w:rPr>
          <w:spacing w:val="12"/>
        </w:rPr>
      </w:r>
      <w:r>
        <w:rPr>
          <w:rFonts w:ascii="Times New Roman" w:hAnsi="Times New Roman" w:cs="Times New Roman" w:eastAsia="Times New Roman" w:hint="default"/>
          <w:spacing w:val="-4"/>
        </w:rPr>
        <w:t>“XYZH/2009A7057</w:t>
      </w:r>
      <w:r>
        <w:rPr>
          <w:spacing w:val="-4"/>
        </w:rPr>
        <w:t>号</w:t>
      </w:r>
      <w:r>
        <w:rPr>
          <w:rFonts w:ascii="Times New Roman" w:hAnsi="Times New Roman" w:cs="Times New Roman" w:eastAsia="Times New Roman" w:hint="default"/>
          <w:spacing w:val="-4"/>
        </w:rPr>
        <w:t>”</w:t>
      </w:r>
      <w:r>
        <w:rPr>
          <w:spacing w:val="-4"/>
        </w:rPr>
        <w:t>验资报告。</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9</w:t>
      </w:r>
      <w:r>
        <w:rPr>
          <w:spacing w:val="-4"/>
        </w:rPr>
        <w:t>日，本公司取得了北京市工商行政管理局换发的《企业</w:t>
      </w:r>
      <w:r>
        <w:rPr>
          <w:spacing w:val="38"/>
        </w:rPr>
        <w:t> </w:t>
      </w:r>
      <w:r>
        <w:rPr>
          <w:spacing w:val="38"/>
        </w:rPr>
      </w:r>
      <w:r>
        <w:rPr>
          <w:spacing w:val="-5"/>
        </w:rPr>
        <w:t>法人营业执照》，变更后的注册资本为</w:t>
      </w:r>
      <w:r>
        <w:rPr>
          <w:rFonts w:ascii="Times New Roman" w:hAnsi="Times New Roman" w:cs="Times New Roman" w:eastAsia="Times New Roman" w:hint="default"/>
          <w:spacing w:val="-5"/>
        </w:rPr>
        <w:t>400,229,579.00</w:t>
      </w:r>
      <w:r>
        <w:rPr>
          <w:spacing w:val="-5"/>
        </w:rPr>
        <w:t>元。</w:t>
      </w:r>
    </w:p>
    <w:p>
      <w:pPr>
        <w:pStyle w:val="BodyText"/>
        <w:spacing w:line="249" w:lineRule="auto" w:before="125"/>
        <w:ind w:right="207" w:firstLine="434"/>
        <w:jc w:val="both"/>
      </w:pPr>
      <w:r>
        <w:rPr>
          <w:spacing w:val="-7"/>
        </w:rPr>
        <w:t>经深圳证券交易所《关于北京四维图新科技股份有限公司人民币普通股股票上市的通知》（深证</w:t>
      </w:r>
      <w:r>
        <w:rPr>
          <w:w w:val="102"/>
        </w:rPr>
        <w:t> </w:t>
      </w:r>
      <w:r>
        <w:rPr>
          <w:spacing w:val="-4"/>
        </w:rPr>
        <w:t>上</w:t>
      </w:r>
      <w:r>
        <w:rPr>
          <w:rFonts w:ascii="Times New Roman" w:hAnsi="Times New Roman" w:cs="Times New Roman" w:eastAsia="Times New Roman" w:hint="default"/>
          <w:spacing w:val="-4"/>
        </w:rPr>
        <w:t>[2010]151</w:t>
      </w:r>
      <w:r>
        <w:rPr>
          <w:spacing w:val="-4"/>
        </w:rPr>
        <w:t>号）同意，本公司首次公开发行的人民币普通股股票于</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18</w:t>
      </w:r>
      <w:r>
        <w:rPr>
          <w:spacing w:val="-4"/>
        </w:rPr>
        <w:t>日在深圳证券交易所</w:t>
      </w:r>
      <w:r>
        <w:rPr>
          <w:spacing w:val="33"/>
        </w:rPr>
        <w:t> </w:t>
      </w:r>
      <w:r>
        <w:rPr>
          <w:spacing w:val="-5"/>
        </w:rPr>
        <w:t>上市，股票简称</w:t>
      </w:r>
      <w:r>
        <w:rPr>
          <w:rFonts w:ascii="Times New Roman" w:hAnsi="Times New Roman" w:cs="Times New Roman" w:eastAsia="Times New Roman" w:hint="default"/>
          <w:spacing w:val="-5"/>
        </w:rPr>
        <w:t>“</w:t>
      </w:r>
      <w:r>
        <w:rPr>
          <w:spacing w:val="-5"/>
        </w:rPr>
        <w:t>四维图新</w:t>
      </w:r>
      <w:r>
        <w:rPr>
          <w:rFonts w:ascii="Times New Roman" w:hAnsi="Times New Roman" w:cs="Times New Roman" w:eastAsia="Times New Roman" w:hint="default"/>
          <w:spacing w:val="-5"/>
        </w:rPr>
        <w:t>”</w:t>
      </w:r>
      <w:r>
        <w:rPr>
          <w:spacing w:val="-5"/>
        </w:rPr>
        <w:t>，股票代码</w:t>
      </w:r>
      <w:r>
        <w:rPr>
          <w:rFonts w:ascii="Times New Roman" w:hAnsi="Times New Roman" w:cs="Times New Roman" w:eastAsia="Times New Roman" w:hint="default"/>
          <w:spacing w:val="-5"/>
        </w:rPr>
        <w:t>“002405”</w:t>
      </w:r>
      <w:r>
        <w:rPr>
          <w:spacing w:val="-5"/>
        </w:rPr>
        <w:t>。</w:t>
      </w:r>
    </w:p>
    <w:p>
      <w:pPr>
        <w:pStyle w:val="BodyText"/>
        <w:spacing w:line="247" w:lineRule="auto" w:before="120"/>
        <w:ind w:right="207" w:firstLine="434"/>
        <w:jc w:val="both"/>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日，经本公司</w:t>
      </w:r>
      <w:r>
        <w:rPr>
          <w:rFonts w:ascii="Times New Roman" w:hAnsi="Times New Roman" w:cs="Times New Roman" w:eastAsia="Times New Roman" w:hint="default"/>
          <w:spacing w:val="-3"/>
        </w:rPr>
        <w:t>2010</w:t>
      </w:r>
      <w:r>
        <w:rPr>
          <w:spacing w:val="-3"/>
        </w:rPr>
        <w:t>年度股东大会审议批准，本公司以资本公积向全体股东每</w:t>
      </w:r>
      <w:r>
        <w:rPr>
          <w:rFonts w:ascii="Times New Roman" w:hAnsi="Times New Roman" w:cs="Times New Roman" w:eastAsia="Times New Roman" w:hint="default"/>
          <w:spacing w:val="-3"/>
        </w:rPr>
        <w:t>10</w:t>
      </w:r>
      <w:r>
        <w:rPr>
          <w:spacing w:val="-3"/>
        </w:rPr>
        <w:t>股转</w:t>
      </w:r>
      <w:r>
        <w:rPr>
          <w:w w:val="102"/>
        </w:rPr>
        <w:t> </w:t>
      </w:r>
      <w:r>
        <w:rPr>
          <w:spacing w:val="-5"/>
        </w:rPr>
        <w:t>增</w:t>
      </w:r>
      <w:r>
        <w:rPr>
          <w:rFonts w:ascii="Times New Roman" w:hAnsi="Times New Roman" w:cs="Times New Roman" w:eastAsia="Times New Roman" w:hint="default"/>
          <w:spacing w:val="-5"/>
        </w:rPr>
        <w:t>2</w:t>
      </w:r>
      <w:r>
        <w:rPr>
          <w:spacing w:val="-5"/>
        </w:rPr>
        <w:t>股，转增后公司注册资本由</w:t>
      </w:r>
      <w:r>
        <w:rPr>
          <w:rFonts w:ascii="Times New Roman" w:hAnsi="Times New Roman" w:cs="Times New Roman" w:eastAsia="Times New Roman" w:hint="default"/>
          <w:spacing w:val="-5"/>
        </w:rPr>
        <w:t>400,229,579.00</w:t>
      </w:r>
      <w:r>
        <w:rPr>
          <w:spacing w:val="-5"/>
        </w:rPr>
        <w:t>元增加至</w:t>
      </w:r>
      <w:r>
        <w:rPr>
          <w:rFonts w:ascii="Times New Roman" w:hAnsi="Times New Roman" w:cs="Times New Roman" w:eastAsia="Times New Roman" w:hint="default"/>
          <w:spacing w:val="-5"/>
        </w:rPr>
        <w:t>480,275,494.00</w:t>
      </w:r>
      <w:r>
        <w:rPr>
          <w:spacing w:val="-5"/>
        </w:rPr>
        <w:t>元。本公司本次资本公积转增资</w:t>
      </w:r>
      <w:r>
        <w:rPr>
          <w:spacing w:val="41"/>
        </w:rPr>
        <w:t> </w:t>
      </w:r>
      <w:r>
        <w:rPr>
          <w:spacing w:val="41"/>
        </w:rPr>
      </w:r>
      <w:r>
        <w:rPr>
          <w:spacing w:val="-5"/>
        </w:rPr>
        <w:t>本已经信永中和会计师事务所审验，并出具</w:t>
      </w:r>
      <w:r>
        <w:rPr>
          <w:rFonts w:ascii="Times New Roman" w:hAnsi="Times New Roman" w:cs="Times New Roman" w:eastAsia="Times New Roman" w:hint="default"/>
          <w:spacing w:val="-5"/>
        </w:rPr>
        <w:t>“XYZH/2010A7046</w:t>
      </w:r>
      <w:r>
        <w:rPr>
          <w:spacing w:val="-5"/>
        </w:rPr>
        <w:t>号</w:t>
      </w:r>
      <w:r>
        <w:rPr>
          <w:rFonts w:ascii="Times New Roman" w:hAnsi="Times New Roman" w:cs="Times New Roman" w:eastAsia="Times New Roman" w:hint="default"/>
          <w:spacing w:val="-5"/>
        </w:rPr>
        <w:t>”</w:t>
      </w:r>
      <w:r>
        <w:rPr>
          <w:spacing w:val="-5"/>
        </w:rPr>
        <w:t>验资报告予以确认。</w:t>
      </w:r>
    </w:p>
    <w:p>
      <w:pPr>
        <w:pStyle w:val="BodyText"/>
        <w:spacing w:line="247" w:lineRule="auto" w:before="108"/>
        <w:ind w:right="206" w:firstLine="434"/>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日，经本公司</w:t>
      </w:r>
      <w:r>
        <w:rPr>
          <w:rFonts w:ascii="Times New Roman" w:hAnsi="Times New Roman" w:cs="Times New Roman" w:eastAsia="Times New Roman" w:hint="default"/>
          <w:spacing w:val="-3"/>
        </w:rPr>
        <w:t>2011</w:t>
      </w:r>
      <w:r>
        <w:rPr>
          <w:spacing w:val="-3"/>
        </w:rPr>
        <w:t>年度股东大会审议批准，本公司以资本公积向全体股东每</w:t>
      </w:r>
      <w:r>
        <w:rPr>
          <w:rFonts w:ascii="Times New Roman" w:hAnsi="Times New Roman" w:cs="Times New Roman" w:eastAsia="Times New Roman" w:hint="default"/>
          <w:spacing w:val="-3"/>
        </w:rPr>
        <w:t>10</w:t>
      </w:r>
      <w:r>
        <w:rPr>
          <w:spacing w:val="-3"/>
        </w:rPr>
        <w:t>股转</w:t>
      </w:r>
      <w:r>
        <w:rPr>
          <w:w w:val="102"/>
        </w:rPr>
        <w:t> </w:t>
      </w:r>
      <w:r>
        <w:rPr>
          <w:spacing w:val="-5"/>
        </w:rPr>
        <w:t>增</w:t>
      </w:r>
      <w:r>
        <w:rPr>
          <w:rFonts w:ascii="Times New Roman" w:hAnsi="Times New Roman" w:cs="Times New Roman" w:eastAsia="Times New Roman" w:hint="default"/>
          <w:spacing w:val="-5"/>
        </w:rPr>
        <w:t>2</w:t>
      </w:r>
      <w:r>
        <w:rPr>
          <w:spacing w:val="-5"/>
        </w:rPr>
        <w:t>股，转增后公司注册资本由</w:t>
      </w:r>
      <w:r>
        <w:rPr>
          <w:rFonts w:ascii="Times New Roman" w:hAnsi="Times New Roman" w:cs="Times New Roman" w:eastAsia="Times New Roman" w:hint="default"/>
          <w:spacing w:val="-5"/>
        </w:rPr>
        <w:t>480,275,494.00</w:t>
      </w:r>
      <w:r>
        <w:rPr>
          <w:spacing w:val="-5"/>
        </w:rPr>
        <w:t>元增加至</w:t>
      </w:r>
      <w:r>
        <w:rPr>
          <w:rFonts w:ascii="Times New Roman" w:hAnsi="Times New Roman" w:cs="Times New Roman" w:eastAsia="Times New Roman" w:hint="default"/>
          <w:spacing w:val="-5"/>
        </w:rPr>
        <w:t>576,330,592.00</w:t>
      </w:r>
      <w:r>
        <w:rPr>
          <w:spacing w:val="-5"/>
        </w:rPr>
        <w:t>元。本公司本次资本公积转增资</w:t>
      </w:r>
      <w:r>
        <w:rPr>
          <w:spacing w:val="41"/>
        </w:rPr>
        <w:t> </w:t>
      </w:r>
      <w:r>
        <w:rPr>
          <w:spacing w:val="41"/>
        </w:rPr>
      </w:r>
      <w:r>
        <w:rPr>
          <w:spacing w:val="-5"/>
        </w:rPr>
        <w:t>本已经信永中和会计师事务所审验，并出具</w:t>
      </w:r>
      <w:r>
        <w:rPr>
          <w:rFonts w:ascii="Times New Roman" w:hAnsi="Times New Roman" w:cs="Times New Roman" w:eastAsia="Times New Roman" w:hint="default"/>
          <w:spacing w:val="-5"/>
        </w:rPr>
        <w:t>“XYZH/2012A7017</w:t>
      </w:r>
      <w:r>
        <w:rPr>
          <w:spacing w:val="-5"/>
        </w:rPr>
        <w:t>号</w:t>
      </w:r>
      <w:r>
        <w:rPr>
          <w:rFonts w:ascii="Times New Roman" w:hAnsi="Times New Roman" w:cs="Times New Roman" w:eastAsia="Times New Roman" w:hint="default"/>
          <w:spacing w:val="-5"/>
        </w:rPr>
        <w:t>”</w:t>
      </w:r>
      <w:r>
        <w:rPr>
          <w:spacing w:val="-5"/>
        </w:rPr>
        <w:t>验资报告予以确认。</w:t>
      </w:r>
    </w:p>
    <w:p>
      <w:pPr>
        <w:pStyle w:val="BodyText"/>
        <w:spacing w:line="242" w:lineRule="auto" w:before="123"/>
        <w:ind w:right="206" w:firstLine="434"/>
        <w:jc w:val="both"/>
      </w:pP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22</w:t>
      </w:r>
      <w:r>
        <w:rPr>
          <w:spacing w:val="-3"/>
        </w:rPr>
        <w:t>日，经本公司</w:t>
      </w:r>
      <w:r>
        <w:rPr>
          <w:rFonts w:ascii="Times New Roman" w:hAnsi="Times New Roman" w:cs="Times New Roman" w:eastAsia="Times New Roman" w:hint="default"/>
          <w:spacing w:val="-3"/>
        </w:rPr>
        <w:t>2012</w:t>
      </w:r>
      <w:r>
        <w:rPr>
          <w:spacing w:val="-3"/>
        </w:rPr>
        <w:t>年度股东大会审议批准，本公司以资本公积向全体股东每</w:t>
      </w:r>
      <w:r>
        <w:rPr>
          <w:rFonts w:ascii="Times New Roman" w:hAnsi="Times New Roman" w:cs="Times New Roman" w:eastAsia="Times New Roman" w:hint="default"/>
          <w:spacing w:val="-3"/>
        </w:rPr>
        <w:t>10</w:t>
      </w:r>
      <w:r>
        <w:rPr>
          <w:spacing w:val="-3"/>
        </w:rPr>
        <w:t>股转</w:t>
      </w:r>
      <w:r>
        <w:rPr>
          <w:w w:val="102"/>
        </w:rPr>
        <w:t> </w:t>
      </w:r>
      <w:r>
        <w:rPr>
          <w:spacing w:val="-5"/>
        </w:rPr>
        <w:t>增</w:t>
      </w:r>
      <w:r>
        <w:rPr>
          <w:rFonts w:ascii="Times New Roman" w:hAnsi="Times New Roman" w:cs="Times New Roman" w:eastAsia="Times New Roman" w:hint="default"/>
          <w:spacing w:val="-5"/>
        </w:rPr>
        <w:t>2</w:t>
      </w:r>
      <w:r>
        <w:rPr>
          <w:spacing w:val="-5"/>
        </w:rPr>
        <w:t>股，转增后公司注册资本由</w:t>
      </w:r>
      <w:r>
        <w:rPr>
          <w:rFonts w:ascii="Times New Roman" w:hAnsi="Times New Roman" w:cs="Times New Roman" w:eastAsia="Times New Roman" w:hint="default"/>
          <w:spacing w:val="-5"/>
        </w:rPr>
        <w:t>576,330,592.00</w:t>
      </w:r>
      <w:r>
        <w:rPr>
          <w:spacing w:val="-5"/>
        </w:rPr>
        <w:t>元增加至</w:t>
      </w:r>
      <w:r>
        <w:rPr>
          <w:rFonts w:ascii="Times New Roman" w:hAnsi="Times New Roman" w:cs="Times New Roman" w:eastAsia="Times New Roman" w:hint="default"/>
          <w:spacing w:val="-5"/>
        </w:rPr>
        <w:t>691,596,710.00</w:t>
      </w:r>
      <w:r>
        <w:rPr>
          <w:spacing w:val="-5"/>
        </w:rPr>
        <w:t>元。本公司本次资本公积转增资</w:t>
      </w:r>
      <w:r>
        <w:rPr>
          <w:spacing w:val="41"/>
        </w:rPr>
        <w:t> </w:t>
      </w:r>
      <w:r>
        <w:rPr>
          <w:spacing w:val="41"/>
        </w:rPr>
      </w:r>
      <w:r>
        <w:rPr>
          <w:spacing w:val="-5"/>
        </w:rPr>
        <w:t>本已经信永中和会计师事务所审验，并出具</w:t>
      </w:r>
      <w:r>
        <w:rPr>
          <w:rFonts w:ascii="Times New Roman" w:hAnsi="Times New Roman" w:cs="Times New Roman" w:eastAsia="Times New Roman" w:hint="default"/>
          <w:spacing w:val="-5"/>
        </w:rPr>
        <w:t>“XYZH/2012A4086</w:t>
      </w:r>
      <w:r>
        <w:rPr>
          <w:spacing w:val="-5"/>
        </w:rPr>
        <w:t>号</w:t>
      </w:r>
      <w:r>
        <w:rPr>
          <w:rFonts w:ascii="Times New Roman" w:hAnsi="Times New Roman" w:cs="Times New Roman" w:eastAsia="Times New Roman" w:hint="default"/>
          <w:spacing w:val="-5"/>
        </w:rPr>
        <w:t>”</w:t>
      </w:r>
      <w:r>
        <w:rPr>
          <w:spacing w:val="-5"/>
        </w:rPr>
        <w:t>验资报告予以确认。</w:t>
      </w:r>
    </w:p>
    <w:p>
      <w:pPr>
        <w:pStyle w:val="BodyText"/>
        <w:spacing w:line="244" w:lineRule="auto" w:before="128"/>
        <w:ind w:right="206" w:firstLine="434"/>
        <w:jc w:val="both"/>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29</w:t>
      </w:r>
      <w:r>
        <w:rPr>
          <w:spacing w:val="-4"/>
        </w:rPr>
        <w:t>日，中国四维测绘技术有限公司与深圳市腾讯产业投资基金有限公司签署了股份转</w:t>
      </w:r>
      <w:r>
        <w:rPr>
          <w:w w:val="102"/>
        </w:rPr>
        <w:t> </w:t>
      </w:r>
      <w:r>
        <w:rPr>
          <w:spacing w:val="9"/>
        </w:rPr>
        <w:t>让协议，转让中国四维测绘技术有限公司持有的本公司股份</w:t>
      </w:r>
      <w:r>
        <w:rPr>
          <w:rFonts w:ascii="Times New Roman" w:hAnsi="Times New Roman" w:cs="Times New Roman" w:eastAsia="Times New Roman" w:hint="default"/>
          <w:spacing w:val="9"/>
        </w:rPr>
        <w:t>78,000,000.00</w:t>
      </w:r>
      <w:r>
        <w:rPr>
          <w:spacing w:val="9"/>
        </w:rPr>
        <w:t>股（占公司总股本的</w:t>
      </w:r>
      <w:r>
        <w:rPr>
          <w:spacing w:val="24"/>
        </w:rPr>
        <w:t> </w:t>
      </w:r>
      <w:r>
        <w:rPr>
          <w:rFonts w:ascii="Times New Roman" w:hAnsi="Times New Roman" w:cs="Times New Roman" w:eastAsia="Times New Roman" w:hint="default"/>
          <w:spacing w:val="-4"/>
        </w:rPr>
        <w:t>11.28%</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17</w:t>
      </w:r>
      <w:r>
        <w:rPr>
          <w:spacing w:val="-4"/>
        </w:rPr>
        <w:t>日，公司收到中国四维测绘技术有限公司转来的中国证券登记结算有限责任</w:t>
      </w:r>
      <w:r>
        <w:rPr>
          <w:spacing w:val="43"/>
        </w:rPr>
        <w:t> </w:t>
      </w:r>
      <w:r>
        <w:rPr>
          <w:spacing w:val="43"/>
        </w:rPr>
      </w:r>
      <w:r>
        <w:rPr>
          <w:spacing w:val="-3"/>
        </w:rPr>
        <w:t>公司深圳分公司出具的过户登记确认书，确认过户登记手续于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13</w:t>
      </w:r>
      <w:r>
        <w:rPr>
          <w:spacing w:val="-3"/>
        </w:rPr>
        <w:t>日办理完毕。至此，中国</w:t>
      </w:r>
      <w:r>
        <w:rPr>
          <w:spacing w:val="5"/>
        </w:rPr>
        <w:t> </w:t>
      </w:r>
      <w:r>
        <w:rPr>
          <w:spacing w:val="-5"/>
        </w:rPr>
        <w:t>四维测绘技术有限公司持有公司股份</w:t>
      </w:r>
      <w:r>
        <w:rPr>
          <w:rFonts w:ascii="Times New Roman" w:hAnsi="Times New Roman" w:cs="Times New Roman" w:eastAsia="Times New Roman" w:hint="default"/>
          <w:spacing w:val="-5"/>
        </w:rPr>
        <w:t>86,994,019.00</w:t>
      </w:r>
      <w:r>
        <w:rPr>
          <w:spacing w:val="-5"/>
        </w:rPr>
        <w:t>股，占股份总数的</w:t>
      </w:r>
      <w:r>
        <w:rPr>
          <w:rFonts w:ascii="Times New Roman" w:hAnsi="Times New Roman" w:cs="Times New Roman" w:eastAsia="Times New Roman" w:hint="default"/>
          <w:spacing w:val="-5"/>
        </w:rPr>
        <w:t>12.58%</w:t>
      </w:r>
      <w:r>
        <w:rPr>
          <w:spacing w:val="-5"/>
        </w:rPr>
        <w:t>；深圳市腾讯产业投资基</w:t>
      </w:r>
      <w:r>
        <w:rPr>
          <w:spacing w:val="52"/>
        </w:rPr>
        <w:t> </w:t>
      </w:r>
      <w:r>
        <w:rPr>
          <w:spacing w:val="52"/>
        </w:rPr>
      </w:r>
      <w:r>
        <w:rPr>
          <w:spacing w:val="-4"/>
        </w:rPr>
        <w:t>金有限公司持有公司股份</w:t>
      </w:r>
      <w:r>
        <w:rPr>
          <w:rFonts w:ascii="Times New Roman" w:hAnsi="Times New Roman" w:cs="Times New Roman" w:eastAsia="Times New Roman" w:hint="default"/>
          <w:spacing w:val="-4"/>
        </w:rPr>
        <w:t>78,000,000.00</w:t>
      </w:r>
      <w:r>
        <w:rPr>
          <w:spacing w:val="-4"/>
        </w:rPr>
        <w:t>股，占股份总数的</w:t>
      </w:r>
      <w:r>
        <w:rPr>
          <w:rFonts w:ascii="Times New Roman" w:hAnsi="Times New Roman" w:cs="Times New Roman" w:eastAsia="Times New Roman" w:hint="default"/>
          <w:spacing w:val="-4"/>
        </w:rPr>
        <w:t>11.28%</w:t>
      </w:r>
      <w:r>
        <w:rPr>
          <w:spacing w:val="-4"/>
        </w:rPr>
        <w:t>。</w:t>
      </w:r>
    </w:p>
    <w:p>
      <w:pPr>
        <w:pStyle w:val="BodyText"/>
        <w:spacing w:line="247" w:lineRule="auto" w:before="125"/>
        <w:ind w:right="206" w:firstLine="435"/>
        <w:jc w:val="both"/>
      </w:pPr>
      <w:r>
        <w:rPr>
          <w:spacing w:val="-4"/>
        </w:rPr>
        <w:t>截止</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日，公司股本总额</w:t>
      </w:r>
      <w:r>
        <w:rPr>
          <w:rFonts w:ascii="Times New Roman" w:hAnsi="Times New Roman" w:cs="Times New Roman" w:eastAsia="Times New Roman" w:hint="default"/>
          <w:spacing w:val="-4"/>
        </w:rPr>
        <w:t>691,596,710.</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3"/>
        </w:rPr>
        <w:t>00</w:t>
      </w:r>
      <w:r>
        <w:rPr>
          <w:spacing w:val="-3"/>
        </w:rPr>
        <w:t>元，股份总数</w:t>
      </w:r>
      <w:r>
        <w:rPr>
          <w:rFonts w:ascii="Times New Roman" w:hAnsi="Times New Roman" w:cs="Times New Roman" w:eastAsia="Times New Roman" w:hint="default"/>
          <w:spacing w:val="-3"/>
        </w:rPr>
        <w:t>691,596,710.00</w:t>
      </w:r>
      <w:r>
        <w:rPr>
          <w:spacing w:val="-3"/>
        </w:rPr>
        <w:t>股，其中有限售</w:t>
      </w:r>
      <w:r>
        <w:rPr>
          <w:w w:val="102"/>
        </w:rPr>
        <w:t> </w:t>
      </w:r>
      <w:r>
        <w:rPr/>
        <w:t>条件股份</w:t>
      </w:r>
      <w:r>
        <w:rPr>
          <w:rFonts w:ascii="Times New Roman" w:hAnsi="Times New Roman" w:cs="Times New Roman" w:eastAsia="Times New Roman" w:hint="default"/>
        </w:rPr>
        <w:t>44,426,493.00</w:t>
      </w:r>
      <w:r>
        <w:rPr/>
        <w:t>股，占股份总数的</w:t>
      </w:r>
      <w:r>
        <w:rPr>
          <w:rFonts w:ascii="Times New Roman" w:hAnsi="Times New Roman" w:cs="Times New Roman" w:eastAsia="Times New Roman" w:hint="default"/>
        </w:rPr>
        <w:t>6.42%</w:t>
      </w:r>
      <w:r>
        <w:rPr/>
        <w:t>；无限售条件股份</w:t>
      </w:r>
      <w:r>
        <w:rPr>
          <w:rFonts w:ascii="Times New Roman" w:hAnsi="Times New Roman" w:cs="Times New Roman" w:eastAsia="Times New Roman" w:hint="default"/>
        </w:rPr>
        <w:t>647,170,217.00</w:t>
      </w:r>
      <w:r>
        <w:rPr/>
        <w:t>股，占股份总数的</w:t>
      </w:r>
      <w:r>
        <w:rPr>
          <w:spacing w:val="48"/>
        </w:rPr>
        <w:t> </w:t>
      </w:r>
      <w:r>
        <w:rPr>
          <w:spacing w:val="48"/>
        </w:rPr>
      </w:r>
      <w:r>
        <w:rPr>
          <w:rFonts w:ascii="Times New Roman" w:hAnsi="Times New Roman" w:cs="Times New Roman" w:eastAsia="Times New Roman" w:hint="default"/>
          <w:spacing w:val="-4"/>
        </w:rPr>
        <w:t>93.58%</w:t>
      </w:r>
      <w:r>
        <w:rPr>
          <w:spacing w:val="-4"/>
        </w:rPr>
        <w:t>。</w:t>
      </w:r>
    </w:p>
    <w:p>
      <w:pPr>
        <w:pStyle w:val="BodyText"/>
        <w:spacing w:line="261" w:lineRule="auto" w:before="108"/>
        <w:ind w:right="0" w:firstLine="434"/>
        <w:jc w:val="left"/>
      </w:pPr>
      <w:r>
        <w:rPr>
          <w:spacing w:val="-9"/>
        </w:rPr>
        <w:t>本公司法定代表人：吴劲风；经营范围：许可经营项目：第二类增值电信业务中的信息服务业务。</w:t>
      </w:r>
      <w:r>
        <w:rPr>
          <w:w w:val="102"/>
        </w:rPr>
        <w:t> </w:t>
      </w:r>
      <w:r>
        <w:rPr>
          <w:spacing w:val="-6"/>
        </w:rPr>
        <w:t>一般经营项目：开发、生产导航电子地图、计算机软、硬件；开发智能交通、航空航天遥感、地理信</w:t>
      </w:r>
      <w:r>
        <w:rPr>
          <w:spacing w:val="14"/>
        </w:rPr>
        <w:t> </w:t>
      </w:r>
      <w:r>
        <w:rPr>
          <w:spacing w:val="14"/>
        </w:rPr>
      </w:r>
      <w:r>
        <w:rPr>
          <w:spacing w:val="-9"/>
        </w:rPr>
        <w:t>息系统、自动制图、地图编制、互联网地图服务、设备管理、测绘工程、个人数字助理的技术及产品；</w:t>
      </w:r>
    </w:p>
    <w:p>
      <w:pPr>
        <w:spacing w:after="0" w:line="261" w:lineRule="auto"/>
        <w:jc w:val="left"/>
        <w:sectPr>
          <w:pgSz w:w="11910" w:h="16850"/>
          <w:pgMar w:header="865" w:footer="1040" w:top="1120" w:bottom="1220" w:left="1000" w:right="900"/>
        </w:sectPr>
      </w:pPr>
    </w:p>
    <w:p>
      <w:pPr>
        <w:spacing w:line="240" w:lineRule="auto" w:before="13"/>
        <w:rPr>
          <w:rFonts w:ascii="宋体" w:hAnsi="宋体" w:cs="宋体" w:eastAsia="宋体" w:hint="default"/>
          <w:sz w:val="19"/>
          <w:szCs w:val="19"/>
        </w:rPr>
      </w:pPr>
    </w:p>
    <w:p>
      <w:pPr>
        <w:pStyle w:val="BodyText"/>
        <w:spacing w:line="240" w:lineRule="auto" w:before="36"/>
        <w:ind w:right="1765"/>
        <w:jc w:val="left"/>
      </w:pPr>
      <w:bookmarkStart w:name="2、会计期间" w:id="157"/>
      <w:bookmarkEnd w:id="157"/>
      <w:r>
        <w:rPr/>
      </w:r>
      <w:bookmarkStart w:name="3、营业周期" w:id="158"/>
      <w:bookmarkEnd w:id="158"/>
      <w:r>
        <w:rPr/>
      </w:r>
      <w:r>
        <w:rPr>
          <w:spacing w:val="-5"/>
        </w:rPr>
        <w:t>销售自产产品；技术进出口、货物进出口。</w:t>
      </w:r>
    </w:p>
    <w:p>
      <w:pPr>
        <w:pStyle w:val="BodyText"/>
        <w:spacing w:line="256" w:lineRule="auto" w:before="147"/>
        <w:ind w:left="139" w:right="149" w:firstLine="434"/>
        <w:jc w:val="both"/>
      </w:pPr>
      <w:r>
        <w:rPr>
          <w:spacing w:val="-6"/>
        </w:rPr>
        <w:t>股东大会是本公司的权力机构，依法行使公司经营方针、筹资、投资、利润分配等重大事项决议</w:t>
      </w:r>
      <w:r>
        <w:rPr>
          <w:w w:val="102"/>
        </w:rPr>
        <w:t> </w:t>
      </w:r>
      <w:r>
        <w:rPr>
          <w:spacing w:val="-6"/>
        </w:rPr>
        <w:t>权。董事会对股东大会负责，依法行使公司的经营决策权；经理层负责组织实施股东大会、董事会决</w:t>
      </w:r>
      <w:r>
        <w:rPr>
          <w:spacing w:val="14"/>
        </w:rPr>
        <w:t> </w:t>
      </w:r>
      <w:r>
        <w:rPr>
          <w:spacing w:val="14"/>
        </w:rPr>
      </w:r>
      <w:r>
        <w:rPr>
          <w:spacing w:val="-5"/>
        </w:rPr>
        <w:t>议事项，主持企业的生产经营管理工作。</w:t>
      </w:r>
    </w:p>
    <w:p>
      <w:pPr>
        <w:spacing w:line="240" w:lineRule="auto" w:before="3"/>
        <w:rPr>
          <w:rFonts w:ascii="宋体" w:hAnsi="宋体" w:cs="宋体" w:eastAsia="宋体" w:hint="default"/>
          <w:sz w:val="19"/>
          <w:szCs w:val="19"/>
        </w:rPr>
      </w:pPr>
    </w:p>
    <w:p>
      <w:pPr>
        <w:pStyle w:val="BodyText"/>
        <w:spacing w:line="249" w:lineRule="auto"/>
        <w:ind w:right="148" w:firstLine="434"/>
        <w:jc w:val="both"/>
      </w:pPr>
      <w:r>
        <w:rPr>
          <w:spacing w:val="-7"/>
        </w:rPr>
        <w:t>本集团合并财务报表范围包括北京图新经纬导航系统有限公司、上海纳维信息技术有限公司、北</w:t>
      </w:r>
      <w:r>
        <w:rPr>
          <w:w w:val="102"/>
        </w:rPr>
        <w:t> </w:t>
      </w:r>
      <w:r>
        <w:rPr>
          <w:spacing w:val="-6"/>
        </w:rPr>
        <w:t>京世纪高通科技有限公司等</w:t>
      </w:r>
      <w:r>
        <w:rPr>
          <w:rFonts w:ascii="Times New Roman" w:hAnsi="Times New Roman" w:cs="Times New Roman" w:eastAsia="Times New Roman" w:hint="default"/>
          <w:spacing w:val="-6"/>
        </w:rPr>
        <w:t>16</w:t>
      </w:r>
      <w:r>
        <w:rPr>
          <w:spacing w:val="-6"/>
        </w:rPr>
        <w:t>家公司。与上年相比，本年因收购增加长沙市海图科技有限公司，因设</w:t>
      </w:r>
      <w:r>
        <w:rPr>
          <w:spacing w:val="24"/>
        </w:rPr>
        <w:t> </w:t>
      </w:r>
      <w:r>
        <w:rPr>
          <w:spacing w:val="24"/>
        </w:rPr>
      </w:r>
      <w:r>
        <w:rPr>
          <w:spacing w:val="-3"/>
        </w:rPr>
        <w:t>立增加上海趣驾信息科技有限公司。另外子公司北京世纪高通科技有限公司新设</w:t>
      </w:r>
      <w:r>
        <w:rPr>
          <w:rFonts w:ascii="Times New Roman" w:hAnsi="Times New Roman" w:cs="Times New Roman" w:eastAsia="Times New Roman" w:hint="default"/>
          <w:spacing w:val="-3"/>
        </w:rPr>
        <w:t>100%</w:t>
      </w:r>
      <w:r>
        <w:rPr>
          <w:spacing w:val="-3"/>
        </w:rPr>
        <w:t>控股孙公司嘉</w:t>
      </w:r>
      <w:r>
        <w:rPr>
          <w:spacing w:val="37"/>
        </w:rPr>
        <w:t> </w:t>
      </w:r>
      <w:r>
        <w:rPr>
          <w:spacing w:val="37"/>
        </w:rPr>
      </w:r>
      <w:r>
        <w:rPr>
          <w:spacing w:val="-5"/>
        </w:rPr>
        <w:t>兴四维智城信息科技有限公司，子公司中寰卫星导航通信有限公司新设</w:t>
      </w:r>
      <w:r>
        <w:rPr>
          <w:rFonts w:ascii="Times New Roman" w:hAnsi="Times New Roman" w:cs="Times New Roman" w:eastAsia="Times New Roman" w:hint="default"/>
          <w:spacing w:val="-5"/>
        </w:rPr>
        <w:t>60%</w:t>
      </w:r>
      <w:r>
        <w:rPr>
          <w:spacing w:val="-5"/>
        </w:rPr>
        <w:t>控股孙公司南京中寰越德</w:t>
      </w:r>
      <w:r>
        <w:rPr>
          <w:spacing w:val="14"/>
        </w:rPr>
        <w:t> </w:t>
      </w:r>
      <w:r>
        <w:rPr>
          <w:spacing w:val="14"/>
        </w:rPr>
      </w:r>
      <w:r>
        <w:rPr>
          <w:spacing w:val="-4"/>
        </w:rPr>
        <w:t>网络科技有限公司。</w:t>
      </w:r>
    </w:p>
    <w:p>
      <w:pPr>
        <w:spacing w:line="240" w:lineRule="auto" w:before="10"/>
        <w:rPr>
          <w:rFonts w:ascii="宋体" w:hAnsi="宋体" w:cs="宋体" w:eastAsia="宋体" w:hint="default"/>
          <w:sz w:val="19"/>
          <w:szCs w:val="19"/>
        </w:rPr>
      </w:pPr>
    </w:p>
    <w:p>
      <w:pPr>
        <w:pStyle w:val="BodyText"/>
        <w:spacing w:line="240" w:lineRule="auto"/>
        <w:ind w:left="574" w:right="85"/>
        <w:jc w:val="left"/>
      </w:pPr>
      <w:r>
        <w:rPr>
          <w:spacing w:val="-5"/>
        </w:rPr>
        <w:t>详见本附注</w:t>
      </w:r>
      <w:r>
        <w:rPr>
          <w:rFonts w:ascii="Times New Roman" w:hAnsi="Times New Roman" w:cs="Times New Roman" w:eastAsia="Times New Roman" w:hint="default"/>
          <w:spacing w:val="-5"/>
        </w:rPr>
        <w:t>“</w:t>
      </w:r>
      <w:r>
        <w:rPr>
          <w:spacing w:val="-5"/>
        </w:rPr>
        <w:t>八、合并范围的变化</w:t>
      </w:r>
      <w:r>
        <w:rPr>
          <w:rFonts w:ascii="Times New Roman" w:hAnsi="Times New Roman" w:cs="Times New Roman" w:eastAsia="Times New Roman" w:hint="default"/>
          <w:spacing w:val="-5"/>
        </w:rPr>
        <w:t>”</w:t>
      </w:r>
      <w:r>
        <w:rPr>
          <w:spacing w:val="-5"/>
        </w:rPr>
        <w:t>及本附注</w:t>
      </w:r>
      <w:r>
        <w:rPr>
          <w:rFonts w:ascii="Times New Roman" w:hAnsi="Times New Roman" w:cs="Times New Roman" w:eastAsia="Times New Roman" w:hint="default"/>
          <w:spacing w:val="-5"/>
        </w:rPr>
        <w:t>“</w:t>
      </w:r>
      <w:r>
        <w:rPr>
          <w:spacing w:val="-5"/>
        </w:rPr>
        <w:t>九、在其他主体中的权益</w:t>
      </w:r>
      <w:r>
        <w:rPr>
          <w:rFonts w:ascii="Times New Roman" w:hAnsi="Times New Roman" w:cs="Times New Roman" w:eastAsia="Times New Roman" w:hint="default"/>
          <w:spacing w:val="-5"/>
        </w:rPr>
        <w:t>”</w:t>
      </w:r>
      <w:r>
        <w:rPr>
          <w:spacing w:val="-5"/>
        </w:rPr>
        <w:t>相关内容。</w:t>
      </w:r>
    </w:p>
    <w:p>
      <w:pPr>
        <w:spacing w:line="240" w:lineRule="auto" w:before="12"/>
        <w:rPr>
          <w:rFonts w:ascii="宋体" w:hAnsi="宋体" w:cs="宋体" w:eastAsia="宋体" w:hint="default"/>
          <w:sz w:val="21"/>
          <w:szCs w:val="21"/>
        </w:rPr>
      </w:pPr>
    </w:p>
    <w:p>
      <w:pPr>
        <w:pStyle w:val="Heading3"/>
        <w:spacing w:line="240" w:lineRule="auto"/>
        <w:ind w:right="1765"/>
        <w:jc w:val="left"/>
        <w:rPr>
          <w:b w:val="0"/>
          <w:bCs w:val="0"/>
        </w:rPr>
      </w:pPr>
      <w:r>
        <w:rPr/>
        <w:t>四、财务报表的编制基础</w:t>
      </w:r>
      <w:r>
        <w:rPr>
          <w:b w:val="0"/>
          <w:bCs w:val="0"/>
        </w:rPr>
      </w:r>
    </w:p>
    <w:p>
      <w:pPr>
        <w:spacing w:line="240" w:lineRule="auto" w:before="9"/>
        <w:rPr>
          <w:rFonts w:ascii="宋体" w:hAnsi="宋体" w:cs="宋体" w:eastAsia="宋体" w:hint="default"/>
          <w:b/>
          <w:bCs/>
          <w:sz w:val="25"/>
          <w:szCs w:val="25"/>
        </w:rPr>
      </w:pPr>
    </w:p>
    <w:p>
      <w:pPr>
        <w:spacing w:before="0"/>
        <w:ind w:left="140" w:right="1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61" w:lineRule="auto"/>
        <w:ind w:right="103" w:firstLine="435"/>
        <w:jc w:val="both"/>
      </w:pPr>
      <w:r>
        <w:rPr>
          <w:spacing w:val="-7"/>
        </w:rPr>
        <w:t>本集团财务报表以持续经营为基础，</w:t>
      </w:r>
      <w:bookmarkStart w:name="四、财务报表的编制基础" w:id="159"/>
      <w:bookmarkEnd w:id="159"/>
      <w:r>
        <w:rPr>
          <w:spacing w:val="-7"/>
        </w:rPr>
        <w:t>根</w:t>
      </w:r>
      <w:r>
        <w:rPr>
          <w:spacing w:val="-7"/>
        </w:rPr>
        <w:t>据实际</w:t>
      </w:r>
      <w:bookmarkStart w:name="1、编制基础" w:id="160"/>
      <w:bookmarkEnd w:id="160"/>
      <w:r>
        <w:rPr>
          <w:spacing w:val="-7"/>
        </w:rPr>
        <w:t>发生</w:t>
      </w:r>
      <w:r>
        <w:rPr>
          <w:spacing w:val="-7"/>
        </w:rPr>
        <w:t>的交易和事项，按照财政部颁布的《企业会计</w:t>
      </w:r>
      <w:r>
        <w:rPr>
          <w:w w:val="102"/>
        </w:rPr>
        <w:t> </w:t>
      </w:r>
      <w:r>
        <w:rPr>
          <w:spacing w:val="-5"/>
        </w:rPr>
        <w:t>准则》及相关规定，并基于本附注</w:t>
      </w:r>
      <w:r>
        <w:rPr>
          <w:rFonts w:ascii="宋体" w:hAnsi="宋体" w:cs="宋体" w:eastAsia="宋体" w:hint="default"/>
          <w:spacing w:val="-5"/>
        </w:rPr>
        <w:t>“</w:t>
      </w:r>
      <w:r>
        <w:rPr>
          <w:spacing w:val="-5"/>
        </w:rPr>
        <w:t>四、重要会计政策及会计估计</w:t>
      </w:r>
      <w:r>
        <w:rPr>
          <w:rFonts w:ascii="宋体" w:hAnsi="宋体" w:cs="宋体" w:eastAsia="宋体" w:hint="default"/>
          <w:spacing w:val="-5"/>
        </w:rPr>
        <w:t>”</w:t>
      </w:r>
      <w:r>
        <w:rPr>
          <w:spacing w:val="-5"/>
        </w:rPr>
        <w:t>所述会计政策和会计估计编制。</w:t>
      </w:r>
    </w:p>
    <w:p>
      <w:pPr>
        <w:spacing w:line="240" w:lineRule="auto" w:before="3"/>
        <w:rPr>
          <w:rFonts w:ascii="宋体" w:hAnsi="宋体" w:cs="宋体" w:eastAsia="宋体" w:hint="default"/>
          <w:sz w:val="23"/>
          <w:szCs w:val="23"/>
        </w:rPr>
      </w:pPr>
    </w:p>
    <w:p>
      <w:pPr>
        <w:spacing w:before="0"/>
        <w:ind w:left="140" w:right="1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p>
      <w:pPr>
        <w:pStyle w:val="BodyText"/>
        <w:spacing w:line="312" w:lineRule="auto"/>
        <w:ind w:left="139" w:right="163" w:firstLine="435"/>
        <w:jc w:val="both"/>
      </w:pPr>
      <w:r>
        <w:rPr>
          <w:spacing w:val="-5"/>
        </w:rPr>
        <w:t>本集团有近期获利经营的历史且有财务资源支持，自本报告</w:t>
      </w:r>
      <w:bookmarkStart w:name="2、持续经营" w:id="161"/>
      <w:bookmarkEnd w:id="161"/>
      <w:r>
        <w:rPr>
          <w:spacing w:val="-5"/>
        </w:rPr>
        <w:t>期末</w:t>
      </w:r>
      <w:r>
        <w:rPr>
          <w:spacing w:val="-5"/>
        </w:rPr>
        <w:t>至少 </w:t>
      </w:r>
      <w:r>
        <w:rPr>
          <w:rFonts w:ascii="宋体" w:hAnsi="宋体" w:cs="宋体" w:eastAsia="宋体" w:hint="default"/>
          <w:spacing w:val="3"/>
        </w:rPr>
        <w:t>12</w:t>
      </w:r>
      <w:r>
        <w:rPr>
          <w:rFonts w:ascii="宋体" w:hAnsi="宋体" w:cs="宋体" w:eastAsia="宋体" w:hint="default"/>
          <w:spacing w:val="33"/>
        </w:rPr>
        <w:t> </w:t>
      </w:r>
      <w:r>
        <w:rPr>
          <w:spacing w:val="-5"/>
        </w:rPr>
        <w:t>个月内具备持续经营能</w:t>
      </w:r>
      <w:r>
        <w:rPr>
          <w:w w:val="102"/>
        </w:rPr>
        <w:t> </w:t>
      </w:r>
      <w:r>
        <w:rPr>
          <w:spacing w:val="-5"/>
        </w:rPr>
        <w:t>力，无影响持续经营能力的重大事项。因此，本财务报表以持续经营假设为基础编制是合理的。</w:t>
      </w:r>
    </w:p>
    <w:p>
      <w:pPr>
        <w:spacing w:line="240" w:lineRule="auto" w:before="0"/>
        <w:rPr>
          <w:rFonts w:ascii="宋体" w:hAnsi="宋体" w:cs="宋体" w:eastAsia="宋体" w:hint="default"/>
          <w:sz w:val="17"/>
          <w:szCs w:val="17"/>
        </w:rPr>
      </w:pPr>
    </w:p>
    <w:p>
      <w:pPr>
        <w:pStyle w:val="Heading3"/>
        <w:spacing w:line="240" w:lineRule="auto"/>
        <w:ind w:right="1765"/>
        <w:jc w:val="left"/>
        <w:rPr>
          <w:b w:val="0"/>
          <w:bCs w:val="0"/>
        </w:rPr>
      </w:pPr>
      <w:r>
        <w:rPr/>
        <w:t>五、重要会计政策及会计估计</w:t>
      </w:r>
      <w:r>
        <w:rPr>
          <w:b w:val="0"/>
          <w:bCs w:val="0"/>
        </w:rPr>
      </w:r>
    </w:p>
    <w:p>
      <w:pPr>
        <w:spacing w:line="240" w:lineRule="auto" w:before="10"/>
        <w:rPr>
          <w:rFonts w:ascii="宋体" w:hAnsi="宋体" w:cs="宋体" w:eastAsia="宋体" w:hint="default"/>
          <w:b/>
          <w:bCs/>
          <w:sz w:val="24"/>
          <w:szCs w:val="24"/>
        </w:rPr>
      </w:pPr>
    </w:p>
    <w:p>
      <w:pPr>
        <w:pStyle w:val="BodyText"/>
        <w:spacing w:line="261" w:lineRule="auto"/>
        <w:ind w:right="163" w:firstLine="435"/>
        <w:jc w:val="both"/>
      </w:pPr>
      <w:bookmarkStart w:name="五、重要会计政策及会计估计" w:id="162"/>
      <w:bookmarkEnd w:id="162"/>
      <w:r>
        <w:rPr/>
      </w:r>
      <w:r>
        <w:rPr>
          <w:spacing w:val="-1"/>
        </w:rPr>
        <w:t>本集团根据实际生产经营特点制定的具体会计政策和会计估计包括应收款项坏账准备的确认和</w:t>
      </w:r>
      <w:r>
        <w:rPr>
          <w:w w:val="102"/>
        </w:rPr>
        <w:t> </w:t>
      </w:r>
      <w:r>
        <w:rPr>
          <w:spacing w:val="-5"/>
        </w:rPr>
        <w:t>计量、发出存货计量、固定资产分类及折旧方法、无形资产摊销、收入确认和计量等。</w:t>
      </w:r>
    </w:p>
    <w:p>
      <w:pPr>
        <w:spacing w:line="240" w:lineRule="auto" w:before="5"/>
        <w:rPr>
          <w:rFonts w:ascii="宋体" w:hAnsi="宋体" w:cs="宋体" w:eastAsia="宋体" w:hint="default"/>
          <w:sz w:val="24"/>
          <w:szCs w:val="24"/>
        </w:rPr>
      </w:pPr>
    </w:p>
    <w:p>
      <w:pPr>
        <w:spacing w:before="0"/>
        <w:ind w:left="140" w:right="1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61" w:lineRule="auto"/>
        <w:ind w:right="164" w:firstLine="434"/>
        <w:jc w:val="both"/>
      </w:pPr>
      <w:r>
        <w:rPr>
          <w:spacing w:val="-7"/>
        </w:rPr>
        <w:t>本公司编制的财务报表符合企业会计准则的要求，真实、完整地反映了本公司及本集团</w:t>
      </w:r>
      <w:bookmarkStart w:name="1、遵循企业会计准则的声明" w:id="163"/>
      <w:bookmarkEnd w:id="163"/>
      <w:r>
        <w:rPr>
          <w:spacing w:val="-7"/>
        </w:rPr>
        <w:t>的财</w:t>
      </w:r>
      <w:r>
        <w:rPr>
          <w:spacing w:val="-7"/>
        </w:rPr>
        <w:t>务状</w:t>
      </w:r>
      <w:r>
        <w:rPr>
          <w:w w:val="102"/>
        </w:rPr>
        <w:t> </w:t>
      </w:r>
      <w:r>
        <w:rPr>
          <w:spacing w:val="-5"/>
        </w:rPr>
        <w:t>况、经营成果和现金流量等有关信息。</w:t>
      </w:r>
    </w:p>
    <w:p>
      <w:pPr>
        <w:spacing w:line="240" w:lineRule="auto" w:before="5"/>
        <w:rPr>
          <w:rFonts w:ascii="宋体" w:hAnsi="宋体" w:cs="宋体" w:eastAsia="宋体" w:hint="default"/>
          <w:sz w:val="24"/>
          <w:szCs w:val="24"/>
        </w:rPr>
      </w:pPr>
    </w:p>
    <w:p>
      <w:pPr>
        <w:spacing w:before="0"/>
        <w:ind w:left="140" w:right="1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575" w:right="1765"/>
        <w:jc w:val="left"/>
      </w:pPr>
      <w:r>
        <w:rPr>
          <w:spacing w:val="-5"/>
        </w:rPr>
        <w:t>本集团的会计期间为公历</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日至</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w:t>
      </w:r>
    </w:p>
    <w:p>
      <w:pPr>
        <w:spacing w:line="240" w:lineRule="auto" w:before="8"/>
        <w:rPr>
          <w:rFonts w:ascii="宋体" w:hAnsi="宋体" w:cs="宋体" w:eastAsia="宋体" w:hint="default"/>
          <w:sz w:val="24"/>
          <w:szCs w:val="24"/>
        </w:rPr>
      </w:pPr>
    </w:p>
    <w:p>
      <w:pPr>
        <w:spacing w:before="0"/>
        <w:ind w:left="140" w:right="1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176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before="124"/>
        <w:ind w:left="140" w:right="85" w:firstLine="0"/>
        <w:jc w:val="left"/>
        <w:rPr>
          <w:rFonts w:ascii="宋体" w:hAnsi="宋体" w:cs="宋体" w:eastAsia="宋体" w:hint="default"/>
          <w:sz w:val="18"/>
          <w:szCs w:val="18"/>
        </w:rPr>
      </w:pPr>
      <w:r>
        <w:rPr>
          <w:rFonts w:ascii="宋体" w:hAnsi="宋体" w:cs="宋体" w:eastAsia="宋体" w:hint="default"/>
          <w:sz w:val="18"/>
          <w:szCs w:val="18"/>
        </w:rPr>
        <w:t>注：公司对营业周期不同于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个月，并以营业周期作为资产和负债的流动性划分标准的，应说明营业周期及确定依据。</w:t>
      </w:r>
    </w:p>
    <w:p>
      <w:pPr>
        <w:spacing w:after="0"/>
        <w:jc w:val="left"/>
        <w:rPr>
          <w:rFonts w:ascii="宋体" w:hAnsi="宋体" w:cs="宋体" w:eastAsia="宋体" w:hint="default"/>
          <w:sz w:val="18"/>
          <w:szCs w:val="18"/>
        </w:rPr>
        <w:sectPr>
          <w:pgSz w:w="11910" w:h="16850"/>
          <w:pgMar w:header="865" w:footer="1040" w:top="1120" w:bottom="1220" w:left="1000" w:right="960"/>
        </w:sectPr>
      </w:pPr>
    </w:p>
    <w:p>
      <w:pPr>
        <w:spacing w:line="240" w:lineRule="auto" w:before="2"/>
        <w:rPr>
          <w:rFonts w:ascii="宋体" w:hAnsi="宋体" w:cs="宋体" w:eastAsia="宋体" w:hint="default"/>
          <w:sz w:val="22"/>
          <w:szCs w:val="22"/>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bookmarkStart w:name="4、记账本位币" w:id="164"/>
      <w:bookmarkEnd w:id="164"/>
      <w:r>
        <w:rPr>
          <w:rFonts w:ascii="Times New Roman" w:hAnsi="Times New Roman" w:cs="Times New Roman" w:eastAsia="Times New Roman" w:hint="default"/>
          <w:b/>
          <w:bCs/>
          <w:sz w:val="21"/>
          <w:szCs w:val="21"/>
        </w:rPr>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575" w:right="0"/>
        <w:jc w:val="left"/>
      </w:pPr>
      <w:r>
        <w:rPr>
          <w:spacing w:val="-5"/>
        </w:rPr>
        <w:t>本集团以人民币为记账本位币。</w:t>
      </w:r>
    </w:p>
    <w:p>
      <w:pPr>
        <w:spacing w:line="240" w:lineRule="auto" w:before="12"/>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bookmarkStart w:name="5、同一控制下和非同一控制下企业合并的会计处理方法" w:id="165"/>
      <w:bookmarkEnd w:id="165"/>
      <w:r>
        <w:rPr>
          <w:rFonts w:ascii="Times New Roman" w:hAnsi="Times New Roman" w:cs="Times New Roman" w:eastAsia="Times New Roman" w:hint="default"/>
          <w:b/>
          <w:bCs/>
          <w:sz w:val="21"/>
          <w:szCs w:val="21"/>
        </w:rPr>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6" w:lineRule="auto"/>
        <w:ind w:right="128" w:firstLine="434"/>
        <w:jc w:val="both"/>
      </w:pPr>
      <w:r>
        <w:rPr>
          <w:spacing w:val="-6"/>
        </w:rPr>
        <w:t>本集团作为合并方，在同一控制下企业合并中取得的资产和负债，在合并日按被合并方在最终控</w:t>
      </w:r>
      <w:r>
        <w:rPr>
          <w:w w:val="102"/>
        </w:rPr>
        <w:t> </w:t>
      </w:r>
      <w:r>
        <w:rPr>
          <w:spacing w:val="-6"/>
        </w:rPr>
        <w:t>制方合并报表中的账面价值计量。取得的净资产账面价值与支付的合并对价账面价值的差额，调整资</w:t>
      </w:r>
      <w:r>
        <w:rPr>
          <w:spacing w:val="18"/>
        </w:rPr>
        <w:t> </w:t>
      </w:r>
      <w:r>
        <w:rPr>
          <w:spacing w:val="18"/>
        </w:rPr>
      </w:r>
      <w:r>
        <w:rPr>
          <w:spacing w:val="-5"/>
        </w:rPr>
        <w:t>本公积；资本公积不足冲减的，调整留存收益。</w:t>
      </w:r>
    </w:p>
    <w:p>
      <w:pPr>
        <w:spacing w:line="240" w:lineRule="auto" w:before="3"/>
        <w:rPr>
          <w:rFonts w:ascii="宋体" w:hAnsi="宋体" w:cs="宋体" w:eastAsia="宋体" w:hint="default"/>
          <w:sz w:val="19"/>
          <w:szCs w:val="19"/>
        </w:rPr>
      </w:pPr>
    </w:p>
    <w:p>
      <w:pPr>
        <w:pStyle w:val="BodyText"/>
        <w:spacing w:line="261" w:lineRule="auto"/>
        <w:ind w:right="128" w:firstLine="435"/>
        <w:jc w:val="both"/>
      </w:pPr>
      <w:r>
        <w:rPr>
          <w:spacing w:val="-6"/>
        </w:rPr>
        <w:t>在非同一控制下企业合并中取得的被购买方可辨认资产、负债及或有负债在收购日以公允价值计</w:t>
      </w:r>
      <w:r>
        <w:rPr>
          <w:w w:val="102"/>
        </w:rPr>
        <w:t> </w:t>
      </w:r>
      <w:r>
        <w:rPr>
          <w:spacing w:val="-6"/>
        </w:rPr>
        <w:t>量。合并成本为本集团在购买日为取得对被购买方的控制权而支付的现金或非现金资产、发行或承担</w:t>
      </w:r>
      <w:r>
        <w:rPr>
          <w:spacing w:val="14"/>
        </w:rPr>
        <w:t> </w:t>
      </w:r>
      <w:r>
        <w:rPr>
          <w:spacing w:val="14"/>
        </w:rPr>
      </w:r>
      <w:r>
        <w:rPr>
          <w:spacing w:val="-6"/>
        </w:rPr>
        <w:t>的负债、发行的权益性证券等的公允价值以及在企业合并中发生的各项直接相关费用之和（通过多次</w:t>
      </w:r>
      <w:r>
        <w:rPr>
          <w:spacing w:val="16"/>
        </w:rPr>
        <w:t> </w:t>
      </w:r>
      <w:r>
        <w:rPr>
          <w:spacing w:val="16"/>
        </w:rPr>
      </w:r>
      <w:r>
        <w:rPr>
          <w:spacing w:val="-6"/>
        </w:rPr>
        <w:t>交易分步实现的企业合并，其合并成本为每一单项交易的成本之和）。合并成本大于合并中取得的被</w:t>
      </w:r>
      <w:r>
        <w:rPr>
          <w:spacing w:val="14"/>
        </w:rPr>
        <w:t> </w:t>
      </w:r>
      <w:r>
        <w:rPr>
          <w:spacing w:val="14"/>
        </w:rPr>
      </w:r>
      <w:r>
        <w:rPr>
          <w:spacing w:val="-6"/>
        </w:rPr>
        <w:t>购买方可辨认净资产公允价值份额的差额，确认为商誉；合并成本小于合并中取得的被购买方可辨认</w:t>
      </w:r>
      <w:r>
        <w:rPr>
          <w:spacing w:val="14"/>
        </w:rPr>
        <w:t> </w:t>
      </w:r>
      <w:r>
        <w:rPr>
          <w:spacing w:val="14"/>
        </w:rPr>
      </w:r>
      <w:r>
        <w:rPr>
          <w:spacing w:val="-6"/>
        </w:rPr>
        <w:t>净资产公允价值份额的，首先对合并中取得的各项可辨认资产、负债及或有负债的公允价值、以及合</w:t>
      </w:r>
      <w:r>
        <w:rPr>
          <w:spacing w:val="16"/>
        </w:rPr>
        <w:t> </w:t>
      </w:r>
      <w:r>
        <w:rPr>
          <w:spacing w:val="16"/>
        </w:rPr>
      </w:r>
      <w:r>
        <w:rPr>
          <w:spacing w:val="-6"/>
        </w:rPr>
        <w:t>并对价的非现金资产或发行的权益性证券等的公允价值进行复核，经复核后，合并成本仍小于合并中</w:t>
      </w:r>
      <w:r>
        <w:rPr>
          <w:spacing w:val="14"/>
        </w:rPr>
        <w:t> </w:t>
      </w:r>
      <w:r>
        <w:rPr>
          <w:spacing w:val="14"/>
        </w:rPr>
      </w:r>
      <w:r>
        <w:rPr>
          <w:spacing w:val="-5"/>
        </w:rPr>
        <w:t>取得的被购买方可辨认净资产公允价值份额的，将其差额计入合并当期营业外收入。</w:t>
      </w:r>
    </w:p>
    <w:p>
      <w:pPr>
        <w:spacing w:line="240" w:lineRule="auto" w:before="3"/>
        <w:rPr>
          <w:rFonts w:ascii="宋体" w:hAnsi="宋体" w:cs="宋体" w:eastAsia="宋体" w:hint="default"/>
          <w:sz w:val="23"/>
          <w:szCs w:val="23"/>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pStyle w:val="BodyText"/>
        <w:spacing w:line="550" w:lineRule="atLeast" w:before="50"/>
        <w:ind w:left="574" w:right="0"/>
        <w:jc w:val="left"/>
      </w:pPr>
      <w:r>
        <w:rPr>
          <w:spacing w:val="-5"/>
        </w:rPr>
        <w:t>本集团将所有控制的子公司纳入合并财务报表范围。</w:t>
      </w:r>
      <w:r>
        <w:rPr>
          <w:spacing w:val="8"/>
        </w:rPr>
        <w:t> </w:t>
      </w:r>
      <w:r>
        <w:rPr>
          <w:spacing w:val="8"/>
        </w:rPr>
      </w:r>
      <w:r>
        <w:rPr>
          <w:spacing w:val="-7"/>
        </w:rPr>
        <w:t>在编制合并财务报表时，子公司与本公司采用的会计政</w:t>
      </w:r>
      <w:bookmarkStart w:name="6、合并财务报表的编制方法" w:id="166"/>
      <w:bookmarkEnd w:id="166"/>
      <w:r>
        <w:rPr>
          <w:spacing w:val="-7"/>
        </w:rPr>
        <w:t>策或</w:t>
      </w:r>
      <w:r>
        <w:rPr>
          <w:spacing w:val="-7"/>
        </w:rPr>
        <w:t>会计期间不一致的，按照本公司的会</w:t>
      </w:r>
    </w:p>
    <w:p>
      <w:pPr>
        <w:pStyle w:val="BodyText"/>
        <w:spacing w:line="240" w:lineRule="auto" w:before="27"/>
        <w:ind w:right="0"/>
        <w:jc w:val="left"/>
      </w:pPr>
      <w:r>
        <w:rPr>
          <w:spacing w:val="-5"/>
        </w:rPr>
        <w:t>计政策或会计期间对子公司财务报表进行必要的调整。</w:t>
      </w:r>
    </w:p>
    <w:p>
      <w:pPr>
        <w:spacing w:line="240" w:lineRule="auto" w:before="5"/>
        <w:rPr>
          <w:rFonts w:ascii="宋体" w:hAnsi="宋体" w:cs="宋体" w:eastAsia="宋体" w:hint="default"/>
          <w:sz w:val="20"/>
          <w:szCs w:val="20"/>
        </w:rPr>
      </w:pPr>
    </w:p>
    <w:p>
      <w:pPr>
        <w:pStyle w:val="BodyText"/>
        <w:spacing w:line="254" w:lineRule="auto"/>
        <w:ind w:right="129" w:firstLine="434"/>
        <w:jc w:val="both"/>
      </w:pPr>
      <w:r>
        <w:rPr>
          <w:spacing w:val="-6"/>
        </w:rPr>
        <w:t>合并范围内的所有重大内部交易、往来余额及未实现利润在合并报表编制时予以抵销。子公司的</w:t>
      </w:r>
      <w:r>
        <w:rPr>
          <w:w w:val="102"/>
        </w:rPr>
        <w:t> </w:t>
      </w:r>
      <w:r>
        <w:rPr>
          <w:spacing w:val="-6"/>
        </w:rPr>
        <w:t>所有者权益中不属于母公司的份额以及当期净损益、其他综合收益及综合收益总额中属于少数股东权</w:t>
      </w:r>
      <w:r>
        <w:rPr>
          <w:spacing w:val="17"/>
        </w:rPr>
        <w:t> </w:t>
      </w:r>
      <w:r>
        <w:rPr>
          <w:spacing w:val="17"/>
        </w:rPr>
      </w:r>
      <w:r>
        <w:rPr>
          <w:spacing w:val="-3"/>
        </w:rPr>
        <w:t>益的份额，分别在合并财务报表</w:t>
      </w:r>
      <w:r>
        <w:rPr>
          <w:rFonts w:ascii="Times New Roman" w:hAnsi="Times New Roman" w:cs="Times New Roman" w:eastAsia="Times New Roman" w:hint="default"/>
          <w:spacing w:val="-3"/>
        </w:rPr>
        <w:t>“</w:t>
      </w:r>
      <w:r>
        <w:rPr>
          <w:spacing w:val="-3"/>
        </w:rPr>
        <w:t>少数股东权益、少数股东损益、归属于少数股东的其他综合收益及</w:t>
      </w:r>
      <w:r>
        <w:rPr>
          <w:spacing w:val="10"/>
        </w:rPr>
        <w:t> </w:t>
      </w:r>
      <w:r>
        <w:rPr>
          <w:spacing w:val="10"/>
        </w:rPr>
      </w:r>
      <w:r>
        <w:rPr>
          <w:spacing w:val="-5"/>
        </w:rPr>
        <w:t>归属于少数股东的综合收益总额</w:t>
      </w:r>
      <w:r>
        <w:rPr>
          <w:rFonts w:ascii="Times New Roman" w:hAnsi="Times New Roman" w:cs="Times New Roman" w:eastAsia="Times New Roman" w:hint="default"/>
          <w:spacing w:val="-5"/>
        </w:rPr>
        <w:t>”</w:t>
      </w:r>
      <w:r>
        <w:rPr>
          <w:spacing w:val="-5"/>
        </w:rPr>
        <w:t>项目列示。</w:t>
      </w:r>
    </w:p>
    <w:p>
      <w:pPr>
        <w:spacing w:line="240" w:lineRule="auto" w:before="0"/>
        <w:rPr>
          <w:rFonts w:ascii="宋体" w:hAnsi="宋体" w:cs="宋体" w:eastAsia="宋体" w:hint="default"/>
          <w:sz w:val="18"/>
          <w:szCs w:val="18"/>
        </w:rPr>
      </w:pPr>
    </w:p>
    <w:p>
      <w:pPr>
        <w:pStyle w:val="BodyText"/>
        <w:spacing w:line="256" w:lineRule="auto"/>
        <w:ind w:right="128" w:firstLine="434"/>
        <w:jc w:val="both"/>
      </w:pPr>
      <w:r>
        <w:rPr>
          <w:spacing w:val="-6"/>
        </w:rPr>
        <w:t>对于同一控制下企业合并取得的子公司，其经营成果和现金流量自合并当期期初纳入合并财务报</w:t>
      </w:r>
      <w:r>
        <w:rPr>
          <w:w w:val="102"/>
        </w:rPr>
        <w:t> </w:t>
      </w:r>
      <w:r>
        <w:rPr>
          <w:spacing w:val="-6"/>
        </w:rPr>
        <w:t>表。编制比较合并财务报表时，对上年财务报表的相关项目进行调整，视同合并后形成的报告主体自</w:t>
      </w:r>
      <w:r>
        <w:rPr>
          <w:spacing w:val="16"/>
        </w:rPr>
        <w:t> </w:t>
      </w:r>
      <w:r>
        <w:rPr>
          <w:spacing w:val="16"/>
        </w:rPr>
      </w:r>
      <w:r>
        <w:rPr>
          <w:spacing w:val="-5"/>
        </w:rPr>
        <w:t>最终控制方开始控制时点起一直存在。</w:t>
      </w:r>
    </w:p>
    <w:p>
      <w:pPr>
        <w:spacing w:line="240" w:lineRule="auto" w:before="3"/>
        <w:rPr>
          <w:rFonts w:ascii="宋体" w:hAnsi="宋体" w:cs="宋体" w:eastAsia="宋体" w:hint="default"/>
          <w:sz w:val="19"/>
          <w:szCs w:val="19"/>
        </w:rPr>
      </w:pPr>
    </w:p>
    <w:p>
      <w:pPr>
        <w:pStyle w:val="BodyText"/>
        <w:spacing w:line="261" w:lineRule="auto"/>
        <w:ind w:right="127" w:firstLine="434"/>
        <w:jc w:val="both"/>
      </w:pPr>
      <w:r>
        <w:rPr>
          <w:spacing w:val="-7"/>
        </w:rPr>
        <w:t>通过多次交易分步取得同一控制下被投资单位的股权，最终形成企业合并，编制合并报表时，视</w:t>
      </w:r>
      <w:r>
        <w:rPr>
          <w:w w:val="102"/>
        </w:rPr>
        <w:t> </w:t>
      </w:r>
      <w:r>
        <w:rPr>
          <w:spacing w:val="-6"/>
        </w:rPr>
        <w:t>同在最终控制方开始控制时即以目前的状态存在进行调整，在编制比较报表时，以不早于本集团和被</w:t>
      </w:r>
      <w:r>
        <w:rPr>
          <w:spacing w:val="17"/>
        </w:rPr>
        <w:t> </w:t>
      </w:r>
      <w:r>
        <w:rPr>
          <w:spacing w:val="17"/>
        </w:rPr>
      </w:r>
      <w:r>
        <w:rPr>
          <w:spacing w:val="-6"/>
        </w:rPr>
        <w:t>合并方同处于最终控制方的控制之下的时点为限，将被合并方的有关资产、负债并入本集团合并财务</w:t>
      </w:r>
      <w:r>
        <w:rPr>
          <w:spacing w:val="14"/>
        </w:rPr>
        <w:t> </w:t>
      </w:r>
      <w:r>
        <w:rPr>
          <w:spacing w:val="14"/>
        </w:rPr>
      </w:r>
      <w:r>
        <w:rPr>
          <w:spacing w:val="-6"/>
        </w:rPr>
        <w:t>报表的比较报表中，并将合并而增加的净资产在比较报表中调整所有者权益项下的相关项目。为避免</w:t>
      </w:r>
      <w:r>
        <w:rPr>
          <w:spacing w:val="18"/>
        </w:rPr>
        <w:t> </w:t>
      </w:r>
      <w:r>
        <w:rPr>
          <w:spacing w:val="18"/>
        </w:rPr>
      </w:r>
      <w:r>
        <w:rPr>
          <w:spacing w:val="-6"/>
        </w:rPr>
        <w:t>对被合并方净资产的价值进行重复计算，本集团在达到合并之前持有的长期股权投资，在取得原股权</w:t>
      </w:r>
      <w:r>
        <w:rPr>
          <w:spacing w:val="18"/>
        </w:rPr>
        <w:t> </w:t>
      </w:r>
      <w:r>
        <w:rPr>
          <w:spacing w:val="18"/>
        </w:rPr>
      </w:r>
      <w:r>
        <w:rPr>
          <w:spacing w:val="-6"/>
        </w:rPr>
        <w:t>之日与本集团和被合并方处于同一方最终控制之日孰晚日起至合并日之间已确认有关损益、其他综合</w:t>
      </w:r>
      <w:r>
        <w:rPr>
          <w:spacing w:val="17"/>
        </w:rPr>
        <w:t> </w:t>
      </w:r>
      <w:r>
        <w:rPr>
          <w:spacing w:val="17"/>
        </w:rPr>
      </w:r>
      <w:r>
        <w:rPr>
          <w:spacing w:val="-5"/>
        </w:rPr>
        <w:t>收益和其他净资产变动，应分别冲减比较报表期间的期初留存收益和当期损益。</w:t>
      </w:r>
    </w:p>
    <w:p>
      <w:pPr>
        <w:spacing w:line="240" w:lineRule="auto" w:before="12"/>
        <w:rPr>
          <w:rFonts w:ascii="宋体" w:hAnsi="宋体" w:cs="宋体" w:eastAsia="宋体" w:hint="default"/>
          <w:sz w:val="18"/>
          <w:szCs w:val="18"/>
        </w:rPr>
      </w:pPr>
    </w:p>
    <w:p>
      <w:pPr>
        <w:pStyle w:val="BodyText"/>
        <w:spacing w:line="256" w:lineRule="auto"/>
        <w:ind w:right="128" w:firstLine="434"/>
        <w:jc w:val="both"/>
      </w:pPr>
      <w:r>
        <w:rPr>
          <w:spacing w:val="-6"/>
        </w:rPr>
        <w:t>对于非同一控制下企业合并取得子公司，经营成果和现金流量自本集团取得控制权之日起纳入合</w:t>
      </w:r>
      <w:r>
        <w:rPr>
          <w:w w:val="102"/>
        </w:rPr>
        <w:t> </w:t>
      </w:r>
      <w:r>
        <w:rPr>
          <w:spacing w:val="-6"/>
        </w:rPr>
        <w:t>并财务报表。在编制合并财务报表时，以购买日确定的各项可辨认资产、负债及或有负债的公允价值</w:t>
      </w:r>
      <w:r>
        <w:rPr>
          <w:spacing w:val="18"/>
        </w:rPr>
        <w:t> </w:t>
      </w:r>
      <w:r>
        <w:rPr>
          <w:spacing w:val="18"/>
        </w:rPr>
      </w:r>
      <w:r>
        <w:rPr>
          <w:spacing w:val="-5"/>
        </w:rPr>
        <w:t>为基础对子公司的财务报表进行调整。</w:t>
      </w:r>
    </w:p>
    <w:p>
      <w:pPr>
        <w:spacing w:after="0" w:line="256" w:lineRule="auto"/>
        <w:jc w:val="both"/>
        <w:sectPr>
          <w:pgSz w:w="11910" w:h="16850"/>
          <w:pgMar w:header="865" w:footer="1040" w:top="1120" w:bottom="1220" w:left="1000" w:right="980"/>
        </w:sectPr>
      </w:pPr>
    </w:p>
    <w:p>
      <w:pPr>
        <w:spacing w:line="240" w:lineRule="auto" w:before="13"/>
        <w:rPr>
          <w:rFonts w:ascii="宋体" w:hAnsi="宋体" w:cs="宋体" w:eastAsia="宋体" w:hint="default"/>
          <w:sz w:val="19"/>
          <w:szCs w:val="19"/>
        </w:rPr>
      </w:pPr>
    </w:p>
    <w:p>
      <w:pPr>
        <w:pStyle w:val="BodyText"/>
        <w:spacing w:line="259" w:lineRule="auto" w:before="36"/>
        <w:ind w:right="118" w:firstLine="434"/>
        <w:jc w:val="both"/>
      </w:pPr>
      <w:bookmarkStart w:name="9、外币业务和外币报表折算" w:id="167"/>
      <w:bookmarkEnd w:id="167"/>
      <w:r>
        <w:rPr/>
      </w:r>
      <w:r>
        <w:rPr>
          <w:spacing w:val="-5"/>
        </w:rPr>
        <w:t>通过多次交易分步取得非同一控制下被投资单位的股权，最终形成企业合并，编制合并报表时，</w:t>
      </w:r>
      <w:r>
        <w:rPr>
          <w:w w:val="102"/>
        </w:rPr>
        <w:t> </w:t>
      </w:r>
      <w:r>
        <w:rPr>
          <w:spacing w:val="-6"/>
        </w:rPr>
        <w:t>对于购买日之前持有的被购买方的股权，按照该股权在购买日的公允价值进行重新计量，公允价值与</w:t>
      </w:r>
      <w:r>
        <w:rPr>
          <w:spacing w:val="16"/>
        </w:rPr>
        <w:t> </w:t>
      </w:r>
      <w:r>
        <w:rPr>
          <w:spacing w:val="16"/>
        </w:rPr>
      </w:r>
      <w:r>
        <w:rPr>
          <w:spacing w:val="-6"/>
        </w:rPr>
        <w:t>其账面价值的差额计入当期投资收益；与其相关的购买日之前持有的被购买方的股权涉及权益法核算</w:t>
      </w:r>
      <w:r>
        <w:rPr>
          <w:spacing w:val="17"/>
        </w:rPr>
        <w:t> </w:t>
      </w:r>
      <w:r>
        <w:rPr>
          <w:spacing w:val="17"/>
        </w:rPr>
      </w:r>
      <w:r>
        <w:rPr>
          <w:spacing w:val="-6"/>
        </w:rPr>
        <w:t>下的其他综合收益以及除净损益、其他综合收益和利润分配外的其他所有者权益变动，在购买日所属</w:t>
      </w:r>
      <w:r>
        <w:rPr>
          <w:spacing w:val="18"/>
        </w:rPr>
        <w:t> </w:t>
      </w:r>
      <w:r>
        <w:rPr>
          <w:spacing w:val="18"/>
        </w:rPr>
      </w:r>
      <w:r>
        <w:rPr>
          <w:spacing w:val="-6"/>
        </w:rPr>
        <w:t>当期转为投资损益，由于被投资方重新计量设定受益计划净负债或净资产变动而产生的其他综合收益</w:t>
      </w:r>
      <w:r>
        <w:rPr>
          <w:spacing w:val="17"/>
        </w:rPr>
        <w:t> </w:t>
      </w:r>
      <w:r>
        <w:rPr>
          <w:spacing w:val="17"/>
        </w:rPr>
      </w:r>
      <w:r>
        <w:rPr/>
        <w:t>除外。</w:t>
      </w:r>
    </w:p>
    <w:p>
      <w:pPr>
        <w:spacing w:line="240" w:lineRule="auto" w:before="1"/>
        <w:rPr>
          <w:rFonts w:ascii="宋体" w:hAnsi="宋体" w:cs="宋体" w:eastAsia="宋体" w:hint="default"/>
          <w:sz w:val="19"/>
          <w:szCs w:val="19"/>
        </w:rPr>
      </w:pPr>
    </w:p>
    <w:p>
      <w:pPr>
        <w:pStyle w:val="BodyText"/>
        <w:spacing w:line="256" w:lineRule="auto"/>
        <w:ind w:right="103" w:firstLine="434"/>
        <w:jc w:val="both"/>
      </w:pPr>
      <w:r>
        <w:rPr>
          <w:spacing w:val="-7"/>
        </w:rPr>
        <w:t>本集团在不丧失控制权的情况下部分处置对子公司的长期股权投资，在合并财务报表中，处置价</w:t>
      </w:r>
      <w:r>
        <w:rPr>
          <w:w w:val="102"/>
        </w:rPr>
        <w:t> </w:t>
      </w:r>
      <w:r>
        <w:rPr>
          <w:spacing w:val="-5"/>
        </w:rPr>
        <w:t>款与处置长期股权投资相对应享有子公司自购买日或合并日开始持续计算的净资产份额之间的差额，</w:t>
      </w:r>
      <w:r>
        <w:rPr>
          <w:spacing w:val="17"/>
        </w:rPr>
        <w:t> </w:t>
      </w:r>
      <w:r>
        <w:rPr>
          <w:spacing w:val="17"/>
        </w:rPr>
      </w:r>
      <w:r>
        <w:rPr>
          <w:spacing w:val="-5"/>
        </w:rPr>
        <w:t>调整资本溢价或股本溢价，资本公积不足冲减的，调整留存收益。</w:t>
      </w:r>
    </w:p>
    <w:p>
      <w:pPr>
        <w:spacing w:line="240" w:lineRule="auto" w:before="3"/>
        <w:rPr>
          <w:rFonts w:ascii="宋体" w:hAnsi="宋体" w:cs="宋体" w:eastAsia="宋体" w:hint="default"/>
          <w:sz w:val="19"/>
          <w:szCs w:val="19"/>
        </w:rPr>
      </w:pPr>
    </w:p>
    <w:p>
      <w:pPr>
        <w:pStyle w:val="BodyText"/>
        <w:spacing w:line="259" w:lineRule="auto"/>
        <w:ind w:right="148" w:firstLine="434"/>
        <w:jc w:val="both"/>
      </w:pPr>
      <w:r>
        <w:rPr>
          <w:spacing w:val="-7"/>
        </w:rPr>
        <w:t>本集团因处置部分股权投资等原因丧失了对被投资方的控制权的，在编制合并财务报表时，对于</w:t>
      </w:r>
      <w:r>
        <w:rPr>
          <w:w w:val="102"/>
        </w:rPr>
        <w:t> </w:t>
      </w:r>
      <w:r>
        <w:rPr>
          <w:spacing w:val="-6"/>
        </w:rPr>
        <w:t>剩余股权，按照其在丧失控制权日的公允价值进行重新计量。处置股权取得的对价与剩余股权公允价</w:t>
      </w:r>
      <w:r>
        <w:rPr>
          <w:spacing w:val="14"/>
        </w:rPr>
        <w:t> </w:t>
      </w:r>
      <w:r>
        <w:rPr>
          <w:spacing w:val="14"/>
        </w:rPr>
      </w:r>
      <w:r>
        <w:rPr>
          <w:spacing w:val="-6"/>
        </w:rPr>
        <w:t>值之和，减去按原持股比例计算应享有原有子公司自购买日或合并日开始持续计算的净资产的份额之</w:t>
      </w:r>
      <w:r>
        <w:rPr>
          <w:spacing w:val="17"/>
        </w:rPr>
        <w:t> </w:t>
      </w:r>
      <w:r>
        <w:rPr>
          <w:spacing w:val="17"/>
        </w:rPr>
      </w:r>
      <w:r>
        <w:rPr>
          <w:spacing w:val="-6"/>
        </w:rPr>
        <w:t>间的差额，计入丧失控制权当期的投资损益，同时冲减商誉。与原有子公司股权投资相关的其他综合</w:t>
      </w:r>
      <w:r>
        <w:rPr>
          <w:spacing w:val="16"/>
        </w:rPr>
        <w:t> </w:t>
      </w:r>
      <w:r>
        <w:rPr>
          <w:spacing w:val="16"/>
        </w:rPr>
      </w:r>
      <w:r>
        <w:rPr>
          <w:spacing w:val="-5"/>
        </w:rPr>
        <w:t>收益等，在丧失控制权时转为当期投资损益</w:t>
      </w:r>
      <w:r>
        <w:rPr>
          <w:spacing w:val="80"/>
        </w:rPr>
        <w:t> </w:t>
      </w:r>
      <w:r>
        <w:rPr/>
        <w:t>。</w:t>
      </w:r>
    </w:p>
    <w:p>
      <w:pPr>
        <w:spacing w:line="240" w:lineRule="auto" w:before="1"/>
        <w:rPr>
          <w:rFonts w:ascii="宋体" w:hAnsi="宋体" w:cs="宋体" w:eastAsia="宋体" w:hint="default"/>
          <w:sz w:val="19"/>
          <w:szCs w:val="19"/>
        </w:rPr>
      </w:pPr>
    </w:p>
    <w:p>
      <w:pPr>
        <w:pStyle w:val="BodyText"/>
        <w:spacing w:line="259" w:lineRule="auto"/>
        <w:ind w:right="148" w:firstLine="434"/>
        <w:jc w:val="both"/>
      </w:pPr>
      <w:r>
        <w:rPr>
          <w:spacing w:val="-6"/>
        </w:rPr>
        <w:t>本集团通过多次交易分步处置对子公司股权投资直至丧失控制权的，如果处置对子公司股权投资</w:t>
      </w:r>
      <w:r>
        <w:rPr>
          <w:w w:val="102"/>
        </w:rPr>
        <w:t> </w:t>
      </w:r>
      <w:r>
        <w:rPr>
          <w:spacing w:val="-6"/>
        </w:rPr>
        <w:t>直至丧失控制权的各项交易属于一揽子交易的，应当将各项交易作为一项处置子公司并丧失控制权的</w:t>
      </w:r>
      <w:r>
        <w:rPr>
          <w:spacing w:val="17"/>
        </w:rPr>
        <w:t> </w:t>
      </w:r>
      <w:r>
        <w:rPr>
          <w:spacing w:val="17"/>
        </w:rPr>
      </w:r>
      <w:r>
        <w:rPr>
          <w:spacing w:val="-6"/>
        </w:rPr>
        <w:t>交易进行会计处理；但是，在丧失控制权之前每一次处置价款与处置投资对应的享有该子公司净资产</w:t>
      </w:r>
      <w:r>
        <w:rPr>
          <w:spacing w:val="16"/>
        </w:rPr>
        <w:t> </w:t>
      </w:r>
      <w:r>
        <w:rPr>
          <w:spacing w:val="16"/>
        </w:rPr>
      </w:r>
      <w:r>
        <w:rPr>
          <w:spacing w:val="-6"/>
        </w:rPr>
        <w:t>份额的差额，在合并财务报表中确认为其他综合收益，在丧失控制权时一并转入丧失控制权当期的投</w:t>
      </w:r>
      <w:r>
        <w:rPr>
          <w:spacing w:val="16"/>
        </w:rPr>
        <w:t> </w:t>
      </w:r>
      <w:r>
        <w:rPr>
          <w:spacing w:val="16"/>
        </w:rPr>
      </w:r>
      <w:r>
        <w:rPr/>
        <w:t>资损益。</w:t>
      </w:r>
    </w:p>
    <w:p>
      <w:pPr>
        <w:spacing w:line="240" w:lineRule="auto" w:before="7"/>
        <w:rPr>
          <w:rFonts w:ascii="宋体" w:hAnsi="宋体" w:cs="宋体" w:eastAsia="宋体" w:hint="default"/>
          <w:sz w:val="24"/>
          <w:szCs w:val="24"/>
        </w:rPr>
      </w:pPr>
    </w:p>
    <w:p>
      <w:pPr>
        <w:spacing w:before="0"/>
        <w:ind w:left="140" w:right="1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1765"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39"/>
        <w:ind w:left="140" w:right="1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61" w:lineRule="auto"/>
        <w:ind w:right="163" w:firstLine="435"/>
        <w:jc w:val="both"/>
      </w:pPr>
      <w:r>
        <w:rPr>
          <w:spacing w:val="-6"/>
        </w:rPr>
        <w:t>本集团现金流量表之现金指库存现金以及可以随时用于支付的存款</w:t>
      </w:r>
      <w:bookmarkStart w:name="7、合营安排分类及共同经营会计处理方法" w:id="168"/>
      <w:bookmarkEnd w:id="168"/>
      <w:r>
        <w:rPr>
          <w:spacing w:val="-6"/>
        </w:rPr>
        <w:t>。</w:t>
      </w:r>
      <w:r>
        <w:rPr>
          <w:spacing w:val="-6"/>
        </w:rPr>
        <w:t>现金流量表</w:t>
      </w:r>
      <w:bookmarkStart w:name="8、现金及现金等价物的确定标准" w:id="169"/>
      <w:bookmarkEnd w:id="169"/>
      <w:r>
        <w:rPr>
          <w:spacing w:val="-6"/>
        </w:rPr>
        <w:t>之现</w:t>
      </w:r>
      <w:r>
        <w:rPr>
          <w:spacing w:val="-6"/>
        </w:rPr>
        <w:t>金等价物指</w:t>
      </w:r>
      <w:r>
        <w:rPr>
          <w:w w:val="102"/>
        </w:rPr>
        <w:t> </w:t>
      </w:r>
      <w:r>
        <w:rPr>
          <w:spacing w:val="-5"/>
        </w:rPr>
        <w:t>持有期限不超过</w:t>
      </w:r>
      <w:r>
        <w:rPr>
          <w:rFonts w:ascii="Times New Roman" w:hAnsi="Times New Roman" w:cs="Times New Roman" w:eastAsia="Times New Roman" w:hint="default"/>
          <w:spacing w:val="-5"/>
        </w:rPr>
        <w:t>3</w:t>
      </w:r>
      <w:r>
        <w:rPr>
          <w:spacing w:val="-5"/>
        </w:rPr>
        <w:t>个月、流动性强、易于转换为已知金额现金且价值变动风险很小的投资。</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1"/>
          <w:szCs w:val="21"/>
        </w:rPr>
      </w:pPr>
    </w:p>
    <w:p>
      <w:pPr>
        <w:spacing w:before="0"/>
        <w:ind w:left="140" w:right="1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pStyle w:val="BodyText"/>
        <w:spacing w:line="540" w:lineRule="atLeast" w:before="77"/>
        <w:ind w:left="575" w:right="85" w:hanging="1"/>
        <w:jc w:val="left"/>
      </w:pPr>
      <w:r>
        <w:rPr>
          <w:spacing w:val="-4"/>
        </w:rPr>
        <w:t>（</w:t>
      </w:r>
      <w:r>
        <w:rPr>
          <w:rFonts w:ascii="Times New Roman" w:hAnsi="Times New Roman" w:cs="Times New Roman" w:eastAsia="Times New Roman" w:hint="default"/>
          <w:spacing w:val="-4"/>
        </w:rPr>
        <w:t>1</w:t>
      </w:r>
      <w:r>
        <w:rPr>
          <w:spacing w:val="-4"/>
        </w:rPr>
        <w:t>）外币交易</w:t>
      </w:r>
      <w:r>
        <w:rPr>
          <w:spacing w:val="-74"/>
        </w:rPr>
        <w:t> </w:t>
      </w:r>
      <w:r>
        <w:rPr>
          <w:spacing w:val="-74"/>
        </w:rPr>
      </w:r>
      <w:r>
        <w:rPr>
          <w:spacing w:val="-7"/>
        </w:rPr>
        <w:t>本集团外币交易按交易发生日的即期汇率将外币金额折算为人民币金额。于资产负债表日，外币</w:t>
      </w:r>
    </w:p>
    <w:p>
      <w:pPr>
        <w:pStyle w:val="BodyText"/>
        <w:spacing w:line="249" w:lineRule="auto" w:before="27"/>
        <w:ind w:right="85"/>
        <w:jc w:val="left"/>
      </w:pPr>
      <w:r>
        <w:rPr>
          <w:spacing w:val="-6"/>
        </w:rPr>
        <w:t>货币性项目采用资产负债表日的即期汇率折算为人民币，所产生的折算差额除了为购建或生产符合资</w:t>
      </w:r>
      <w:r>
        <w:rPr>
          <w:spacing w:val="17"/>
        </w:rPr>
        <w:t> </w:t>
      </w:r>
      <w:r>
        <w:rPr>
          <w:spacing w:val="17"/>
        </w:rPr>
      </w:r>
      <w:r>
        <w:rPr>
          <w:spacing w:val="-5"/>
        </w:rPr>
        <w:t>本化条件的资产而借入的外币专门借款产生的汇兑差额按资本化的原则处理外，直接计入当期损益。</w:t>
      </w:r>
    </w:p>
    <w:p>
      <w:pPr>
        <w:pStyle w:val="BodyText"/>
        <w:spacing w:line="550" w:lineRule="atLeast" w:before="13"/>
        <w:ind w:left="620" w:right="85" w:hanging="45"/>
        <w:jc w:val="left"/>
      </w:pPr>
      <w:r>
        <w:rPr>
          <w:spacing w:val="-4"/>
        </w:rPr>
        <w:t>（</w:t>
      </w:r>
      <w:r>
        <w:rPr>
          <w:rFonts w:ascii="Times New Roman" w:hAnsi="Times New Roman" w:cs="Times New Roman" w:eastAsia="Times New Roman" w:hint="default"/>
          <w:spacing w:val="-4"/>
        </w:rPr>
        <w:t>2</w:t>
      </w:r>
      <w:r>
        <w:rPr>
          <w:spacing w:val="-4"/>
        </w:rPr>
        <w:t>）外币财务报表的折算</w:t>
      </w:r>
      <w:r>
        <w:rPr>
          <w:spacing w:val="-45"/>
        </w:rPr>
        <w:t> </w:t>
      </w:r>
      <w:r>
        <w:rPr>
          <w:spacing w:val="-45"/>
        </w:rPr>
      </w:r>
      <w:r>
        <w:rPr>
          <w:spacing w:val="-9"/>
          <w:w w:val="102"/>
        </w:rPr>
        <w:t>外币资产负债表中资产、负债类项目采用资产负债表日的即期汇率折算；所有者权益类项目除</w:t>
      </w:r>
      <w:r>
        <w:rPr>
          <w:rFonts w:ascii="Times New Roman" w:hAnsi="Times New Roman" w:cs="Times New Roman" w:eastAsia="Times New Roman" w:hint="default"/>
          <w:spacing w:val="-9"/>
          <w:w w:val="102"/>
        </w:rPr>
        <w:t>“</w:t>
      </w:r>
      <w:r>
        <w:rPr>
          <w:spacing w:val="-9"/>
          <w:w w:val="102"/>
        </w:rPr>
        <w:t>未</w:t>
      </w:r>
      <w:r>
        <w:rPr>
          <w:spacing w:val="-9"/>
        </w:rPr>
      </w:r>
    </w:p>
    <w:p>
      <w:pPr>
        <w:pStyle w:val="BodyText"/>
        <w:spacing w:line="247" w:lineRule="auto" w:before="10"/>
        <w:ind w:right="85"/>
        <w:jc w:val="left"/>
      </w:pPr>
      <w:r>
        <w:rPr>
          <w:spacing w:val="-3"/>
        </w:rPr>
        <w:t>分配利润</w:t>
      </w:r>
      <w:r>
        <w:rPr>
          <w:rFonts w:ascii="Times New Roman" w:hAnsi="Times New Roman" w:cs="Times New Roman" w:eastAsia="Times New Roman" w:hint="default"/>
          <w:spacing w:val="-3"/>
        </w:rPr>
        <w:t>”</w:t>
      </w:r>
      <w:r>
        <w:rPr>
          <w:spacing w:val="-3"/>
        </w:rPr>
        <w:t>外，均按业务发生时的即期汇率折算；利润表中的收入与费用项目，采用交易发生日的即</w:t>
      </w:r>
      <w:r>
        <w:rPr>
          <w:spacing w:val="9"/>
        </w:rPr>
        <w:t> </w:t>
      </w:r>
      <w:r>
        <w:rPr>
          <w:spacing w:val="9"/>
        </w:rPr>
      </w:r>
      <w:r>
        <w:rPr>
          <w:spacing w:val="-6"/>
        </w:rPr>
        <w:t>期汇率折算。上述折算产生的外币报表折算差额，在所有者权益项目下单独列示。外币现金流量采用</w:t>
      </w:r>
    </w:p>
    <w:p>
      <w:pPr>
        <w:spacing w:after="0" w:line="247" w:lineRule="auto"/>
        <w:jc w:val="left"/>
        <w:sectPr>
          <w:pgSz w:w="11910" w:h="16850"/>
          <w:pgMar w:header="865" w:footer="1040" w:top="1120" w:bottom="1220" w:left="1000" w:right="960"/>
        </w:sectPr>
      </w:pPr>
    </w:p>
    <w:p>
      <w:pPr>
        <w:spacing w:line="240" w:lineRule="auto" w:before="13"/>
        <w:rPr>
          <w:rFonts w:ascii="宋体" w:hAnsi="宋体" w:cs="宋体" w:eastAsia="宋体" w:hint="default"/>
          <w:sz w:val="19"/>
          <w:szCs w:val="19"/>
        </w:rPr>
      </w:pPr>
    </w:p>
    <w:p>
      <w:pPr>
        <w:pStyle w:val="BodyText"/>
        <w:spacing w:line="240" w:lineRule="auto" w:before="36"/>
        <w:ind w:right="0"/>
        <w:jc w:val="both"/>
      </w:pPr>
      <w:r>
        <w:rPr>
          <w:spacing w:val="-5"/>
        </w:rPr>
        <w:t>现金流量发生日的即期汇率折算。汇率变动对现金的影响额，在现金流量表中单独列示。</w:t>
      </w:r>
    </w:p>
    <w:p>
      <w:pPr>
        <w:spacing w:line="240" w:lineRule="auto" w:before="11"/>
        <w:rPr>
          <w:rFonts w:ascii="宋体" w:hAnsi="宋体" w:cs="宋体" w:eastAsia="宋体" w:hint="default"/>
          <w:sz w:val="30"/>
          <w:szCs w:val="30"/>
        </w:rPr>
      </w:pPr>
    </w:p>
    <w:p>
      <w:pPr>
        <w:spacing w:line="304" w:lineRule="auto" w:before="0"/>
        <w:ind w:left="140" w:right="238" w:firstLine="0"/>
        <w:jc w:val="both"/>
        <w:rPr>
          <w:rFonts w:ascii="宋体" w:hAnsi="宋体" w:cs="宋体" w:eastAsia="宋体" w:hint="default"/>
          <w:sz w:val="18"/>
          <w:szCs w:val="18"/>
        </w:rPr>
      </w:pPr>
      <w:r>
        <w:rPr>
          <w:rFonts w:ascii="宋体" w:hAnsi="宋体" w:cs="宋体" w:eastAsia="宋体" w:hint="default"/>
          <w:spacing w:val="-2"/>
          <w:sz w:val="18"/>
          <w:szCs w:val="18"/>
        </w:rPr>
        <w:t>注：说明发生外币交易时折算汇率的确定方法、在资产负债表日外币货币性项目采用的折算方法、汇兑损益的处理方法以及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外币报表折算的会计处理方法。</w:t>
      </w:r>
    </w:p>
    <w:p>
      <w:pPr>
        <w:spacing w:line="240" w:lineRule="auto" w:before="0"/>
        <w:rPr>
          <w:rFonts w:ascii="宋体" w:hAnsi="宋体" w:cs="宋体" w:eastAsia="宋体" w:hint="default"/>
          <w:sz w:val="26"/>
          <w:szCs w:val="26"/>
        </w:rPr>
      </w:pPr>
    </w:p>
    <w:p>
      <w:pPr>
        <w:spacing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320" w:right="0"/>
        <w:jc w:val="left"/>
      </w:pPr>
      <w:r>
        <w:rPr>
          <w:spacing w:val="-5"/>
        </w:rPr>
        <w:t>本集团成为金</w:t>
      </w:r>
      <w:bookmarkStart w:name="10、金融工具" w:id="170"/>
      <w:bookmarkEnd w:id="170"/>
      <w:r>
        <w:rPr>
          <w:spacing w:val="-5"/>
        </w:rPr>
        <w:t>融工具</w:t>
      </w:r>
      <w:r>
        <w:rPr>
          <w:spacing w:val="-5"/>
        </w:rPr>
        <w:t>合同的一方时确认一项金融资产或金融负债。</w:t>
      </w:r>
    </w:p>
    <w:p>
      <w:pPr>
        <w:spacing w:line="240" w:lineRule="auto" w:before="5"/>
        <w:rPr>
          <w:rFonts w:ascii="宋体" w:hAnsi="宋体" w:cs="宋体" w:eastAsia="宋体" w:hint="default"/>
          <w:sz w:val="20"/>
          <w:szCs w:val="20"/>
        </w:rPr>
      </w:pPr>
    </w:p>
    <w:p>
      <w:pPr>
        <w:pStyle w:val="BodyText"/>
        <w:spacing w:line="240" w:lineRule="auto"/>
        <w:ind w:left="230" w:right="0"/>
        <w:jc w:val="both"/>
      </w:pPr>
      <w:r>
        <w:rPr>
          <w:spacing w:val="-4"/>
        </w:rPr>
        <w:t>（</w:t>
      </w:r>
      <w:r>
        <w:rPr>
          <w:rFonts w:ascii="Times New Roman" w:hAnsi="Times New Roman" w:cs="Times New Roman" w:eastAsia="Times New Roman" w:hint="default"/>
          <w:spacing w:val="-4"/>
        </w:rPr>
        <w:t>1</w:t>
      </w:r>
      <w:r>
        <w:rPr>
          <w:spacing w:val="-4"/>
        </w:rPr>
        <w:t>）金融资产</w:t>
      </w:r>
    </w:p>
    <w:p>
      <w:pPr>
        <w:pStyle w:val="BodyText"/>
        <w:spacing w:line="540" w:lineRule="atLeast"/>
        <w:ind w:left="575" w:right="0" w:hanging="166"/>
        <w:jc w:val="left"/>
      </w:pPr>
      <w:r>
        <w:rPr>
          <w:rFonts w:ascii="Times New Roman" w:hAnsi="Times New Roman" w:cs="Times New Roman" w:eastAsia="Times New Roman" w:hint="default"/>
          <w:spacing w:val="-5"/>
        </w:rPr>
        <w:t>1</w:t>
      </w:r>
      <w:r>
        <w:rPr>
          <w:spacing w:val="-5"/>
        </w:rPr>
        <w:t>）金融资产分类、确认依据和计量方法</w:t>
      </w:r>
      <w:r>
        <w:rPr>
          <w:spacing w:val="-21"/>
        </w:rPr>
        <w:t> </w:t>
      </w:r>
      <w:r>
        <w:rPr>
          <w:spacing w:val="-21"/>
        </w:rPr>
      </w:r>
      <w:r>
        <w:rPr>
          <w:spacing w:val="-1"/>
        </w:rPr>
        <w:t>本集团按投资目的和经济实质对拥有的金融资产分为以公允价值计量且其变动计入当期损益的</w:t>
      </w:r>
    </w:p>
    <w:p>
      <w:pPr>
        <w:pStyle w:val="BodyText"/>
        <w:spacing w:line="240" w:lineRule="auto" w:before="27"/>
        <w:ind w:right="0"/>
        <w:jc w:val="both"/>
      </w:pPr>
      <w:r>
        <w:rPr>
          <w:spacing w:val="-5"/>
        </w:rPr>
        <w:t>金融资产、持有至到期投资、贷款和应收款项及可供出售金融资产。</w:t>
      </w:r>
    </w:p>
    <w:p>
      <w:pPr>
        <w:spacing w:line="240" w:lineRule="auto" w:before="5"/>
        <w:rPr>
          <w:rFonts w:ascii="宋体" w:hAnsi="宋体" w:cs="宋体" w:eastAsia="宋体" w:hint="default"/>
          <w:sz w:val="20"/>
          <w:szCs w:val="20"/>
        </w:rPr>
      </w:pPr>
    </w:p>
    <w:p>
      <w:pPr>
        <w:pStyle w:val="BodyText"/>
        <w:spacing w:line="259" w:lineRule="auto"/>
        <w:ind w:right="0" w:firstLine="434"/>
        <w:jc w:val="left"/>
      </w:pPr>
      <w:r>
        <w:rPr>
          <w:spacing w:val="-6"/>
        </w:rPr>
        <w:t>以公允价值计量且其变动计入当期损益的金融资产，包括交易性金融资产和在初始确认时指定为</w:t>
      </w:r>
      <w:r>
        <w:rPr>
          <w:w w:val="102"/>
        </w:rPr>
        <w:t> </w:t>
      </w:r>
      <w:r>
        <w:rPr>
          <w:spacing w:val="-6"/>
        </w:rPr>
        <w:t>以公允价值计量且其变动计入当期损益的金融资产。本集团将满足下列条件之一的金融资产归类为交</w:t>
      </w:r>
      <w:r>
        <w:rPr>
          <w:spacing w:val="17"/>
        </w:rPr>
        <w:t> </w:t>
      </w:r>
      <w:r>
        <w:rPr>
          <w:spacing w:val="17"/>
        </w:rPr>
      </w:r>
      <w:r>
        <w:rPr>
          <w:spacing w:val="-6"/>
        </w:rPr>
        <w:t>易性金融资产：取得该金融资产的目的是为了在短期内出售；属于进行集中管理的可辨认金融工具组</w:t>
      </w:r>
      <w:r>
        <w:rPr>
          <w:spacing w:val="14"/>
        </w:rPr>
        <w:t> </w:t>
      </w:r>
      <w:r>
        <w:rPr>
          <w:spacing w:val="14"/>
        </w:rPr>
      </w:r>
      <w:r>
        <w:rPr>
          <w:spacing w:val="-9"/>
        </w:rPr>
        <w:t>合的一部分，且有客观证据表明公司近期采用短期获利方式对该组合进行管理；属于衍生工具，但是，</w:t>
      </w:r>
      <w:r>
        <w:rPr>
          <w:spacing w:val="44"/>
        </w:rPr>
        <w:t> </w:t>
      </w:r>
      <w:r>
        <w:rPr>
          <w:spacing w:val="44"/>
        </w:rPr>
      </w:r>
      <w:r>
        <w:rPr>
          <w:spacing w:val="-6"/>
        </w:rPr>
        <w:t>被指定且为有效套期工具的衍生工具、属于财务担保合同的衍生工具、与在活跃市场中没有报价且其</w:t>
      </w:r>
      <w:r>
        <w:rPr>
          <w:spacing w:val="14"/>
        </w:rPr>
        <w:t> </w:t>
      </w:r>
      <w:r>
        <w:rPr>
          <w:spacing w:val="14"/>
        </w:rPr>
      </w:r>
      <w:r>
        <w:rPr>
          <w:spacing w:val="-5"/>
        </w:rPr>
        <w:t>公允价值不能可靠计量的权益工具投资挂钩并须通过交付该权益工具结算的衍生工具除外。</w:t>
      </w:r>
    </w:p>
    <w:p>
      <w:pPr>
        <w:spacing w:line="240" w:lineRule="auto" w:before="1"/>
        <w:rPr>
          <w:rFonts w:ascii="宋体" w:hAnsi="宋体" w:cs="宋体" w:eastAsia="宋体" w:hint="default"/>
          <w:sz w:val="19"/>
          <w:szCs w:val="19"/>
        </w:rPr>
      </w:pPr>
    </w:p>
    <w:p>
      <w:pPr>
        <w:pStyle w:val="BodyText"/>
        <w:spacing w:line="259" w:lineRule="auto"/>
        <w:ind w:right="208" w:firstLine="434"/>
        <w:jc w:val="both"/>
      </w:pPr>
      <w:r>
        <w:rPr>
          <w:spacing w:val="-6"/>
        </w:rPr>
        <w:t>本集团将只有符合下列条件之一的金融工具，才可在初始确认时指定为以公允价值计量且其变动</w:t>
      </w:r>
      <w:r>
        <w:rPr>
          <w:w w:val="102"/>
        </w:rPr>
        <w:t> </w:t>
      </w:r>
      <w:r>
        <w:rPr>
          <w:spacing w:val="-6"/>
        </w:rPr>
        <w:t>计入当期损益的金融资产：该指定可以消除或明显减少由于该金融工具的计量基础不同所导致的相关</w:t>
      </w:r>
      <w:r>
        <w:rPr>
          <w:spacing w:val="17"/>
        </w:rPr>
        <w:t> </w:t>
      </w:r>
      <w:r>
        <w:rPr>
          <w:spacing w:val="17"/>
        </w:rPr>
      </w:r>
      <w:r>
        <w:rPr>
          <w:spacing w:val="-6"/>
        </w:rPr>
        <w:t>利得或损失在确认或计量方面不一致的情况；公司风险管理或投资策略的正式书面文件已载明，该金</w:t>
      </w:r>
      <w:r>
        <w:rPr>
          <w:spacing w:val="14"/>
        </w:rPr>
        <w:t> </w:t>
      </w:r>
      <w:r>
        <w:rPr>
          <w:spacing w:val="14"/>
        </w:rPr>
      </w:r>
      <w:r>
        <w:rPr>
          <w:spacing w:val="-6"/>
        </w:rPr>
        <w:t>融工具组合以公允价值为基础进行管理、评价并向关键管理人员报告；包含一项或多项嵌入衍生工具</w:t>
      </w:r>
      <w:r>
        <w:rPr>
          <w:spacing w:val="16"/>
        </w:rPr>
        <w:t> </w:t>
      </w:r>
      <w:r>
        <w:rPr>
          <w:spacing w:val="16"/>
        </w:rPr>
      </w:r>
      <w:r>
        <w:rPr>
          <w:spacing w:val="-6"/>
        </w:rPr>
        <w:t>的混合工具，除非嵌入衍生工具对混合工具的现金流量没有重大改变，或所嵌入的衍生工具明显不应</w:t>
      </w:r>
      <w:r>
        <w:rPr>
          <w:spacing w:val="16"/>
        </w:rPr>
        <w:t> </w:t>
      </w:r>
      <w:r>
        <w:rPr>
          <w:spacing w:val="16"/>
        </w:rPr>
      </w:r>
      <w:r>
        <w:rPr>
          <w:spacing w:val="-6"/>
        </w:rPr>
        <w:t>当从相关混合工具中分拆；包含需要分拆但无法在取得时或后续的资产负债表日对其进行单独计量的</w:t>
      </w:r>
      <w:r>
        <w:rPr>
          <w:spacing w:val="17"/>
        </w:rPr>
        <w:t> </w:t>
      </w:r>
      <w:r>
        <w:rPr>
          <w:spacing w:val="17"/>
        </w:rPr>
      </w:r>
      <w:r>
        <w:rPr>
          <w:spacing w:val="-4"/>
        </w:rPr>
        <w:t>嵌入衍生工具的混合工具。</w:t>
      </w:r>
    </w:p>
    <w:p>
      <w:pPr>
        <w:spacing w:line="240" w:lineRule="auto" w:before="1"/>
        <w:rPr>
          <w:rFonts w:ascii="宋体" w:hAnsi="宋体" w:cs="宋体" w:eastAsia="宋体" w:hint="default"/>
          <w:sz w:val="19"/>
          <w:szCs w:val="19"/>
        </w:rPr>
      </w:pPr>
    </w:p>
    <w:p>
      <w:pPr>
        <w:pStyle w:val="BodyText"/>
        <w:spacing w:line="261" w:lineRule="auto"/>
        <w:ind w:right="208" w:firstLine="434"/>
        <w:jc w:val="both"/>
      </w:pPr>
      <w:r>
        <w:rPr>
          <w:spacing w:val="-7"/>
        </w:rPr>
        <w:t>本集团对此类金融资产，采用公允价值进行后续计量。公允价值变动计入公允价值变动损益；在</w:t>
      </w:r>
      <w:r>
        <w:rPr>
          <w:w w:val="102"/>
        </w:rPr>
        <w:t> </w:t>
      </w:r>
      <w:r>
        <w:rPr>
          <w:spacing w:val="-6"/>
        </w:rPr>
        <w:t>资产持有期间所取得的利息或现金股利，确认为投资收益；处置时，其公允价值与初始入账金额之间</w:t>
      </w:r>
      <w:r>
        <w:rPr>
          <w:spacing w:val="16"/>
        </w:rPr>
        <w:t> </w:t>
      </w:r>
      <w:r>
        <w:rPr>
          <w:spacing w:val="16"/>
        </w:rPr>
      </w:r>
      <w:r>
        <w:rPr>
          <w:spacing w:val="-5"/>
        </w:rPr>
        <w:t>的差额确认为投资损益，同时调整公允价值变动损益。</w:t>
      </w:r>
    </w:p>
    <w:p>
      <w:pPr>
        <w:spacing w:line="240" w:lineRule="auto" w:before="12"/>
        <w:rPr>
          <w:rFonts w:ascii="宋体" w:hAnsi="宋体" w:cs="宋体" w:eastAsia="宋体" w:hint="default"/>
          <w:sz w:val="18"/>
          <w:szCs w:val="18"/>
        </w:rPr>
      </w:pPr>
    </w:p>
    <w:p>
      <w:pPr>
        <w:pStyle w:val="BodyText"/>
        <w:spacing w:line="249" w:lineRule="auto"/>
        <w:ind w:right="223" w:firstLine="434"/>
        <w:jc w:val="both"/>
      </w:pPr>
      <w:r>
        <w:rPr>
          <w:spacing w:val="-6"/>
        </w:rPr>
        <w:t>持有至到期投资是指到期日固定、回收金额固定或可确定，且本集团有明确意图和能力持有至到</w:t>
      </w:r>
      <w:r>
        <w:rPr>
          <w:w w:val="102"/>
        </w:rPr>
        <w:t> </w:t>
      </w:r>
      <w:r>
        <w:rPr>
          <w:spacing w:val="-4"/>
        </w:rPr>
        <w:t>期的非衍生金融资产。</w:t>
      </w:r>
    </w:p>
    <w:p>
      <w:pPr>
        <w:pStyle w:val="BodyText"/>
        <w:spacing w:line="556" w:lineRule="exact" w:before="70"/>
        <w:ind w:left="575" w:right="0"/>
        <w:jc w:val="left"/>
      </w:pPr>
      <w:r>
        <w:rPr>
          <w:spacing w:val="-5"/>
        </w:rPr>
        <w:t>应收款项，是指在活跃市场中没有报价，回收金额固定或可确定的非衍生金融资产。</w:t>
      </w:r>
      <w:r>
        <w:rPr>
          <w:spacing w:val="84"/>
        </w:rPr>
        <w:t> </w:t>
      </w:r>
      <w:r>
        <w:rPr>
          <w:spacing w:val="84"/>
        </w:rPr>
      </w:r>
      <w:r>
        <w:rPr>
          <w:spacing w:val="-7"/>
        </w:rPr>
        <w:t>可供出售金融资产，是指初始确认时即被指定为可供出售的非衍生金融资产，以及未被划分为其</w:t>
      </w:r>
    </w:p>
    <w:p>
      <w:pPr>
        <w:pStyle w:val="BodyText"/>
        <w:spacing w:line="235" w:lineRule="exact"/>
        <w:ind w:right="0"/>
        <w:jc w:val="both"/>
      </w:pPr>
      <w:r>
        <w:rPr>
          <w:spacing w:val="-6"/>
        </w:rPr>
        <w:t>他类的金融资产。这类资产中，在活跃市场中没有报价且其公允价值不能可靠计量的权益工具投资以</w:t>
      </w:r>
    </w:p>
    <w:p>
      <w:pPr>
        <w:pStyle w:val="BodyText"/>
        <w:spacing w:line="259" w:lineRule="auto" w:before="27"/>
        <w:ind w:right="163"/>
        <w:jc w:val="both"/>
      </w:pPr>
      <w:r>
        <w:rPr>
          <w:spacing w:val="-6"/>
        </w:rPr>
        <w:t>及与该权益工具挂钩并须通过交付该权益工具结算的衍生金融资产，按成本进行后续计量；其他存在</w:t>
      </w:r>
      <w:r>
        <w:rPr>
          <w:spacing w:val="16"/>
        </w:rPr>
        <w:t> </w:t>
      </w:r>
      <w:r>
        <w:rPr>
          <w:spacing w:val="16"/>
        </w:rPr>
      </w:r>
      <w:r>
        <w:rPr>
          <w:spacing w:val="-6"/>
        </w:rPr>
        <w:t>活跃市场报价或虽没有活跃市场报价但公允价值能够可靠计量的，按公允价值计量，公允价值变动计</w:t>
      </w:r>
      <w:r>
        <w:rPr>
          <w:spacing w:val="14"/>
        </w:rPr>
        <w:t> </w:t>
      </w:r>
      <w:r>
        <w:rPr>
          <w:spacing w:val="14"/>
        </w:rPr>
      </w:r>
      <w:r>
        <w:rPr>
          <w:spacing w:val="-6"/>
        </w:rPr>
        <w:t>入其他综合收益。对于此类金融资产采用公允价值进行后续计量，除减值损失及外币货币性金融资产</w:t>
      </w:r>
      <w:r>
        <w:rPr>
          <w:spacing w:val="16"/>
        </w:rPr>
        <w:t> </w:t>
      </w:r>
      <w:r>
        <w:rPr>
          <w:spacing w:val="16"/>
        </w:rPr>
      </w:r>
      <w:r>
        <w:rPr>
          <w:spacing w:val="-5"/>
        </w:rPr>
        <w:t>形成的汇兑损益外，可供出售金融资产公允价值变动直接计入股东权益，待该金融资产终止确认时，</w:t>
      </w:r>
    </w:p>
    <w:p>
      <w:pPr>
        <w:spacing w:after="0" w:line="259" w:lineRule="auto"/>
        <w:jc w:val="both"/>
        <w:sectPr>
          <w:pgSz w:w="11910" w:h="16850"/>
          <w:pgMar w:header="865" w:footer="1040" w:top="1120" w:bottom="1220" w:left="1000" w:right="900"/>
        </w:sectPr>
      </w:pPr>
    </w:p>
    <w:p>
      <w:pPr>
        <w:spacing w:line="240" w:lineRule="auto" w:before="13"/>
        <w:rPr>
          <w:rFonts w:ascii="宋体" w:hAnsi="宋体" w:cs="宋体" w:eastAsia="宋体" w:hint="default"/>
          <w:sz w:val="19"/>
          <w:szCs w:val="19"/>
        </w:rPr>
      </w:pPr>
    </w:p>
    <w:p>
      <w:pPr>
        <w:pStyle w:val="BodyText"/>
        <w:spacing w:line="261" w:lineRule="auto" w:before="36"/>
        <w:ind w:right="103"/>
        <w:jc w:val="both"/>
      </w:pPr>
      <w:r>
        <w:rPr>
          <w:spacing w:val="-6"/>
        </w:rPr>
        <w:t>原直接计入权益的公允价值变动累计额转入当期损益。可供出售债务工具投资在持有期间按实际利率</w:t>
      </w:r>
      <w:r>
        <w:rPr>
          <w:spacing w:val="17"/>
        </w:rPr>
        <w:t> </w:t>
      </w:r>
      <w:r>
        <w:rPr>
          <w:spacing w:val="17"/>
        </w:rPr>
      </w:r>
      <w:r>
        <w:rPr>
          <w:spacing w:val="-6"/>
        </w:rPr>
        <w:t>法计算的利息，以及被投资单位宣告发放的与可供出售权益工具投资相关的现金股利，作为投资收益</w:t>
      </w:r>
      <w:r>
        <w:rPr>
          <w:spacing w:val="16"/>
        </w:rPr>
        <w:t> </w:t>
      </w:r>
      <w:r>
        <w:rPr>
          <w:spacing w:val="16"/>
        </w:rPr>
      </w:r>
      <w:r>
        <w:rPr>
          <w:spacing w:val="-9"/>
        </w:rPr>
        <w:t>计入当期损益。对于在活跃市场中没有报价且其公允价值不能可靠计量的权益工具投资，按成本计量。</w:t>
      </w:r>
    </w:p>
    <w:p>
      <w:pPr>
        <w:pStyle w:val="BodyText"/>
        <w:spacing w:line="556" w:lineRule="exact" w:before="44"/>
        <w:ind w:left="574" w:right="0" w:hanging="76"/>
        <w:jc w:val="left"/>
      </w:pPr>
      <w:r>
        <w:rPr>
          <w:rFonts w:ascii="Times New Roman" w:hAnsi="Times New Roman" w:cs="Times New Roman" w:eastAsia="Times New Roman" w:hint="default"/>
          <w:spacing w:val="-5"/>
        </w:rPr>
        <w:t>2</w:t>
      </w:r>
      <w:r>
        <w:rPr>
          <w:spacing w:val="-5"/>
        </w:rPr>
        <w:t>）金融资产转移的确认依据和计量方法</w:t>
      </w:r>
      <w:r>
        <w:rPr>
          <w:spacing w:val="-21"/>
        </w:rPr>
        <w:t> </w:t>
      </w:r>
      <w:r>
        <w:rPr>
          <w:spacing w:val="-21"/>
        </w:rPr>
      </w:r>
      <w:r>
        <w:rPr>
          <w:spacing w:val="-7"/>
        </w:rPr>
        <w:t>金融资产满足下列条件之一的，予以终止确认：①收取该金融资产现金流量的合同权利终止；②</w:t>
      </w:r>
    </w:p>
    <w:p>
      <w:pPr>
        <w:pStyle w:val="BodyText"/>
        <w:spacing w:line="235" w:lineRule="exact"/>
        <w:ind w:right="0"/>
        <w:jc w:val="both"/>
      </w:pPr>
      <w:r>
        <w:rPr>
          <w:spacing w:val="-3"/>
        </w:rPr>
        <w:t>该金融资产已转移，且本集团将金融资产所有权上几乎所有的风险和报酬转移给转入方；  </w:t>
      </w:r>
      <w:r>
        <w:rPr>
          <w:spacing w:val="2"/>
        </w:rPr>
        <w:t> </w:t>
      </w:r>
      <w:r>
        <w:rPr>
          <w:spacing w:val="-4"/>
        </w:rPr>
        <w:t>③该金融</w:t>
      </w:r>
    </w:p>
    <w:p>
      <w:pPr>
        <w:pStyle w:val="BodyText"/>
        <w:spacing w:line="261" w:lineRule="auto" w:before="27"/>
        <w:ind w:right="0"/>
        <w:jc w:val="left"/>
      </w:pPr>
      <w:r>
        <w:rPr>
          <w:spacing w:val="-6"/>
        </w:rPr>
        <w:t>资产已转移，虽然本集团既没有转移也没有保留金融资产所有权上几乎所有的风险和报酬，但是放弃</w:t>
      </w:r>
      <w:r>
        <w:rPr>
          <w:spacing w:val="16"/>
        </w:rPr>
        <w:t> </w:t>
      </w:r>
      <w:r>
        <w:rPr>
          <w:spacing w:val="16"/>
        </w:rPr>
      </w:r>
      <w:r>
        <w:rPr>
          <w:spacing w:val="-4"/>
        </w:rPr>
        <w:t>了对该金融资产控制。</w:t>
      </w:r>
    </w:p>
    <w:p>
      <w:pPr>
        <w:spacing w:line="240" w:lineRule="auto" w:before="10"/>
        <w:rPr>
          <w:rFonts w:ascii="宋体" w:hAnsi="宋体" w:cs="宋体" w:eastAsia="宋体" w:hint="default"/>
          <w:sz w:val="17"/>
          <w:szCs w:val="17"/>
        </w:rPr>
      </w:pPr>
    </w:p>
    <w:p>
      <w:pPr>
        <w:pStyle w:val="BodyText"/>
        <w:spacing w:line="261" w:lineRule="auto"/>
        <w:ind w:right="224" w:firstLine="434"/>
        <w:jc w:val="both"/>
      </w:pPr>
      <w:r>
        <w:rPr>
          <w:spacing w:val="-6"/>
        </w:rPr>
        <w:t>公司既没有转移也没有保留金融资产所有权上几乎所有的风险和报酬，且未放弃对该金融资产控</w:t>
      </w:r>
      <w:r>
        <w:rPr>
          <w:w w:val="102"/>
        </w:rPr>
        <w:t> </w:t>
      </w:r>
      <w:r>
        <w:rPr>
          <w:spacing w:val="-5"/>
        </w:rPr>
        <w:t>制的，则按照其继续涉入所转移金融资产的程度确认有关金融资产，并相应确认有关负债。</w:t>
      </w:r>
    </w:p>
    <w:p>
      <w:pPr>
        <w:spacing w:line="240" w:lineRule="auto" w:before="12"/>
        <w:rPr>
          <w:rFonts w:ascii="宋体" w:hAnsi="宋体" w:cs="宋体" w:eastAsia="宋体" w:hint="default"/>
          <w:sz w:val="18"/>
          <w:szCs w:val="18"/>
        </w:rPr>
      </w:pPr>
    </w:p>
    <w:p>
      <w:pPr>
        <w:pStyle w:val="BodyText"/>
        <w:spacing w:line="261" w:lineRule="auto"/>
        <w:ind w:right="223" w:firstLine="434"/>
        <w:jc w:val="both"/>
      </w:pPr>
      <w:r>
        <w:rPr>
          <w:spacing w:val="-6"/>
        </w:rPr>
        <w:t>金融资产整体转移满足终止确认条件的，将所转移金融资产的账面价值，与因转移而收到的对价</w:t>
      </w:r>
      <w:r>
        <w:rPr>
          <w:w w:val="102"/>
        </w:rPr>
        <w:t> </w:t>
      </w:r>
      <w:r>
        <w:rPr>
          <w:spacing w:val="-5"/>
        </w:rPr>
        <w:t>及原计入其他综合收益的公允价值变动累计额之和的差额计入当期损益。</w:t>
      </w:r>
    </w:p>
    <w:p>
      <w:pPr>
        <w:spacing w:line="240" w:lineRule="auto" w:before="12"/>
        <w:rPr>
          <w:rFonts w:ascii="宋体" w:hAnsi="宋体" w:cs="宋体" w:eastAsia="宋体" w:hint="default"/>
          <w:sz w:val="18"/>
          <w:szCs w:val="18"/>
        </w:rPr>
      </w:pPr>
    </w:p>
    <w:p>
      <w:pPr>
        <w:pStyle w:val="BodyText"/>
        <w:spacing w:line="259" w:lineRule="auto"/>
        <w:ind w:right="208" w:firstLine="434"/>
        <w:jc w:val="both"/>
      </w:pPr>
      <w:r>
        <w:rPr>
          <w:spacing w:val="-7"/>
        </w:rPr>
        <w:t>金融资产部分转移满足终止确认条件的，将所转移金融资产整体的账面价值，在终止确认部分和</w:t>
      </w:r>
      <w:r>
        <w:rPr>
          <w:w w:val="102"/>
        </w:rPr>
        <w:t> </w:t>
      </w:r>
      <w:r>
        <w:rPr>
          <w:spacing w:val="-6"/>
        </w:rPr>
        <w:t>未终止确认部分之间，按照各自的相对公允价值进行分摊，并将因转移而收到的对价及应分摊至终止</w:t>
      </w:r>
      <w:r>
        <w:rPr>
          <w:spacing w:val="16"/>
        </w:rPr>
        <w:t> </w:t>
      </w:r>
      <w:r>
        <w:rPr>
          <w:spacing w:val="16"/>
        </w:rPr>
      </w:r>
      <w:r>
        <w:rPr>
          <w:spacing w:val="-6"/>
        </w:rPr>
        <w:t>确认部分的原计入其他综合收益的公允价值变动累计额之和，与分摊的前述账面金额的差额计入当期</w:t>
      </w:r>
      <w:r>
        <w:rPr>
          <w:spacing w:val="17"/>
        </w:rPr>
        <w:t> </w:t>
      </w:r>
      <w:r>
        <w:rPr>
          <w:spacing w:val="17"/>
        </w:rPr>
      </w:r>
      <w:r>
        <w:rPr/>
        <w:t>损益。</w:t>
      </w:r>
    </w:p>
    <w:p>
      <w:pPr>
        <w:pStyle w:val="BodyText"/>
        <w:spacing w:line="540" w:lineRule="atLeast" w:before="14"/>
        <w:ind w:left="575" w:right="0" w:hanging="76"/>
        <w:jc w:val="left"/>
      </w:pPr>
      <w:r>
        <w:rPr>
          <w:rFonts w:ascii="Times New Roman" w:hAnsi="Times New Roman" w:cs="Times New Roman" w:eastAsia="Times New Roman" w:hint="default"/>
          <w:spacing w:val="-5"/>
        </w:rPr>
        <w:t>3</w:t>
      </w:r>
      <w:r>
        <w:rPr>
          <w:spacing w:val="-5"/>
        </w:rPr>
        <w:t>）金融资产减值的测试方法及会计处理方法</w:t>
      </w:r>
      <w:r>
        <w:rPr>
          <w:spacing w:val="-1"/>
        </w:rPr>
        <w:t> </w:t>
      </w:r>
      <w:r>
        <w:rPr>
          <w:spacing w:val="-1"/>
        </w:rPr>
      </w:r>
      <w:r>
        <w:rPr>
          <w:spacing w:val="-6"/>
        </w:rPr>
        <w:t>除以公允价值计量且其变动计入当期损益的金融资产外，本集团于资产负债表日对其他金融资产</w:t>
      </w:r>
    </w:p>
    <w:p>
      <w:pPr>
        <w:pStyle w:val="BodyText"/>
        <w:spacing w:line="240" w:lineRule="auto" w:before="12"/>
        <w:ind w:right="0"/>
        <w:jc w:val="both"/>
      </w:pPr>
      <w:r>
        <w:rPr>
          <w:spacing w:val="-5"/>
        </w:rPr>
        <w:t>的账面价值进行检查，如果有客观证据表明某项金融资产发生减值的，计提减值准备。</w:t>
      </w:r>
    </w:p>
    <w:p>
      <w:pPr>
        <w:spacing w:line="240" w:lineRule="auto" w:before="5"/>
        <w:rPr>
          <w:rFonts w:ascii="宋体" w:hAnsi="宋体" w:cs="宋体" w:eastAsia="宋体" w:hint="default"/>
          <w:sz w:val="20"/>
          <w:szCs w:val="20"/>
        </w:rPr>
      </w:pPr>
    </w:p>
    <w:p>
      <w:pPr>
        <w:pStyle w:val="BodyText"/>
        <w:spacing w:line="254" w:lineRule="auto"/>
        <w:ind w:right="208" w:firstLine="434"/>
        <w:jc w:val="both"/>
      </w:pPr>
      <w:r>
        <w:rPr>
          <w:spacing w:val="-5"/>
        </w:rPr>
        <w:t>以摊余成本计量的金融资产发生减值时，按预计未来现金流量</w:t>
      </w:r>
      <w:r>
        <w:rPr>
          <w:rFonts w:ascii="Times New Roman" w:hAnsi="Times New Roman" w:cs="Times New Roman" w:eastAsia="Times New Roman" w:hint="default"/>
          <w:spacing w:val="-5"/>
        </w:rPr>
        <w:t>(</w:t>
      </w:r>
      <w:r>
        <w:rPr>
          <w:spacing w:val="-5"/>
        </w:rPr>
        <w:t>不包括尚未发生的未来信用损失</w:t>
      </w:r>
      <w:r>
        <w:rPr>
          <w:rFonts w:ascii="Times New Roman" w:hAnsi="Times New Roman" w:cs="Times New Roman" w:eastAsia="Times New Roman" w:hint="default"/>
          <w:spacing w:val="-5"/>
        </w:rPr>
        <w:t>)</w:t>
      </w:r>
      <w:r>
        <w:rPr>
          <w:rFonts w:ascii="Times New Roman" w:hAnsi="Times New Roman" w:cs="Times New Roman" w:eastAsia="Times New Roman" w:hint="default"/>
          <w:w w:val="102"/>
        </w:rPr>
        <w:t> </w:t>
      </w:r>
      <w:r>
        <w:rPr>
          <w:spacing w:val="-6"/>
        </w:rPr>
        <w:t>现值低于账面价值的差额，计提减值准备。如果有客观证据表明该金融资产价值已恢复，且客观上与</w:t>
      </w:r>
      <w:r>
        <w:rPr>
          <w:spacing w:val="14"/>
        </w:rPr>
        <w:t> </w:t>
      </w:r>
      <w:r>
        <w:rPr>
          <w:spacing w:val="14"/>
        </w:rPr>
      </w:r>
      <w:r>
        <w:rPr>
          <w:spacing w:val="-5"/>
        </w:rPr>
        <w:t>确认该损失后发生的事项有关，原确认的减值损失予以转回，计入当期损益。</w:t>
      </w:r>
    </w:p>
    <w:p>
      <w:pPr>
        <w:spacing w:line="240" w:lineRule="auto" w:before="5"/>
        <w:rPr>
          <w:rFonts w:ascii="宋体" w:hAnsi="宋体" w:cs="宋体" w:eastAsia="宋体" w:hint="default"/>
          <w:sz w:val="19"/>
          <w:szCs w:val="19"/>
        </w:rPr>
      </w:pPr>
    </w:p>
    <w:p>
      <w:pPr>
        <w:pStyle w:val="BodyText"/>
        <w:spacing w:line="259" w:lineRule="auto"/>
        <w:ind w:right="208" w:firstLine="434"/>
        <w:jc w:val="both"/>
      </w:pPr>
      <w:r>
        <w:rPr>
          <w:spacing w:val="-6"/>
        </w:rPr>
        <w:t>当可供出售金融资产发生减值，原直接计入所有者权益的因公允价值下降形成的累计损失予以转</w:t>
      </w:r>
      <w:r>
        <w:rPr>
          <w:w w:val="102"/>
        </w:rPr>
        <w:t> </w:t>
      </w:r>
      <w:r>
        <w:rPr>
          <w:spacing w:val="-6"/>
        </w:rPr>
        <w:t>出并计入减值损失。对已确认减值损失的可供出售债务工具投资，在期后公允价值上升且客观上与确</w:t>
      </w:r>
      <w:r>
        <w:rPr>
          <w:spacing w:val="19"/>
        </w:rPr>
        <w:t> </w:t>
      </w:r>
      <w:r>
        <w:rPr>
          <w:spacing w:val="19"/>
        </w:rPr>
      </w:r>
      <w:r>
        <w:rPr>
          <w:spacing w:val="-6"/>
        </w:rPr>
        <w:t>认原减值损失后发生的事项有关的，原确认的减值损失予以转回并计入当期损益。对已确认减值损失</w:t>
      </w:r>
      <w:r>
        <w:rPr>
          <w:spacing w:val="14"/>
        </w:rPr>
        <w:t> </w:t>
      </w:r>
      <w:r>
        <w:rPr>
          <w:spacing w:val="14"/>
        </w:rPr>
      </w:r>
      <w:r>
        <w:rPr>
          <w:spacing w:val="-5"/>
        </w:rPr>
        <w:t>的可供出售权益工具投资，期后公允价值上升直接计入所有者权益。</w:t>
      </w:r>
    </w:p>
    <w:p>
      <w:pPr>
        <w:spacing w:line="240" w:lineRule="auto" w:before="1"/>
        <w:rPr>
          <w:rFonts w:ascii="宋体" w:hAnsi="宋体" w:cs="宋体" w:eastAsia="宋体" w:hint="default"/>
          <w:sz w:val="19"/>
          <w:szCs w:val="19"/>
        </w:rPr>
      </w:pPr>
    </w:p>
    <w:p>
      <w:pPr>
        <w:pStyle w:val="BodyText"/>
        <w:spacing w:line="240" w:lineRule="auto"/>
        <w:ind w:left="575" w:right="0"/>
        <w:jc w:val="left"/>
      </w:pPr>
      <w:r>
        <w:rPr>
          <w:spacing w:val="-4"/>
        </w:rPr>
        <w:t>（</w:t>
      </w:r>
      <w:r>
        <w:rPr>
          <w:rFonts w:ascii="Times New Roman" w:hAnsi="Times New Roman" w:cs="Times New Roman" w:eastAsia="Times New Roman" w:hint="default"/>
          <w:spacing w:val="-4"/>
        </w:rPr>
        <w:t>2</w:t>
      </w:r>
      <w:r>
        <w:rPr>
          <w:spacing w:val="-4"/>
        </w:rPr>
        <w:t>）金融负债</w:t>
      </w:r>
    </w:p>
    <w:p>
      <w:pPr>
        <w:pStyle w:val="BodyText"/>
        <w:spacing w:line="520" w:lineRule="atLeast" w:before="35"/>
        <w:ind w:left="575" w:right="0" w:firstLine="14"/>
        <w:jc w:val="left"/>
      </w:pPr>
      <w:r>
        <w:rPr>
          <w:rFonts w:ascii="Times New Roman" w:hAnsi="Times New Roman" w:cs="Times New Roman" w:eastAsia="Times New Roman" w:hint="default"/>
          <w:spacing w:val="-5"/>
        </w:rPr>
        <w:t>1</w:t>
      </w:r>
      <w:r>
        <w:rPr>
          <w:spacing w:val="-5"/>
        </w:rPr>
        <w:t>）金融负债分类、确认依据和计量方法</w:t>
      </w:r>
      <w:r>
        <w:rPr>
          <w:spacing w:val="-35"/>
        </w:rPr>
        <w:t> </w:t>
      </w:r>
      <w:r>
        <w:rPr>
          <w:spacing w:val="-35"/>
        </w:rPr>
      </w:r>
      <w:r>
        <w:rPr>
          <w:spacing w:val="-1"/>
        </w:rPr>
        <w:t>本集团的金融负债于初始确认时分类为以公允价值计量且其变动计入当期损益的金融负债和其</w:t>
      </w:r>
    </w:p>
    <w:p>
      <w:pPr>
        <w:pStyle w:val="BodyText"/>
        <w:spacing w:line="240" w:lineRule="auto" w:before="27"/>
        <w:ind w:right="0"/>
        <w:jc w:val="both"/>
      </w:pPr>
      <w:r>
        <w:rPr>
          <w:spacing w:val="-3"/>
        </w:rPr>
        <w:t>他金融负债。</w:t>
      </w:r>
    </w:p>
    <w:p>
      <w:pPr>
        <w:spacing w:line="240" w:lineRule="auto" w:before="5"/>
        <w:rPr>
          <w:rFonts w:ascii="宋体" w:hAnsi="宋体" w:cs="宋体" w:eastAsia="宋体" w:hint="default"/>
          <w:sz w:val="20"/>
          <w:szCs w:val="20"/>
        </w:rPr>
      </w:pPr>
    </w:p>
    <w:p>
      <w:pPr>
        <w:pStyle w:val="BodyText"/>
        <w:spacing w:line="261" w:lineRule="auto"/>
        <w:ind w:right="207" w:firstLine="434"/>
        <w:jc w:val="both"/>
      </w:pPr>
      <w:r>
        <w:rPr>
          <w:spacing w:val="-6"/>
        </w:rPr>
        <w:t>以公允价值计量且其变动计入当期损益的金融负债，包括交易性金融负债和初始确认时指定为以</w:t>
      </w:r>
      <w:r>
        <w:rPr>
          <w:w w:val="102"/>
        </w:rPr>
        <w:t> </w:t>
      </w:r>
      <w:r>
        <w:rPr>
          <w:spacing w:val="-6"/>
        </w:rPr>
        <w:t>公允价值计量且其变动计入当期损益的金融负债，按照公允价值进行后续计量，公允价值变动形成的</w:t>
      </w:r>
      <w:r>
        <w:rPr>
          <w:spacing w:val="17"/>
        </w:rPr>
        <w:t> </w:t>
      </w:r>
      <w:r>
        <w:rPr>
          <w:spacing w:val="17"/>
        </w:rPr>
      </w:r>
      <w:r>
        <w:rPr>
          <w:spacing w:val="-5"/>
        </w:rPr>
        <w:t>利得或损失以及与该金融负债相关的股利和利息支出计入当期损益。</w:t>
      </w:r>
    </w:p>
    <w:p>
      <w:pPr>
        <w:spacing w:line="240" w:lineRule="auto" w:before="10"/>
        <w:rPr>
          <w:rFonts w:ascii="宋体" w:hAnsi="宋体" w:cs="宋体" w:eastAsia="宋体" w:hint="default"/>
          <w:sz w:val="17"/>
          <w:szCs w:val="17"/>
        </w:rPr>
      </w:pPr>
    </w:p>
    <w:p>
      <w:pPr>
        <w:pStyle w:val="BodyText"/>
        <w:spacing w:line="240" w:lineRule="auto"/>
        <w:ind w:left="575" w:right="0"/>
        <w:jc w:val="left"/>
      </w:pPr>
      <w:r>
        <w:rPr>
          <w:spacing w:val="-5"/>
        </w:rPr>
        <w:t>其他金融负债采用实际利率法，按照摊余成本进行后续计量。</w:t>
      </w:r>
    </w:p>
    <w:p>
      <w:pPr>
        <w:spacing w:after="0" w:line="240" w:lineRule="auto"/>
        <w:jc w:val="left"/>
        <w:sectPr>
          <w:pgSz w:w="11910" w:h="16850"/>
          <w:pgMar w:header="865" w:footer="1040" w:top="1120" w:bottom="1220" w:left="1000" w:right="900"/>
        </w:sectPr>
      </w:pPr>
    </w:p>
    <w:p>
      <w:pPr>
        <w:spacing w:line="240" w:lineRule="auto" w:before="13"/>
        <w:rPr>
          <w:rFonts w:ascii="宋体" w:hAnsi="宋体" w:cs="宋体" w:eastAsia="宋体" w:hint="default"/>
          <w:sz w:val="19"/>
          <w:szCs w:val="19"/>
        </w:rPr>
      </w:pPr>
    </w:p>
    <w:p>
      <w:pPr>
        <w:pStyle w:val="BodyText"/>
        <w:spacing w:line="240" w:lineRule="auto" w:before="36"/>
        <w:ind w:left="500" w:right="0"/>
        <w:jc w:val="left"/>
      </w:pPr>
      <w:r>
        <w:rPr>
          <w:rFonts w:ascii="Times New Roman" w:hAnsi="Times New Roman" w:cs="Times New Roman" w:eastAsia="Times New Roman" w:hint="default"/>
          <w:spacing w:val="-5"/>
        </w:rPr>
        <w:t>2</w:t>
      </w:r>
      <w:r>
        <w:rPr>
          <w:spacing w:val="-5"/>
        </w:rPr>
        <w:t>）金融负债终止确认条件</w:t>
      </w:r>
    </w:p>
    <w:p>
      <w:pPr>
        <w:spacing w:line="240" w:lineRule="auto" w:before="2"/>
        <w:rPr>
          <w:rFonts w:ascii="宋体" w:hAnsi="宋体" w:cs="宋体" w:eastAsia="宋体" w:hint="default"/>
          <w:sz w:val="19"/>
          <w:szCs w:val="19"/>
        </w:rPr>
      </w:pPr>
    </w:p>
    <w:p>
      <w:pPr>
        <w:pStyle w:val="BodyText"/>
        <w:spacing w:line="259" w:lineRule="auto"/>
        <w:ind w:left="139" w:right="128" w:firstLine="465"/>
        <w:jc w:val="both"/>
      </w:pPr>
      <w:r>
        <w:rPr>
          <w:spacing w:val="-7"/>
        </w:rPr>
        <w:t>当金融负债的现时义务全部或部分已经解除时，终止确认该金融负债或义务已解除的部分。公司</w:t>
      </w:r>
      <w:r>
        <w:rPr>
          <w:w w:val="102"/>
        </w:rPr>
        <w:t> </w:t>
      </w:r>
      <w:r>
        <w:rPr>
          <w:spacing w:val="-6"/>
        </w:rPr>
        <w:t>与债权人之间签订协议，以承担新金融负债方式替换现存金融负债，且新金融负债与现存金融负债的</w:t>
      </w:r>
      <w:r>
        <w:rPr>
          <w:spacing w:val="14"/>
        </w:rPr>
        <w:t> </w:t>
      </w:r>
      <w:r>
        <w:rPr>
          <w:spacing w:val="14"/>
        </w:rPr>
      </w:r>
      <w:r>
        <w:rPr>
          <w:spacing w:val="-6"/>
        </w:rPr>
        <w:t>合同条款实质上不同的，终止确认现存金融负债，并同时确认新金融负债。公司对现存金融负债全部</w:t>
      </w:r>
      <w:r>
        <w:rPr>
          <w:spacing w:val="14"/>
        </w:rPr>
        <w:t> </w:t>
      </w:r>
      <w:r>
        <w:rPr>
          <w:spacing w:val="14"/>
        </w:rPr>
      </w:r>
      <w:r>
        <w:rPr>
          <w:spacing w:val="-6"/>
        </w:rPr>
        <w:t>或部分的合同条款作出实质性修改的，终止确认现存金融负债或其一部分，同时将修改条款后的金融</w:t>
      </w:r>
      <w:r>
        <w:rPr>
          <w:spacing w:val="15"/>
        </w:rPr>
        <w:t> </w:t>
      </w:r>
      <w:r>
        <w:rPr>
          <w:spacing w:val="15"/>
        </w:rPr>
      </w:r>
      <w:r>
        <w:rPr>
          <w:spacing w:val="-5"/>
        </w:rPr>
        <w:t>负债确认为一项新金融负债。终止确认部分的账面价值与支付的对价之间的差额，计入当期损益。</w:t>
      </w:r>
    </w:p>
    <w:p>
      <w:pPr>
        <w:pStyle w:val="BodyText"/>
        <w:spacing w:line="540" w:lineRule="atLeast" w:before="14"/>
        <w:ind w:left="575" w:right="0"/>
        <w:jc w:val="left"/>
      </w:pPr>
      <w:r>
        <w:rPr>
          <w:spacing w:val="-5"/>
        </w:rPr>
        <w:t>（</w:t>
      </w:r>
      <w:r>
        <w:rPr>
          <w:rFonts w:ascii="Times New Roman" w:hAnsi="Times New Roman" w:cs="Times New Roman" w:eastAsia="Times New Roman" w:hint="default"/>
          <w:spacing w:val="-5"/>
        </w:rPr>
        <w:t>3</w:t>
      </w:r>
      <w:r>
        <w:rPr>
          <w:spacing w:val="-5"/>
        </w:rPr>
        <w:t>）金融资产和金融负债的公允价值确定方法</w:t>
      </w:r>
      <w:r>
        <w:rPr>
          <w:spacing w:val="9"/>
        </w:rPr>
        <w:t> </w:t>
      </w:r>
      <w:r>
        <w:rPr>
          <w:spacing w:val="9"/>
        </w:rPr>
      </w:r>
      <w:r>
        <w:rPr>
          <w:spacing w:val="-7"/>
        </w:rPr>
        <w:t>本集团以主要市场的价格计量金融资产和金融负债的公允价值，不存在主要市场的，以最有利市</w:t>
      </w:r>
    </w:p>
    <w:p>
      <w:pPr>
        <w:pStyle w:val="BodyText"/>
        <w:spacing w:line="259" w:lineRule="auto" w:before="12"/>
        <w:ind w:right="128"/>
        <w:jc w:val="both"/>
      </w:pPr>
      <w:r>
        <w:rPr>
          <w:spacing w:val="-6"/>
        </w:rPr>
        <w:t>场的价格计量金融资产和金融负债的公允价值，并且采用当时适用并且有足够可利用数据和其他信息</w:t>
      </w:r>
      <w:r>
        <w:rPr>
          <w:spacing w:val="17"/>
        </w:rPr>
        <w:t> </w:t>
      </w:r>
      <w:r>
        <w:rPr>
          <w:spacing w:val="17"/>
        </w:rPr>
      </w:r>
      <w:r>
        <w:rPr>
          <w:spacing w:val="-6"/>
        </w:rPr>
        <w:t>支持的估值技术。公允价值计量所使用的输入值分为三个层次，即第一层次输入值是计量日能够取得</w:t>
      </w:r>
      <w:r>
        <w:rPr>
          <w:spacing w:val="14"/>
        </w:rPr>
        <w:t> </w:t>
      </w:r>
      <w:r>
        <w:rPr>
          <w:spacing w:val="14"/>
        </w:rPr>
      </w:r>
      <w:r>
        <w:rPr>
          <w:spacing w:val="-6"/>
        </w:rPr>
        <w:t>的相同资产或负债在活跃市场上未经调整的报价；第二层次输入值是除第一层次输入值外相关资产或</w:t>
      </w:r>
      <w:r>
        <w:rPr>
          <w:spacing w:val="17"/>
        </w:rPr>
        <w:t> </w:t>
      </w:r>
      <w:r>
        <w:rPr>
          <w:spacing w:val="17"/>
        </w:rPr>
      </w:r>
      <w:r>
        <w:rPr>
          <w:spacing w:val="-6"/>
        </w:rPr>
        <w:t>负债直接或间接可观察的输入值；第三层次输入值是相关资产或负债的不可观察输入值。本集团优先</w:t>
      </w:r>
      <w:r>
        <w:rPr>
          <w:spacing w:val="16"/>
        </w:rPr>
        <w:t> </w:t>
      </w:r>
      <w:r>
        <w:rPr>
          <w:spacing w:val="16"/>
        </w:rPr>
      </w:r>
      <w:r>
        <w:rPr>
          <w:spacing w:val="-6"/>
        </w:rPr>
        <w:t>使用第一层次输入值，最后再使用第三层次输入值。公允价值计量结果所属的层次，由对公允价值计</w:t>
      </w:r>
      <w:r>
        <w:rPr>
          <w:spacing w:val="18"/>
        </w:rPr>
        <w:t> </w:t>
      </w:r>
      <w:r>
        <w:rPr>
          <w:spacing w:val="18"/>
        </w:rPr>
      </w:r>
      <w:r>
        <w:rPr>
          <w:spacing w:val="-5"/>
        </w:rPr>
        <w:t>量整体而言具有重大意义的输入值所属的最低层次决定。</w:t>
      </w:r>
    </w:p>
    <w:p>
      <w:pPr>
        <w:spacing w:line="240" w:lineRule="auto" w:before="7"/>
        <w:rPr>
          <w:rFonts w:ascii="宋体" w:hAnsi="宋体" w:cs="宋体" w:eastAsia="宋体" w:hint="default"/>
          <w:sz w:val="29"/>
          <w:szCs w:val="29"/>
        </w:rPr>
      </w:pPr>
    </w:p>
    <w:p>
      <w:pPr>
        <w:spacing w:line="304" w:lineRule="auto" w:before="0"/>
        <w:ind w:left="140" w:right="142" w:firstLine="0"/>
        <w:jc w:val="both"/>
        <w:rPr>
          <w:rFonts w:ascii="宋体" w:hAnsi="宋体" w:cs="宋体" w:eastAsia="宋体" w:hint="default"/>
          <w:sz w:val="18"/>
          <w:szCs w:val="18"/>
        </w:rPr>
      </w:pPr>
      <w:r>
        <w:rPr>
          <w:rFonts w:ascii="宋体" w:hAnsi="宋体" w:cs="宋体" w:eastAsia="宋体" w:hint="default"/>
          <w:spacing w:val="-2"/>
          <w:sz w:val="18"/>
          <w:szCs w:val="18"/>
        </w:rPr>
        <w:t>注：说明金融工具的分类、确认依据和计量方法，金融资产转移的确认依据和计量方法，金融负债终止确认条件，金融资产</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和金融负债的公允价值确定方法，金融资产（此处不含应收款项）减值的测试方法及会计处理方法。</w:t>
      </w:r>
    </w:p>
    <w:p>
      <w:pPr>
        <w:spacing w:line="240" w:lineRule="auto" w:before="0"/>
        <w:rPr>
          <w:rFonts w:ascii="宋体" w:hAnsi="宋体" w:cs="宋体" w:eastAsia="宋体" w:hint="default"/>
          <w:sz w:val="26"/>
          <w:szCs w:val="26"/>
        </w:rPr>
      </w:pPr>
    </w:p>
    <w:p>
      <w:pPr>
        <w:spacing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单项金额超过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bookmarkStart w:name="11、应收款项" w:id="171"/>
            <w:bookmarkEnd w:id="171"/>
            <w:r>
              <w:rPr>
                <w:rFonts w:ascii="Times New Roman" w:hAnsi="Times New Roman" w:cs="Times New Roman" w:eastAsia="Times New Roman" w:hint="default"/>
                <w:sz w:val="18"/>
                <w:szCs w:val="18"/>
              </w:rPr>
            </w:r>
            <w:bookmarkStart w:name="（1）单项金额重大并单独计提坏账准备的应收款项" w:id="172"/>
            <w:bookmarkEnd w:id="172"/>
            <w:r>
              <w:rPr>
                <w:rFonts w:ascii="Times New Roman" w:hAnsi="Times New Roman" w:cs="Times New Roman" w:eastAsia="Times New Roman" w:hint="default"/>
                <w:sz w:val="18"/>
                <w:szCs w:val="18"/>
              </w:rPr>
            </w:r>
            <w:r>
              <w:rPr>
                <w:rFonts w:ascii="宋体" w:hAnsi="宋体" w:cs="宋体" w:eastAsia="宋体" w:hint="default"/>
                <w:sz w:val="18"/>
                <w:szCs w:val="18"/>
              </w:rPr>
              <w:t>万元的应收款项视为重大应收款项</w:t>
            </w:r>
          </w:p>
        </w:tc>
      </w:tr>
      <w:tr>
        <w:trPr>
          <w:trHeight w:val="7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11"/>
        <w:rPr>
          <w:rFonts w:ascii="宋体" w:hAnsi="宋体" w:cs="宋体" w:eastAsia="宋体" w:hint="default"/>
          <w:b/>
          <w:bCs/>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855"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bookmarkStart w:name="（2）按信用风险特征组合计提坏账准备的应收款项" w:id="173"/>
            <w:bookmarkEnd w:id="173"/>
            <w:r>
              <w:rPr/>
            </w:r>
            <w:r>
              <w:rPr>
                <w:rFonts w:ascii="Times New Roman"/>
                <w:w w:val="95"/>
                <w:sz w:val="18"/>
              </w:rPr>
              <w:t>1.00%</w:t>
            </w:r>
            <w:r>
              <w:rPr>
                <w:rFonts w:ascii="Times New Roman"/>
                <w:sz w:val="18"/>
              </w:rPr>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bookmarkStart w:name="13、划分为持有待售资产" w:id="174"/>
      <w:bookmarkEnd w:id="174"/>
      <w:r>
        <w:rPr/>
      </w:r>
      <w:bookmarkStart w:name="14、长期股权投资" w:id="175"/>
      <w:bookmarkEnd w:id="175"/>
      <w:r>
        <w:rPr/>
      </w:r>
      <w:r>
        <w:rPr>
          <w:rFonts w:ascii="宋体" w:hAnsi="宋体" w:cs="宋体" w:eastAsia="宋体" w:hint="default"/>
          <w:sz w:val="18"/>
          <w:szCs w:val="18"/>
        </w:rPr>
        <w:t>组合中，采用余额百分比法计提坏账准备的：</w:t>
      </w:r>
    </w:p>
    <w:p>
      <w:pPr>
        <w:spacing w:line="316" w:lineRule="auto" w:before="139"/>
        <w:ind w:left="139" w:right="65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组合中，采用其他方法计提坏账准备的：</w:t>
      </w:r>
    </w:p>
    <w:p>
      <w:pPr>
        <w:spacing w:before="81"/>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855"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交易风险组合</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72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bookmarkStart w:name="（3）单项金额不重大但单独计提坏账准备的应收款项" w:id="176"/>
            <w:bookmarkEnd w:id="176"/>
            <w:r>
              <w:rPr/>
            </w:r>
            <w:r>
              <w:rPr>
                <w:rFonts w:ascii="宋体" w:hAnsi="宋体" w:cs="宋体" w:eastAsia="宋体" w:hint="default"/>
                <w:sz w:val="18"/>
                <w:szCs w:val="18"/>
              </w:rPr>
              <w:t>单项金额不重大且按照组合计提坏账准备不能反映其风险特 征的应收款项</w:t>
            </w:r>
          </w:p>
        </w:tc>
      </w:tr>
      <w:tr>
        <w:trPr>
          <w:trHeight w:val="7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 准备</w:t>
            </w:r>
          </w:p>
        </w:tc>
      </w:tr>
    </w:tbl>
    <w:p>
      <w:pPr>
        <w:spacing w:line="240" w:lineRule="auto" w:before="11"/>
        <w:rPr>
          <w:rFonts w:ascii="宋体" w:hAnsi="宋体" w:cs="宋体" w:eastAsia="宋体" w:hint="default"/>
          <w:b/>
          <w:bCs/>
          <w:sz w:val="19"/>
          <w:szCs w:val="19"/>
        </w:rPr>
      </w:pPr>
    </w:p>
    <w:p>
      <w:pPr>
        <w:spacing w:before="35"/>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550" w:lineRule="atLeast" w:before="50"/>
        <w:ind w:left="575" w:right="0"/>
        <w:jc w:val="left"/>
      </w:pPr>
      <w:r>
        <w:rPr>
          <w:spacing w:val="-5"/>
        </w:rPr>
        <w:t>本集团存货主要包括原材料、低值易耗品、在产品、库存商品、劳务成本</w:t>
      </w:r>
      <w:bookmarkStart w:name="12、存货" w:id="177"/>
      <w:bookmarkEnd w:id="177"/>
      <w:r>
        <w:rPr>
          <w:spacing w:val="-5"/>
        </w:rPr>
        <w:t>等。</w:t>
      </w:r>
      <w:r>
        <w:rPr>
          <w:spacing w:val="70"/>
        </w:rPr>
        <w:t> </w:t>
      </w:r>
      <w:r>
        <w:rPr>
          <w:spacing w:val="70"/>
        </w:rPr>
      </w:r>
      <w:r>
        <w:rPr>
          <w:spacing w:val="-6"/>
        </w:rPr>
        <w:t>存货实行永续盘存制，存货在取得时按实际成本计价；领用或发出存货，采用先进先出法确定其</w:t>
      </w:r>
    </w:p>
    <w:p>
      <w:pPr>
        <w:pStyle w:val="BodyText"/>
        <w:spacing w:line="261" w:lineRule="auto" w:before="12"/>
        <w:ind w:left="500" w:right="0" w:hanging="360"/>
        <w:jc w:val="left"/>
      </w:pPr>
      <w:r>
        <w:rPr>
          <w:spacing w:val="-5"/>
        </w:rPr>
        <w:t>实际成本。低值易耗品和包装物采用一次转销法进行核算。</w:t>
      </w:r>
      <w:r>
        <w:rPr>
          <w:spacing w:val="38"/>
        </w:rPr>
        <w:t> </w:t>
      </w:r>
      <w:r>
        <w:rPr>
          <w:spacing w:val="38"/>
        </w:rPr>
      </w:r>
      <w:r>
        <w:rPr>
          <w:spacing w:val="-5"/>
        </w:rPr>
        <w:t>库存商品、在产品和用于出售的材料等直接用于出售的商品存货，其可变现净值按该存货的估计</w:t>
      </w:r>
    </w:p>
    <w:p>
      <w:pPr>
        <w:pStyle w:val="BodyText"/>
        <w:spacing w:line="261" w:lineRule="auto" w:before="7"/>
        <w:ind w:right="128"/>
        <w:jc w:val="both"/>
      </w:pPr>
      <w:r>
        <w:rPr>
          <w:spacing w:val="-6"/>
        </w:rPr>
        <w:t>售价减去估计的销售费用和相关税费后的金额确定；用于生产而持有的材料存货，其可变现净值按所</w:t>
      </w:r>
      <w:r>
        <w:rPr>
          <w:spacing w:val="15"/>
        </w:rPr>
        <w:t> </w:t>
      </w:r>
      <w:r>
        <w:rPr>
          <w:spacing w:val="15"/>
        </w:rPr>
      </w:r>
      <w:r>
        <w:rPr>
          <w:spacing w:val="-6"/>
        </w:rPr>
        <w:t>生产的产成品的估计售价减去至完工时估计将要发生的成本、估计的销售费用和相关税费后的金额确</w:t>
      </w:r>
      <w:r>
        <w:rPr>
          <w:spacing w:val="17"/>
        </w:rPr>
        <w:t> </w:t>
      </w:r>
      <w:r>
        <w:rPr>
          <w:spacing w:val="17"/>
        </w:rPr>
      </w:r>
      <w:r>
        <w:rPr/>
        <w:t>定。</w:t>
      </w:r>
    </w:p>
    <w:p>
      <w:pPr>
        <w:spacing w:line="240" w:lineRule="auto" w:before="3"/>
        <w:rPr>
          <w:rFonts w:ascii="宋体" w:hAnsi="宋体" w:cs="宋体" w:eastAsia="宋体" w:hint="default"/>
          <w:sz w:val="23"/>
          <w:szCs w:val="23"/>
        </w:rPr>
      </w:pPr>
    </w:p>
    <w:p>
      <w:pPr>
        <w:spacing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39"/>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463" w:lineRule="auto"/>
        <w:ind w:left="575" w:right="0" w:firstLine="119"/>
        <w:jc w:val="left"/>
      </w:pPr>
      <w:r>
        <w:rPr>
          <w:spacing w:val="-5"/>
        </w:rPr>
        <w:t>本集团长期股权投资主要是对子公司的投资、对联营企业的投资和对合营企业的投资。</w:t>
      </w:r>
      <w:r>
        <w:rPr>
          <w:spacing w:val="-25"/>
        </w:rPr>
        <w:t> </w:t>
      </w:r>
      <w:r>
        <w:rPr>
          <w:spacing w:val="-25"/>
        </w:rPr>
      </w:r>
      <w:r>
        <w:rPr>
          <w:spacing w:val="-6"/>
        </w:rPr>
        <w:t>本集团对共同控制的判断依据是所有参与方或参与方组合集体控制该安排，并且该安排相关活动</w:t>
      </w:r>
    </w:p>
    <w:p>
      <w:pPr>
        <w:spacing w:after="0" w:line="463" w:lineRule="auto"/>
        <w:jc w:val="left"/>
        <w:sectPr>
          <w:pgSz w:w="11910" w:h="16850"/>
          <w:pgMar w:header="865" w:footer="1040" w:top="1120" w:bottom="1220" w:left="1000" w:right="980"/>
        </w:sectPr>
      </w:pPr>
    </w:p>
    <w:p>
      <w:pPr>
        <w:spacing w:line="240" w:lineRule="auto" w:before="13"/>
        <w:rPr>
          <w:rFonts w:ascii="宋体" w:hAnsi="宋体" w:cs="宋体" w:eastAsia="宋体" w:hint="default"/>
          <w:sz w:val="19"/>
          <w:szCs w:val="19"/>
        </w:rPr>
      </w:pPr>
    </w:p>
    <w:p>
      <w:pPr>
        <w:pStyle w:val="BodyText"/>
        <w:spacing w:line="240" w:lineRule="auto" w:before="36"/>
        <w:ind w:right="0"/>
        <w:jc w:val="both"/>
      </w:pPr>
      <w:r>
        <w:rPr>
          <w:spacing w:val="-5"/>
        </w:rPr>
        <w:t>的政策必须经过这些集体控制该安排的参与方一致同意。</w:t>
      </w:r>
    </w:p>
    <w:p>
      <w:pPr>
        <w:spacing w:line="240" w:lineRule="auto" w:before="5"/>
        <w:rPr>
          <w:rFonts w:ascii="宋体" w:hAnsi="宋体" w:cs="宋体" w:eastAsia="宋体" w:hint="default"/>
          <w:sz w:val="20"/>
          <w:szCs w:val="20"/>
        </w:rPr>
      </w:pPr>
    </w:p>
    <w:p>
      <w:pPr>
        <w:pStyle w:val="BodyText"/>
        <w:spacing w:line="252" w:lineRule="auto"/>
        <w:ind w:left="139" w:right="188" w:firstLine="435"/>
        <w:jc w:val="both"/>
      </w:pPr>
      <w:r>
        <w:rPr>
          <w:spacing w:val="-5"/>
        </w:rPr>
        <w:t>本集团直接或通过子公司间接拥有被投资单位</w:t>
      </w:r>
      <w:r>
        <w:rPr>
          <w:rFonts w:ascii="Times New Roman" w:hAnsi="Times New Roman" w:cs="Times New Roman" w:eastAsia="Times New Roman" w:hint="default"/>
          <w:spacing w:val="-5"/>
        </w:rPr>
        <w:t>20%</w:t>
      </w:r>
      <w:r>
        <w:rPr>
          <w:spacing w:val="-5"/>
        </w:rPr>
        <w:t>（含）以上但低于</w:t>
      </w:r>
      <w:r>
        <w:rPr>
          <w:rFonts w:ascii="Times New Roman" w:hAnsi="Times New Roman" w:cs="Times New Roman" w:eastAsia="Times New Roman" w:hint="default"/>
          <w:spacing w:val="-5"/>
        </w:rPr>
        <w:t>50%</w:t>
      </w:r>
      <w:r>
        <w:rPr>
          <w:spacing w:val="-5"/>
        </w:rPr>
        <w:t>的表决权时，通常认为</w:t>
      </w:r>
      <w:r>
        <w:rPr>
          <w:w w:val="102"/>
        </w:rPr>
        <w:t> </w:t>
      </w:r>
      <w:r>
        <w:rPr>
          <w:spacing w:val="-5"/>
        </w:rPr>
        <w:t>对被投资单位具有重大影响。持有被投资单位</w:t>
      </w:r>
      <w:r>
        <w:rPr>
          <w:rFonts w:ascii="Times New Roman" w:hAnsi="Times New Roman" w:cs="Times New Roman" w:eastAsia="Times New Roman" w:hint="default"/>
          <w:spacing w:val="-5"/>
        </w:rPr>
        <w:t>20%</w:t>
      </w:r>
      <w:r>
        <w:rPr>
          <w:spacing w:val="-5"/>
        </w:rPr>
        <w:t>以下表决权的，还需要综合考虑在被投资单位的董</w:t>
      </w:r>
      <w:r>
        <w:rPr>
          <w:spacing w:val="12"/>
        </w:rPr>
        <w:t> </w:t>
      </w:r>
      <w:r>
        <w:rPr>
          <w:spacing w:val="12"/>
        </w:rPr>
      </w:r>
      <w:r>
        <w:rPr>
          <w:spacing w:val="-6"/>
        </w:rPr>
        <w:t>事会或类似权力机构中派有代表、或参与被投资单位财务和经营政策制定过程、或与被投资单位之间</w:t>
      </w:r>
      <w:r>
        <w:rPr>
          <w:spacing w:val="18"/>
        </w:rPr>
        <w:t> </w:t>
      </w:r>
      <w:r>
        <w:rPr>
          <w:spacing w:val="18"/>
        </w:rPr>
      </w:r>
      <w:r>
        <w:rPr>
          <w:spacing w:val="-6"/>
        </w:rPr>
        <w:t>发生重要交易、或向被投资单位派出管理人员、或向被投资单位提供关键技术资料等事实和情况判断</w:t>
      </w:r>
      <w:r>
        <w:rPr>
          <w:spacing w:val="14"/>
        </w:rPr>
        <w:t> </w:t>
      </w:r>
      <w:r>
        <w:rPr>
          <w:spacing w:val="14"/>
        </w:rPr>
      </w:r>
      <w:r>
        <w:rPr>
          <w:spacing w:val="-4"/>
        </w:rPr>
        <w:t>对被投资单位具有重大影响。</w:t>
      </w:r>
    </w:p>
    <w:p>
      <w:pPr>
        <w:spacing w:line="240" w:lineRule="auto" w:before="8"/>
        <w:rPr>
          <w:rFonts w:ascii="宋体" w:hAnsi="宋体" w:cs="宋体" w:eastAsia="宋体" w:hint="default"/>
          <w:sz w:val="19"/>
          <w:szCs w:val="19"/>
        </w:rPr>
      </w:pPr>
    </w:p>
    <w:p>
      <w:pPr>
        <w:pStyle w:val="BodyText"/>
        <w:spacing w:line="256" w:lineRule="auto"/>
        <w:ind w:left="139" w:right="95" w:firstLine="434"/>
        <w:jc w:val="left"/>
      </w:pPr>
      <w:r>
        <w:rPr>
          <w:spacing w:val="-9"/>
        </w:rPr>
        <w:t>对被投资单位形成控制的，为本集团的子公司。通过同一控制下的企业合并取得的长期股权投资，</w:t>
      </w:r>
      <w:r>
        <w:rPr>
          <w:w w:val="102"/>
        </w:rPr>
        <w:t> </w:t>
      </w:r>
      <w:r>
        <w:rPr/>
        <w:t>在合并日按照取得被合并方在最终控制方合并报表中净资产的账面价值的份额作为长期股权投资的</w:t>
      </w:r>
      <w:r>
        <w:rPr>
          <w:spacing w:val="88"/>
        </w:rPr>
        <w:t> </w:t>
      </w:r>
      <w:r>
        <w:rPr>
          <w:spacing w:val="88"/>
        </w:rPr>
      </w:r>
      <w:r>
        <w:rPr>
          <w:spacing w:val="-5"/>
        </w:rPr>
        <w:t>初始投资成本。被合并方在合并日的净资产账面价值为负数的，长期股权投资成本按零确定。</w:t>
      </w:r>
    </w:p>
    <w:p>
      <w:pPr>
        <w:spacing w:line="240" w:lineRule="auto" w:before="3"/>
        <w:rPr>
          <w:rFonts w:ascii="宋体" w:hAnsi="宋体" w:cs="宋体" w:eastAsia="宋体" w:hint="default"/>
          <w:sz w:val="19"/>
          <w:szCs w:val="19"/>
        </w:rPr>
      </w:pPr>
    </w:p>
    <w:p>
      <w:pPr>
        <w:pStyle w:val="BodyText"/>
        <w:spacing w:line="259" w:lineRule="auto"/>
        <w:ind w:left="139" w:right="95" w:firstLine="434"/>
        <w:jc w:val="left"/>
      </w:pPr>
      <w:r>
        <w:rPr>
          <w:spacing w:val="-9"/>
        </w:rPr>
        <w:t>通过多次交易分步取得同一控制下被投资单位的股权，最终形成企业合并的，属于一揽子交易的，</w:t>
      </w:r>
      <w:r>
        <w:rPr>
          <w:w w:val="102"/>
        </w:rPr>
        <w:t> </w:t>
      </w:r>
      <w:r>
        <w:rPr>
          <w:spacing w:val="-7"/>
        </w:rPr>
        <w:t>本集团将各项交易作为一项取得控制权的交易进行会计处理。不属于一揽子交易的，在合并日，根据</w:t>
      </w:r>
      <w:r>
        <w:rPr>
          <w:spacing w:val="27"/>
        </w:rPr>
        <w:t> </w:t>
      </w:r>
      <w:r>
        <w:rPr>
          <w:spacing w:val="27"/>
        </w:rPr>
      </w:r>
      <w:r>
        <w:rPr/>
        <w:t>合并后享有被合并方净资产在最终控制方合并财务报表中的账面价值的份额作为长期股权投资的初</w:t>
      </w:r>
      <w:r>
        <w:rPr>
          <w:spacing w:val="88"/>
        </w:rPr>
        <w:t> </w:t>
      </w:r>
      <w:r>
        <w:rPr>
          <w:spacing w:val="88"/>
        </w:rPr>
      </w:r>
      <w:r>
        <w:rPr>
          <w:spacing w:val="-6"/>
        </w:rPr>
        <w:t>始投资成本。初始投资成本与达到合并前的长期股权投资账面价值加上合并日进一步取得股份新支付</w:t>
      </w:r>
      <w:r>
        <w:rPr>
          <w:spacing w:val="17"/>
        </w:rPr>
        <w:t> </w:t>
      </w:r>
      <w:r>
        <w:rPr>
          <w:spacing w:val="17"/>
        </w:rPr>
      </w:r>
      <w:r>
        <w:rPr>
          <w:spacing w:val="-5"/>
        </w:rPr>
        <w:t>对价的账面价值之和的差额，调整资本公积，资本公积不足冲减的，冲减留存收益。</w:t>
      </w:r>
    </w:p>
    <w:p>
      <w:pPr>
        <w:pStyle w:val="BodyText"/>
        <w:spacing w:line="556" w:lineRule="exact" w:before="61"/>
        <w:ind w:left="574" w:right="95"/>
        <w:jc w:val="left"/>
      </w:pPr>
      <w:r>
        <w:rPr>
          <w:spacing w:val="-6"/>
        </w:rPr>
        <w:t>通过非同一控制下的企业合并取得的长期股权投资，以合并成本作为初始投资成本。</w:t>
      </w:r>
      <w:r>
        <w:rPr>
          <w:spacing w:val="89"/>
        </w:rPr>
        <w:t> </w:t>
      </w:r>
      <w:r>
        <w:rPr>
          <w:spacing w:val="89"/>
        </w:rPr>
      </w:r>
      <w:r>
        <w:rPr>
          <w:spacing w:val="-7"/>
        </w:rPr>
        <w:t>通过多次交易分步取得非同一控制下被投资单位的股权，最终形成企业合并的，属于一揽子交易</w:t>
      </w:r>
    </w:p>
    <w:p>
      <w:pPr>
        <w:pStyle w:val="BodyText"/>
        <w:spacing w:line="235" w:lineRule="exact"/>
        <w:ind w:left="139" w:right="0"/>
        <w:jc w:val="both"/>
      </w:pPr>
      <w:r>
        <w:rPr>
          <w:spacing w:val="-6"/>
        </w:rPr>
        <w:t>的，本集团将各项交易作为一项取得控制权的交易进行会计处理。不属于一揽子交易的，按照原持有</w:t>
      </w:r>
    </w:p>
    <w:p>
      <w:pPr>
        <w:pStyle w:val="BodyText"/>
        <w:spacing w:line="259" w:lineRule="auto" w:before="27"/>
        <w:ind w:left="139" w:right="188"/>
        <w:jc w:val="both"/>
      </w:pPr>
      <w:r>
        <w:rPr>
          <w:spacing w:val="-6"/>
        </w:rPr>
        <w:t>的股权投资账面价值加上新增投资成本之和，作为改按成本法核算的初始投资成本。购买日之前持有</w:t>
      </w:r>
      <w:r>
        <w:rPr>
          <w:spacing w:val="14"/>
        </w:rPr>
        <w:t> </w:t>
      </w:r>
      <w:r>
        <w:rPr>
          <w:spacing w:val="14"/>
        </w:rPr>
      </w:r>
      <w:r>
        <w:rPr>
          <w:spacing w:val="-6"/>
        </w:rPr>
        <w:t>的股权采用权益法核算的，原权益法核算的相关其他综合收益暂不做调整，在处置该项投资时采用与</w:t>
      </w:r>
      <w:r>
        <w:rPr>
          <w:spacing w:val="16"/>
        </w:rPr>
        <w:t> </w:t>
      </w:r>
      <w:r>
        <w:rPr>
          <w:spacing w:val="16"/>
        </w:rPr>
      </w:r>
      <w:r>
        <w:rPr>
          <w:spacing w:val="-6"/>
        </w:rPr>
        <w:t>被投资单位直接处置相关资产或负债相同的基础进行会计处理。购买日之前持有的股权在可供出售金</w:t>
      </w:r>
      <w:r>
        <w:rPr>
          <w:spacing w:val="17"/>
        </w:rPr>
        <w:t> </w:t>
      </w:r>
      <w:r>
        <w:rPr>
          <w:spacing w:val="17"/>
        </w:rPr>
      </w:r>
      <w:r>
        <w:rPr>
          <w:spacing w:val="-1"/>
        </w:rPr>
        <w:t>融资产中采用公允价值核算的，原计入其他综合收益的累计公允价值变动在合并日转入当期投资损</w:t>
      </w:r>
      <w:r>
        <w:rPr>
          <w:spacing w:val="21"/>
        </w:rPr>
        <w:t> </w:t>
      </w:r>
      <w:r>
        <w:rPr>
          <w:spacing w:val="21"/>
        </w:rPr>
      </w:r>
      <w:r>
        <w:rPr/>
        <w:t>益。</w:t>
      </w:r>
    </w:p>
    <w:p>
      <w:pPr>
        <w:spacing w:line="240" w:lineRule="auto" w:before="1"/>
        <w:rPr>
          <w:rFonts w:ascii="宋体" w:hAnsi="宋体" w:cs="宋体" w:eastAsia="宋体" w:hint="default"/>
          <w:sz w:val="19"/>
          <w:szCs w:val="19"/>
        </w:rPr>
      </w:pPr>
    </w:p>
    <w:p>
      <w:pPr>
        <w:pStyle w:val="BodyText"/>
        <w:spacing w:line="256" w:lineRule="auto"/>
        <w:ind w:left="139" w:right="188" w:firstLine="434"/>
        <w:jc w:val="both"/>
      </w:pPr>
      <w:r>
        <w:rPr>
          <w:spacing w:val="-7"/>
        </w:rPr>
        <w:t>除上述通过企业合并取得的长期股权投资外，以支付现金取得的长期股权投资，按照实际支付的</w:t>
      </w:r>
      <w:r>
        <w:rPr>
          <w:w w:val="102"/>
        </w:rPr>
        <w:t> </w:t>
      </w:r>
      <w:r>
        <w:rPr>
          <w:spacing w:val="-6"/>
        </w:rPr>
        <w:t>购买价款作为投资成本；以发行权益性证券取得的长期股权投资，按照发行权益性证券的公允价值作</w:t>
      </w:r>
      <w:r>
        <w:rPr>
          <w:spacing w:val="16"/>
        </w:rPr>
        <w:t> </w:t>
      </w:r>
      <w:r>
        <w:rPr>
          <w:spacing w:val="16"/>
        </w:rPr>
      </w:r>
      <w:r>
        <w:rPr>
          <w:spacing w:val="-5"/>
        </w:rPr>
        <w:t>为投资成本；投资者投入的长期股权投资，按照投资合同或协议约定的价值作为投资成本。</w:t>
      </w:r>
    </w:p>
    <w:p>
      <w:pPr>
        <w:pStyle w:val="BodyText"/>
        <w:spacing w:line="556" w:lineRule="exact" w:before="64"/>
        <w:ind w:left="574" w:right="95"/>
        <w:jc w:val="left"/>
      </w:pPr>
      <w:r>
        <w:rPr>
          <w:spacing w:val="-5"/>
        </w:rPr>
        <w:t>本集团对子公司投资采用成本法核算，对合营企业及联营企业投资采用权益法核算。</w:t>
      </w:r>
      <w:r>
        <w:rPr>
          <w:spacing w:val="84"/>
        </w:rPr>
        <w:t> </w:t>
      </w:r>
      <w:r>
        <w:rPr>
          <w:spacing w:val="84"/>
        </w:rPr>
      </w:r>
      <w:r>
        <w:rPr>
          <w:spacing w:val="-7"/>
        </w:rPr>
        <w:t>后续计量采用成本法核算的长期股权投资，在追加投资时，按照追加投资支付的成本额公允价值</w:t>
      </w:r>
    </w:p>
    <w:p>
      <w:pPr>
        <w:pStyle w:val="BodyText"/>
        <w:spacing w:line="235" w:lineRule="exact"/>
        <w:ind w:left="139" w:right="0"/>
        <w:jc w:val="both"/>
      </w:pPr>
      <w:r>
        <w:rPr>
          <w:spacing w:val="-5"/>
        </w:rPr>
        <w:t>及发生的相关交易费用增加长期股权投资成本的账面价值。被投资单位宣告分派的现金股利或利润，</w:t>
      </w:r>
    </w:p>
    <w:p>
      <w:pPr>
        <w:pStyle w:val="BodyText"/>
        <w:spacing w:line="240" w:lineRule="auto" w:before="12"/>
        <w:ind w:left="139" w:right="0"/>
        <w:jc w:val="both"/>
      </w:pPr>
      <w:r>
        <w:rPr>
          <w:spacing w:val="-5"/>
        </w:rPr>
        <w:t>按照应享有的金额确认为当期投资收益。</w:t>
      </w:r>
    </w:p>
    <w:p>
      <w:pPr>
        <w:spacing w:line="240" w:lineRule="auto" w:before="5"/>
        <w:rPr>
          <w:rFonts w:ascii="宋体" w:hAnsi="宋体" w:cs="宋体" w:eastAsia="宋体" w:hint="default"/>
          <w:sz w:val="20"/>
          <w:szCs w:val="20"/>
        </w:rPr>
      </w:pPr>
    </w:p>
    <w:p>
      <w:pPr>
        <w:pStyle w:val="BodyText"/>
        <w:spacing w:line="259" w:lineRule="auto"/>
        <w:ind w:left="139" w:right="188" w:firstLine="434"/>
        <w:jc w:val="both"/>
      </w:pPr>
      <w:r>
        <w:rPr>
          <w:spacing w:val="-6"/>
        </w:rPr>
        <w:t>后续计量采用权益法核算的长期股权投资，随着被他投资单位所有者权益的变动相应调整增加或</w:t>
      </w:r>
      <w:r>
        <w:rPr>
          <w:w w:val="102"/>
        </w:rPr>
        <w:t> </w:t>
      </w:r>
      <w:r>
        <w:rPr>
          <w:spacing w:val="-6"/>
        </w:rPr>
        <w:t>减少长期股权投资的账面价值。其中在确认应享有被投资单位净损益的份额时，以取得投资时被投资</w:t>
      </w:r>
      <w:r>
        <w:rPr>
          <w:spacing w:val="16"/>
        </w:rPr>
        <w:t> </w:t>
      </w:r>
      <w:r>
        <w:rPr>
          <w:spacing w:val="16"/>
        </w:rPr>
      </w:r>
      <w:r>
        <w:rPr>
          <w:spacing w:val="-6"/>
        </w:rPr>
        <w:t>单位各项可辨认资产等的公允价值为基础，按照本集团的会计政策及会计期间，并抵销与联营企业及</w:t>
      </w:r>
      <w:r>
        <w:rPr>
          <w:spacing w:val="16"/>
        </w:rPr>
        <w:t> </w:t>
      </w:r>
      <w:r>
        <w:rPr>
          <w:spacing w:val="16"/>
        </w:rPr>
      </w:r>
      <w:r>
        <w:rPr>
          <w:spacing w:val="-6"/>
        </w:rPr>
        <w:t>合营企业之间发生的内部交易损益按照持股比例计算归属于投资企业的部分，对被投资单位的净利润</w:t>
      </w:r>
      <w:r>
        <w:rPr>
          <w:spacing w:val="17"/>
        </w:rPr>
        <w:t> </w:t>
      </w:r>
      <w:r>
        <w:rPr>
          <w:spacing w:val="17"/>
        </w:rPr>
      </w:r>
      <w:r>
        <w:rPr>
          <w:spacing w:val="-4"/>
        </w:rPr>
        <w:t>进行调整后确认。</w:t>
      </w:r>
    </w:p>
    <w:p>
      <w:pPr>
        <w:spacing w:line="240" w:lineRule="auto" w:before="1"/>
        <w:rPr>
          <w:rFonts w:ascii="宋体" w:hAnsi="宋体" w:cs="宋体" w:eastAsia="宋体" w:hint="default"/>
          <w:sz w:val="19"/>
          <w:szCs w:val="19"/>
        </w:rPr>
      </w:pPr>
    </w:p>
    <w:p>
      <w:pPr>
        <w:pStyle w:val="BodyText"/>
        <w:spacing w:line="261" w:lineRule="auto"/>
        <w:ind w:left="139" w:right="189" w:firstLine="434"/>
        <w:jc w:val="both"/>
      </w:pPr>
      <w:r>
        <w:rPr>
          <w:spacing w:val="-7"/>
        </w:rPr>
        <w:t>处置长期股权投资，其账面价值与实际取得价款的差额，计入当期投资收益。采用权益法核算的</w:t>
      </w:r>
      <w:r>
        <w:rPr>
          <w:w w:val="102"/>
        </w:rPr>
        <w:t> </w:t>
      </w:r>
      <w:r>
        <w:rPr>
          <w:spacing w:val="-6"/>
        </w:rPr>
        <w:t>长期股权投资，因被投资单位除净损益以外所有者权益的其他变动而计入所有者权益的，处置该项投</w:t>
      </w:r>
      <w:r>
        <w:rPr>
          <w:spacing w:val="14"/>
        </w:rPr>
        <w:t> </w:t>
      </w:r>
      <w:r>
        <w:rPr>
          <w:spacing w:val="14"/>
        </w:rPr>
      </w:r>
      <w:r>
        <w:rPr>
          <w:spacing w:val="-5"/>
        </w:rPr>
        <w:t>资时将原计入所有者权益的部分按相应比例转入当期投资损益。</w:t>
      </w:r>
    </w:p>
    <w:p>
      <w:pPr>
        <w:spacing w:after="0" w:line="261" w:lineRule="auto"/>
        <w:jc w:val="both"/>
        <w:sectPr>
          <w:pgSz w:w="11910" w:h="16850"/>
          <w:pgMar w:header="865" w:footer="1040" w:top="1120" w:bottom="1220" w:left="1000" w:right="920"/>
        </w:sectPr>
      </w:pPr>
    </w:p>
    <w:p>
      <w:pPr>
        <w:spacing w:line="240" w:lineRule="auto" w:before="13"/>
        <w:rPr>
          <w:rFonts w:ascii="宋体" w:hAnsi="宋体" w:cs="宋体" w:eastAsia="宋体" w:hint="default"/>
          <w:sz w:val="19"/>
          <w:szCs w:val="19"/>
        </w:rPr>
      </w:pPr>
    </w:p>
    <w:p>
      <w:pPr>
        <w:pStyle w:val="BodyText"/>
        <w:spacing w:line="259" w:lineRule="auto" w:before="36"/>
        <w:ind w:right="208" w:firstLine="434"/>
        <w:jc w:val="both"/>
      </w:pPr>
      <w:bookmarkStart w:name="（2）折旧方法" w:id="178"/>
      <w:bookmarkEnd w:id="178"/>
      <w:r>
        <w:rPr/>
      </w:r>
      <w:r>
        <w:rPr>
          <w:spacing w:val="-6"/>
        </w:rPr>
        <w:t>因处置部分股权投资等原因丧失了对被投资单位的共同控制或重大影响的，处置后的剩余股权改</w:t>
      </w:r>
      <w:r>
        <w:rPr>
          <w:w w:val="102"/>
        </w:rPr>
        <w:t> </w:t>
      </w:r>
      <w:r>
        <w:rPr>
          <w:spacing w:val="-6"/>
        </w:rPr>
        <w:t>按可供出售金融资产核算，剩余股权在丧失共同控制或重大影响之日的公允价值与账面价值之间的差</w:t>
      </w:r>
      <w:r>
        <w:rPr>
          <w:spacing w:val="17"/>
        </w:rPr>
        <w:t> </w:t>
      </w:r>
      <w:r>
        <w:rPr>
          <w:spacing w:val="17"/>
        </w:rPr>
      </w:r>
      <w:r>
        <w:rPr>
          <w:spacing w:val="-6"/>
        </w:rPr>
        <w:t>额计入当期损益。原股权投资因采用权益法核算而确认的其他综合收益，在终止采用权益法核算时采</w:t>
      </w:r>
      <w:r>
        <w:rPr>
          <w:spacing w:val="16"/>
        </w:rPr>
        <w:t> </w:t>
      </w:r>
      <w:r>
        <w:rPr>
          <w:spacing w:val="16"/>
        </w:rPr>
      </w:r>
      <w:r>
        <w:rPr>
          <w:spacing w:val="-5"/>
        </w:rPr>
        <w:t>用与被投资单位直接处置相关资产或负债相同的基础进行会计处理。</w:t>
      </w:r>
    </w:p>
    <w:p>
      <w:pPr>
        <w:spacing w:line="240" w:lineRule="auto" w:before="1"/>
        <w:rPr>
          <w:rFonts w:ascii="宋体" w:hAnsi="宋体" w:cs="宋体" w:eastAsia="宋体" w:hint="default"/>
          <w:sz w:val="19"/>
          <w:szCs w:val="19"/>
        </w:rPr>
      </w:pPr>
    </w:p>
    <w:p>
      <w:pPr>
        <w:pStyle w:val="BodyText"/>
        <w:spacing w:line="259" w:lineRule="auto"/>
        <w:ind w:right="163" w:firstLine="434"/>
        <w:jc w:val="both"/>
      </w:pPr>
      <w:r>
        <w:rPr>
          <w:spacing w:val="-6"/>
        </w:rPr>
        <w:t>因处置部分长期股权投资丧失了对被投资单位控制的，处置后的剩余股权能够对被投资单位实施</w:t>
      </w:r>
      <w:r>
        <w:rPr>
          <w:w w:val="102"/>
        </w:rPr>
        <w:t> </w:t>
      </w:r>
      <w:r>
        <w:rPr>
          <w:spacing w:val="-5"/>
        </w:rPr>
        <w:t>共同控制或施加重大影响的，改按权益法核算，处置股权账面价值和处置对价的差额计入投资收益，</w:t>
      </w:r>
      <w:r>
        <w:rPr>
          <w:spacing w:val="17"/>
        </w:rPr>
        <w:t> </w:t>
      </w:r>
      <w:r>
        <w:rPr>
          <w:spacing w:val="17"/>
        </w:rPr>
      </w:r>
      <w:r>
        <w:rPr>
          <w:spacing w:val="-6"/>
        </w:rPr>
        <w:t>并对该剩余股权视同自取得时即采用权益法核算进行调整；处置后的剩余股权不能对被投资单位实施</w:t>
      </w:r>
      <w:r>
        <w:rPr>
          <w:spacing w:val="17"/>
        </w:rPr>
        <w:t> </w:t>
      </w:r>
      <w:r>
        <w:rPr>
          <w:spacing w:val="17"/>
        </w:rPr>
      </w:r>
      <w:r>
        <w:rPr>
          <w:spacing w:val="-6"/>
        </w:rPr>
        <w:t>共同控制或施加重大影响的，改按可供出售金融资产的有关规定进行会计处理，处置股权账面价值和</w:t>
      </w:r>
      <w:r>
        <w:rPr>
          <w:spacing w:val="16"/>
        </w:rPr>
        <w:t> </w:t>
      </w:r>
      <w:r>
        <w:rPr>
          <w:spacing w:val="16"/>
        </w:rPr>
      </w:r>
      <w:r>
        <w:rPr>
          <w:spacing w:val="-6"/>
        </w:rPr>
        <w:t>处置对价的差额计入投资收益，剩余股权在丧失控制之日的公允价值与账面价值间的差额计入当期投</w:t>
      </w:r>
      <w:r>
        <w:rPr>
          <w:spacing w:val="17"/>
        </w:rPr>
        <w:t> </w:t>
      </w:r>
      <w:r>
        <w:rPr>
          <w:spacing w:val="17"/>
        </w:rPr>
      </w:r>
      <w:r>
        <w:rPr/>
        <w:t>资损益。</w:t>
      </w:r>
    </w:p>
    <w:p>
      <w:pPr>
        <w:spacing w:line="240" w:lineRule="auto" w:before="1"/>
        <w:rPr>
          <w:rFonts w:ascii="宋体" w:hAnsi="宋体" w:cs="宋体" w:eastAsia="宋体" w:hint="default"/>
          <w:sz w:val="19"/>
          <w:szCs w:val="19"/>
        </w:rPr>
      </w:pPr>
    </w:p>
    <w:p>
      <w:pPr>
        <w:pStyle w:val="BodyText"/>
        <w:spacing w:line="254" w:lineRule="auto"/>
        <w:ind w:right="0" w:firstLine="434"/>
        <w:jc w:val="left"/>
      </w:pPr>
      <w:r>
        <w:rPr>
          <w:spacing w:val="-6"/>
        </w:rPr>
        <w:t>本集团对于分步处置股权至丧失控股权的各项交易不属于一揽子交易的，对每一项交易分别进行</w:t>
      </w:r>
      <w:r>
        <w:rPr>
          <w:w w:val="102"/>
        </w:rPr>
        <w:t> </w:t>
      </w:r>
      <w:r>
        <w:rPr>
          <w:spacing w:val="-8"/>
        </w:rPr>
        <w:t>会计处理。属于</w:t>
      </w:r>
      <w:r>
        <w:rPr>
          <w:rFonts w:ascii="Times New Roman" w:hAnsi="Times New Roman" w:cs="Times New Roman" w:eastAsia="Times New Roman" w:hint="default"/>
          <w:spacing w:val="-8"/>
        </w:rPr>
        <w:t>“</w:t>
      </w:r>
      <w:r>
        <w:rPr>
          <w:spacing w:val="-8"/>
        </w:rPr>
        <w:t>一揽子交易</w:t>
      </w:r>
      <w:r>
        <w:rPr>
          <w:rFonts w:ascii="Times New Roman" w:hAnsi="Times New Roman" w:cs="Times New Roman" w:eastAsia="Times New Roman" w:hint="default"/>
          <w:spacing w:val="-8"/>
        </w:rPr>
        <w:t>”</w:t>
      </w:r>
      <w:r>
        <w:rPr>
          <w:spacing w:val="-8"/>
        </w:rPr>
        <w:t>的，将各项交易作为一项处置子公司并丧失控制权的交易进行会计处理，</w:t>
      </w:r>
      <w:r>
        <w:rPr>
          <w:spacing w:val="29"/>
        </w:rPr>
        <w:t> </w:t>
      </w:r>
      <w:r>
        <w:rPr>
          <w:spacing w:val="29"/>
        </w:rPr>
      </w:r>
      <w:r>
        <w:rPr>
          <w:spacing w:val="-6"/>
        </w:rPr>
        <w:t>但是，在丧失控制权之前每一次交易处置价款与所处置的股权对应的长期股权投资账面价值之间的差</w:t>
      </w:r>
      <w:r>
        <w:rPr>
          <w:spacing w:val="17"/>
        </w:rPr>
        <w:t> </w:t>
      </w:r>
      <w:r>
        <w:rPr>
          <w:spacing w:val="17"/>
        </w:rPr>
      </w:r>
      <w:r>
        <w:rPr>
          <w:spacing w:val="-5"/>
        </w:rPr>
        <w:t>额，确认为其他综合收益，到丧失控制权时再一并转入丧失控制权的当期损益。</w:t>
      </w:r>
    </w:p>
    <w:p>
      <w:pPr>
        <w:spacing w:line="240" w:lineRule="auto" w:before="12"/>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367" w:lineRule="auto" w:before="0"/>
        <w:ind w:left="140" w:right="8050"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350" w:lineRule="auto" w:before="14"/>
        <w:ind w:left="140" w:right="7870" w:firstLine="0"/>
        <w:jc w:val="left"/>
        <w:rPr>
          <w:rFonts w:ascii="宋体" w:hAnsi="宋体" w:cs="宋体" w:eastAsia="宋体" w:hint="default"/>
          <w:sz w:val="18"/>
          <w:szCs w:val="18"/>
        </w:rPr>
      </w:pPr>
      <w:r>
        <w:rPr>
          <w:rFonts w:ascii="宋体" w:hAnsi="宋体" w:cs="宋体" w:eastAsia="宋体" w:hint="default"/>
          <w:sz w:val="18"/>
          <w:szCs w:val="18"/>
        </w:rPr>
        <w:t>折旧或摊销方法 选择公允价值计量的依据</w:t>
      </w:r>
    </w:p>
    <w:p>
      <w:pPr>
        <w:spacing w:line="240" w:lineRule="auto" w:before="6"/>
        <w:rPr>
          <w:rFonts w:ascii="宋体" w:hAnsi="宋体" w:cs="宋体" w:eastAsia="宋体" w:hint="default"/>
          <w:sz w:val="23"/>
          <w:szCs w:val="23"/>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321" w:lineRule="auto" w:before="0"/>
        <w:ind w:left="140" w:right="222" w:firstLine="359"/>
        <w:jc w:val="both"/>
        <w:rPr>
          <w:rFonts w:ascii="宋体" w:hAnsi="宋体" w:cs="宋体" w:eastAsia="宋体" w:hint="default"/>
          <w:sz w:val="18"/>
          <w:szCs w:val="18"/>
        </w:rPr>
      </w:pPr>
      <w:r>
        <w:rPr>
          <w:rFonts w:ascii="宋体" w:hAnsi="宋体" w:cs="宋体" w:eastAsia="宋体" w:hint="default"/>
          <w:spacing w:val="-2"/>
          <w:sz w:val="18"/>
          <w:szCs w:val="18"/>
        </w:rPr>
        <w:t>本集团固定资产是指同时具有以下特征，即为生产商品、</w:t>
      </w:r>
      <w:bookmarkStart w:name="15、投资性房地产" w:id="179"/>
      <w:bookmarkEnd w:id="179"/>
      <w:r>
        <w:rPr>
          <w:rFonts w:ascii="宋体" w:hAnsi="宋体" w:cs="宋体" w:eastAsia="宋体" w:hint="default"/>
          <w:spacing w:val="-2"/>
          <w:sz w:val="18"/>
          <w:szCs w:val="18"/>
        </w:rPr>
        <w:t>提供劳务</w:t>
      </w:r>
      <w:r>
        <w:rPr>
          <w:rFonts w:ascii="宋体" w:hAnsi="宋体" w:cs="宋体" w:eastAsia="宋体" w:hint="default"/>
          <w:spacing w:val="-2"/>
          <w:sz w:val="18"/>
          <w:szCs w:val="18"/>
        </w:rPr>
        <w:t>、出租</w:t>
      </w:r>
      <w:bookmarkStart w:name="16、固定资产" w:id="180"/>
      <w:bookmarkEnd w:id="180"/>
      <w:r>
        <w:rPr>
          <w:rFonts w:ascii="宋体" w:hAnsi="宋体" w:cs="宋体" w:eastAsia="宋体" w:hint="default"/>
          <w:spacing w:val="-2"/>
          <w:sz w:val="18"/>
          <w:szCs w:val="18"/>
        </w:rPr>
      </w:r>
      <w:bookmarkStart w:name="（1）确认条件" w:id="181"/>
      <w:bookmarkEnd w:id="181"/>
      <w:r>
        <w:rPr>
          <w:rFonts w:ascii="宋体" w:hAnsi="宋体" w:cs="宋体" w:eastAsia="宋体" w:hint="default"/>
          <w:spacing w:val="-2"/>
          <w:sz w:val="18"/>
          <w:szCs w:val="18"/>
        </w:rPr>
        <w:t>（不包括出租的房屋及建筑物</w:t>
      </w:r>
      <w:r>
        <w:rPr>
          <w:rFonts w:ascii="宋体" w:hAnsi="宋体" w:cs="宋体" w:eastAsia="宋体" w:hint="default"/>
          <w:spacing w:val="-2"/>
          <w:sz w:val="18"/>
          <w:szCs w:val="18"/>
        </w:rPr>
        <w:t>）或经营管理而</w:t>
      </w:r>
      <w:r>
        <w:rPr>
          <w:rFonts w:ascii="宋体" w:hAnsi="宋体" w:cs="宋体" w:eastAsia="宋体" w:hint="default"/>
          <w:sz w:val="18"/>
          <w:szCs w:val="18"/>
        </w:rPr>
        <w:t> </w:t>
      </w:r>
      <w:r>
        <w:rPr>
          <w:rFonts w:ascii="宋体" w:hAnsi="宋体" w:cs="宋体" w:eastAsia="宋体" w:hint="default"/>
          <w:spacing w:val="-2"/>
          <w:sz w:val="18"/>
          <w:szCs w:val="18"/>
        </w:rPr>
        <w:t>持有的，使用年限超过一年的有形资产。固定资产在与其有关的经济利益很可能流入本集团、且其成本能够可靠计量时予以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确认。本集团固定资产包括房屋及建筑物、电子设备、运输设备和其他设备。</w:t>
      </w:r>
    </w:p>
    <w:p>
      <w:pPr>
        <w:spacing w:line="240" w:lineRule="auto" w:before="12"/>
        <w:rPr>
          <w:rFonts w:ascii="宋体" w:hAnsi="宋体" w:cs="宋体" w:eastAsia="宋体" w:hint="default"/>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line="321" w:lineRule="auto" w:before="0"/>
        <w:ind w:left="140" w:right="238" w:firstLine="360"/>
        <w:jc w:val="both"/>
        <w:rPr>
          <w:rFonts w:ascii="宋体" w:hAnsi="宋体" w:cs="宋体" w:eastAsia="宋体" w:hint="default"/>
          <w:sz w:val="18"/>
          <w:szCs w:val="18"/>
        </w:rPr>
      </w:pPr>
      <w:r>
        <w:rPr>
          <w:rFonts w:ascii="宋体" w:hAnsi="宋体" w:cs="宋体" w:eastAsia="宋体" w:hint="default"/>
          <w:spacing w:val="-2"/>
          <w:sz w:val="18"/>
          <w:szCs w:val="18"/>
        </w:rPr>
        <w:t>除已提足折旧仍继续使用的固定资产外，本集团对所有固定资产计提折旧。计提折旧时采用平均年限法，并根据用途分</w:t>
      </w:r>
      <w:r>
        <w:rPr>
          <w:rFonts w:ascii="宋体" w:hAnsi="宋体" w:cs="宋体" w:eastAsia="宋体" w:hint="default"/>
          <w:sz w:val="18"/>
          <w:szCs w:val="18"/>
        </w:rPr>
        <w:t> 别计入相关资产的成本或当期费用。本集团固定资产的分类折旧年限、预计净残值率、折旧率如下：</w:t>
      </w: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类别</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3.17</w:t>
            </w:r>
          </w:p>
        </w:tc>
      </w:tr>
      <w:tr>
        <w:trPr>
          <w:trHeight w:val="390"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19</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19-31.67</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1040" w:top="1120" w:bottom="1220" w:left="1000" w:right="90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bookmarkStart w:name="（1）计价方法、使用寿命、减值测试" w:id="182"/>
      <w:bookmarkEnd w:id="182"/>
      <w:r>
        <w:rPr/>
      </w:r>
      <w:r>
        <w:rPr>
          <w:rFonts w:ascii="宋体" w:hAnsi="宋体" w:cs="宋体" w:eastAsia="宋体" w:hint="default"/>
          <w:b/>
          <w:bCs/>
          <w:sz w:val="21"/>
          <w:szCs w:val="21"/>
        </w:rPr>
        <w:t>（</w:t>
      </w:r>
      <w:bookmarkStart w:name="（3）融资租入固定资产的认定依据、计价和折旧方法" w:id="183"/>
      <w:bookmarkEnd w:id="183"/>
      <w:r>
        <w:rPr>
          <w:rFonts w:ascii="宋体" w:hAnsi="宋体" w:cs="宋体" w:eastAsia="宋体" w:hint="default"/>
          <w:b/>
          <w:bCs/>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bookmarkStart w:name="17、在建工程" w:id="184"/>
      <w:bookmarkEnd w:id="184"/>
      <w:r>
        <w:rPr>
          <w:rFonts w:ascii="Times New Roman" w:hAnsi="Times New Roman" w:cs="Times New Roman" w:eastAsia="Times New Roman" w:hint="default"/>
          <w:b/>
          <w:bCs/>
          <w:sz w:val="21"/>
          <w:szCs w:val="21"/>
        </w:rPr>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9" w:lineRule="auto"/>
        <w:ind w:right="0" w:firstLine="450"/>
        <w:jc w:val="left"/>
      </w:pPr>
      <w:r>
        <w:rPr>
          <w:spacing w:val="-6"/>
        </w:rPr>
        <w:t>在建工程在达到预定可使用状态之日起，根据工程预算、造价或工程实际成本等，按估计的价值</w:t>
      </w:r>
      <w:r>
        <w:rPr>
          <w:w w:val="102"/>
        </w:rPr>
        <w:t> </w:t>
      </w:r>
      <w:r>
        <w:rPr>
          <w:spacing w:val="-5"/>
        </w:rPr>
        <w:t>结转固定资产，次月起开始计提折旧，待办理了竣工决算手续后再对固定资产原值差异进行调整。</w:t>
      </w:r>
    </w:p>
    <w:p>
      <w:pPr>
        <w:spacing w:line="240" w:lineRule="auto" w:before="3"/>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4" w:lineRule="auto"/>
        <w:ind w:left="139" w:right="0" w:firstLine="435"/>
        <w:jc w:val="left"/>
      </w:pPr>
      <w:r>
        <w:rPr>
          <w:spacing w:val="-4"/>
        </w:rPr>
        <w:t>发生的可直接</w:t>
      </w:r>
      <w:bookmarkStart w:name="18、借款费用" w:id="185"/>
      <w:bookmarkEnd w:id="185"/>
      <w:r>
        <w:rPr>
          <w:spacing w:val="-4"/>
        </w:rPr>
        <w:t>归属于需</w:t>
      </w:r>
      <w:r>
        <w:rPr>
          <w:spacing w:val="-4"/>
        </w:rPr>
        <w:t>要经过</w:t>
      </w:r>
      <w:r>
        <w:rPr>
          <w:rFonts w:ascii="Times New Roman" w:hAnsi="Times New Roman" w:cs="Times New Roman" w:eastAsia="Times New Roman" w:hint="default"/>
          <w:spacing w:val="-4"/>
        </w:rPr>
        <w:t>1</w:t>
      </w:r>
      <w:r>
        <w:rPr>
          <w:spacing w:val="-4"/>
        </w:rPr>
        <w:t>年以上的购建或者生产活动才能达到预定可使用或者可销售状态</w:t>
      </w:r>
      <w:r>
        <w:rPr>
          <w:w w:val="102"/>
        </w:rPr>
        <w:t> </w:t>
      </w:r>
      <w:r>
        <w:rPr>
          <w:spacing w:val="-6"/>
        </w:rPr>
        <w:t>的固定资产、投资性房地产和存货等的借款费用，在资产支出已经发生、借款费用已经发生、为使资</w:t>
      </w:r>
      <w:r>
        <w:rPr>
          <w:spacing w:val="16"/>
        </w:rPr>
        <w:t> </w:t>
      </w:r>
      <w:r>
        <w:rPr>
          <w:spacing w:val="16"/>
        </w:rPr>
      </w:r>
      <w:r>
        <w:rPr>
          <w:spacing w:val="-6"/>
        </w:rPr>
        <w:t>产达到预定可使用或可销售状态所必要的购建或生产活动已经开始时，开始资本化；当购建或生产符</w:t>
      </w:r>
      <w:r>
        <w:rPr>
          <w:spacing w:val="14"/>
        </w:rPr>
        <w:t> </w:t>
      </w:r>
      <w:r>
        <w:rPr>
          <w:spacing w:val="14"/>
        </w:rPr>
      </w:r>
      <w:r>
        <w:rPr>
          <w:spacing w:val="-6"/>
        </w:rPr>
        <w:t>合资本化条件的资产达到预定可使用或可销售状态时，停止资本化，其后发生的借款费用计入当期损</w:t>
      </w:r>
      <w:r>
        <w:rPr>
          <w:spacing w:val="16"/>
        </w:rPr>
        <w:t> </w:t>
      </w:r>
      <w:r>
        <w:rPr>
          <w:spacing w:val="16"/>
        </w:rPr>
      </w:r>
      <w:r>
        <w:rPr>
          <w:spacing w:val="-6"/>
        </w:rPr>
        <w:t>益。如果符合资本化条件的资产在购建或者生产过程中发生非正常中断、且中断时间连续超过</w:t>
      </w:r>
      <w:r>
        <w:rPr>
          <w:rFonts w:ascii="Times New Roman" w:hAnsi="Times New Roman" w:cs="Times New Roman" w:eastAsia="Times New Roman" w:hint="default"/>
          <w:spacing w:val="-6"/>
        </w:rPr>
        <w:t>3</w:t>
      </w:r>
      <w:r>
        <w:rPr>
          <w:spacing w:val="-6"/>
        </w:rPr>
        <w:t>个月，</w:t>
      </w:r>
      <w:r>
        <w:rPr>
          <w:spacing w:val="17"/>
        </w:rPr>
        <w:t> </w:t>
      </w:r>
      <w:r>
        <w:rPr>
          <w:spacing w:val="17"/>
        </w:rPr>
      </w:r>
      <w:r>
        <w:rPr>
          <w:spacing w:val="-5"/>
        </w:rPr>
        <w:t>暂停借款费用的资本化，直至资产的购建或生产活动重新开始。</w:t>
      </w:r>
    </w:p>
    <w:p>
      <w:pPr>
        <w:spacing w:line="240" w:lineRule="auto" w:before="5"/>
        <w:rPr>
          <w:rFonts w:ascii="宋体" w:hAnsi="宋体" w:cs="宋体" w:eastAsia="宋体" w:hint="default"/>
          <w:sz w:val="19"/>
          <w:szCs w:val="19"/>
        </w:rPr>
      </w:pPr>
    </w:p>
    <w:p>
      <w:pPr>
        <w:pStyle w:val="BodyText"/>
        <w:spacing w:line="259" w:lineRule="auto"/>
        <w:ind w:left="139" w:right="209" w:firstLine="434"/>
        <w:jc w:val="both"/>
      </w:pPr>
      <w:r>
        <w:rPr>
          <w:spacing w:val="-6"/>
        </w:rPr>
        <w:t>专门借款当期实际发生的利息费用，扣除尚未动用的借款资金存入银行取得的利息收入或进行暂</w:t>
      </w:r>
      <w:r>
        <w:rPr>
          <w:w w:val="102"/>
        </w:rPr>
        <w:t> </w:t>
      </w:r>
      <w:r>
        <w:rPr>
          <w:spacing w:val="-6"/>
        </w:rPr>
        <w:t>时性投资取得的投资收益后的金额予以资本化；一般借款根据累计资产支出超过专门借款部分的资产</w:t>
      </w:r>
      <w:r>
        <w:rPr>
          <w:spacing w:val="17"/>
        </w:rPr>
        <w:t> </w:t>
      </w:r>
      <w:r>
        <w:rPr>
          <w:spacing w:val="17"/>
        </w:rPr>
      </w:r>
      <w:r>
        <w:rPr>
          <w:spacing w:val="-6"/>
        </w:rPr>
        <w:t>支出加权平均数乘以所占用一般借款的资本化率，确定资本化金额。资本化率根据一般借款加权平均</w:t>
      </w:r>
      <w:r>
        <w:rPr>
          <w:spacing w:val="14"/>
        </w:rPr>
        <w:t> </w:t>
      </w:r>
      <w:r>
        <w:rPr>
          <w:spacing w:val="14"/>
        </w:rPr>
      </w:r>
      <w:r>
        <w:rPr>
          <w:spacing w:val="-3"/>
        </w:rPr>
        <w:t>利率计算确定。</w:t>
      </w:r>
    </w:p>
    <w:p>
      <w:pPr>
        <w:spacing w:line="240" w:lineRule="auto" w:before="7"/>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4"/>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0" w:firstLine="360"/>
        <w:jc w:val="left"/>
      </w:pPr>
      <w:r>
        <w:rPr>
          <w:spacing w:val="-5"/>
        </w:rPr>
        <w:t>本集团无形资产包括软件、非专利技术、特许权、数据使用权等。按</w:t>
      </w:r>
      <w:bookmarkStart w:name="19、生物资产" w:id="186"/>
      <w:bookmarkEnd w:id="186"/>
      <w:r>
        <w:rPr>
          <w:spacing w:val="-5"/>
        </w:rPr>
        <w:t>取得</w:t>
      </w:r>
      <w:r>
        <w:rPr>
          <w:spacing w:val="-5"/>
        </w:rPr>
        <w:t>时</w:t>
      </w:r>
      <w:bookmarkStart w:name="20、油气资产" w:id="187"/>
      <w:bookmarkEnd w:id="187"/>
      <w:r>
        <w:rPr>
          <w:spacing w:val="-5"/>
        </w:rPr>
        <w:t>的实</w:t>
      </w:r>
      <w:r>
        <w:rPr>
          <w:spacing w:val="-5"/>
        </w:rPr>
        <w:t>际成本计</w:t>
      </w:r>
      <w:bookmarkStart w:name="21、无形资产" w:id="188"/>
      <w:bookmarkEnd w:id="188"/>
      <w:r>
        <w:rPr>
          <w:spacing w:val="-5"/>
        </w:rPr>
        <w:t>量，其</w:t>
      </w:r>
      <w:r>
        <w:rPr>
          <w:w w:val="102"/>
        </w:rPr>
        <w:t> </w:t>
      </w:r>
      <w:r>
        <w:rPr>
          <w:spacing w:val="-5"/>
        </w:rPr>
        <w:t>中，购入的无形资产，按实际支付的价款和相关的其他支出作为实际成本；投资者投入的无形资产，</w:t>
      </w:r>
      <w:r>
        <w:rPr>
          <w:spacing w:val="17"/>
        </w:rPr>
        <w:t> </w:t>
      </w:r>
      <w:r>
        <w:rPr>
          <w:spacing w:val="17"/>
        </w:rPr>
      </w:r>
      <w:r>
        <w:rPr>
          <w:spacing w:val="-6"/>
        </w:rPr>
        <w:t>按投资合同或协议约定的价值确定实际成本，但合同或协议约定价值不公允的，按公允价值确定实际</w:t>
      </w:r>
      <w:r>
        <w:rPr>
          <w:spacing w:val="16"/>
        </w:rPr>
        <w:t> </w:t>
      </w:r>
      <w:r>
        <w:rPr>
          <w:spacing w:val="16"/>
        </w:rPr>
      </w:r>
      <w:r>
        <w:rPr>
          <w:spacing w:val="-6"/>
        </w:rPr>
        <w:t>成本；对非同一控制下合并中取得被购买方拥有的但在其财务报表中未确认的无形资产，在对被购买</w:t>
      </w:r>
      <w:r>
        <w:rPr>
          <w:spacing w:val="17"/>
        </w:rPr>
        <w:t> </w:t>
      </w:r>
      <w:r>
        <w:rPr>
          <w:spacing w:val="17"/>
        </w:rPr>
      </w:r>
      <w:r>
        <w:rPr>
          <w:spacing w:val="-5"/>
        </w:rPr>
        <w:t>方资产进行初始确认时，按公允价值确认为无形资产。</w:t>
      </w:r>
    </w:p>
    <w:p>
      <w:pPr>
        <w:spacing w:line="240" w:lineRule="auto" w:before="12"/>
        <w:rPr>
          <w:rFonts w:ascii="宋体" w:hAnsi="宋体" w:cs="宋体" w:eastAsia="宋体" w:hint="default"/>
          <w:sz w:val="17"/>
          <w:szCs w:val="17"/>
        </w:rPr>
      </w:pPr>
    </w:p>
    <w:p>
      <w:pPr>
        <w:pStyle w:val="BodyText"/>
        <w:spacing w:line="254" w:lineRule="auto"/>
        <w:ind w:right="163" w:firstLine="479"/>
        <w:jc w:val="both"/>
      </w:pPr>
      <w:r>
        <w:rPr>
          <w:spacing w:val="-7"/>
        </w:rPr>
        <w:t>本公司自行开发的导航基础数据库，于开发完成后在受益期内进行摊销。导航基础数据库使用寿</w:t>
      </w:r>
      <w:r>
        <w:rPr>
          <w:w w:val="102"/>
        </w:rPr>
        <w:t> </w:t>
      </w:r>
      <w:r>
        <w:rPr>
          <w:spacing w:val="-5"/>
        </w:rPr>
        <w:t>命和摊销期限的确认依据：本公司各版本数据产品的销售周期一般分布主要在</w:t>
      </w:r>
      <w:r>
        <w:rPr>
          <w:rFonts w:ascii="Times New Roman" w:hAnsi="Times New Roman" w:cs="Times New Roman" w:eastAsia="Times New Roman" w:hint="default"/>
          <w:spacing w:val="-5"/>
        </w:rPr>
        <w:t>14</w:t>
      </w:r>
      <w:r>
        <w:rPr>
          <w:spacing w:val="-5"/>
        </w:rPr>
        <w:t>个月至</w:t>
      </w:r>
      <w:r>
        <w:rPr>
          <w:rFonts w:ascii="Times New Roman" w:hAnsi="Times New Roman" w:cs="Times New Roman" w:eastAsia="Times New Roman" w:hint="default"/>
          <w:spacing w:val="-5"/>
        </w:rPr>
        <w:t>20</w:t>
      </w:r>
      <w:r>
        <w:rPr>
          <w:spacing w:val="-5"/>
        </w:rPr>
        <w:t>个月不等。</w:t>
      </w:r>
      <w:r>
        <w:rPr>
          <w:spacing w:val="27"/>
        </w:rPr>
        <w:t> </w:t>
      </w:r>
      <w:r>
        <w:rPr>
          <w:spacing w:val="27"/>
        </w:rPr>
      </w:r>
      <w:r>
        <w:rPr>
          <w:spacing w:val="-6"/>
        </w:rPr>
        <w:t>在每个版本推出前，管理层将根据市场情况对各版本的销售情况进行评估，以确定其集中达到主要销</w:t>
      </w:r>
      <w:r>
        <w:rPr>
          <w:spacing w:val="16"/>
        </w:rPr>
        <w:t> </w:t>
      </w:r>
      <w:r>
        <w:rPr>
          <w:spacing w:val="16"/>
        </w:rPr>
      </w:r>
      <w:r>
        <w:rPr>
          <w:spacing w:val="-5"/>
        </w:rPr>
        <w:t>售量的期限，据此确定导航基础数据库的摊销期限。</w:t>
      </w:r>
    </w:p>
    <w:p>
      <w:pPr>
        <w:spacing w:after="0" w:line="254" w:lineRule="auto"/>
        <w:jc w:val="both"/>
        <w:sectPr>
          <w:footerReference w:type="default" r:id="rId25"/>
          <w:pgSz w:w="11910" w:h="16850"/>
          <w:pgMar w:footer="1040" w:header="865" w:top="1120" w:bottom="1220" w:left="1000" w:right="900"/>
        </w:sectPr>
      </w:pPr>
    </w:p>
    <w:p>
      <w:pPr>
        <w:spacing w:line="240" w:lineRule="auto" w:before="13"/>
        <w:rPr>
          <w:rFonts w:ascii="宋体" w:hAnsi="宋体" w:cs="宋体" w:eastAsia="宋体" w:hint="default"/>
          <w:sz w:val="19"/>
          <w:szCs w:val="19"/>
        </w:rPr>
      </w:pPr>
    </w:p>
    <w:p>
      <w:pPr>
        <w:pStyle w:val="BodyText"/>
        <w:spacing w:line="259" w:lineRule="auto" w:before="36"/>
        <w:ind w:right="128" w:firstLine="434"/>
        <w:jc w:val="both"/>
      </w:pPr>
      <w:bookmarkStart w:name="22、长期资产减值" w:id="189"/>
      <w:bookmarkEnd w:id="189"/>
      <w:r>
        <w:rPr/>
      </w:r>
      <w:r>
        <w:rPr>
          <w:spacing w:val="-6"/>
        </w:rPr>
        <w:t>对其他使用寿命有限的无形资产，按预计使用年限、合同规定的受益年限和法律规定的有效年限</w:t>
      </w:r>
      <w:r>
        <w:rPr>
          <w:w w:val="102"/>
        </w:rPr>
        <w:t> </w:t>
      </w:r>
      <w:r>
        <w:rPr>
          <w:spacing w:val="-6"/>
        </w:rPr>
        <w:t>三者中最短者分期平均摊销。摊销金额按其受益对象计入相关资产成本和当期损益。对使用寿命有限</w:t>
      </w:r>
      <w:r>
        <w:rPr>
          <w:spacing w:val="15"/>
        </w:rPr>
        <w:t> </w:t>
      </w:r>
      <w:r>
        <w:rPr>
          <w:spacing w:val="15"/>
        </w:rPr>
      </w:r>
      <w:r>
        <w:rPr>
          <w:spacing w:val="-6"/>
        </w:rPr>
        <w:t>的无形资产的预计使用寿命及摊销方法于每年年度终了进行复核，如发生改变，则作为会计估计变更</w:t>
      </w:r>
      <w:r>
        <w:rPr>
          <w:spacing w:val="16"/>
        </w:rPr>
        <w:t> </w:t>
      </w:r>
      <w:r>
        <w:rPr>
          <w:spacing w:val="16"/>
        </w:rPr>
      </w:r>
      <w:r>
        <w:rPr/>
        <w:t>处理。</w:t>
      </w:r>
    </w:p>
    <w:p>
      <w:pPr>
        <w:spacing w:line="240" w:lineRule="auto" w:before="1"/>
        <w:rPr>
          <w:rFonts w:ascii="宋体" w:hAnsi="宋体" w:cs="宋体" w:eastAsia="宋体" w:hint="default"/>
          <w:sz w:val="19"/>
          <w:szCs w:val="19"/>
        </w:rPr>
      </w:pPr>
    </w:p>
    <w:p>
      <w:pPr>
        <w:pStyle w:val="BodyText"/>
        <w:spacing w:line="261" w:lineRule="auto"/>
        <w:ind w:right="144" w:firstLine="434"/>
        <w:jc w:val="both"/>
      </w:pPr>
      <w:r>
        <w:rPr>
          <w:spacing w:val="-7"/>
        </w:rPr>
        <w:t>在每个会计期间，本集团对使用寿命不确定的无形资产的预计使用寿命进行复核，如有证据表明</w:t>
      </w:r>
      <w:r>
        <w:rPr>
          <w:w w:val="102"/>
        </w:rPr>
        <w:t> </w:t>
      </w:r>
      <w:r>
        <w:rPr>
          <w:spacing w:val="-5"/>
        </w:rPr>
        <w:t>无形资产的使用寿命是有限的，则估计其使用寿命并在预计使用寿命内摊销。</w:t>
      </w:r>
    </w:p>
    <w:p>
      <w:pPr>
        <w:spacing w:line="240" w:lineRule="auto" w:before="5"/>
        <w:rPr>
          <w:rFonts w:ascii="宋体" w:hAnsi="宋体" w:cs="宋体" w:eastAsia="宋体" w:hint="default"/>
          <w:sz w:val="24"/>
          <w:szCs w:val="24"/>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w:t>
      </w:r>
      <w:bookmarkStart w:name="（2）内部研究开发支出会计政策" w:id="190"/>
      <w:bookmarkEnd w:id="190"/>
      <w:r>
        <w:rPr>
          <w:rFonts w:ascii="宋体" w:hAnsi="宋体" w:cs="宋体" w:eastAsia="宋体" w:hint="default"/>
          <w:b/>
          <w:bCs/>
          <w:sz w:val="21"/>
          <w:szCs w:val="21"/>
        </w:rPr>
        <w:t>支出会计政策</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6" w:lineRule="auto"/>
        <w:ind w:left="139" w:right="129" w:firstLine="465"/>
        <w:jc w:val="both"/>
      </w:pPr>
      <w:r>
        <w:rPr>
          <w:spacing w:val="-7"/>
        </w:rPr>
        <w:t>研究开发支出根据其性质以及研发活动最终形成无形资产是否具有较大不确定性，分为研究阶段</w:t>
      </w:r>
      <w:r>
        <w:rPr>
          <w:w w:val="102"/>
        </w:rPr>
        <w:t> </w:t>
      </w:r>
      <w:r>
        <w:rPr>
          <w:spacing w:val="-6"/>
        </w:rPr>
        <w:t>支出和开发阶段支出。研究阶段的支出，于发生时计入当期损益；开发阶段的支出，同时满足下列条</w:t>
      </w:r>
      <w:r>
        <w:rPr>
          <w:spacing w:val="16"/>
        </w:rPr>
        <w:t> </w:t>
      </w:r>
      <w:r>
        <w:rPr>
          <w:spacing w:val="16"/>
        </w:rPr>
      </w:r>
      <w:r>
        <w:rPr>
          <w:spacing w:val="-5"/>
        </w:rPr>
        <w:t>件的，确认为无形资产：</w:t>
      </w:r>
    </w:p>
    <w:p>
      <w:pPr>
        <w:spacing w:line="240" w:lineRule="auto" w:before="3"/>
        <w:rPr>
          <w:rFonts w:ascii="宋体" w:hAnsi="宋体" w:cs="宋体" w:eastAsia="宋体" w:hint="default"/>
          <w:sz w:val="19"/>
          <w:szCs w:val="19"/>
        </w:rPr>
      </w:pPr>
    </w:p>
    <w:p>
      <w:pPr>
        <w:pStyle w:val="BodyText"/>
        <w:spacing w:line="240" w:lineRule="auto"/>
        <w:ind w:left="574" w:right="0"/>
        <w:jc w:val="left"/>
      </w:pPr>
      <w:r>
        <w:rPr>
          <w:spacing w:val="-5"/>
        </w:rPr>
        <w:t>（</w:t>
      </w:r>
      <w:r>
        <w:rPr>
          <w:rFonts w:ascii="Times New Roman" w:hAnsi="Times New Roman" w:cs="Times New Roman" w:eastAsia="Times New Roman" w:hint="default"/>
          <w:spacing w:val="-5"/>
        </w:rPr>
        <w:t>1</w:t>
      </w:r>
      <w:r>
        <w:rPr>
          <w:spacing w:val="-5"/>
        </w:rPr>
        <w:t>）完成该无形资产以使其能够使用或出售在技术上具有可行性；</w:t>
      </w:r>
    </w:p>
    <w:p>
      <w:pPr>
        <w:spacing w:line="240" w:lineRule="auto" w:before="2"/>
        <w:rPr>
          <w:rFonts w:ascii="宋体" w:hAnsi="宋体" w:cs="宋体" w:eastAsia="宋体" w:hint="default"/>
          <w:sz w:val="19"/>
          <w:szCs w:val="19"/>
        </w:rPr>
      </w:pPr>
    </w:p>
    <w:p>
      <w:pPr>
        <w:pStyle w:val="BodyText"/>
        <w:spacing w:line="240" w:lineRule="auto"/>
        <w:ind w:left="574" w:right="0"/>
        <w:jc w:val="left"/>
      </w:pPr>
      <w:r>
        <w:rPr>
          <w:spacing w:val="-5"/>
        </w:rPr>
        <w:t>（</w:t>
      </w:r>
      <w:r>
        <w:rPr>
          <w:rFonts w:ascii="Times New Roman" w:hAnsi="Times New Roman" w:cs="Times New Roman" w:eastAsia="Times New Roman" w:hint="default"/>
          <w:spacing w:val="-5"/>
        </w:rPr>
        <w:t>2</w:t>
      </w:r>
      <w:r>
        <w:rPr>
          <w:spacing w:val="-5"/>
        </w:rPr>
        <w:t>）具有完成该无形资产并使用或出售的意图；</w:t>
      </w:r>
    </w:p>
    <w:p>
      <w:pPr>
        <w:spacing w:line="240" w:lineRule="auto" w:before="2"/>
        <w:rPr>
          <w:rFonts w:ascii="宋体" w:hAnsi="宋体" w:cs="宋体" w:eastAsia="宋体" w:hint="default"/>
          <w:sz w:val="19"/>
          <w:szCs w:val="19"/>
        </w:rPr>
      </w:pPr>
    </w:p>
    <w:p>
      <w:pPr>
        <w:pStyle w:val="BodyText"/>
        <w:spacing w:line="240" w:lineRule="auto"/>
        <w:ind w:left="574" w:right="0"/>
        <w:jc w:val="left"/>
      </w:pPr>
      <w:r>
        <w:rPr>
          <w:spacing w:val="-5"/>
        </w:rPr>
        <w:t>（</w:t>
      </w:r>
      <w:r>
        <w:rPr>
          <w:rFonts w:ascii="Times New Roman" w:hAnsi="Times New Roman" w:cs="Times New Roman" w:eastAsia="Times New Roman" w:hint="default"/>
          <w:spacing w:val="-5"/>
        </w:rPr>
        <w:t>3</w:t>
      </w:r>
      <w:r>
        <w:rPr>
          <w:spacing w:val="-5"/>
        </w:rPr>
        <w:t>）运用该无形资产生产的产品存在市场或无形资产自身存在市场；</w:t>
      </w:r>
    </w:p>
    <w:p>
      <w:pPr>
        <w:spacing w:line="240" w:lineRule="auto" w:before="13"/>
        <w:rPr>
          <w:rFonts w:ascii="宋体" w:hAnsi="宋体" w:cs="宋体" w:eastAsia="宋体" w:hint="default"/>
          <w:sz w:val="17"/>
          <w:szCs w:val="17"/>
        </w:rPr>
      </w:pPr>
    </w:p>
    <w:p>
      <w:pPr>
        <w:pStyle w:val="BodyText"/>
        <w:spacing w:line="247" w:lineRule="auto"/>
        <w:ind w:left="139" w:right="143" w:firstLine="434"/>
        <w:jc w:val="both"/>
      </w:pPr>
      <w:r>
        <w:rPr>
          <w:spacing w:val="-4"/>
        </w:rPr>
        <w:t>（</w:t>
      </w:r>
      <w:r>
        <w:rPr>
          <w:rFonts w:ascii="Times New Roman" w:hAnsi="Times New Roman" w:cs="Times New Roman" w:eastAsia="Times New Roman" w:hint="default"/>
          <w:spacing w:val="-4"/>
        </w:rPr>
        <w:t>4</w:t>
      </w:r>
      <w:r>
        <w:rPr>
          <w:spacing w:val="-4"/>
        </w:rPr>
        <w:t>）有足够的技术、财务资源和其他资源支持，以完成该无形资产的开发，并有能力使用或出</w:t>
      </w:r>
      <w:r>
        <w:rPr>
          <w:w w:val="102"/>
        </w:rPr>
        <w:t> </w:t>
      </w:r>
      <w:r>
        <w:rPr>
          <w:spacing w:val="-3"/>
        </w:rPr>
        <w:t>售该无形资产；</w:t>
      </w:r>
    </w:p>
    <w:p>
      <w:pPr>
        <w:pStyle w:val="BodyText"/>
        <w:spacing w:line="540" w:lineRule="atLeast" w:before="25"/>
        <w:ind w:left="575" w:right="0" w:firstLine="29"/>
        <w:jc w:val="left"/>
      </w:pPr>
      <w:r>
        <w:rPr>
          <w:spacing w:val="-5"/>
        </w:rPr>
        <w:t>（</w:t>
      </w:r>
      <w:r>
        <w:rPr>
          <w:rFonts w:ascii="Times New Roman" w:hAnsi="Times New Roman" w:cs="Times New Roman" w:eastAsia="Times New Roman" w:hint="default"/>
          <w:spacing w:val="-5"/>
        </w:rPr>
        <w:t>5</w:t>
      </w:r>
      <w:r>
        <w:rPr>
          <w:spacing w:val="-5"/>
        </w:rPr>
        <w:t>）归属于该无形资产开发阶段的支出能够可靠地计量。</w:t>
      </w:r>
      <w:r>
        <w:rPr>
          <w:spacing w:val="-2"/>
        </w:rPr>
        <w:t> </w:t>
      </w:r>
      <w:r>
        <w:rPr>
          <w:spacing w:val="-2"/>
        </w:rPr>
      </w:r>
      <w:r>
        <w:rPr>
          <w:spacing w:val="-7"/>
        </w:rPr>
        <w:t>本集团的主要研究开发项目为导航电子地图数据库，其研究及开发主要分为三个阶段，第一阶段</w:t>
      </w:r>
    </w:p>
    <w:p>
      <w:pPr>
        <w:pStyle w:val="BodyText"/>
        <w:spacing w:line="259" w:lineRule="auto" w:before="27"/>
        <w:ind w:right="128"/>
        <w:jc w:val="both"/>
      </w:pPr>
      <w:r>
        <w:rPr>
          <w:spacing w:val="-6"/>
        </w:rPr>
        <w:t>为取得基础情报信息，第二阶段为前期预处理阶段，第三阶段为外业的实地调查和数据信息采集、内</w:t>
      </w:r>
      <w:r>
        <w:rPr>
          <w:spacing w:val="17"/>
        </w:rPr>
        <w:t> </w:t>
      </w:r>
      <w:r>
        <w:rPr>
          <w:spacing w:val="17"/>
        </w:rPr>
      </w:r>
      <w:r>
        <w:rPr>
          <w:spacing w:val="-6"/>
        </w:rPr>
        <w:t>业的数据信息录入、外业的数据信息实地验证、内业的数据信息修正、封库判定并形成最终的导航电</w:t>
      </w:r>
      <w:r>
        <w:rPr>
          <w:spacing w:val="14"/>
        </w:rPr>
        <w:t> </w:t>
      </w:r>
      <w:r>
        <w:rPr>
          <w:spacing w:val="14"/>
        </w:rPr>
      </w:r>
      <w:r>
        <w:rPr>
          <w:spacing w:val="-6"/>
        </w:rPr>
        <w:t>子地图数据库。其中第一及第二阶段为导航电子数据库的研究阶段，主要完成数据库前期计划于探索</w:t>
      </w:r>
      <w:r>
        <w:rPr>
          <w:spacing w:val="14"/>
        </w:rPr>
        <w:t> </w:t>
      </w:r>
      <w:r>
        <w:rPr>
          <w:spacing w:val="14"/>
        </w:rPr>
      </w:r>
      <w:r>
        <w:rPr>
          <w:spacing w:val="-6"/>
        </w:rPr>
        <w:t>工作，其相关成本于发生时计入所属期间损益；第三阶段是最终形成导航电子数据库的作业活动，确</w:t>
      </w:r>
      <w:r>
        <w:rPr>
          <w:spacing w:val="14"/>
        </w:rPr>
        <w:t> </w:t>
      </w:r>
      <w:r>
        <w:rPr>
          <w:spacing w:val="14"/>
        </w:rPr>
      </w:r>
      <w:r>
        <w:rPr>
          <w:spacing w:val="-5"/>
        </w:rPr>
        <w:t>定为开发阶段，其相关成本在开发支出中归集核算。</w:t>
      </w:r>
    </w:p>
    <w:p>
      <w:pPr>
        <w:spacing w:line="240" w:lineRule="auto" w:before="1"/>
        <w:rPr>
          <w:rFonts w:ascii="宋体" w:hAnsi="宋体" w:cs="宋体" w:eastAsia="宋体" w:hint="default"/>
          <w:sz w:val="19"/>
          <w:szCs w:val="19"/>
        </w:rPr>
      </w:pPr>
    </w:p>
    <w:p>
      <w:pPr>
        <w:pStyle w:val="BodyText"/>
        <w:spacing w:line="254" w:lineRule="auto"/>
        <w:ind w:right="127" w:firstLine="434"/>
        <w:jc w:val="both"/>
      </w:pPr>
      <w:r>
        <w:rPr>
          <w:spacing w:val="-4"/>
        </w:rPr>
        <w:t>本集团每年会制定详细的产品开发计划，一年完成</w:t>
      </w:r>
      <w:r>
        <w:rPr>
          <w:rFonts w:ascii="Times New Roman" w:hAnsi="Times New Roman" w:cs="Times New Roman" w:eastAsia="Times New Roman" w:hint="default"/>
          <w:spacing w:val="-4"/>
        </w:rPr>
        <w:t>4</w:t>
      </w:r>
      <w:r>
        <w:rPr>
          <w:spacing w:val="-4"/>
        </w:rPr>
        <w:t>个版本的数据库开发。开发成本在各版本之</w:t>
      </w:r>
      <w:r>
        <w:rPr>
          <w:w w:val="102"/>
        </w:rPr>
        <w:t> </w:t>
      </w:r>
      <w:r>
        <w:rPr>
          <w:spacing w:val="-6"/>
        </w:rPr>
        <w:t>间的划分以各版本的开发时间为依据，即对于属于某一版本开发期间发生的开发成本，将其归集为该</w:t>
      </w:r>
      <w:r>
        <w:rPr>
          <w:spacing w:val="16"/>
        </w:rPr>
        <w:t> </w:t>
      </w:r>
      <w:r>
        <w:rPr>
          <w:spacing w:val="16"/>
        </w:rPr>
      </w:r>
      <w:r>
        <w:rPr>
          <w:spacing w:val="-1"/>
        </w:rPr>
        <w:t>版本的开发成本。本集团于开发成本发生时将应归属于该版本的开发成本在该版本的科目下进行归</w:t>
      </w:r>
      <w:r>
        <w:rPr>
          <w:spacing w:val="21"/>
        </w:rPr>
        <w:t> </w:t>
      </w:r>
      <w:r>
        <w:rPr>
          <w:spacing w:val="21"/>
        </w:rPr>
      </w:r>
      <w:r>
        <w:rPr>
          <w:spacing w:val="-4"/>
        </w:rPr>
        <w:t>集，待开发完成后停止归集。</w:t>
      </w:r>
    </w:p>
    <w:p>
      <w:pPr>
        <w:spacing w:line="240" w:lineRule="auto" w:before="5"/>
        <w:rPr>
          <w:rFonts w:ascii="宋体" w:hAnsi="宋体" w:cs="宋体" w:eastAsia="宋体" w:hint="default"/>
          <w:sz w:val="19"/>
          <w:szCs w:val="19"/>
        </w:rPr>
      </w:pPr>
    </w:p>
    <w:p>
      <w:pPr>
        <w:pStyle w:val="BodyText"/>
        <w:spacing w:line="256" w:lineRule="auto"/>
        <w:ind w:right="128" w:firstLine="434"/>
        <w:jc w:val="both"/>
      </w:pPr>
      <w:r>
        <w:rPr>
          <w:spacing w:val="-7"/>
        </w:rPr>
        <w:t>不满足上述条件的开发阶段的支出，于发生时计入当期损益。前期已计入损益的开发支出不在以</w:t>
      </w:r>
      <w:r>
        <w:rPr>
          <w:w w:val="102"/>
        </w:rPr>
        <w:t> </w:t>
      </w:r>
      <w:r>
        <w:rPr>
          <w:spacing w:val="-6"/>
        </w:rPr>
        <w:t>后期间确认为资产。已资本化的开发阶段的支出在资产负债表上列示为开发支出，自该项目达到预定</w:t>
      </w:r>
      <w:r>
        <w:rPr>
          <w:spacing w:val="16"/>
        </w:rPr>
        <w:t> </w:t>
      </w:r>
      <w:r>
        <w:rPr>
          <w:spacing w:val="16"/>
        </w:rPr>
      </w:r>
      <w:r>
        <w:rPr>
          <w:spacing w:val="-4"/>
        </w:rPr>
        <w:t>可使用状态之日起开始摊销。</w:t>
      </w:r>
    </w:p>
    <w:p>
      <w:pPr>
        <w:spacing w:line="240" w:lineRule="auto" w:before="9"/>
        <w:rPr>
          <w:rFonts w:ascii="宋体" w:hAnsi="宋体" w:cs="宋体" w:eastAsia="宋体" w:hint="default"/>
          <w:sz w:val="24"/>
          <w:szCs w:val="24"/>
        </w:rPr>
      </w:pPr>
    </w:p>
    <w:p>
      <w:pPr>
        <w:spacing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61" w:lineRule="auto"/>
        <w:ind w:right="128" w:firstLine="434"/>
        <w:jc w:val="both"/>
      </w:pPr>
      <w:r>
        <w:rPr>
          <w:spacing w:val="-7"/>
        </w:rPr>
        <w:t>本集团于每一资产负债表日对长期股权投资、采用成本模式计量的固定资产、在建工程、使用寿</w:t>
      </w:r>
      <w:r>
        <w:rPr>
          <w:w w:val="102"/>
        </w:rPr>
        <w:t> </w:t>
      </w:r>
      <w:r>
        <w:rPr>
          <w:spacing w:val="-6"/>
        </w:rPr>
        <w:t>命有限的无形资产等项目进行检查，当存在下列迹象时，本集团进行减值测试。对商誉和使用寿命不</w:t>
      </w:r>
      <w:r>
        <w:rPr>
          <w:spacing w:val="16"/>
        </w:rPr>
        <w:t> </w:t>
      </w:r>
      <w:r>
        <w:rPr>
          <w:spacing w:val="16"/>
        </w:rPr>
      </w:r>
      <w:r>
        <w:rPr>
          <w:spacing w:val="-5"/>
        </w:rPr>
        <w:t>确定的无形资产，无论是否存在减值迹象，每期末均进行减值测试。</w:t>
      </w:r>
    </w:p>
    <w:p>
      <w:pPr>
        <w:spacing w:after="0" w:line="261" w:lineRule="auto"/>
        <w:jc w:val="both"/>
        <w:sectPr>
          <w:footerReference w:type="default" r:id="rId26"/>
          <w:pgSz w:w="11910" w:h="16850"/>
          <w:pgMar w:footer="1040" w:header="865" w:top="1120" w:bottom="1220" w:left="1000" w:right="980"/>
          <w:pgNumType w:start="101"/>
        </w:sectPr>
      </w:pPr>
    </w:p>
    <w:p>
      <w:pPr>
        <w:spacing w:line="240" w:lineRule="auto" w:before="13"/>
        <w:rPr>
          <w:rFonts w:ascii="宋体" w:hAnsi="宋体" w:cs="宋体" w:eastAsia="宋体" w:hint="default"/>
          <w:sz w:val="19"/>
          <w:szCs w:val="19"/>
        </w:rPr>
      </w:pPr>
    </w:p>
    <w:p>
      <w:pPr>
        <w:pStyle w:val="BodyText"/>
        <w:spacing w:line="261" w:lineRule="auto" w:before="36"/>
        <w:ind w:right="163" w:firstLine="434"/>
        <w:jc w:val="both"/>
      </w:pPr>
      <w:bookmarkStart w:name="（2）离职后福利的会计处理方法" w:id="191"/>
      <w:bookmarkEnd w:id="191"/>
      <w:r>
        <w:rPr/>
      </w:r>
      <w:bookmarkStart w:name="（3）辞退福利的会计处理方法" w:id="192"/>
      <w:bookmarkEnd w:id="192"/>
      <w:r>
        <w:rPr/>
      </w:r>
      <w:r>
        <w:rPr>
          <w:spacing w:val="-7"/>
        </w:rPr>
        <w:t>减值测试后，若该资产的账面价值超过其可收回金额，其差额确认为减值损失，上述资产的减值</w:t>
      </w:r>
      <w:r>
        <w:rPr>
          <w:w w:val="102"/>
        </w:rPr>
        <w:t> </w:t>
      </w:r>
      <w:r>
        <w:rPr>
          <w:spacing w:val="-5"/>
        </w:rPr>
        <w:t>损失一经确认，在以后会计期间不予转回。</w:t>
      </w:r>
    </w:p>
    <w:p>
      <w:pPr>
        <w:spacing w:line="240" w:lineRule="auto" w:before="12"/>
        <w:rPr>
          <w:rFonts w:ascii="宋体" w:hAnsi="宋体" w:cs="宋体" w:eastAsia="宋体" w:hint="default"/>
          <w:sz w:val="18"/>
          <w:szCs w:val="18"/>
        </w:rPr>
      </w:pPr>
    </w:p>
    <w:p>
      <w:pPr>
        <w:pStyle w:val="BodyText"/>
        <w:spacing w:line="240" w:lineRule="auto"/>
        <w:ind w:left="575" w:right="1765"/>
        <w:jc w:val="left"/>
      </w:pPr>
      <w:r>
        <w:rPr>
          <w:spacing w:val="-4"/>
        </w:rPr>
        <w:t>出现减值的迹象如下：</w:t>
      </w:r>
    </w:p>
    <w:p>
      <w:pPr>
        <w:spacing w:line="240" w:lineRule="auto" w:before="1"/>
        <w:rPr>
          <w:rFonts w:ascii="宋体" w:hAnsi="宋体" w:cs="宋体" w:eastAsia="宋体" w:hint="default"/>
          <w:sz w:val="18"/>
          <w:szCs w:val="18"/>
        </w:rPr>
      </w:pPr>
    </w:p>
    <w:p>
      <w:pPr>
        <w:pStyle w:val="BodyText"/>
        <w:spacing w:line="240" w:lineRule="auto"/>
        <w:ind w:left="604" w:right="85"/>
        <w:jc w:val="left"/>
      </w:pPr>
      <w:r>
        <w:rPr>
          <w:spacing w:val="-5"/>
        </w:rPr>
        <w:t>（</w:t>
      </w:r>
      <w:r>
        <w:rPr>
          <w:rFonts w:ascii="Times New Roman" w:hAnsi="Times New Roman" w:cs="Times New Roman" w:eastAsia="Times New Roman" w:hint="default"/>
          <w:spacing w:val="-5"/>
        </w:rPr>
        <w:t>1</w:t>
      </w:r>
      <w:r>
        <w:rPr>
          <w:spacing w:val="-5"/>
        </w:rPr>
        <w:t>）资产的市价当期大幅度下跌，其跌幅明显高于因时间的推移或者正常使用而预计的下跌；</w:t>
      </w:r>
    </w:p>
    <w:p>
      <w:pPr>
        <w:spacing w:line="240" w:lineRule="auto" w:before="4"/>
        <w:rPr>
          <w:rFonts w:ascii="宋体" w:hAnsi="宋体" w:cs="宋体" w:eastAsia="宋体" w:hint="default"/>
          <w:sz w:val="19"/>
          <w:szCs w:val="19"/>
        </w:rPr>
      </w:pPr>
    </w:p>
    <w:p>
      <w:pPr>
        <w:pStyle w:val="BodyText"/>
        <w:spacing w:line="300" w:lineRule="exact"/>
        <w:ind w:right="148" w:firstLine="464"/>
        <w:jc w:val="both"/>
      </w:pPr>
      <w:r>
        <w:rPr>
          <w:spacing w:val="-4"/>
        </w:rPr>
        <w:t>（</w:t>
      </w:r>
      <w:r>
        <w:rPr>
          <w:rFonts w:ascii="Times New Roman" w:hAnsi="Times New Roman" w:cs="Times New Roman" w:eastAsia="Times New Roman" w:hint="default"/>
          <w:spacing w:val="-4"/>
        </w:rPr>
        <w:t>2</w:t>
      </w:r>
      <w:r>
        <w:rPr>
          <w:spacing w:val="-4"/>
        </w:rPr>
        <w:t>）公司经营所处的经济、技术或者法律等环境以及资产所处的市场在当期或者将在近期发生</w:t>
      </w:r>
      <w:r>
        <w:rPr>
          <w:w w:val="102"/>
        </w:rPr>
        <w:t> </w:t>
      </w:r>
      <w:r>
        <w:rPr>
          <w:spacing w:val="-5"/>
        </w:rPr>
        <w:t>重大变化，从而对公司产生不利影响；</w:t>
      </w:r>
    </w:p>
    <w:p>
      <w:pPr>
        <w:spacing w:line="240" w:lineRule="auto" w:before="4"/>
        <w:rPr>
          <w:rFonts w:ascii="宋体" w:hAnsi="宋体" w:cs="宋体" w:eastAsia="宋体" w:hint="default"/>
          <w:sz w:val="18"/>
          <w:szCs w:val="18"/>
        </w:rPr>
      </w:pPr>
    </w:p>
    <w:p>
      <w:pPr>
        <w:pStyle w:val="BodyText"/>
        <w:spacing w:line="300" w:lineRule="exact"/>
        <w:ind w:right="148" w:firstLine="464"/>
        <w:jc w:val="both"/>
      </w:pPr>
      <w:r>
        <w:rPr>
          <w:spacing w:val="-4"/>
        </w:rPr>
        <w:t>（</w:t>
      </w:r>
      <w:r>
        <w:rPr>
          <w:rFonts w:ascii="Times New Roman" w:hAnsi="Times New Roman" w:cs="Times New Roman" w:eastAsia="Times New Roman" w:hint="default"/>
          <w:spacing w:val="-4"/>
        </w:rPr>
        <w:t>3</w:t>
      </w:r>
      <w:r>
        <w:rPr>
          <w:spacing w:val="-4"/>
        </w:rPr>
        <w:t>）市场利率或者其他市场投资报酬率在当期已经提高，从而影响公司计算资产预计未来现金</w:t>
      </w:r>
      <w:r>
        <w:rPr>
          <w:w w:val="102"/>
        </w:rPr>
        <w:t> </w:t>
      </w:r>
      <w:r>
        <w:rPr>
          <w:spacing w:val="-5"/>
        </w:rPr>
        <w:t>流量现值的折现率，导致资产可收回金额大幅度降低；</w:t>
      </w:r>
    </w:p>
    <w:p>
      <w:pPr>
        <w:spacing w:line="240" w:lineRule="auto" w:before="1"/>
        <w:rPr>
          <w:rFonts w:ascii="宋体" w:hAnsi="宋体" w:cs="宋体" w:eastAsia="宋体" w:hint="default"/>
          <w:sz w:val="17"/>
          <w:szCs w:val="17"/>
        </w:rPr>
      </w:pPr>
    </w:p>
    <w:p>
      <w:pPr>
        <w:pStyle w:val="BodyText"/>
        <w:spacing w:line="240" w:lineRule="auto"/>
        <w:ind w:left="605" w:right="1765"/>
        <w:jc w:val="left"/>
      </w:pPr>
      <w:r>
        <w:rPr>
          <w:spacing w:val="-5"/>
        </w:rPr>
        <w:t>（</w:t>
      </w:r>
      <w:r>
        <w:rPr>
          <w:rFonts w:ascii="Times New Roman" w:hAnsi="Times New Roman" w:cs="Times New Roman" w:eastAsia="Times New Roman" w:hint="default"/>
          <w:spacing w:val="-5"/>
        </w:rPr>
        <w:t>4</w:t>
      </w:r>
      <w:r>
        <w:rPr>
          <w:spacing w:val="-5"/>
        </w:rPr>
        <w:t>）有证据表明资产已经陈旧过时或者其实体已经损坏；</w:t>
      </w:r>
    </w:p>
    <w:p>
      <w:pPr>
        <w:spacing w:line="240" w:lineRule="auto" w:before="11"/>
        <w:rPr>
          <w:rFonts w:ascii="宋体" w:hAnsi="宋体" w:cs="宋体" w:eastAsia="宋体" w:hint="default"/>
          <w:sz w:val="16"/>
          <w:szCs w:val="16"/>
        </w:rPr>
      </w:pPr>
    </w:p>
    <w:p>
      <w:pPr>
        <w:pStyle w:val="BodyText"/>
        <w:spacing w:line="240" w:lineRule="auto"/>
        <w:ind w:left="605" w:right="1765"/>
        <w:jc w:val="left"/>
      </w:pPr>
      <w:r>
        <w:rPr>
          <w:spacing w:val="-5"/>
        </w:rPr>
        <w:t>（</w:t>
      </w:r>
      <w:r>
        <w:rPr>
          <w:rFonts w:ascii="Times New Roman" w:hAnsi="Times New Roman" w:cs="Times New Roman" w:eastAsia="Times New Roman" w:hint="default"/>
          <w:spacing w:val="-5"/>
        </w:rPr>
        <w:t>5</w:t>
      </w:r>
      <w:r>
        <w:rPr>
          <w:spacing w:val="-5"/>
        </w:rPr>
        <w:t>）资产已经或者将被闲置、终止使用或者计划提前处置；</w:t>
      </w:r>
    </w:p>
    <w:p>
      <w:pPr>
        <w:spacing w:line="240" w:lineRule="auto" w:before="2"/>
        <w:rPr>
          <w:rFonts w:ascii="宋体" w:hAnsi="宋体" w:cs="宋体" w:eastAsia="宋体" w:hint="default"/>
          <w:sz w:val="18"/>
          <w:szCs w:val="18"/>
        </w:rPr>
      </w:pPr>
    </w:p>
    <w:p>
      <w:pPr>
        <w:pStyle w:val="BodyText"/>
        <w:spacing w:line="300" w:lineRule="exact"/>
        <w:ind w:right="147" w:firstLine="464"/>
        <w:jc w:val="both"/>
      </w:pPr>
      <w:r>
        <w:rPr>
          <w:spacing w:val="-4"/>
        </w:rPr>
        <w:t>（</w:t>
      </w:r>
      <w:r>
        <w:rPr>
          <w:rFonts w:ascii="Times New Roman" w:hAnsi="Times New Roman" w:cs="Times New Roman" w:eastAsia="Times New Roman" w:hint="default"/>
          <w:spacing w:val="-4"/>
        </w:rPr>
        <w:t>6</w:t>
      </w:r>
      <w:r>
        <w:rPr>
          <w:spacing w:val="-4"/>
        </w:rPr>
        <w:t>）公司内部报告的证据表明资产的经济绩效已经低于或者将低于预期，如资产所创造的净现</w:t>
      </w:r>
      <w:r>
        <w:rPr>
          <w:w w:val="102"/>
        </w:rPr>
        <w:t> </w:t>
      </w:r>
      <w:r>
        <w:rPr>
          <w:spacing w:val="-5"/>
        </w:rPr>
        <w:t>金流量或者实现的营业利润（或者亏损）远远低于（或者高于）预计金额等；</w:t>
      </w:r>
    </w:p>
    <w:p>
      <w:pPr>
        <w:pStyle w:val="BodyText"/>
        <w:spacing w:line="240" w:lineRule="auto" w:before="163"/>
        <w:ind w:left="606" w:right="1765"/>
        <w:jc w:val="left"/>
      </w:pPr>
      <w:r>
        <w:rPr>
          <w:spacing w:val="-5"/>
        </w:rPr>
        <w:t>（</w:t>
      </w:r>
      <w:r>
        <w:rPr>
          <w:rFonts w:ascii="Times New Roman" w:hAnsi="Times New Roman" w:cs="Times New Roman" w:eastAsia="Times New Roman" w:hint="default"/>
          <w:spacing w:val="-5"/>
        </w:rPr>
        <w:t>7</w:t>
      </w:r>
      <w:r>
        <w:rPr>
          <w:spacing w:val="-5"/>
        </w:rPr>
        <w:t>）其他表明资产可能已经发生减值的迹象。</w:t>
      </w:r>
    </w:p>
    <w:p>
      <w:pPr>
        <w:spacing w:line="240" w:lineRule="auto" w:before="9"/>
        <w:rPr>
          <w:rFonts w:ascii="宋体" w:hAnsi="宋体" w:cs="宋体" w:eastAsia="宋体" w:hint="default"/>
          <w:sz w:val="24"/>
          <w:szCs w:val="24"/>
        </w:rPr>
      </w:pPr>
    </w:p>
    <w:p>
      <w:pPr>
        <w:spacing w:before="0"/>
        <w:ind w:left="140" w:right="1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9" w:lineRule="auto"/>
        <w:ind w:right="148" w:firstLine="434"/>
        <w:jc w:val="both"/>
      </w:pPr>
      <w:r>
        <w:rPr>
          <w:spacing w:val="-6"/>
        </w:rPr>
        <w:t>本集团的长期待摊费用包括经营租入固定资产改良</w:t>
      </w:r>
      <w:bookmarkStart w:name="23、长期待摊费用" w:id="193"/>
      <w:bookmarkEnd w:id="193"/>
      <w:r>
        <w:rPr>
          <w:spacing w:val="-6"/>
        </w:rPr>
        <w:t>支出及</w:t>
      </w:r>
      <w:r>
        <w:rPr>
          <w:spacing w:val="-6"/>
        </w:rPr>
        <w:t>其他已经支出，但应由当期及以后各期</w:t>
      </w:r>
      <w:r>
        <w:rPr>
          <w:w w:val="102"/>
        </w:rPr>
        <w:t> </w:t>
      </w:r>
      <w:r>
        <w:rPr>
          <w:spacing w:val="-4"/>
        </w:rPr>
        <w:t>承担的摊销期限在</w:t>
      </w:r>
      <w:r>
        <w:rPr>
          <w:rFonts w:ascii="Times New Roman" w:hAnsi="Times New Roman" w:cs="Times New Roman" w:eastAsia="Times New Roman" w:hint="default"/>
          <w:spacing w:val="-4"/>
        </w:rPr>
        <w:t>1</w:t>
      </w:r>
      <w:r>
        <w:rPr>
          <w:spacing w:val="-4"/>
        </w:rPr>
        <w:t>年以上</w:t>
      </w:r>
      <w:r>
        <w:rPr>
          <w:rFonts w:ascii="Times New Roman" w:hAnsi="Times New Roman" w:cs="Times New Roman" w:eastAsia="Times New Roman" w:hint="default"/>
          <w:spacing w:val="-4"/>
        </w:rPr>
        <w:t>(</w:t>
      </w:r>
      <w:r>
        <w:rPr>
          <w:spacing w:val="-4"/>
        </w:rPr>
        <w:t>不含</w:t>
      </w:r>
      <w:r>
        <w:rPr>
          <w:rFonts w:ascii="Times New Roman" w:hAnsi="Times New Roman" w:cs="Times New Roman" w:eastAsia="Times New Roman" w:hint="default"/>
          <w:spacing w:val="-4"/>
        </w:rPr>
        <w:t>1</w:t>
      </w:r>
      <w:r>
        <w:rPr>
          <w:spacing w:val="-4"/>
        </w:rPr>
        <w:t>年</w:t>
      </w:r>
      <w:r>
        <w:rPr>
          <w:rFonts w:ascii="Times New Roman" w:hAnsi="Times New Roman" w:cs="Times New Roman" w:eastAsia="Times New Roman" w:hint="default"/>
          <w:spacing w:val="-4"/>
        </w:rPr>
        <w:t>)</w:t>
      </w:r>
      <w:r>
        <w:rPr>
          <w:spacing w:val="-4"/>
        </w:rPr>
        <w:t>的各项费用，该等费用在受益期内平均摊销。如果长期待摊费用</w:t>
      </w:r>
      <w:r>
        <w:rPr>
          <w:spacing w:val="11"/>
        </w:rPr>
        <w:t> </w:t>
      </w:r>
      <w:r>
        <w:rPr>
          <w:spacing w:val="11"/>
        </w:rPr>
      </w:r>
      <w:r>
        <w:rPr>
          <w:spacing w:val="-5"/>
        </w:rPr>
        <w:t>项目不能使以后会计期间受益，则将尚未摊销的该项目的摊余价值全部转入当期损益。</w:t>
      </w:r>
    </w:p>
    <w:p>
      <w:pPr>
        <w:spacing w:line="240" w:lineRule="auto" w:before="3"/>
        <w:rPr>
          <w:rFonts w:ascii="宋体" w:hAnsi="宋体" w:cs="宋体" w:eastAsia="宋体" w:hint="default"/>
          <w:sz w:val="25"/>
          <w:szCs w:val="25"/>
        </w:rPr>
      </w:pPr>
    </w:p>
    <w:p>
      <w:pPr>
        <w:spacing w:before="0"/>
        <w:ind w:left="140" w:right="17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176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03" w:firstLine="434"/>
        <w:jc w:val="both"/>
      </w:pPr>
      <w:r>
        <w:rPr>
          <w:spacing w:val="-7"/>
        </w:rPr>
        <w:t>短期薪酬具体包括：职工工资、奖金、津贴和补贴，职工福利费，医疗</w:t>
      </w:r>
      <w:bookmarkStart w:name="24、职工薪酬" w:id="194"/>
      <w:bookmarkEnd w:id="194"/>
      <w:r>
        <w:rPr>
          <w:spacing w:val="-7"/>
        </w:rPr>
        <w:t>保险</w:t>
      </w:r>
      <w:r>
        <w:rPr>
          <w:spacing w:val="-7"/>
        </w:rPr>
        <w:t>费、工伤保</w:t>
      </w:r>
      <w:bookmarkStart w:name="（1）短期薪酬的会计处理方法" w:id="195"/>
      <w:bookmarkEnd w:id="195"/>
      <w:r>
        <w:rPr>
          <w:spacing w:val="-7"/>
        </w:rPr>
        <w:t>险费</w:t>
      </w:r>
      <w:r>
        <w:rPr>
          <w:spacing w:val="-7"/>
        </w:rPr>
        <w:t>和生</w:t>
      </w:r>
      <w:r>
        <w:rPr>
          <w:w w:val="102"/>
        </w:rPr>
        <w:t> </w:t>
      </w:r>
      <w:r>
        <w:rPr>
          <w:spacing w:val="-5"/>
        </w:rPr>
        <w:t>育保险费等社会保险费，住房公积金，工会经费和职工教育经费，短期带薪缺勤及其他短期薪酬等。</w:t>
      </w:r>
      <w:r>
        <w:rPr>
          <w:spacing w:val="17"/>
        </w:rPr>
        <w:t> </w:t>
      </w:r>
      <w:r>
        <w:rPr>
          <w:spacing w:val="17"/>
        </w:rPr>
      </w:r>
      <w:r>
        <w:rPr>
          <w:spacing w:val="-6"/>
        </w:rPr>
        <w:t>本集团在职工提供服务的会计期间，将应付的短期薪酬确认为负债，并根据职工提供服务的受益对象</w:t>
      </w:r>
      <w:r>
        <w:rPr>
          <w:spacing w:val="14"/>
        </w:rPr>
        <w:t> </w:t>
      </w:r>
      <w:r>
        <w:rPr>
          <w:spacing w:val="14"/>
        </w:rPr>
      </w:r>
      <w:r>
        <w:rPr>
          <w:spacing w:val="-4"/>
        </w:rPr>
        <w:t>计入相关资产成本和费用。</w:t>
      </w:r>
    </w:p>
    <w:p>
      <w:pPr>
        <w:spacing w:line="240" w:lineRule="auto" w:before="7"/>
        <w:rPr>
          <w:rFonts w:ascii="宋体" w:hAnsi="宋体" w:cs="宋体" w:eastAsia="宋体" w:hint="default"/>
          <w:sz w:val="24"/>
          <w:szCs w:val="24"/>
        </w:rPr>
      </w:pPr>
    </w:p>
    <w:p>
      <w:pPr>
        <w:spacing w:before="0"/>
        <w:ind w:left="140" w:right="176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61" w:lineRule="auto"/>
        <w:ind w:right="118" w:firstLine="434"/>
        <w:jc w:val="both"/>
      </w:pPr>
      <w:r>
        <w:rPr>
          <w:spacing w:val="-5"/>
        </w:rPr>
        <w:t>离职后福利包括养老保险、年金、失业保险以及其他离职后福利。按照公司承担的风险和义务，</w:t>
      </w:r>
      <w:r>
        <w:rPr>
          <w:w w:val="102"/>
        </w:rPr>
        <w:t> </w:t>
      </w:r>
      <w:r>
        <w:rPr>
          <w:spacing w:val="-6"/>
        </w:rPr>
        <w:t>分类为设定提存计划、设定受益计划。对于设定提存计划在根据在资产负债表日为换取职工在会计期</w:t>
      </w:r>
      <w:r>
        <w:rPr>
          <w:spacing w:val="16"/>
        </w:rPr>
        <w:t> </w:t>
      </w:r>
      <w:r>
        <w:rPr>
          <w:spacing w:val="16"/>
        </w:rPr>
      </w:r>
      <w:r>
        <w:rPr/>
        <w:t>间提供的服务而向单独主体缴存的提存金确认为负债，并按照受益对象计入当期损益或相关资产成</w:t>
      </w:r>
      <w:r>
        <w:rPr>
          <w:spacing w:val="88"/>
        </w:rPr>
        <w:t> </w:t>
      </w:r>
      <w:r>
        <w:rPr>
          <w:spacing w:val="88"/>
        </w:rPr>
      </w:r>
      <w:r>
        <w:rPr/>
        <w:t>本。</w:t>
      </w:r>
    </w:p>
    <w:p>
      <w:pPr>
        <w:spacing w:line="240" w:lineRule="auto" w:before="3"/>
        <w:rPr>
          <w:rFonts w:ascii="宋体" w:hAnsi="宋体" w:cs="宋体" w:eastAsia="宋体" w:hint="default"/>
          <w:sz w:val="23"/>
          <w:szCs w:val="23"/>
        </w:rPr>
      </w:pPr>
    </w:p>
    <w:p>
      <w:pPr>
        <w:spacing w:before="0"/>
        <w:ind w:left="140" w:right="176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575" w:right="85"/>
        <w:jc w:val="left"/>
      </w:pPr>
      <w:r>
        <w:rPr>
          <w:spacing w:val="-6"/>
        </w:rPr>
        <w:t>辞退福利是指在职工劳动合同到期之前决定解除与职工的劳动关系，或为鼓励职工自愿接受裁减</w:t>
      </w:r>
    </w:p>
    <w:p>
      <w:pPr>
        <w:spacing w:after="0" w:line="240" w:lineRule="auto"/>
        <w:jc w:val="left"/>
        <w:sectPr>
          <w:pgSz w:w="11910" w:h="16850"/>
          <w:pgMar w:header="865" w:footer="1040" w:top="1120" w:bottom="1220" w:left="1000" w:right="960"/>
        </w:sectPr>
      </w:pPr>
    </w:p>
    <w:p>
      <w:pPr>
        <w:spacing w:line="240" w:lineRule="auto" w:before="13"/>
        <w:rPr>
          <w:rFonts w:ascii="宋体" w:hAnsi="宋体" w:cs="宋体" w:eastAsia="宋体" w:hint="default"/>
          <w:sz w:val="19"/>
          <w:szCs w:val="19"/>
        </w:rPr>
      </w:pPr>
    </w:p>
    <w:p>
      <w:pPr>
        <w:pStyle w:val="BodyText"/>
        <w:spacing w:line="261" w:lineRule="auto" w:before="36"/>
        <w:ind w:right="148"/>
        <w:jc w:val="both"/>
      </w:pPr>
      <w:bookmarkStart w:name="27、优先股、永续债等其他金融工具" w:id="196"/>
      <w:bookmarkEnd w:id="196"/>
      <w:r>
        <w:rPr/>
      </w:r>
      <w:bookmarkStart w:name="28、收入" w:id="197"/>
      <w:bookmarkEnd w:id="197"/>
      <w:r>
        <w:rPr/>
      </w:r>
      <w:r>
        <w:rPr>
          <w:spacing w:val="-6"/>
        </w:rPr>
        <w:t>而提出给予补偿的建议，如果本集团已经制定正式的解除劳动关系计划或提出自愿裁减建议，并即将</w:t>
      </w:r>
      <w:r>
        <w:rPr>
          <w:spacing w:val="16"/>
        </w:rPr>
        <w:t> </w:t>
      </w:r>
      <w:r>
        <w:rPr>
          <w:spacing w:val="16"/>
        </w:rPr>
      </w:r>
      <w:r>
        <w:rPr>
          <w:spacing w:val="-6"/>
        </w:rPr>
        <w:t>实施，同时本集团不能单方面撤回解除劳动关系计划或裁减建议的，确认因解除与职工劳动关系给予</w:t>
      </w:r>
      <w:r>
        <w:rPr>
          <w:spacing w:val="16"/>
        </w:rPr>
        <w:t> </w:t>
      </w:r>
      <w:r>
        <w:rPr>
          <w:spacing w:val="16"/>
        </w:rPr>
      </w:r>
      <w:r>
        <w:rPr>
          <w:spacing w:val="-5"/>
        </w:rPr>
        <w:t>补偿产生的预计负债，计入当期损益。</w:t>
      </w:r>
    </w:p>
    <w:p>
      <w:pPr>
        <w:spacing w:line="240" w:lineRule="auto" w:before="3"/>
        <w:rPr>
          <w:rFonts w:ascii="宋体" w:hAnsi="宋体" w:cs="宋体" w:eastAsia="宋体" w:hint="default"/>
          <w:sz w:val="23"/>
          <w:szCs w:val="23"/>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bookmarkStart w:name="（4）其他长期职工福利的会计处理方法" w:id="198"/>
      <w:bookmarkEnd w:id="198"/>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575" w:right="85"/>
        <w:jc w:val="left"/>
      </w:pPr>
      <w:r>
        <w:rPr>
          <w:spacing w:val="-5"/>
        </w:rPr>
        <w:t>其他长期职工福利，是指除短期薪酬、离职后福利、辞退福利之外所有的职工薪酬。</w:t>
      </w:r>
    </w:p>
    <w:p>
      <w:pPr>
        <w:spacing w:line="240" w:lineRule="auto" w:before="12"/>
        <w:rPr>
          <w:rFonts w:ascii="宋体" w:hAnsi="宋体" w:cs="宋体" w:eastAsia="宋体" w:hint="default"/>
          <w:sz w:val="25"/>
          <w:szCs w:val="25"/>
        </w:rPr>
      </w:pPr>
    </w:p>
    <w:p>
      <w:pPr>
        <w:spacing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61" w:lineRule="auto"/>
        <w:ind w:right="149" w:firstLine="434"/>
        <w:jc w:val="both"/>
      </w:pPr>
      <w:r>
        <w:rPr>
          <w:spacing w:val="-7"/>
        </w:rPr>
        <w:t>当与对外担保、</w:t>
      </w:r>
      <w:bookmarkStart w:name="25、预计负债" w:id="199"/>
      <w:bookmarkEnd w:id="199"/>
      <w:r>
        <w:rPr>
          <w:spacing w:val="-7"/>
        </w:rPr>
        <w:t>商业</w:t>
      </w:r>
      <w:r>
        <w:rPr>
          <w:spacing w:val="-7"/>
        </w:rPr>
        <w:t>承兑汇票贴现、未决诉讼或仲裁、产品质量保证等或有事项相关的业务同时</w:t>
      </w:r>
      <w:r>
        <w:rPr>
          <w:w w:val="102"/>
        </w:rPr>
        <w:t> </w:t>
      </w:r>
      <w:r>
        <w:rPr>
          <w:spacing w:val="-6"/>
        </w:rPr>
        <w:t>符合以下条件时，本集团将其确认为负债：该义务是本集团承担的现时义务；该义务的履行很可能导</w:t>
      </w:r>
      <w:r>
        <w:rPr>
          <w:spacing w:val="14"/>
        </w:rPr>
        <w:t> </w:t>
      </w:r>
      <w:r>
        <w:rPr>
          <w:spacing w:val="14"/>
        </w:rPr>
      </w:r>
      <w:r>
        <w:rPr>
          <w:spacing w:val="-5"/>
        </w:rPr>
        <w:t>致经济利益流出企业；该义务的金额能够可靠地计量。</w:t>
      </w:r>
    </w:p>
    <w:p>
      <w:pPr>
        <w:spacing w:line="240" w:lineRule="auto" w:before="10"/>
        <w:rPr>
          <w:rFonts w:ascii="宋体" w:hAnsi="宋体" w:cs="宋体" w:eastAsia="宋体" w:hint="default"/>
          <w:sz w:val="17"/>
          <w:szCs w:val="17"/>
        </w:rPr>
      </w:pPr>
    </w:p>
    <w:p>
      <w:pPr>
        <w:pStyle w:val="BodyText"/>
        <w:spacing w:line="261" w:lineRule="auto"/>
        <w:ind w:right="148" w:firstLine="434"/>
        <w:jc w:val="both"/>
      </w:pPr>
      <w:r>
        <w:rPr>
          <w:spacing w:val="-6"/>
        </w:rPr>
        <w:t>预计负债按照履行相关现时义务所需支出的最佳估计数进行初始计量，并综合考虑与或有事项有</w:t>
      </w:r>
      <w:r>
        <w:rPr>
          <w:w w:val="102"/>
        </w:rPr>
        <w:t> </w:t>
      </w:r>
      <w:r>
        <w:rPr>
          <w:spacing w:val="-6"/>
        </w:rPr>
        <w:t>关的风险、不确定性和货币时间价值等因素。货币时间价值影响重大的，通过对相关未来现金流出进</w:t>
      </w:r>
      <w:r>
        <w:rPr>
          <w:spacing w:val="18"/>
        </w:rPr>
        <w:t> </w:t>
      </w:r>
      <w:r>
        <w:rPr>
          <w:spacing w:val="18"/>
        </w:rPr>
      </w:r>
      <w:r>
        <w:rPr>
          <w:spacing w:val="-6"/>
        </w:rPr>
        <w:t>行折现后确定最佳估计数。每个资产负债表日对预计负债的账面价值进行复核，如有改变则对账面价</w:t>
      </w:r>
      <w:r>
        <w:rPr>
          <w:spacing w:val="18"/>
        </w:rPr>
        <w:t> </w:t>
      </w:r>
      <w:r>
        <w:rPr>
          <w:spacing w:val="18"/>
        </w:rPr>
      </w:r>
      <w:r>
        <w:rPr>
          <w:spacing w:val="-4"/>
        </w:rPr>
        <w:t>值进行调整以反映当前最佳估计数。</w:t>
      </w:r>
    </w:p>
    <w:p>
      <w:pPr>
        <w:spacing w:line="240" w:lineRule="auto" w:before="5"/>
        <w:rPr>
          <w:rFonts w:ascii="宋体" w:hAnsi="宋体" w:cs="宋体" w:eastAsia="宋体" w:hint="default"/>
          <w:sz w:val="24"/>
          <w:szCs w:val="24"/>
        </w:rPr>
      </w:pPr>
    </w:p>
    <w:p>
      <w:pPr>
        <w:spacing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61" w:lineRule="auto"/>
        <w:ind w:right="103" w:firstLine="434"/>
        <w:jc w:val="right"/>
      </w:pPr>
      <w:bookmarkStart w:name="26、股份支付" w:id="200"/>
      <w:bookmarkEnd w:id="200"/>
      <w:r>
        <w:rPr/>
      </w:r>
      <w:r>
        <w:rPr>
          <w:spacing w:val="-1"/>
        </w:rPr>
        <w:t>用以换取职工提供服务的以权益结算的股份支付，以授予职工权益工具在授予日的公允价值计</w:t>
      </w:r>
      <w:r>
        <w:rPr>
          <w:w w:val="102"/>
        </w:rPr>
        <w:t> </w:t>
      </w:r>
      <w:r>
        <w:rPr>
          <w:spacing w:val="-6"/>
        </w:rPr>
        <w:t>量。该公允价值的金额在完成等待期内的服务或达到规定业绩条件才可行权的情况下，在等待期内以</w:t>
      </w:r>
      <w:r>
        <w:rPr>
          <w:spacing w:val="59"/>
        </w:rPr>
        <w:t> </w:t>
      </w:r>
      <w:r>
        <w:rPr>
          <w:spacing w:val="59"/>
        </w:rPr>
      </w:r>
      <w:r>
        <w:rPr>
          <w:spacing w:val="-5"/>
        </w:rPr>
        <w:t>对可行权权益工具数量的最佳估计为基础，按直线法计算计入相关成本或费用，相应增加资本公积。</w:t>
      </w:r>
    </w:p>
    <w:p>
      <w:pPr>
        <w:spacing w:line="240" w:lineRule="auto" w:before="12"/>
        <w:rPr>
          <w:rFonts w:ascii="宋体" w:hAnsi="宋体" w:cs="宋体" w:eastAsia="宋体" w:hint="default"/>
          <w:sz w:val="18"/>
          <w:szCs w:val="18"/>
        </w:rPr>
      </w:pPr>
    </w:p>
    <w:p>
      <w:pPr>
        <w:pStyle w:val="BodyText"/>
        <w:spacing w:line="259" w:lineRule="auto"/>
        <w:ind w:right="103" w:firstLine="434"/>
        <w:jc w:val="both"/>
      </w:pPr>
      <w:r>
        <w:rPr>
          <w:spacing w:val="-6"/>
        </w:rPr>
        <w:t>以现金结算的股份支付，按照本集团承担的以股份或其他权益工具为基础确定的负债的公允价值</w:t>
      </w:r>
      <w:r>
        <w:rPr>
          <w:w w:val="102"/>
        </w:rPr>
        <w:t> </w:t>
      </w:r>
      <w:r>
        <w:rPr>
          <w:spacing w:val="-5"/>
        </w:rPr>
        <w:t>计量。如授予后立即可行权，在授予日以承担负债的公允价值计入相关成本或费用，相应增加负债；</w:t>
      </w:r>
      <w:r>
        <w:rPr>
          <w:spacing w:val="17"/>
        </w:rPr>
        <w:t> </w:t>
      </w:r>
      <w:r>
        <w:rPr>
          <w:spacing w:val="17"/>
        </w:rPr>
      </w:r>
      <w:r>
        <w:rPr>
          <w:spacing w:val="-6"/>
        </w:rPr>
        <w:t>如需完成等待期内的服务或达到规定业绩条件以后才可行权，在等待期的每个资产负债表日，以对可</w:t>
      </w:r>
      <w:r>
        <w:rPr>
          <w:spacing w:val="18"/>
        </w:rPr>
        <w:t> </w:t>
      </w:r>
      <w:r>
        <w:rPr>
          <w:spacing w:val="18"/>
        </w:rPr>
      </w:r>
      <w:r>
        <w:rPr>
          <w:spacing w:val="-6"/>
        </w:rPr>
        <w:t>行权情况的最佳估计为基础，按照本集团承担负债的公允价值金额，将当期取得的服务计入成本或费</w:t>
      </w:r>
      <w:r>
        <w:rPr>
          <w:spacing w:val="14"/>
        </w:rPr>
        <w:t> </w:t>
      </w:r>
      <w:r>
        <w:rPr>
          <w:spacing w:val="14"/>
        </w:rPr>
      </w:r>
      <w:r>
        <w:rPr>
          <w:spacing w:val="-4"/>
        </w:rPr>
        <w:t>用，相应调整负债。</w:t>
      </w:r>
    </w:p>
    <w:p>
      <w:pPr>
        <w:spacing w:line="240" w:lineRule="auto" w:before="1"/>
        <w:rPr>
          <w:rFonts w:ascii="宋体" w:hAnsi="宋体" w:cs="宋体" w:eastAsia="宋体" w:hint="default"/>
          <w:sz w:val="19"/>
          <w:szCs w:val="19"/>
        </w:rPr>
      </w:pPr>
    </w:p>
    <w:p>
      <w:pPr>
        <w:pStyle w:val="BodyText"/>
        <w:spacing w:line="261" w:lineRule="auto"/>
        <w:ind w:right="163" w:firstLine="434"/>
        <w:jc w:val="both"/>
      </w:pPr>
      <w:r>
        <w:rPr>
          <w:spacing w:val="-7"/>
        </w:rPr>
        <w:t>在相关负债结算前的每个资产负债表日以及结算日，对负债的公允价值重新计量，其变动计入当</w:t>
      </w:r>
      <w:r>
        <w:rPr>
          <w:w w:val="102"/>
        </w:rPr>
        <w:t> </w:t>
      </w:r>
      <w:r>
        <w:rPr/>
        <w:t>期损益。</w:t>
      </w:r>
    </w:p>
    <w:p>
      <w:pPr>
        <w:spacing w:line="240" w:lineRule="auto" w:before="10"/>
        <w:rPr>
          <w:rFonts w:ascii="宋体" w:hAnsi="宋体" w:cs="宋体" w:eastAsia="宋体" w:hint="default"/>
          <w:sz w:val="17"/>
          <w:szCs w:val="17"/>
        </w:rPr>
      </w:pPr>
    </w:p>
    <w:p>
      <w:pPr>
        <w:pStyle w:val="BodyText"/>
        <w:spacing w:line="261" w:lineRule="auto"/>
        <w:ind w:right="148" w:firstLine="434"/>
        <w:jc w:val="both"/>
      </w:pPr>
      <w:r>
        <w:rPr>
          <w:spacing w:val="-7"/>
        </w:rPr>
        <w:t>本集团在等待期内取消所授予权益工具的（因未满足可行权条件而被取消的除外），作为加速行</w:t>
      </w:r>
      <w:r>
        <w:rPr>
          <w:w w:val="102"/>
        </w:rPr>
        <w:t> </w:t>
      </w:r>
      <w:r>
        <w:rPr>
          <w:spacing w:val="-6"/>
        </w:rPr>
        <w:t>权处理，即视同剩余等待期内的股权支付计划已经全部满足可行权条件，在取消所授予权益工具的当</w:t>
      </w:r>
      <w:r>
        <w:rPr>
          <w:spacing w:val="16"/>
        </w:rPr>
        <w:t> </w:t>
      </w:r>
      <w:r>
        <w:rPr>
          <w:spacing w:val="16"/>
        </w:rPr>
      </w:r>
      <w:r>
        <w:rPr>
          <w:spacing w:val="-5"/>
        </w:rPr>
        <w:t>期确认剩余等待期内的所有费用。</w:t>
      </w:r>
    </w:p>
    <w:p>
      <w:pPr>
        <w:spacing w:line="240" w:lineRule="auto" w:before="5"/>
        <w:rPr>
          <w:rFonts w:ascii="宋体" w:hAnsi="宋体" w:cs="宋体" w:eastAsia="宋体" w:hint="default"/>
          <w:sz w:val="24"/>
          <w:szCs w:val="24"/>
        </w:rPr>
      </w:pPr>
    </w:p>
    <w:p>
      <w:pPr>
        <w:spacing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both"/>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39"/>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575" w:right="85"/>
        <w:jc w:val="left"/>
      </w:pPr>
      <w:r>
        <w:rPr>
          <w:spacing w:val="-5"/>
        </w:rPr>
        <w:t>本集团的营业收入主要包括销售商品收入、提供劳务收入和让渡资产使用权收入。</w:t>
      </w:r>
    </w:p>
    <w:p>
      <w:pPr>
        <w:spacing w:after="0" w:line="240" w:lineRule="auto"/>
        <w:jc w:val="left"/>
        <w:sectPr>
          <w:pgSz w:w="11910" w:h="16850"/>
          <w:pgMar w:header="865" w:footer="1040" w:top="1120" w:bottom="1220" w:left="1000" w:right="960"/>
        </w:sectPr>
      </w:pPr>
    </w:p>
    <w:p>
      <w:pPr>
        <w:spacing w:line="240" w:lineRule="auto" w:before="13"/>
        <w:rPr>
          <w:rFonts w:ascii="宋体" w:hAnsi="宋体" w:cs="宋体" w:eastAsia="宋体" w:hint="default"/>
          <w:sz w:val="19"/>
          <w:szCs w:val="19"/>
        </w:rPr>
      </w:pPr>
    </w:p>
    <w:p>
      <w:pPr>
        <w:pStyle w:val="BodyText"/>
        <w:spacing w:line="240" w:lineRule="auto" w:before="36"/>
        <w:ind w:left="575" w:right="0"/>
        <w:jc w:val="left"/>
      </w:pPr>
      <w:bookmarkStart w:name="（1）与资产相关的政府补助判断依据及会计处理方法" w:id="201"/>
      <w:bookmarkEnd w:id="201"/>
      <w:r>
        <w:rPr/>
      </w:r>
      <w:bookmarkStart w:name="（2）与收益相关的政府补助判断依据及会计处理方法" w:id="202"/>
      <w:bookmarkEnd w:id="202"/>
      <w:r>
        <w:rPr/>
      </w:r>
      <w:r>
        <w:rPr>
          <w:spacing w:val="-4"/>
        </w:rPr>
        <w:t>（</w:t>
      </w:r>
      <w:r>
        <w:rPr>
          <w:rFonts w:ascii="Times New Roman" w:hAnsi="Times New Roman" w:cs="Times New Roman" w:eastAsia="Times New Roman" w:hint="default"/>
          <w:spacing w:val="-4"/>
        </w:rPr>
        <w:t>1</w:t>
      </w:r>
      <w:r>
        <w:rPr>
          <w:spacing w:val="-4"/>
        </w:rPr>
        <w:t>）销售商品收入的确认原则：</w:t>
      </w:r>
    </w:p>
    <w:p>
      <w:pPr>
        <w:spacing w:line="240" w:lineRule="auto" w:before="2"/>
        <w:rPr>
          <w:rFonts w:ascii="宋体" w:hAnsi="宋体" w:cs="宋体" w:eastAsia="宋体" w:hint="default"/>
          <w:sz w:val="19"/>
          <w:szCs w:val="19"/>
        </w:rPr>
      </w:pPr>
    </w:p>
    <w:p>
      <w:pPr>
        <w:pStyle w:val="BodyText"/>
        <w:spacing w:line="256" w:lineRule="auto"/>
        <w:ind w:right="103" w:firstLine="434"/>
        <w:jc w:val="both"/>
      </w:pPr>
      <w:r>
        <w:rPr>
          <w:spacing w:val="-6"/>
        </w:rPr>
        <w:t>本集团在已将商品所有权上的主要风险和报酬转移给购货方、本集团既没有保留通常与所有权相</w:t>
      </w:r>
      <w:r>
        <w:rPr>
          <w:w w:val="102"/>
        </w:rPr>
        <w:t> </w:t>
      </w:r>
      <w:r>
        <w:rPr>
          <w:spacing w:val="-6"/>
        </w:rPr>
        <w:t>联系的继续管理权、也没有对已售出的商品实施有效控制、收入的金额能够可靠地计量、相关的经济</w:t>
      </w:r>
      <w:r>
        <w:rPr>
          <w:spacing w:val="16"/>
        </w:rPr>
        <w:t> </w:t>
      </w:r>
      <w:r>
        <w:rPr>
          <w:spacing w:val="16"/>
        </w:rPr>
      </w:r>
      <w:r>
        <w:rPr>
          <w:spacing w:val="-9"/>
        </w:rPr>
        <w:t>利益很可能流入本集团、相关的已发生或将发生的成本能够可靠地计量时，确认销售商品收入的实现。</w:t>
      </w:r>
    </w:p>
    <w:p>
      <w:pPr>
        <w:spacing w:line="240" w:lineRule="auto" w:before="3"/>
        <w:rPr>
          <w:rFonts w:ascii="宋体" w:hAnsi="宋体" w:cs="宋体" w:eastAsia="宋体" w:hint="default"/>
          <w:sz w:val="19"/>
          <w:szCs w:val="19"/>
        </w:rPr>
      </w:pPr>
    </w:p>
    <w:p>
      <w:pPr>
        <w:pStyle w:val="BodyText"/>
        <w:spacing w:line="261" w:lineRule="auto"/>
        <w:ind w:right="0" w:firstLine="434"/>
        <w:jc w:val="left"/>
      </w:pPr>
      <w:r>
        <w:rPr>
          <w:spacing w:val="-5"/>
        </w:rPr>
        <w:t>本集团销售商品收入主要为导航电子地图产品销售收入。导航电子地图是存储于计算机的硬盘、</w:t>
      </w:r>
      <w:r>
        <w:rPr>
          <w:w w:val="102"/>
        </w:rPr>
        <w:t> </w:t>
      </w:r>
      <w:r>
        <w:rPr>
          <w:spacing w:val="-9"/>
        </w:rPr>
        <w:t>软盘或光盘等介质上，内容以数字形式表示，需要通过专用的计算机软件对这些数字进行显示、读取、</w:t>
      </w:r>
      <w:r>
        <w:rPr>
          <w:spacing w:val="44"/>
        </w:rPr>
        <w:t> </w:t>
      </w:r>
      <w:r>
        <w:rPr>
          <w:spacing w:val="44"/>
        </w:rPr>
      </w:r>
      <w:r>
        <w:rPr>
          <w:spacing w:val="-5"/>
        </w:rPr>
        <w:t>检索、分析的地图数据，目前主要应用于车载领域和消费电子领域。</w:t>
      </w:r>
    </w:p>
    <w:p>
      <w:pPr>
        <w:spacing w:line="240" w:lineRule="auto" w:before="12"/>
        <w:rPr>
          <w:rFonts w:ascii="宋体" w:hAnsi="宋体" w:cs="宋体" w:eastAsia="宋体" w:hint="default"/>
          <w:sz w:val="18"/>
          <w:szCs w:val="18"/>
        </w:rPr>
      </w:pPr>
    </w:p>
    <w:p>
      <w:pPr>
        <w:pStyle w:val="BodyText"/>
        <w:spacing w:line="240" w:lineRule="auto"/>
        <w:ind w:left="575" w:right="0"/>
        <w:jc w:val="left"/>
      </w:pPr>
      <w:r>
        <w:rPr>
          <w:spacing w:val="-5"/>
        </w:rPr>
        <w:t>本集团导航电子地图产品销售收入于产品交付于客户或所有权转移时确认。</w:t>
      </w:r>
    </w:p>
    <w:p>
      <w:pPr>
        <w:pStyle w:val="BodyText"/>
        <w:spacing w:line="540" w:lineRule="atLeast" w:before="16"/>
        <w:ind w:left="575" w:right="0"/>
        <w:jc w:val="left"/>
      </w:pPr>
      <w:r>
        <w:rPr>
          <w:spacing w:val="-4"/>
        </w:rPr>
        <w:t>（</w:t>
      </w:r>
      <w:r>
        <w:rPr>
          <w:rFonts w:ascii="Times New Roman" w:hAnsi="Times New Roman" w:cs="Times New Roman" w:eastAsia="Times New Roman" w:hint="default"/>
          <w:spacing w:val="-4"/>
        </w:rPr>
        <w:t>2</w:t>
      </w:r>
      <w:r>
        <w:rPr>
          <w:spacing w:val="-4"/>
        </w:rPr>
        <w:t>）提供劳务收入的确认原则：</w:t>
      </w:r>
      <w:r>
        <w:rPr>
          <w:spacing w:val="-34"/>
        </w:rPr>
        <w:t> </w:t>
      </w:r>
      <w:r>
        <w:rPr>
          <w:spacing w:val="-34"/>
        </w:rPr>
      </w:r>
      <w:r>
        <w:rPr>
          <w:spacing w:val="-7"/>
        </w:rPr>
        <w:t>以劳务总收入和总成本能够可靠地计量，与交易相关的经济利益能够流入本集团，劳务的完成程</w:t>
      </w:r>
    </w:p>
    <w:p>
      <w:pPr>
        <w:pStyle w:val="BodyText"/>
        <w:spacing w:line="240" w:lineRule="auto" w:before="27"/>
        <w:ind w:right="0"/>
        <w:jc w:val="left"/>
      </w:pPr>
      <w:r>
        <w:rPr>
          <w:spacing w:val="-5"/>
        </w:rPr>
        <w:t>度能够可靠地确定时，确认劳务收入的实现。</w:t>
      </w:r>
    </w:p>
    <w:p>
      <w:pPr>
        <w:spacing w:line="240" w:lineRule="auto" w:before="5"/>
        <w:rPr>
          <w:rFonts w:ascii="宋体" w:hAnsi="宋体" w:cs="宋体" w:eastAsia="宋体" w:hint="default"/>
          <w:sz w:val="20"/>
          <w:szCs w:val="20"/>
        </w:rPr>
      </w:pPr>
    </w:p>
    <w:p>
      <w:pPr>
        <w:pStyle w:val="BodyText"/>
        <w:spacing w:line="256" w:lineRule="auto"/>
        <w:ind w:right="208" w:firstLine="434"/>
        <w:jc w:val="both"/>
      </w:pPr>
      <w:r>
        <w:rPr>
          <w:spacing w:val="-6"/>
        </w:rPr>
        <w:t>在同一年度内开始并完成的劳务，在完成劳务时确认收入；劳务的开始和完成分属不同的会计年</w:t>
      </w:r>
      <w:r>
        <w:rPr>
          <w:w w:val="102"/>
        </w:rPr>
        <w:t> </w:t>
      </w:r>
      <w:r>
        <w:rPr>
          <w:spacing w:val="-6"/>
        </w:rPr>
        <w:t>度，在提供劳务交易的结果能够可靠估计的情况下，于资产负债表日按完工百分比法确认相关的劳务</w:t>
      </w:r>
      <w:r>
        <w:rPr>
          <w:spacing w:val="16"/>
        </w:rPr>
        <w:t> </w:t>
      </w:r>
      <w:r>
        <w:rPr>
          <w:spacing w:val="16"/>
        </w:rPr>
      </w:r>
      <w:r>
        <w:rPr>
          <w:spacing w:val="-5"/>
        </w:rPr>
        <w:t>收入，完工百分比按已完工作的测量确认。</w:t>
      </w:r>
    </w:p>
    <w:p>
      <w:pPr>
        <w:spacing w:line="240" w:lineRule="auto" w:before="3"/>
        <w:rPr>
          <w:rFonts w:ascii="宋体" w:hAnsi="宋体" w:cs="宋体" w:eastAsia="宋体" w:hint="default"/>
          <w:sz w:val="19"/>
          <w:szCs w:val="19"/>
        </w:rPr>
      </w:pPr>
    </w:p>
    <w:p>
      <w:pPr>
        <w:pStyle w:val="BodyText"/>
        <w:spacing w:line="261" w:lineRule="auto"/>
        <w:ind w:right="0" w:firstLine="434"/>
        <w:jc w:val="left"/>
      </w:pPr>
      <w:r>
        <w:rPr>
          <w:spacing w:val="-7"/>
        </w:rPr>
        <w:t>本集团提供劳务收入为综合地理信息服务收入。综合地理信息服务主要包括交通信息服务、车联</w:t>
      </w:r>
      <w:r>
        <w:rPr>
          <w:w w:val="102"/>
        </w:rPr>
        <w:t> </w:t>
      </w:r>
      <w:r>
        <w:rPr>
          <w:spacing w:val="-5"/>
        </w:rPr>
        <w:t>网及编译服务、在线和行业应用服务。</w:t>
      </w:r>
    </w:p>
    <w:p>
      <w:pPr>
        <w:spacing w:line="240" w:lineRule="auto" w:before="12"/>
        <w:rPr>
          <w:rFonts w:ascii="宋体" w:hAnsi="宋体" w:cs="宋体" w:eastAsia="宋体" w:hint="default"/>
          <w:sz w:val="18"/>
          <w:szCs w:val="18"/>
        </w:rPr>
      </w:pPr>
    </w:p>
    <w:p>
      <w:pPr>
        <w:pStyle w:val="BodyText"/>
        <w:spacing w:line="240" w:lineRule="auto"/>
        <w:ind w:left="575" w:right="0"/>
        <w:jc w:val="left"/>
      </w:pPr>
      <w:r>
        <w:rPr>
          <w:spacing w:val="-5"/>
        </w:rPr>
        <w:t>综合地理信息服务收入于提供服务期间确认。</w:t>
      </w:r>
    </w:p>
    <w:p>
      <w:pPr>
        <w:pStyle w:val="BodyText"/>
        <w:spacing w:line="520" w:lineRule="atLeast" w:before="51"/>
        <w:ind w:left="575" w:right="0" w:hanging="1"/>
        <w:jc w:val="left"/>
      </w:pPr>
      <w:r>
        <w:rPr>
          <w:spacing w:val="-4"/>
        </w:rPr>
        <w:t>（</w:t>
      </w:r>
      <w:r>
        <w:rPr>
          <w:rFonts w:ascii="Times New Roman" w:hAnsi="Times New Roman" w:cs="Times New Roman" w:eastAsia="Times New Roman" w:hint="default"/>
          <w:spacing w:val="-4"/>
        </w:rPr>
        <w:t>3</w:t>
      </w:r>
      <w:r>
        <w:rPr>
          <w:spacing w:val="-4"/>
        </w:rPr>
        <w:t>）让渡资产使用权收入的确认原则：</w:t>
      </w:r>
      <w:r>
        <w:rPr>
          <w:spacing w:val="-23"/>
        </w:rPr>
        <w:t> </w:t>
      </w:r>
      <w:r>
        <w:rPr>
          <w:spacing w:val="-23"/>
        </w:rPr>
      </w:r>
      <w:r>
        <w:rPr>
          <w:spacing w:val="-7"/>
        </w:rPr>
        <w:t>以与交易相关的经济利益能够流入本集团，收入的金额能够可靠地计量时，确认让渡资产使用权</w:t>
      </w:r>
    </w:p>
    <w:p>
      <w:pPr>
        <w:pStyle w:val="BodyText"/>
        <w:spacing w:line="240" w:lineRule="auto" w:before="27"/>
        <w:ind w:right="0"/>
        <w:jc w:val="left"/>
      </w:pPr>
      <w:r>
        <w:rPr>
          <w:spacing w:val="-3"/>
        </w:rPr>
        <w:t>收入的实现。</w:t>
      </w:r>
    </w:p>
    <w:p>
      <w:pPr>
        <w:spacing w:line="240" w:lineRule="auto" w:before="11"/>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61" w:lineRule="auto"/>
        <w:ind w:right="0"/>
        <w:jc w:val="left"/>
      </w:pPr>
      <w:r>
        <w:rPr>
          <w:spacing w:val="-5"/>
        </w:rPr>
        <w:t>与资产相关的政府补助，是指本集团取得的、用于购建或以其他方式形成长期资产的政</w:t>
      </w:r>
      <w:bookmarkStart w:name="29、政府补助" w:id="203"/>
      <w:bookmarkEnd w:id="203"/>
      <w:r>
        <w:rPr>
          <w:spacing w:val="-5"/>
        </w:rPr>
        <w:t>府补</w:t>
      </w:r>
      <w:r>
        <w:rPr>
          <w:spacing w:val="-5"/>
        </w:rPr>
        <w:t>助。</w:t>
      </w:r>
      <w:r>
        <w:rPr>
          <w:spacing w:val="-3"/>
        </w:rPr>
        <w:t> </w:t>
      </w:r>
      <w:r>
        <w:rPr>
          <w:spacing w:val="-3"/>
        </w:rPr>
      </w:r>
      <w:r>
        <w:rPr>
          <w:spacing w:val="-5"/>
        </w:rPr>
        <w:t>与资产相关的政府补助确认为递延收益，并在相关资产使用寿命内平均分配计入当期损益。</w:t>
      </w:r>
    </w:p>
    <w:p>
      <w:pPr>
        <w:spacing w:line="240" w:lineRule="auto" w:before="3"/>
        <w:rPr>
          <w:rFonts w:ascii="宋体" w:hAnsi="宋体" w:cs="宋体" w:eastAsia="宋体" w:hint="default"/>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right="0"/>
        <w:jc w:val="left"/>
      </w:pPr>
      <w:r>
        <w:rPr>
          <w:spacing w:val="-5"/>
        </w:rPr>
        <w:t>与收益相关的政府补助，是指除与资产相关的政府补助之外的政府补助。</w:t>
      </w:r>
    </w:p>
    <w:p>
      <w:pPr>
        <w:spacing w:line="240" w:lineRule="auto" w:before="5"/>
        <w:rPr>
          <w:rFonts w:ascii="宋体" w:hAnsi="宋体" w:cs="宋体" w:eastAsia="宋体" w:hint="default"/>
          <w:sz w:val="20"/>
          <w:szCs w:val="20"/>
        </w:rPr>
      </w:pPr>
    </w:p>
    <w:p>
      <w:pPr>
        <w:pStyle w:val="BodyText"/>
        <w:spacing w:line="261" w:lineRule="auto"/>
        <w:ind w:right="0"/>
        <w:jc w:val="left"/>
      </w:pPr>
      <w:r>
        <w:rPr>
          <w:spacing w:val="-6"/>
        </w:rPr>
        <w:t>与收益相关的政府补助，用于补偿以后期间的相关费用或损失的，确认为递延收益，并在确认相关费</w:t>
      </w:r>
      <w:r>
        <w:rPr>
          <w:spacing w:val="16"/>
        </w:rPr>
        <w:t> </w:t>
      </w:r>
      <w:r>
        <w:rPr>
          <w:spacing w:val="16"/>
        </w:rPr>
      </w:r>
      <w:r>
        <w:rPr>
          <w:spacing w:val="-5"/>
        </w:rPr>
        <w:t>用的期间计入当期损益；用于补偿已发生的相关费用或损失的，直接计入当期损益。</w:t>
      </w:r>
    </w:p>
    <w:p>
      <w:pPr>
        <w:spacing w:after="0" w:line="261" w:lineRule="auto"/>
        <w:jc w:val="left"/>
        <w:sectPr>
          <w:pgSz w:w="11910" w:h="16850"/>
          <w:pgMar w:header="865" w:footer="1040" w:top="1120" w:bottom="1220" w:left="1000" w:right="90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bookmarkStart w:name="30、递延所得税资产/递延所得税负债" w:id="204"/>
      <w:bookmarkEnd w:id="204"/>
      <w:r>
        <w:rPr>
          <w:rFonts w:ascii="Times New Roman" w:hAnsi="Times New Roman" w:cs="Times New Roman" w:eastAsia="Times New Roman" w:hint="default"/>
          <w:b/>
          <w:bCs/>
          <w:sz w:val="21"/>
          <w:szCs w:val="21"/>
        </w:rPr>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2" w:lineRule="auto"/>
        <w:ind w:left="139" w:right="128" w:firstLine="435"/>
        <w:jc w:val="both"/>
      </w:pPr>
      <w:r>
        <w:rPr>
          <w:spacing w:val="-3"/>
        </w:rPr>
        <w:t>本集团递延所得税资产和递延所得税负债根据资产和负债的计税基础与其账面价值的差额</w:t>
      </w:r>
      <w:r>
        <w:rPr>
          <w:rFonts w:ascii="Times New Roman" w:hAnsi="Times New Roman" w:cs="Times New Roman" w:eastAsia="Times New Roman" w:hint="default"/>
          <w:spacing w:val="-3"/>
        </w:rPr>
        <w:t>(</w:t>
      </w:r>
      <w:r>
        <w:rPr>
          <w:spacing w:val="-3"/>
        </w:rPr>
        <w:t>暂时</w:t>
      </w:r>
      <w:r>
        <w:rPr>
          <w:spacing w:val="-16"/>
          <w:w w:val="102"/>
        </w:rPr>
        <w:t> </w:t>
      </w:r>
      <w:r>
        <w:rPr>
          <w:spacing w:val="-3"/>
        </w:rPr>
        <w:t>性差异</w:t>
      </w:r>
      <w:r>
        <w:rPr>
          <w:rFonts w:ascii="Times New Roman" w:hAnsi="Times New Roman" w:cs="Times New Roman" w:eastAsia="Times New Roman" w:hint="default"/>
          <w:spacing w:val="-3"/>
        </w:rPr>
        <w:t>)</w:t>
      </w:r>
      <w:r>
        <w:rPr>
          <w:spacing w:val="-3"/>
        </w:rPr>
        <w:t>计算确认。对于按照税法规定能够于以后年度抵减应纳税所得额的可抵扣亏损，确认相应的</w:t>
      </w:r>
      <w:r>
        <w:rPr>
          <w:spacing w:val="35"/>
        </w:rPr>
        <w:t> </w:t>
      </w:r>
      <w:r>
        <w:rPr>
          <w:spacing w:val="35"/>
        </w:rPr>
      </w:r>
      <w:r>
        <w:rPr>
          <w:spacing w:val="-6"/>
        </w:rPr>
        <w:t>递延所得税资产。对于商誉的初始确认产生的暂时性差异，不确认相应的递延所得税负债。对于既不</w:t>
      </w:r>
      <w:r>
        <w:rPr>
          <w:spacing w:val="16"/>
        </w:rPr>
        <w:t> </w:t>
      </w:r>
      <w:r>
        <w:rPr>
          <w:spacing w:val="16"/>
        </w:rPr>
      </w:r>
      <w:r>
        <w:rPr>
          <w:spacing w:val="-4"/>
        </w:rPr>
        <w:t>影响会计利润也不影响应纳税所得额</w:t>
      </w:r>
      <w:r>
        <w:rPr>
          <w:rFonts w:ascii="Times New Roman" w:hAnsi="Times New Roman" w:cs="Times New Roman" w:eastAsia="Times New Roman" w:hint="default"/>
          <w:spacing w:val="-4"/>
        </w:rPr>
        <w:t>(</w:t>
      </w:r>
      <w:r>
        <w:rPr>
          <w:spacing w:val="-4"/>
        </w:rPr>
        <w:t>或可抵扣亏损</w:t>
      </w:r>
      <w:r>
        <w:rPr>
          <w:rFonts w:ascii="Times New Roman" w:hAnsi="Times New Roman" w:cs="Times New Roman" w:eastAsia="Times New Roman" w:hint="default"/>
          <w:spacing w:val="-4"/>
        </w:rPr>
        <w:t>)</w:t>
      </w:r>
      <w:r>
        <w:rPr>
          <w:spacing w:val="-4"/>
        </w:rPr>
        <w:t>的非企业合并的交易中产生的资产或负债的初始</w:t>
      </w:r>
      <w:r>
        <w:rPr>
          <w:spacing w:val="8"/>
        </w:rPr>
        <w:t> </w:t>
      </w:r>
      <w:r>
        <w:rPr>
          <w:spacing w:val="8"/>
        </w:rPr>
      </w:r>
      <w:r>
        <w:rPr>
          <w:spacing w:val="-6"/>
        </w:rPr>
        <w:t>确认形成的暂时性差异，不确认相应的递延所得税资产和递延所得税负债。于资产负债表日，递延所</w:t>
      </w:r>
      <w:r>
        <w:rPr>
          <w:spacing w:val="16"/>
        </w:rPr>
        <w:t> </w:t>
      </w:r>
      <w:r>
        <w:rPr>
          <w:spacing w:val="16"/>
        </w:rPr>
      </w:r>
      <w:r>
        <w:rPr>
          <w:spacing w:val="-5"/>
        </w:rPr>
        <w:t>得税资产和递延所得税负债，按照预期收回该资产或清偿该负债期间的适用税率计量。</w:t>
      </w:r>
    </w:p>
    <w:p>
      <w:pPr>
        <w:spacing w:line="240" w:lineRule="auto" w:before="8"/>
        <w:rPr>
          <w:rFonts w:ascii="宋体" w:hAnsi="宋体" w:cs="宋体" w:eastAsia="宋体" w:hint="default"/>
          <w:sz w:val="19"/>
          <w:szCs w:val="19"/>
        </w:rPr>
      </w:pPr>
    </w:p>
    <w:p>
      <w:pPr>
        <w:pStyle w:val="BodyText"/>
        <w:spacing w:line="249" w:lineRule="auto"/>
        <w:ind w:left="139" w:right="144" w:firstLine="434"/>
        <w:jc w:val="both"/>
      </w:pPr>
      <w:r>
        <w:rPr>
          <w:spacing w:val="-6"/>
        </w:rPr>
        <w:t>本集团以很可能取得用来抵扣可抵扣暂时性差异、可抵扣亏损和税款抵减的未来应纳税所得额为</w:t>
      </w:r>
      <w:r>
        <w:rPr>
          <w:w w:val="102"/>
        </w:rPr>
        <w:t> </w:t>
      </w:r>
      <w:r>
        <w:rPr>
          <w:spacing w:val="-4"/>
        </w:rPr>
        <w:t>限，确认递延所得税资产。</w:t>
      </w:r>
    </w:p>
    <w:p>
      <w:pPr>
        <w:spacing w:line="240" w:lineRule="auto" w:before="3"/>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pStyle w:val="BodyText"/>
        <w:spacing w:line="550" w:lineRule="atLeast" w:before="50"/>
        <w:ind w:left="575" w:right="0" w:firstLine="45"/>
        <w:jc w:val="left"/>
      </w:pPr>
      <w:r>
        <w:rPr>
          <w:spacing w:val="-4"/>
        </w:rPr>
        <w:t>本集团租赁业务为经营租赁。</w:t>
      </w:r>
      <w:r>
        <w:rPr>
          <w:spacing w:val="-86"/>
        </w:rPr>
        <w:t> </w:t>
      </w:r>
      <w:r>
        <w:rPr>
          <w:spacing w:val="-86"/>
        </w:rPr>
      </w:r>
      <w:r>
        <w:rPr>
          <w:spacing w:val="-6"/>
        </w:rPr>
        <w:t>本集团作为承租方的租金在租</w:t>
      </w:r>
      <w:bookmarkStart w:name="31、租赁" w:id="205"/>
      <w:bookmarkEnd w:id="205"/>
      <w:r>
        <w:rPr>
          <w:spacing w:val="-6"/>
        </w:rPr>
        <w:t>赁期</w:t>
      </w:r>
      <w:r>
        <w:rPr>
          <w:spacing w:val="-6"/>
        </w:rPr>
        <w:t>内</w:t>
      </w:r>
      <w:bookmarkStart w:name="（1）经营租赁的会计处理方法" w:id="206"/>
      <w:bookmarkEnd w:id="206"/>
      <w:r>
        <w:rPr>
          <w:spacing w:val="-6"/>
        </w:rPr>
        <w:t>的各</w:t>
      </w:r>
      <w:r>
        <w:rPr>
          <w:spacing w:val="-6"/>
        </w:rPr>
        <w:t>个期间按直线法计入相关资产成本或当期损益，本集团</w:t>
      </w:r>
    </w:p>
    <w:p>
      <w:pPr>
        <w:pStyle w:val="BodyText"/>
        <w:spacing w:line="240" w:lineRule="auto" w:before="27"/>
        <w:ind w:right="0"/>
        <w:jc w:val="left"/>
      </w:pPr>
      <w:r>
        <w:rPr>
          <w:spacing w:val="-5"/>
        </w:rPr>
        <w:t>作为出租方的租金在租赁期内的各个期间按直线法确认为收入。</w:t>
      </w:r>
    </w:p>
    <w:p>
      <w:pPr>
        <w:spacing w:line="240" w:lineRule="auto" w:before="10"/>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pStyle w:val="BodyText"/>
        <w:spacing w:line="540" w:lineRule="atLeast" w:before="77"/>
        <w:ind w:left="560" w:right="0" w:hanging="421"/>
        <w:jc w:val="left"/>
      </w:pPr>
      <w:r>
        <w:rPr>
          <w:rFonts w:ascii="Times New Roman" w:hAnsi="Times New Roman" w:cs="Times New Roman" w:eastAsia="Times New Roman" w:hint="default"/>
          <w:spacing w:val="-4"/>
        </w:rPr>
        <w:t>1</w:t>
      </w:r>
      <w:r>
        <w:rPr>
          <w:spacing w:val="-4"/>
        </w:rPr>
        <w:t>）所得税的会计核算</w:t>
      </w:r>
      <w:r>
        <w:rPr>
          <w:spacing w:val="-63"/>
        </w:rPr>
        <w:t> </w:t>
      </w:r>
      <w:r>
        <w:rPr>
          <w:spacing w:val="-63"/>
        </w:rPr>
      </w:r>
      <w:r>
        <w:rPr>
          <w:spacing w:val="-6"/>
        </w:rPr>
        <w:t>所得税的会计核算采用资产负债表债务法。所得税费用</w:t>
      </w:r>
      <w:bookmarkStart w:name="（2）融资租赁的会计处理方法" w:id="207"/>
      <w:bookmarkEnd w:id="207"/>
      <w:r>
        <w:rPr>
          <w:spacing w:val="-6"/>
        </w:rPr>
        <w:t>包括</w:t>
      </w:r>
      <w:r>
        <w:rPr>
          <w:spacing w:val="-6"/>
        </w:rPr>
        <w:t>当年所得</w:t>
      </w:r>
      <w:bookmarkStart w:name="32、其他重要的会计政策和会计估计" w:id="208"/>
      <w:bookmarkEnd w:id="208"/>
      <w:r>
        <w:rPr>
          <w:spacing w:val="-6"/>
        </w:rPr>
        <w:t>税和</w:t>
      </w:r>
      <w:r>
        <w:rPr>
          <w:spacing w:val="-6"/>
        </w:rPr>
        <w:t>递延所得税。除将与直</w:t>
      </w:r>
    </w:p>
    <w:p>
      <w:pPr>
        <w:pStyle w:val="BodyText"/>
        <w:spacing w:line="249" w:lineRule="auto" w:before="27"/>
        <w:ind w:right="0"/>
        <w:jc w:val="left"/>
      </w:pPr>
      <w:r>
        <w:rPr>
          <w:spacing w:val="-6"/>
        </w:rPr>
        <w:t>接计入股东权益的交易和事项相关的当年所得税和递延所得税计入股东权益，以及企业合并产生的递</w:t>
      </w:r>
      <w:r>
        <w:rPr>
          <w:spacing w:val="17"/>
        </w:rPr>
        <w:t> </w:t>
      </w:r>
      <w:r>
        <w:rPr>
          <w:spacing w:val="17"/>
        </w:rPr>
      </w:r>
      <w:r>
        <w:rPr>
          <w:spacing w:val="-5"/>
        </w:rPr>
        <w:t>延所得税调整商誉的账面价值外，其余的当年所得税和递延所得税费用或收益计入当期损益。</w:t>
      </w:r>
    </w:p>
    <w:p>
      <w:pPr>
        <w:spacing w:line="240" w:lineRule="auto" w:before="10"/>
        <w:rPr>
          <w:rFonts w:ascii="宋体" w:hAnsi="宋体" w:cs="宋体" w:eastAsia="宋体" w:hint="default"/>
          <w:sz w:val="19"/>
          <w:szCs w:val="19"/>
        </w:rPr>
      </w:pPr>
    </w:p>
    <w:p>
      <w:pPr>
        <w:pStyle w:val="BodyText"/>
        <w:spacing w:line="261" w:lineRule="auto"/>
        <w:ind w:left="139" w:right="129" w:firstLine="434"/>
        <w:jc w:val="both"/>
      </w:pPr>
      <w:r>
        <w:rPr>
          <w:spacing w:val="-6"/>
        </w:rPr>
        <w:t>当年所得税是指公司按照税务规定计算确定的针对当年发生的交易和事项，应纳给税务部门的金</w:t>
      </w:r>
      <w:r>
        <w:rPr>
          <w:w w:val="102"/>
        </w:rPr>
        <w:t> </w:t>
      </w:r>
      <w:r>
        <w:rPr>
          <w:spacing w:val="-6"/>
        </w:rPr>
        <w:t>额，即应交所得税；递延所得税是指按照资产负债表债务法应予确认的递延所得税资产和递延所得税</w:t>
      </w:r>
      <w:r>
        <w:rPr>
          <w:spacing w:val="14"/>
        </w:rPr>
        <w:t> </w:t>
      </w:r>
      <w:r>
        <w:rPr>
          <w:spacing w:val="14"/>
        </w:rPr>
      </w:r>
      <w:r>
        <w:rPr>
          <w:spacing w:val="-5"/>
        </w:rPr>
        <w:t>负债在年末应有的金额相对于原已确认金额之间的差额。</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2</w:t>
      </w:r>
      <w:r>
        <w:rPr/>
        <w:t>）分部信息</w:t>
      </w:r>
    </w:p>
    <w:p>
      <w:pPr>
        <w:spacing w:line="240" w:lineRule="auto" w:before="13"/>
        <w:rPr>
          <w:rFonts w:ascii="宋体" w:hAnsi="宋体" w:cs="宋体" w:eastAsia="宋体" w:hint="default"/>
          <w:sz w:val="17"/>
          <w:szCs w:val="17"/>
        </w:rPr>
      </w:pPr>
    </w:p>
    <w:p>
      <w:pPr>
        <w:pStyle w:val="BodyText"/>
        <w:spacing w:line="261" w:lineRule="auto"/>
        <w:ind w:right="128" w:firstLine="434"/>
        <w:jc w:val="both"/>
      </w:pPr>
      <w:r>
        <w:rPr>
          <w:spacing w:val="-7"/>
        </w:rPr>
        <w:t>本集团以内部组织结构、管理要求、内部报告制度为依据确定经营分部，以经营分部为基础确定</w:t>
      </w:r>
      <w:r>
        <w:rPr>
          <w:w w:val="102"/>
        </w:rPr>
        <w:t> </w:t>
      </w:r>
      <w:r>
        <w:rPr>
          <w:spacing w:val="-6"/>
        </w:rPr>
        <w:t>报告分部。经营分部，是指集团内同时满足下列条件的组成部分：该组成部分能够在日常活动中产生</w:t>
      </w:r>
      <w:r>
        <w:rPr>
          <w:spacing w:val="17"/>
        </w:rPr>
        <w:t> </w:t>
      </w:r>
      <w:r>
        <w:rPr>
          <w:spacing w:val="17"/>
        </w:rPr>
      </w:r>
      <w:r>
        <w:rPr>
          <w:spacing w:val="-6"/>
        </w:rPr>
        <w:t>收入、发生费用；公司管理层能够定期评价该组成部分的经营成果，以决定向其配置资源、评价其业</w:t>
      </w:r>
      <w:r>
        <w:rPr>
          <w:spacing w:val="14"/>
        </w:rPr>
        <w:t> </w:t>
      </w:r>
      <w:r>
        <w:rPr>
          <w:spacing w:val="14"/>
        </w:rPr>
      </w:r>
      <w:r>
        <w:rPr>
          <w:spacing w:val="-5"/>
        </w:rPr>
        <w:t>绩；公司能够取得该组成部分的财务状况、经营成果和现金流量等有关会计信息。</w:t>
      </w:r>
    </w:p>
    <w:p>
      <w:pPr>
        <w:spacing w:line="240" w:lineRule="auto" w:before="12"/>
        <w:rPr>
          <w:rFonts w:ascii="宋体" w:hAnsi="宋体" w:cs="宋体" w:eastAsia="宋体" w:hint="default"/>
          <w:sz w:val="18"/>
          <w:szCs w:val="18"/>
        </w:rPr>
      </w:pPr>
    </w:p>
    <w:p>
      <w:pPr>
        <w:pStyle w:val="BodyText"/>
        <w:spacing w:line="240" w:lineRule="auto"/>
        <w:ind w:left="574" w:right="0"/>
        <w:jc w:val="left"/>
      </w:pPr>
      <w:r>
        <w:rPr>
          <w:spacing w:val="-5"/>
        </w:rPr>
        <w:t>公司存在相似经济特征的两个或多个经营分部，合并为一个经营分部。</w:t>
      </w:r>
    </w:p>
    <w:p>
      <w:pPr>
        <w:spacing w:after="0" w:line="240" w:lineRule="auto"/>
        <w:jc w:val="left"/>
        <w:sectPr>
          <w:pgSz w:w="11910" w:h="16850"/>
          <w:pgMar w:header="865" w:footer="1040" w:top="1120" w:bottom="1220" w:left="1000" w:right="980"/>
        </w:sectPr>
      </w:pPr>
    </w:p>
    <w:p>
      <w:pPr>
        <w:spacing w:line="240" w:lineRule="auto" w:before="13"/>
        <w:rPr>
          <w:rFonts w:ascii="宋体" w:hAnsi="宋体" w:cs="宋体" w:eastAsia="宋体" w:hint="default"/>
          <w:sz w:val="19"/>
          <w:szCs w:val="19"/>
        </w:rPr>
      </w:pPr>
    </w:p>
    <w:p>
      <w:pPr>
        <w:pStyle w:val="BodyText"/>
        <w:spacing w:line="261" w:lineRule="auto" w:before="36"/>
        <w:ind w:right="0" w:firstLine="434"/>
        <w:jc w:val="left"/>
      </w:pPr>
      <w:r>
        <w:rPr>
          <w:spacing w:val="-6"/>
        </w:rPr>
        <w:t>由于目前本公司及子公司的业务均为以导航电子地图为主的相关销售及服务，整体性质相同，生</w:t>
      </w:r>
      <w:r>
        <w:rPr>
          <w:w w:val="102"/>
        </w:rPr>
        <w:t> </w:t>
      </w:r>
      <w:r>
        <w:rPr>
          <w:spacing w:val="-5"/>
        </w:rPr>
        <w:t>产、定价、销售、使用等环节均密不可分，因此，本公司及子公司为一个经营分部。</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3</w:t>
      </w:r>
      <w:r>
        <w:rPr/>
        <w:t>）终止经营</w:t>
      </w:r>
    </w:p>
    <w:p>
      <w:pPr>
        <w:spacing w:line="240" w:lineRule="auto" w:before="13"/>
        <w:rPr>
          <w:rFonts w:ascii="宋体" w:hAnsi="宋体" w:cs="宋体" w:eastAsia="宋体" w:hint="default"/>
          <w:sz w:val="17"/>
          <w:szCs w:val="17"/>
        </w:rPr>
      </w:pPr>
    </w:p>
    <w:p>
      <w:pPr>
        <w:pStyle w:val="BodyText"/>
        <w:spacing w:line="261" w:lineRule="auto"/>
        <w:ind w:right="0" w:firstLine="434"/>
        <w:jc w:val="left"/>
      </w:pPr>
      <w:r>
        <w:rPr>
          <w:spacing w:val="-6"/>
        </w:rPr>
        <w:t>终止经营是指本集团已被处置或被划归为持有待售的、在经营和编制财务报表时能够单独区分的</w:t>
      </w:r>
      <w:r>
        <w:rPr>
          <w:w w:val="102"/>
        </w:rPr>
        <w:t> </w:t>
      </w:r>
      <w:r>
        <w:rPr>
          <w:spacing w:val="-5"/>
        </w:rPr>
        <w:t>组成部分，该组成部分按照本集团计划将整体或部分进行处置。</w:t>
      </w:r>
    </w:p>
    <w:p>
      <w:pPr>
        <w:spacing w:line="240" w:lineRule="auto" w:before="12"/>
        <w:rPr>
          <w:rFonts w:ascii="宋体" w:hAnsi="宋体" w:cs="宋体" w:eastAsia="宋体" w:hint="default"/>
          <w:sz w:val="18"/>
          <w:szCs w:val="18"/>
        </w:rPr>
      </w:pPr>
    </w:p>
    <w:p>
      <w:pPr>
        <w:pStyle w:val="BodyText"/>
        <w:spacing w:line="261" w:lineRule="auto"/>
        <w:ind w:right="0" w:firstLine="435"/>
        <w:jc w:val="left"/>
      </w:pPr>
      <w:r>
        <w:rPr/>
        <w:t>同时满足下列条件的本集团组成部分被划归为持有待售：本集团已经就处置该组成部分作出决</w:t>
      </w:r>
      <w:r>
        <w:rPr>
          <w:w w:val="102"/>
        </w:rPr>
        <w:t> </w:t>
      </w:r>
      <w:r>
        <w:rPr>
          <w:spacing w:val="-5"/>
        </w:rPr>
        <w:t>议、本集团已经与受让方签订了不可撤销的转让协议以及该项转让将在一年内完成。</w:t>
      </w:r>
    </w:p>
    <w:p>
      <w:pPr>
        <w:spacing w:line="240" w:lineRule="auto" w:before="5"/>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BodyText"/>
        <w:spacing w:line="240" w:lineRule="auto" w:before="158"/>
        <w:ind w:left="575" w:right="0"/>
        <w:jc w:val="left"/>
      </w:pPr>
      <w:r>
        <w:rPr>
          <w:spacing w:val="-4"/>
        </w:rPr>
        <w:t>财政部自 </w:t>
      </w:r>
      <w:r>
        <w:rPr>
          <w:rFonts w:ascii="Arial" w:hAnsi="Arial" w:cs="Arial" w:eastAsia="Arial" w:hint="default"/>
          <w:spacing w:val="-5"/>
        </w:rPr>
        <w:t>2014  </w:t>
      </w:r>
      <w:r>
        <w:rPr>
          <w:spacing w:val="-5"/>
        </w:rPr>
        <w:t>年初陆续</w:t>
      </w:r>
      <w:bookmarkStart w:name="33、重要会计政策和会计估计变更" w:id="209"/>
      <w:bookmarkEnd w:id="209"/>
      <w:r>
        <w:rPr>
          <w:spacing w:val="-5"/>
        </w:rPr>
        <w:t>修订</w:t>
      </w:r>
      <w:r>
        <w:rPr>
          <w:spacing w:val="-5"/>
        </w:rPr>
        <w:t>及</w:t>
      </w:r>
      <w:bookmarkStart w:name="（1）重要会计政策变更" w:id="210"/>
      <w:bookmarkEnd w:id="210"/>
      <w:r>
        <w:rPr>
          <w:spacing w:val="-5"/>
        </w:rPr>
        <w:t>颁布</w:t>
      </w:r>
      <w:r>
        <w:rPr>
          <w:spacing w:val="-5"/>
        </w:rPr>
        <w:t>了八项会计准则，修订了《企业会计准则第 </w:t>
      </w:r>
      <w:r>
        <w:rPr>
          <w:rFonts w:ascii="Arial" w:hAnsi="Arial" w:cs="Arial" w:eastAsia="Arial" w:hint="default"/>
        </w:rPr>
        <w:t>2</w:t>
      </w:r>
      <w:r>
        <w:rPr>
          <w:rFonts w:ascii="Arial" w:hAnsi="Arial" w:cs="Arial" w:eastAsia="Arial" w:hint="default"/>
          <w:spacing w:val="51"/>
        </w:rPr>
        <w:t> </w:t>
      </w:r>
      <w:r>
        <w:rPr>
          <w:spacing w:val="-6"/>
        </w:rPr>
        <w:t>号</w:t>
      </w:r>
      <w:r>
        <w:rPr>
          <w:rFonts w:ascii="Arial" w:hAnsi="Arial" w:cs="Arial" w:eastAsia="Arial" w:hint="default"/>
          <w:spacing w:val="-6"/>
        </w:rPr>
        <w:t>—</w:t>
      </w:r>
      <w:r>
        <w:rPr>
          <w:spacing w:val="-6"/>
        </w:rPr>
        <w:t>长期股权</w:t>
      </w:r>
    </w:p>
    <w:p>
      <w:pPr>
        <w:pStyle w:val="BodyText"/>
        <w:spacing w:line="240" w:lineRule="auto" w:before="41"/>
        <w:ind w:right="0"/>
        <w:jc w:val="left"/>
      </w:pPr>
      <w:r>
        <w:rPr>
          <w:w w:val="102"/>
        </w:rPr>
        <w:t>投资</w:t>
      </w:r>
      <w:r>
        <w:rPr>
          <w:spacing w:val="-120"/>
          <w:w w:val="102"/>
        </w:rPr>
        <w:t>》</w:t>
      </w:r>
      <w:r>
        <w:rPr>
          <w:spacing w:val="-106"/>
          <w:w w:val="102"/>
        </w:rPr>
        <w:t>、</w:t>
      </w:r>
      <w:r>
        <w:rPr>
          <w:spacing w:val="-16"/>
          <w:w w:val="102"/>
        </w:rPr>
        <w:t>《</w:t>
      </w:r>
      <w:r>
        <w:rPr>
          <w:w w:val="102"/>
        </w:rPr>
        <w:t>企业</w:t>
      </w:r>
      <w:r>
        <w:rPr>
          <w:spacing w:val="-16"/>
          <w:w w:val="102"/>
        </w:rPr>
        <w:t>会</w:t>
      </w:r>
      <w:r>
        <w:rPr>
          <w:w w:val="102"/>
        </w:rPr>
        <w:t>计准则第</w:t>
      </w:r>
      <w:r>
        <w:rPr>
          <w:spacing w:val="-50"/>
        </w:rPr>
        <w:t> </w:t>
      </w:r>
      <w:r>
        <w:rPr>
          <w:rFonts w:ascii="Arial" w:hAnsi="Arial" w:cs="Arial" w:eastAsia="Arial" w:hint="default"/>
          <w:w w:val="102"/>
        </w:rPr>
        <w:t>9</w:t>
      </w:r>
      <w:r>
        <w:rPr>
          <w:rFonts w:ascii="Arial" w:hAnsi="Arial" w:cs="Arial" w:eastAsia="Arial" w:hint="default"/>
          <w:spacing w:val="-7"/>
        </w:rPr>
        <w:t> </w:t>
      </w:r>
      <w:r>
        <w:rPr>
          <w:spacing w:val="-16"/>
          <w:w w:val="102"/>
        </w:rPr>
        <w:t>号</w:t>
      </w:r>
      <w:r>
        <w:rPr>
          <w:rFonts w:ascii="Arial" w:hAnsi="Arial" w:cs="Arial" w:eastAsia="Arial" w:hint="default"/>
          <w:w w:val="102"/>
        </w:rPr>
        <w:t>—</w:t>
      </w:r>
      <w:r>
        <w:rPr>
          <w:w w:val="102"/>
        </w:rPr>
        <w:t>职</w:t>
      </w:r>
      <w:r>
        <w:rPr>
          <w:spacing w:val="-16"/>
          <w:w w:val="102"/>
        </w:rPr>
        <w:t>工</w:t>
      </w:r>
      <w:r>
        <w:rPr>
          <w:w w:val="102"/>
        </w:rPr>
        <w:t>薪</w:t>
      </w:r>
      <w:r>
        <w:rPr>
          <w:spacing w:val="-16"/>
          <w:w w:val="102"/>
        </w:rPr>
        <w:t>酬</w:t>
      </w:r>
      <w:r>
        <w:rPr>
          <w:spacing w:val="-106"/>
          <w:w w:val="102"/>
        </w:rPr>
        <w:t>》</w:t>
      </w:r>
      <w:r>
        <w:rPr>
          <w:spacing w:val="-120"/>
          <w:w w:val="102"/>
        </w:rPr>
        <w:t>、</w:t>
      </w:r>
      <w:r>
        <w:rPr>
          <w:w w:val="102"/>
        </w:rPr>
        <w:t>《企</w:t>
      </w:r>
      <w:r>
        <w:rPr>
          <w:spacing w:val="-16"/>
          <w:w w:val="102"/>
        </w:rPr>
        <w:t>业</w:t>
      </w:r>
      <w:r>
        <w:rPr>
          <w:w w:val="102"/>
        </w:rPr>
        <w:t>会计</w:t>
      </w:r>
      <w:r>
        <w:rPr>
          <w:spacing w:val="-16"/>
          <w:w w:val="102"/>
        </w:rPr>
        <w:t>准</w:t>
      </w:r>
      <w:r>
        <w:rPr>
          <w:w w:val="102"/>
        </w:rPr>
        <w:t>则第</w:t>
      </w:r>
      <w:r>
        <w:rPr>
          <w:spacing w:val="-50"/>
        </w:rPr>
        <w:t> </w:t>
      </w:r>
      <w:r>
        <w:rPr>
          <w:rFonts w:ascii="Arial" w:hAnsi="Arial" w:cs="Arial" w:eastAsia="Arial" w:hint="default"/>
          <w:spacing w:val="-6"/>
          <w:w w:val="102"/>
        </w:rPr>
        <w:t>3</w:t>
      </w:r>
      <w:r>
        <w:rPr>
          <w:rFonts w:ascii="Arial" w:hAnsi="Arial" w:cs="Arial" w:eastAsia="Arial" w:hint="default"/>
          <w:w w:val="102"/>
        </w:rPr>
        <w:t>0</w:t>
      </w:r>
      <w:r>
        <w:rPr>
          <w:rFonts w:ascii="Arial" w:hAnsi="Arial" w:cs="Arial" w:eastAsia="Arial" w:hint="default"/>
          <w:spacing w:val="-7"/>
        </w:rPr>
        <w:t> </w:t>
      </w:r>
      <w:r>
        <w:rPr>
          <w:w w:val="102"/>
        </w:rPr>
        <w:t>号</w:t>
      </w:r>
      <w:r>
        <w:rPr>
          <w:rFonts w:ascii="Arial" w:hAnsi="Arial" w:cs="Arial" w:eastAsia="Arial" w:hint="default"/>
          <w:w w:val="102"/>
        </w:rPr>
        <w:t>—</w:t>
      </w:r>
      <w:r>
        <w:rPr>
          <w:spacing w:val="-16"/>
          <w:w w:val="102"/>
        </w:rPr>
        <w:t>财</w:t>
      </w:r>
      <w:r>
        <w:rPr>
          <w:w w:val="102"/>
        </w:rPr>
        <w:t>务报</w:t>
      </w:r>
      <w:r>
        <w:rPr>
          <w:spacing w:val="-16"/>
          <w:w w:val="102"/>
        </w:rPr>
        <w:t>表</w:t>
      </w:r>
      <w:r>
        <w:rPr>
          <w:w w:val="102"/>
        </w:rPr>
        <w:t>列</w:t>
      </w:r>
      <w:r>
        <w:rPr>
          <w:spacing w:val="-16"/>
          <w:w w:val="102"/>
        </w:rPr>
        <w:t>报</w:t>
      </w:r>
      <w:r>
        <w:rPr>
          <w:spacing w:val="-106"/>
          <w:w w:val="102"/>
        </w:rPr>
        <w:t>》</w:t>
      </w:r>
      <w:r>
        <w:rPr>
          <w:spacing w:val="-120"/>
          <w:w w:val="102"/>
        </w:rPr>
        <w:t>、</w:t>
      </w:r>
      <w:r>
        <w:rPr>
          <w:w w:val="102"/>
        </w:rPr>
        <w:t>《企</w:t>
      </w:r>
      <w:r>
        <w:rPr>
          <w:spacing w:val="-16"/>
          <w:w w:val="102"/>
        </w:rPr>
        <w:t>业</w:t>
      </w:r>
      <w:r>
        <w:rPr>
          <w:w w:val="102"/>
        </w:rPr>
        <w:t>会计准</w:t>
      </w:r>
      <w:r>
        <w:rPr/>
      </w:r>
    </w:p>
    <w:p>
      <w:pPr>
        <w:pStyle w:val="BodyText"/>
        <w:spacing w:line="240" w:lineRule="auto" w:before="41"/>
        <w:ind w:left="139" w:right="0"/>
        <w:jc w:val="left"/>
        <w:rPr>
          <w:rFonts w:ascii="Arial" w:hAnsi="Arial" w:cs="Arial" w:eastAsia="Arial" w:hint="default"/>
        </w:rPr>
      </w:pPr>
      <w:r>
        <w:rPr>
          <w:w w:val="102"/>
        </w:rPr>
        <w:t>则第</w:t>
      </w:r>
      <w:r>
        <w:rPr>
          <w:spacing w:val="-50"/>
        </w:rPr>
        <w:t> </w:t>
      </w:r>
      <w:r>
        <w:rPr>
          <w:rFonts w:ascii="Arial" w:hAnsi="Arial" w:cs="Arial" w:eastAsia="Arial" w:hint="default"/>
          <w:spacing w:val="-6"/>
          <w:w w:val="102"/>
        </w:rPr>
        <w:t>3</w:t>
      </w:r>
      <w:r>
        <w:rPr>
          <w:rFonts w:ascii="Arial" w:hAnsi="Arial" w:cs="Arial" w:eastAsia="Arial" w:hint="default"/>
          <w:w w:val="102"/>
        </w:rPr>
        <w:t>3</w:t>
      </w:r>
      <w:r>
        <w:rPr>
          <w:rFonts w:ascii="Arial" w:hAnsi="Arial" w:cs="Arial" w:eastAsia="Arial" w:hint="default"/>
          <w:spacing w:val="-7"/>
        </w:rPr>
        <w:t> </w:t>
      </w:r>
      <w:r>
        <w:rPr>
          <w:spacing w:val="-16"/>
          <w:w w:val="102"/>
        </w:rPr>
        <w:t>号</w:t>
      </w:r>
      <w:r>
        <w:rPr>
          <w:rFonts w:ascii="Arial" w:hAnsi="Arial" w:cs="Arial" w:eastAsia="Arial" w:hint="default"/>
          <w:w w:val="102"/>
        </w:rPr>
        <w:t>—</w:t>
      </w:r>
      <w:r>
        <w:rPr>
          <w:w w:val="102"/>
        </w:rPr>
        <w:t>合</w:t>
      </w:r>
      <w:r>
        <w:rPr>
          <w:spacing w:val="-16"/>
          <w:w w:val="102"/>
        </w:rPr>
        <w:t>并</w:t>
      </w:r>
      <w:r>
        <w:rPr>
          <w:w w:val="102"/>
        </w:rPr>
        <w:t>财务</w:t>
      </w:r>
      <w:r>
        <w:rPr>
          <w:spacing w:val="-16"/>
          <w:w w:val="102"/>
        </w:rPr>
        <w:t>报</w:t>
      </w:r>
      <w:r>
        <w:rPr>
          <w:w w:val="102"/>
        </w:rPr>
        <w:t>表</w:t>
      </w:r>
      <w:r>
        <w:rPr>
          <w:spacing w:val="-120"/>
          <w:w w:val="102"/>
        </w:rPr>
        <w:t>》</w:t>
      </w:r>
      <w:r>
        <w:rPr>
          <w:spacing w:val="-135"/>
          <w:w w:val="102"/>
        </w:rPr>
        <w:t>、</w:t>
      </w:r>
      <w:r>
        <w:rPr>
          <w:w w:val="102"/>
        </w:rPr>
        <w:t>《企</w:t>
      </w:r>
      <w:r>
        <w:rPr>
          <w:spacing w:val="-16"/>
          <w:w w:val="102"/>
        </w:rPr>
        <w:t>业</w:t>
      </w:r>
      <w:r>
        <w:rPr>
          <w:w w:val="102"/>
        </w:rPr>
        <w:t>会计</w:t>
      </w:r>
      <w:r>
        <w:rPr>
          <w:spacing w:val="-16"/>
          <w:w w:val="102"/>
        </w:rPr>
        <w:t>准</w:t>
      </w:r>
      <w:r>
        <w:rPr>
          <w:w w:val="102"/>
        </w:rPr>
        <w:t>则第</w:t>
      </w:r>
      <w:r>
        <w:rPr>
          <w:spacing w:val="-50"/>
        </w:rPr>
        <w:t> </w:t>
      </w:r>
      <w:r>
        <w:rPr>
          <w:rFonts w:ascii="Arial" w:hAnsi="Arial" w:cs="Arial" w:eastAsia="Arial" w:hint="default"/>
          <w:spacing w:val="-6"/>
          <w:w w:val="102"/>
        </w:rPr>
        <w:t>3</w:t>
      </w:r>
      <w:r>
        <w:rPr>
          <w:rFonts w:ascii="Arial" w:hAnsi="Arial" w:cs="Arial" w:eastAsia="Arial" w:hint="default"/>
          <w:w w:val="102"/>
        </w:rPr>
        <w:t>7</w:t>
      </w:r>
      <w:r>
        <w:rPr>
          <w:rFonts w:ascii="Arial" w:hAnsi="Arial" w:cs="Arial" w:eastAsia="Arial" w:hint="default"/>
          <w:spacing w:val="-22"/>
        </w:rPr>
        <w:t> </w:t>
      </w:r>
      <w:r>
        <w:rPr>
          <w:w w:val="102"/>
        </w:rPr>
        <w:t>号</w:t>
      </w:r>
      <w:r>
        <w:rPr>
          <w:rFonts w:ascii="Arial" w:hAnsi="Arial" w:cs="Arial" w:eastAsia="Arial" w:hint="default"/>
          <w:w w:val="102"/>
        </w:rPr>
        <w:t>—</w:t>
      </w:r>
      <w:r>
        <w:rPr>
          <w:spacing w:val="-16"/>
          <w:w w:val="102"/>
        </w:rPr>
        <w:t>金</w:t>
      </w:r>
      <w:r>
        <w:rPr>
          <w:w w:val="102"/>
        </w:rPr>
        <w:t>融工</w:t>
      </w:r>
      <w:r>
        <w:rPr>
          <w:spacing w:val="-16"/>
          <w:w w:val="102"/>
        </w:rPr>
        <w:t>具</w:t>
      </w:r>
      <w:r>
        <w:rPr>
          <w:w w:val="102"/>
        </w:rPr>
        <w:t>列</w:t>
      </w:r>
      <w:r>
        <w:rPr>
          <w:spacing w:val="-16"/>
          <w:w w:val="102"/>
        </w:rPr>
        <w:t>报</w:t>
      </w:r>
      <w:r>
        <w:rPr>
          <w:spacing w:val="-106"/>
          <w:w w:val="102"/>
        </w:rPr>
        <w:t>》</w:t>
      </w:r>
      <w:r>
        <w:rPr>
          <w:spacing w:val="-30"/>
          <w:w w:val="102"/>
        </w:rPr>
        <w:t>，</w:t>
      </w:r>
      <w:r>
        <w:rPr>
          <w:w w:val="102"/>
        </w:rPr>
        <w:t>颁布</w:t>
      </w:r>
      <w:r>
        <w:rPr>
          <w:spacing w:val="-30"/>
          <w:w w:val="102"/>
        </w:rPr>
        <w:t>了</w:t>
      </w:r>
      <w:r>
        <w:rPr>
          <w:w w:val="102"/>
        </w:rPr>
        <w:t>《</w:t>
      </w:r>
      <w:r>
        <w:rPr>
          <w:spacing w:val="-16"/>
          <w:w w:val="102"/>
        </w:rPr>
        <w:t>企</w:t>
      </w:r>
      <w:r>
        <w:rPr>
          <w:w w:val="102"/>
        </w:rPr>
        <w:t>业会计</w:t>
      </w:r>
      <w:r>
        <w:rPr>
          <w:spacing w:val="-16"/>
          <w:w w:val="102"/>
        </w:rPr>
        <w:t>准</w:t>
      </w:r>
      <w:r>
        <w:rPr>
          <w:w w:val="102"/>
        </w:rPr>
        <w:t>则第</w:t>
      </w:r>
      <w:r>
        <w:rPr>
          <w:spacing w:val="-50"/>
        </w:rPr>
        <w:t> </w:t>
      </w:r>
      <w:r>
        <w:rPr>
          <w:rFonts w:ascii="Arial" w:hAnsi="Arial" w:cs="Arial" w:eastAsia="Arial" w:hint="default"/>
          <w:spacing w:val="-6"/>
          <w:w w:val="102"/>
        </w:rPr>
        <w:t>39</w:t>
      </w:r>
      <w:r>
        <w:rPr>
          <w:rFonts w:ascii="Arial" w:hAnsi="Arial" w:cs="Arial" w:eastAsia="Arial" w:hint="default"/>
        </w:rPr>
      </w:r>
    </w:p>
    <w:p>
      <w:pPr>
        <w:pStyle w:val="BodyText"/>
        <w:spacing w:line="240" w:lineRule="auto" w:before="41"/>
        <w:ind w:left="139" w:right="0"/>
        <w:jc w:val="left"/>
      </w:pPr>
      <w:r>
        <w:rPr>
          <w:w w:val="102"/>
        </w:rPr>
        <w:t>号</w:t>
      </w:r>
      <w:r>
        <w:rPr>
          <w:rFonts w:ascii="Arial" w:hAnsi="Arial" w:cs="Arial" w:eastAsia="Arial" w:hint="default"/>
          <w:w w:val="102"/>
        </w:rPr>
        <w:t>—</w:t>
      </w:r>
      <w:r>
        <w:rPr>
          <w:w w:val="102"/>
        </w:rPr>
        <w:t>公</w:t>
      </w:r>
      <w:r>
        <w:rPr>
          <w:spacing w:val="-16"/>
          <w:w w:val="102"/>
        </w:rPr>
        <w:t>允</w:t>
      </w:r>
      <w:r>
        <w:rPr>
          <w:w w:val="102"/>
        </w:rPr>
        <w:t>价值</w:t>
      </w:r>
      <w:r>
        <w:rPr>
          <w:spacing w:val="-16"/>
          <w:w w:val="102"/>
        </w:rPr>
        <w:t>计</w:t>
      </w:r>
      <w:r>
        <w:rPr>
          <w:w w:val="102"/>
        </w:rPr>
        <w:t>量</w:t>
      </w:r>
      <w:r>
        <w:rPr>
          <w:spacing w:val="-120"/>
          <w:w w:val="102"/>
        </w:rPr>
        <w:t>》</w:t>
      </w:r>
      <w:r>
        <w:rPr>
          <w:spacing w:val="-151"/>
          <w:w w:val="102"/>
        </w:rPr>
        <w:t>、</w:t>
      </w:r>
      <w:r>
        <w:rPr>
          <w:spacing w:val="-16"/>
          <w:w w:val="102"/>
        </w:rPr>
        <w:t>《</w:t>
      </w:r>
      <w:r>
        <w:rPr>
          <w:w w:val="102"/>
        </w:rPr>
        <w:t>企业</w:t>
      </w:r>
      <w:r>
        <w:rPr>
          <w:spacing w:val="-16"/>
          <w:w w:val="102"/>
        </w:rPr>
        <w:t>会</w:t>
      </w:r>
      <w:r>
        <w:rPr>
          <w:w w:val="102"/>
        </w:rPr>
        <w:t>计准</w:t>
      </w:r>
      <w:r>
        <w:rPr>
          <w:spacing w:val="-16"/>
          <w:w w:val="102"/>
        </w:rPr>
        <w:t>则</w:t>
      </w:r>
      <w:r>
        <w:rPr>
          <w:w w:val="102"/>
        </w:rPr>
        <w:t>第</w:t>
      </w:r>
      <w:r>
        <w:rPr>
          <w:spacing w:val="-50"/>
        </w:rPr>
        <w:t> </w:t>
      </w:r>
      <w:r>
        <w:rPr>
          <w:rFonts w:ascii="Arial" w:hAnsi="Arial" w:cs="Arial" w:eastAsia="Arial" w:hint="default"/>
          <w:spacing w:val="-6"/>
          <w:w w:val="102"/>
        </w:rPr>
        <w:t>4</w:t>
      </w:r>
      <w:r>
        <w:rPr>
          <w:rFonts w:ascii="Arial" w:hAnsi="Arial" w:cs="Arial" w:eastAsia="Arial" w:hint="default"/>
          <w:w w:val="102"/>
        </w:rPr>
        <w:t>0</w:t>
      </w:r>
      <w:r>
        <w:rPr>
          <w:rFonts w:ascii="Arial" w:hAnsi="Arial" w:cs="Arial" w:eastAsia="Arial" w:hint="default"/>
          <w:spacing w:val="-7"/>
        </w:rPr>
        <w:t> </w:t>
      </w:r>
      <w:r>
        <w:rPr>
          <w:spacing w:val="-16"/>
          <w:w w:val="102"/>
        </w:rPr>
        <w:t>号</w:t>
      </w:r>
      <w:r>
        <w:rPr>
          <w:rFonts w:ascii="Arial" w:hAnsi="Arial" w:cs="Arial" w:eastAsia="Arial" w:hint="default"/>
          <w:w w:val="102"/>
        </w:rPr>
        <w:t>—</w:t>
      </w:r>
      <w:r>
        <w:rPr>
          <w:w w:val="102"/>
        </w:rPr>
        <w:t>合</w:t>
      </w:r>
      <w:r>
        <w:rPr>
          <w:spacing w:val="-16"/>
          <w:w w:val="102"/>
        </w:rPr>
        <w:t>营</w:t>
      </w:r>
      <w:r>
        <w:rPr>
          <w:w w:val="102"/>
        </w:rPr>
        <w:t>安</w:t>
      </w:r>
      <w:r>
        <w:rPr>
          <w:spacing w:val="-16"/>
          <w:w w:val="102"/>
        </w:rPr>
        <w:t>排</w:t>
      </w:r>
      <w:r>
        <w:rPr>
          <w:spacing w:val="-106"/>
          <w:w w:val="102"/>
        </w:rPr>
        <w:t>》</w:t>
      </w:r>
      <w:r>
        <w:rPr>
          <w:spacing w:val="-165"/>
          <w:w w:val="102"/>
        </w:rPr>
        <w:t>、</w:t>
      </w:r>
      <w:r>
        <w:rPr>
          <w:w w:val="102"/>
        </w:rPr>
        <w:t>《企</w:t>
      </w:r>
      <w:r>
        <w:rPr>
          <w:spacing w:val="-16"/>
          <w:w w:val="102"/>
        </w:rPr>
        <w:t>业</w:t>
      </w:r>
      <w:r>
        <w:rPr>
          <w:w w:val="102"/>
        </w:rPr>
        <w:t>会计</w:t>
      </w:r>
      <w:r>
        <w:rPr>
          <w:spacing w:val="-16"/>
          <w:w w:val="102"/>
        </w:rPr>
        <w:t>准</w:t>
      </w:r>
      <w:r>
        <w:rPr>
          <w:w w:val="102"/>
        </w:rPr>
        <w:t>则第</w:t>
      </w:r>
      <w:r>
        <w:rPr>
          <w:spacing w:val="-50"/>
        </w:rPr>
        <w:t> </w:t>
      </w:r>
      <w:r>
        <w:rPr>
          <w:rFonts w:ascii="Arial" w:hAnsi="Arial" w:cs="Arial" w:eastAsia="Arial" w:hint="default"/>
          <w:spacing w:val="-6"/>
          <w:w w:val="102"/>
        </w:rPr>
        <w:t>4</w:t>
      </w:r>
      <w:r>
        <w:rPr>
          <w:rFonts w:ascii="Arial" w:hAnsi="Arial" w:cs="Arial" w:eastAsia="Arial" w:hint="default"/>
          <w:w w:val="102"/>
        </w:rPr>
        <w:t>1</w:t>
      </w:r>
      <w:r>
        <w:rPr>
          <w:rFonts w:ascii="Arial" w:hAnsi="Arial" w:cs="Arial" w:eastAsia="Arial" w:hint="default"/>
          <w:spacing w:val="-22"/>
        </w:rPr>
        <w:t> </w:t>
      </w:r>
      <w:r>
        <w:rPr>
          <w:w w:val="102"/>
        </w:rPr>
        <w:t>号</w:t>
      </w:r>
      <w:r>
        <w:rPr>
          <w:rFonts w:ascii="Arial" w:hAnsi="Arial" w:cs="Arial" w:eastAsia="Arial" w:hint="default"/>
          <w:w w:val="102"/>
        </w:rPr>
        <w:t>—</w:t>
      </w:r>
      <w:r>
        <w:rPr>
          <w:spacing w:val="-16"/>
          <w:w w:val="102"/>
        </w:rPr>
        <w:t>在</w:t>
      </w:r>
      <w:r>
        <w:rPr>
          <w:w w:val="102"/>
        </w:rPr>
        <w:t>其他</w:t>
      </w:r>
      <w:r>
        <w:rPr>
          <w:spacing w:val="-16"/>
          <w:w w:val="102"/>
        </w:rPr>
        <w:t>主</w:t>
      </w:r>
      <w:r>
        <w:rPr>
          <w:w w:val="102"/>
        </w:rPr>
        <w:t>体中权</w:t>
      </w:r>
      <w:r>
        <w:rPr/>
      </w:r>
    </w:p>
    <w:p>
      <w:pPr>
        <w:pStyle w:val="BodyText"/>
        <w:spacing w:line="240" w:lineRule="auto" w:before="41"/>
        <w:ind w:left="139" w:right="0"/>
        <w:jc w:val="left"/>
      </w:pPr>
      <w:r>
        <w:rPr>
          <w:w w:val="102"/>
        </w:rPr>
        <w:t>益的披</w:t>
      </w:r>
      <w:r>
        <w:rPr>
          <w:spacing w:val="-16"/>
          <w:w w:val="102"/>
        </w:rPr>
        <w:t>露</w:t>
      </w:r>
      <w:r>
        <w:rPr>
          <w:spacing w:val="-106"/>
          <w:w w:val="102"/>
        </w:rPr>
        <w:t>》</w:t>
      </w:r>
      <w:r>
        <w:rPr>
          <w:spacing w:val="-16"/>
          <w:w w:val="102"/>
        </w:rPr>
        <w:t>。</w:t>
      </w:r>
      <w:r>
        <w:rPr>
          <w:w w:val="102"/>
        </w:rPr>
        <w:t>要求自</w:t>
      </w:r>
      <w:r>
        <w:rPr>
          <w:spacing w:val="-35"/>
        </w:rPr>
        <w:t> </w:t>
      </w:r>
      <w:r>
        <w:rPr>
          <w:rFonts w:ascii="Arial" w:hAnsi="Arial" w:cs="Arial" w:eastAsia="Arial" w:hint="default"/>
          <w:spacing w:val="-6"/>
          <w:w w:val="102"/>
        </w:rPr>
        <w:t>201</w:t>
      </w:r>
      <w:r>
        <w:rPr>
          <w:rFonts w:ascii="Arial" w:hAnsi="Arial" w:cs="Arial" w:eastAsia="Arial" w:hint="default"/>
          <w:w w:val="102"/>
        </w:rPr>
        <w:t>4</w:t>
      </w:r>
      <w:r>
        <w:rPr>
          <w:rFonts w:ascii="Arial" w:hAnsi="Arial" w:cs="Arial" w:eastAsia="Arial" w:hint="default"/>
          <w:spacing w:val="9"/>
        </w:rPr>
        <w:t> </w:t>
      </w:r>
      <w:r>
        <w:rPr>
          <w:w w:val="102"/>
        </w:rPr>
        <w:t>年</w:t>
      </w:r>
      <w:r>
        <w:rPr>
          <w:spacing w:val="-50"/>
        </w:rPr>
        <w:t> </w:t>
      </w:r>
      <w:r>
        <w:rPr>
          <w:rFonts w:ascii="Arial" w:hAnsi="Arial" w:cs="Arial" w:eastAsia="Arial" w:hint="default"/>
          <w:w w:val="102"/>
        </w:rPr>
        <w:t>7</w:t>
      </w:r>
      <w:r>
        <w:rPr>
          <w:rFonts w:ascii="Arial" w:hAnsi="Arial" w:cs="Arial" w:eastAsia="Arial" w:hint="default"/>
          <w:spacing w:val="8"/>
        </w:rPr>
        <w:t> </w:t>
      </w:r>
      <w:r>
        <w:rPr>
          <w:w w:val="102"/>
        </w:rPr>
        <w:t>月</w:t>
      </w:r>
      <w:r>
        <w:rPr>
          <w:spacing w:val="-36"/>
        </w:rPr>
        <w:t> </w:t>
      </w:r>
      <w:r>
        <w:rPr>
          <w:rFonts w:ascii="Arial" w:hAnsi="Arial" w:cs="Arial" w:eastAsia="Arial" w:hint="default"/>
          <w:w w:val="102"/>
        </w:rPr>
        <w:t>1</w:t>
      </w:r>
      <w:r>
        <w:rPr>
          <w:rFonts w:ascii="Arial" w:hAnsi="Arial" w:cs="Arial" w:eastAsia="Arial" w:hint="default"/>
          <w:spacing w:val="8"/>
        </w:rPr>
        <w:t> </w:t>
      </w:r>
      <w:r>
        <w:rPr>
          <w:spacing w:val="-16"/>
          <w:w w:val="102"/>
        </w:rPr>
        <w:t>日</w:t>
      </w:r>
      <w:r>
        <w:rPr>
          <w:w w:val="102"/>
        </w:rPr>
        <w:t>起在</w:t>
      </w:r>
      <w:r>
        <w:rPr>
          <w:spacing w:val="-16"/>
          <w:w w:val="102"/>
        </w:rPr>
        <w:t>所</w:t>
      </w:r>
      <w:r>
        <w:rPr>
          <w:w w:val="102"/>
        </w:rPr>
        <w:t>有执</w:t>
      </w:r>
      <w:r>
        <w:rPr>
          <w:spacing w:val="-16"/>
          <w:w w:val="102"/>
        </w:rPr>
        <w:t>行</w:t>
      </w:r>
      <w:r>
        <w:rPr>
          <w:w w:val="102"/>
        </w:rPr>
        <w:t>企业</w:t>
      </w:r>
      <w:r>
        <w:rPr>
          <w:spacing w:val="-16"/>
          <w:w w:val="102"/>
        </w:rPr>
        <w:t>会</w:t>
      </w:r>
      <w:r>
        <w:rPr>
          <w:w w:val="102"/>
        </w:rPr>
        <w:t>计准</w:t>
      </w:r>
      <w:r>
        <w:rPr>
          <w:spacing w:val="-16"/>
          <w:w w:val="102"/>
        </w:rPr>
        <w:t>则</w:t>
      </w:r>
      <w:r>
        <w:rPr>
          <w:w w:val="102"/>
        </w:rPr>
        <w:t>的企</w:t>
      </w:r>
      <w:r>
        <w:rPr>
          <w:spacing w:val="-16"/>
          <w:w w:val="102"/>
        </w:rPr>
        <w:t>业</w:t>
      </w:r>
      <w:r>
        <w:rPr>
          <w:w w:val="102"/>
        </w:rPr>
        <w:t>范围</w:t>
      </w:r>
      <w:r>
        <w:rPr>
          <w:spacing w:val="-16"/>
          <w:w w:val="102"/>
        </w:rPr>
        <w:t>内</w:t>
      </w:r>
      <w:r>
        <w:rPr>
          <w:w w:val="102"/>
        </w:rPr>
        <w:t>施行</w:t>
      </w:r>
      <w:r>
        <w:rPr>
          <w:spacing w:val="-16"/>
          <w:w w:val="102"/>
        </w:rPr>
        <w:t>，</w:t>
      </w:r>
      <w:r>
        <w:rPr>
          <w:w w:val="102"/>
        </w:rPr>
        <w:t>鼓励</w:t>
      </w:r>
      <w:r>
        <w:rPr>
          <w:spacing w:val="-16"/>
          <w:w w:val="102"/>
        </w:rPr>
        <w:t>在</w:t>
      </w:r>
      <w:r>
        <w:rPr>
          <w:w w:val="102"/>
        </w:rPr>
        <w:t>境外上</w:t>
      </w:r>
      <w:r>
        <w:rPr/>
      </w:r>
    </w:p>
    <w:p>
      <w:pPr>
        <w:pStyle w:val="BodyText"/>
        <w:spacing w:line="261" w:lineRule="auto" w:before="41"/>
        <w:ind w:left="139" w:right="0" w:hanging="1"/>
        <w:jc w:val="left"/>
      </w:pPr>
      <w:r>
        <w:rPr>
          <w:spacing w:val="-5"/>
        </w:rPr>
        <w:t>市的企业提前执行。</w:t>
      </w:r>
      <w:r>
        <w:rPr>
          <w:rFonts w:ascii="Arial" w:hAnsi="Arial" w:cs="Arial" w:eastAsia="Arial" w:hint="default"/>
          <w:spacing w:val="-5"/>
        </w:rPr>
        <w:t>2014 </w:t>
      </w:r>
      <w:r>
        <w:rPr/>
        <w:t>年 </w:t>
      </w:r>
      <w:r>
        <w:rPr>
          <w:rFonts w:ascii="Arial" w:hAnsi="Arial" w:cs="Arial" w:eastAsia="Arial" w:hint="default"/>
        </w:rPr>
        <w:t>7 </w:t>
      </w:r>
      <w:r>
        <w:rPr/>
        <w:t>月 </w:t>
      </w:r>
      <w:r>
        <w:rPr>
          <w:rFonts w:ascii="Arial" w:hAnsi="Arial" w:cs="Arial" w:eastAsia="Arial" w:hint="default"/>
          <w:spacing w:val="-3"/>
        </w:rPr>
        <w:t>23 </w:t>
      </w:r>
      <w:r>
        <w:rPr>
          <w:spacing w:val="-7"/>
        </w:rPr>
        <w:t>日，财政部发布了《财政部关于修改〈企业会计准则</w:t>
      </w:r>
      <w:r>
        <w:rPr>
          <w:rFonts w:ascii="宋体" w:hAnsi="宋体" w:cs="宋体" w:eastAsia="宋体" w:hint="default"/>
          <w:spacing w:val="-7"/>
        </w:rPr>
        <w:t>——</w:t>
      </w:r>
      <w:r>
        <w:rPr>
          <w:spacing w:val="-7"/>
        </w:rPr>
        <w:t>基本准</w:t>
      </w:r>
      <w:r>
        <w:rPr>
          <w:spacing w:val="-89"/>
        </w:rPr>
        <w:t> </w:t>
      </w:r>
      <w:r>
        <w:rPr>
          <w:spacing w:val="-5"/>
        </w:rPr>
        <w:t>则〉的决定》以及其他相关规定。</w:t>
      </w:r>
    </w:p>
    <w:p>
      <w:pPr>
        <w:spacing w:line="240" w:lineRule="auto" w:before="3"/>
        <w:rPr>
          <w:rFonts w:ascii="宋体" w:hAnsi="宋体" w:cs="宋体" w:eastAsia="宋体" w:hint="default"/>
          <w:sz w:val="29"/>
          <w:szCs w:val="29"/>
        </w:rPr>
      </w:pPr>
    </w:p>
    <w:p>
      <w:pPr>
        <w:pStyle w:val="BodyText"/>
        <w:spacing w:line="240" w:lineRule="auto"/>
        <w:ind w:left="575" w:right="0"/>
        <w:jc w:val="left"/>
      </w:pPr>
      <w:r>
        <w:rPr>
          <w:spacing w:val="-4"/>
        </w:rPr>
        <w:t>本集团于 </w:t>
      </w:r>
      <w:r>
        <w:rPr>
          <w:rFonts w:ascii="Arial" w:hAnsi="Arial" w:cs="Arial" w:eastAsia="Arial" w:hint="default"/>
          <w:spacing w:val="-5"/>
        </w:rPr>
        <w:t>2014 </w:t>
      </w:r>
      <w:r>
        <w:rPr/>
        <w:t>年 </w:t>
      </w:r>
      <w:r>
        <w:rPr>
          <w:rFonts w:ascii="Arial" w:hAnsi="Arial" w:cs="Arial" w:eastAsia="Arial" w:hint="default"/>
        </w:rPr>
        <w:t>7 </w:t>
      </w:r>
      <w:r>
        <w:rPr/>
        <w:t>月 </w:t>
      </w:r>
      <w:r>
        <w:rPr>
          <w:rFonts w:ascii="Arial" w:hAnsi="Arial" w:cs="Arial" w:eastAsia="Arial" w:hint="default"/>
        </w:rPr>
        <w:t>1 </w:t>
      </w:r>
      <w:r>
        <w:rPr>
          <w:spacing w:val="-8"/>
        </w:rPr>
        <w:t>日开始执行上述 </w:t>
      </w:r>
      <w:r>
        <w:rPr>
          <w:rFonts w:ascii="Arial" w:hAnsi="Arial" w:cs="Arial" w:eastAsia="Arial" w:hint="default"/>
        </w:rPr>
        <w:t>8 </w:t>
      </w:r>
      <w:r>
        <w:rPr>
          <w:spacing w:val="-7"/>
        </w:rPr>
        <w:t>项新颁布或修订的企业会计准则，并根据各准则衔接</w:t>
      </w:r>
    </w:p>
    <w:p>
      <w:pPr>
        <w:pStyle w:val="BodyText"/>
        <w:spacing w:line="240" w:lineRule="auto" w:before="41"/>
        <w:ind w:right="0"/>
        <w:jc w:val="left"/>
      </w:pPr>
      <w:r>
        <w:rPr>
          <w:spacing w:val="-5"/>
        </w:rPr>
        <w:t>要求进行了追溯调整，对 </w:t>
      </w:r>
      <w:r>
        <w:rPr>
          <w:rFonts w:ascii="Arial" w:hAnsi="Arial" w:cs="Arial" w:eastAsia="Arial" w:hint="default"/>
          <w:spacing w:val="-5"/>
        </w:rPr>
        <w:t>2013 </w:t>
      </w:r>
      <w:r>
        <w:rPr>
          <w:rFonts w:ascii="Arial" w:hAnsi="Arial" w:cs="Arial" w:eastAsia="Arial" w:hint="default"/>
          <w:spacing w:val="47"/>
        </w:rPr>
        <w:t> </w:t>
      </w:r>
      <w:r>
        <w:rPr>
          <w:spacing w:val="-5"/>
        </w:rPr>
        <w:t>年财务报表项目及金额的影响如下：</w:t>
      </w:r>
    </w:p>
    <w:p>
      <w:pPr>
        <w:spacing w:line="240" w:lineRule="auto" w:before="3"/>
        <w:rPr>
          <w:rFonts w:ascii="宋体" w:hAnsi="宋体" w:cs="宋体" w:eastAsia="宋体" w:hint="default"/>
          <w:sz w:val="26"/>
          <w:szCs w:val="26"/>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both"/>
              <w:rPr>
                <w:rFonts w:ascii="宋体" w:hAnsi="宋体" w:cs="宋体" w:eastAsia="宋体" w:hint="default"/>
                <w:sz w:val="18"/>
                <w:szCs w:val="18"/>
              </w:rPr>
            </w:pPr>
            <w:r>
              <w:rPr>
                <w:rFonts w:ascii="宋体" w:hAnsi="宋体" w:cs="宋体" w:eastAsia="宋体" w:hint="default"/>
                <w:sz w:val="18"/>
                <w:szCs w:val="18"/>
              </w:rPr>
              <w:t>根据修订后的《企业会计准则第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w:t>
            </w:r>
          </w:p>
          <w:p>
            <w:pPr>
              <w:pStyle w:val="TableParagraph"/>
              <w:spacing w:line="312" w:lineRule="auto" w:before="51"/>
              <w:ind w:left="15" w:right="104"/>
              <w:jc w:val="both"/>
              <w:rPr>
                <w:rFonts w:ascii="宋体" w:hAnsi="宋体" w:cs="宋体" w:eastAsia="宋体" w:hint="default"/>
                <w:sz w:val="18"/>
                <w:szCs w:val="18"/>
              </w:rPr>
            </w:pPr>
            <w:r>
              <w:rPr>
                <w:rFonts w:ascii="宋体" w:hAnsi="宋体" w:cs="宋体" w:eastAsia="宋体" w:hint="default"/>
                <w:spacing w:val="-12"/>
                <w:sz w:val="18"/>
                <w:szCs w:val="18"/>
              </w:rPr>
              <w:t>期股权投资》、《企业会计准则第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金融工具列报》之规定，将对持有的不 具有控制、共同控制、重大影响，且其 公允价值不能可靠计量的权益性投资， 作为按成本计量的可供出售金融资产进 行核算，不作为长期股权投资核算，调</w:t>
            </w:r>
          </w:p>
          <w:p>
            <w:pPr>
              <w:pStyle w:val="TableParagraph"/>
              <w:spacing w:line="240" w:lineRule="auto" w:before="25"/>
              <w:ind w:left="15" w:right="0"/>
              <w:jc w:val="both"/>
              <w:rPr>
                <w:rFonts w:ascii="宋体" w:hAnsi="宋体" w:cs="宋体" w:eastAsia="宋体" w:hint="default"/>
                <w:sz w:val="18"/>
                <w:szCs w:val="18"/>
              </w:rPr>
            </w:pPr>
            <w:r>
              <w:rPr>
                <w:rFonts w:ascii="宋体" w:hAnsi="宋体" w:cs="宋体" w:eastAsia="宋体" w:hint="default"/>
                <w:sz w:val="18"/>
                <w:szCs w:val="18"/>
              </w:rPr>
              <w:t>整至可供出售金融资产核算。</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本公司董事会批准</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日长期股权投资减少</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39,035,412.00 </w:t>
            </w:r>
            <w:r>
              <w:rPr>
                <w:rFonts w:ascii="宋体" w:hAnsi="宋体" w:cs="宋体" w:eastAsia="宋体" w:hint="default"/>
                <w:sz w:val="18"/>
                <w:szCs w:val="18"/>
              </w:rPr>
              <w:t>元，</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日可</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供出售金融资产增加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39,035,412.00 </w:t>
            </w:r>
            <w:r>
              <w:rPr>
                <w:rFonts w:ascii="宋体" w:hAnsi="宋体" w:cs="宋体" w:eastAsia="宋体" w:hint="default"/>
                <w:sz w:val="18"/>
                <w:szCs w:val="18"/>
              </w:rPr>
              <w:t>元。</w:t>
            </w:r>
          </w:p>
        </w:tc>
      </w:tr>
      <w:tr>
        <w:trPr>
          <w:trHeight w:val="133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04"/>
              <w:jc w:val="both"/>
              <w:rPr>
                <w:rFonts w:ascii="宋体" w:hAnsi="宋体" w:cs="宋体" w:eastAsia="宋体" w:hint="default"/>
                <w:sz w:val="18"/>
                <w:szCs w:val="18"/>
              </w:rPr>
            </w:pPr>
            <w:r>
              <w:rPr>
                <w:rFonts w:ascii="宋体" w:hAnsi="宋体" w:cs="宋体" w:eastAsia="宋体" w:hint="default"/>
                <w:sz w:val="18"/>
                <w:szCs w:val="18"/>
              </w:rPr>
              <w:t>根据修订后的《企业会计准则第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z w:val="18"/>
                <w:szCs w:val="18"/>
              </w:rPr>
              <w:t>财务报表列报》之规定，将递延收益单 独列报，并对期初数采用追溯调整法进</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行调整列报。</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本公司董事会批准</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日其他非流动负债减少</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21,256,544.21 </w:t>
            </w:r>
            <w:r>
              <w:rPr>
                <w:rFonts w:ascii="宋体" w:hAnsi="宋体" w:cs="宋体" w:eastAsia="宋体" w:hint="default"/>
                <w:sz w:val="18"/>
                <w:szCs w:val="18"/>
              </w:rPr>
              <w:t>元，</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日递</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延收益增加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21,256,544.21 </w:t>
            </w:r>
            <w:r>
              <w:rPr>
                <w:rFonts w:ascii="宋体" w:hAnsi="宋体" w:cs="宋体" w:eastAsia="宋体" w:hint="default"/>
                <w:sz w:val="18"/>
                <w:szCs w:val="18"/>
              </w:rPr>
              <w:t>元。</w:t>
            </w:r>
          </w:p>
        </w:tc>
      </w:tr>
    </w:tbl>
    <w:p>
      <w:pPr>
        <w:spacing w:line="240" w:lineRule="auto" w:before="3"/>
        <w:rPr>
          <w:rFonts w:ascii="宋体" w:hAnsi="宋体" w:cs="宋体" w:eastAsia="宋体" w:hint="default"/>
          <w:sz w:val="14"/>
          <w:szCs w:val="14"/>
        </w:rPr>
      </w:pPr>
    </w:p>
    <w:p>
      <w:pPr>
        <w:pStyle w:val="BodyText"/>
        <w:spacing w:line="240" w:lineRule="auto" w:before="36"/>
        <w:ind w:left="575" w:right="0"/>
        <w:jc w:val="left"/>
      </w:pPr>
      <w:r>
        <w:rPr>
          <w:spacing w:val="-5"/>
        </w:rPr>
        <w:t>本次会计政策变更，仅对上述财务报表项目列示产生影响，对本集团</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日资产总额、</w:t>
      </w:r>
    </w:p>
    <w:p>
      <w:pPr>
        <w:spacing w:after="0" w:line="240" w:lineRule="auto"/>
        <w:jc w:val="left"/>
        <w:sectPr>
          <w:pgSz w:w="11910" w:h="16850"/>
          <w:pgMar w:header="865" w:footer="1040" w:top="1120" w:bottom="1220" w:left="1000" w:right="980"/>
        </w:sectPr>
      </w:pPr>
    </w:p>
    <w:p>
      <w:pPr>
        <w:spacing w:line="240" w:lineRule="auto" w:before="13"/>
        <w:rPr>
          <w:rFonts w:ascii="宋体" w:hAnsi="宋体" w:cs="宋体" w:eastAsia="宋体" w:hint="default"/>
          <w:sz w:val="19"/>
          <w:szCs w:val="19"/>
        </w:rPr>
      </w:pPr>
    </w:p>
    <w:p>
      <w:pPr>
        <w:pStyle w:val="BodyText"/>
        <w:spacing w:line="240" w:lineRule="auto" w:before="36"/>
        <w:ind w:right="0"/>
        <w:jc w:val="left"/>
      </w:pPr>
      <w:r>
        <w:rPr>
          <w:spacing w:val="-5"/>
        </w:rPr>
        <w:t>负债总额和净资产以及</w:t>
      </w:r>
      <w:r>
        <w:rPr>
          <w:rFonts w:ascii="Times New Roman" w:hAnsi="Times New Roman" w:cs="Times New Roman" w:eastAsia="Times New Roman" w:hint="default"/>
          <w:spacing w:val="-5"/>
        </w:rPr>
        <w:t>2013</w:t>
      </w:r>
      <w:r>
        <w:rPr>
          <w:spacing w:val="-5"/>
        </w:rPr>
        <w:t>年度净利润未产生影响。</w:t>
      </w:r>
    </w:p>
    <w:p>
      <w:pPr>
        <w:spacing w:line="240" w:lineRule="auto" w:before="8"/>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重要会计估计变更" w:id="211"/>
      <w:bookmarkEnd w:id="211"/>
      <w:r>
        <w:rPr>
          <w:rFonts w:ascii="Times New Roman" w:hAnsi="Times New Roman" w:cs="Times New Roman" w:eastAsia="Times New Roman" w:hint="default"/>
          <w:b/>
          <w:bCs/>
          <w:sz w:val="21"/>
          <w:szCs w:val="21"/>
        </w:rPr>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32" w:type="dxa"/>
        <w:tblLayout w:type="fixed"/>
        <w:tblCellMar>
          <w:top w:w="0" w:type="dxa"/>
          <w:left w:w="0" w:type="dxa"/>
          <w:bottom w:w="0" w:type="dxa"/>
          <w:right w:w="0" w:type="dxa"/>
        </w:tblCellMar>
        <w:tblLook w:val="01E0"/>
      </w:tblPr>
      <w:tblGrid>
        <w:gridCol w:w="3173"/>
        <w:gridCol w:w="3195"/>
        <w:gridCol w:w="3195"/>
      </w:tblGrid>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bookmarkStart w:name="34、其他" w:id="212"/>
            <w:bookmarkEnd w:id="212"/>
            <w:r>
              <w:rPr/>
            </w:r>
            <w:bookmarkStart w:name="六、税项" w:id="213"/>
            <w:bookmarkEnd w:id="213"/>
            <w:r>
              <w:rPr/>
            </w:r>
            <w:bookmarkStart w:name="1、主要税种及税率" w:id="214"/>
            <w:bookmarkEnd w:id="214"/>
            <w:r>
              <w:rPr/>
            </w:r>
            <w:r>
              <w:rPr>
                <w:rFonts w:ascii="宋体" w:hAnsi="宋体" w:cs="宋体" w:eastAsia="宋体" w:hint="default"/>
                <w:sz w:val="18"/>
                <w:szCs w:val="18"/>
              </w:rPr>
              <w:t>计税依据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应税销售</w:t>
            </w:r>
            <w:r>
              <w:rPr>
                <w:rFonts w:ascii="Times New Roman" w:hAnsi="Times New Roman" w:cs="Times New Roman" w:eastAsia="Times New Roman" w:hint="default"/>
                <w:sz w:val="18"/>
                <w:szCs w:val="18"/>
              </w:rPr>
              <w:t>(</w:t>
            </w:r>
            <w:r>
              <w:rPr>
                <w:rFonts w:ascii="宋体" w:hAnsi="宋体" w:cs="宋体" w:eastAsia="宋体" w:hint="default"/>
                <w:sz w:val="18"/>
                <w:szCs w:val="18"/>
              </w:rPr>
              <w:t>劳务</w:t>
            </w:r>
            <w:r>
              <w:rPr>
                <w:rFonts w:ascii="Times New Roman" w:hAnsi="Times New Roman" w:cs="Times New Roman" w:eastAsia="Times New Roman" w:hint="default"/>
                <w:sz w:val="18"/>
                <w:szCs w:val="18"/>
              </w:rPr>
              <w:t>)</w:t>
            </w:r>
            <w:r>
              <w:rPr>
                <w:rFonts w:ascii="宋体" w:hAnsi="宋体" w:cs="宋体" w:eastAsia="宋体" w:hint="default"/>
                <w:sz w:val="18"/>
                <w:szCs w:val="18"/>
              </w:rPr>
              <w:t>收入</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r>
      <w:tr>
        <w:trPr>
          <w:trHeight w:val="390"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应纳增值税、营业税额</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158" w:hRule="exact"/>
        </w:trPr>
        <w:tc>
          <w:tcPr>
            <w:tcW w:w="3173" w:type="dxa"/>
            <w:tcBorders>
              <w:top w:val="single" w:sz="6" w:space="0" w:color="000000"/>
              <w:left w:val="single" w:sz="6" w:space="0" w:color="000000"/>
              <w:bottom w:val="nil" w:sz="6" w:space="0" w:color="auto"/>
              <w:right w:val="single" w:sz="6" w:space="0" w:color="000000"/>
            </w:tcBorders>
            <w:shd w:val="clear" w:color="auto" w:fill="D4D4D4"/>
          </w:tcPr>
          <w:p>
            <w:pPr/>
          </w:p>
        </w:tc>
        <w:tc>
          <w:tcPr>
            <w:tcW w:w="3195" w:type="dxa"/>
            <w:vMerge w:val="restart"/>
            <w:tcBorders>
              <w:top w:val="single" w:sz="6" w:space="0" w:color="000000"/>
              <w:left w:val="single" w:sz="18" w:space="0" w:color="D4D4D4"/>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5" w:type="dxa"/>
            <w:vMerge w:val="restart"/>
            <w:tcBorders>
              <w:top w:val="single" w:sz="6" w:space="0" w:color="000000"/>
              <w:left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12.5%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16.5%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3173"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5" w:type="dxa"/>
            <w:vMerge/>
            <w:tcBorders>
              <w:left w:val="single" w:sz="18" w:space="0" w:color="D4D4D4"/>
              <w:right w:val="single" w:sz="6" w:space="0" w:color="000000"/>
            </w:tcBorders>
          </w:tcPr>
          <w:p>
            <w:pPr/>
          </w:p>
        </w:tc>
        <w:tc>
          <w:tcPr>
            <w:tcW w:w="3195" w:type="dxa"/>
            <w:vMerge/>
            <w:tcBorders>
              <w:left w:val="single" w:sz="6" w:space="0" w:color="000000"/>
              <w:right w:val="single" w:sz="6" w:space="0" w:color="000000"/>
            </w:tcBorders>
          </w:tcPr>
          <w:p>
            <w:pPr/>
          </w:p>
        </w:tc>
      </w:tr>
      <w:tr>
        <w:trPr>
          <w:trHeight w:val="158" w:hRule="exact"/>
        </w:trPr>
        <w:tc>
          <w:tcPr>
            <w:tcW w:w="3173" w:type="dxa"/>
            <w:tcBorders>
              <w:top w:val="nil" w:sz="6" w:space="0" w:color="auto"/>
              <w:left w:val="single" w:sz="6" w:space="0" w:color="000000"/>
              <w:bottom w:val="single" w:sz="6" w:space="0" w:color="000000"/>
              <w:right w:val="single" w:sz="6" w:space="0" w:color="000000"/>
            </w:tcBorders>
            <w:shd w:val="clear" w:color="auto" w:fill="D4D4D4"/>
          </w:tcPr>
          <w:p>
            <w:pPr/>
          </w:p>
        </w:tc>
        <w:tc>
          <w:tcPr>
            <w:tcW w:w="3195" w:type="dxa"/>
            <w:vMerge/>
            <w:tcBorders>
              <w:left w:val="single" w:sz="18" w:space="0" w:color="D4D4D4"/>
              <w:bottom w:val="single" w:sz="6" w:space="0" w:color="000000"/>
              <w:right w:val="single" w:sz="6" w:space="0" w:color="000000"/>
            </w:tcBorders>
          </w:tcPr>
          <w:p>
            <w:pPr/>
          </w:p>
        </w:tc>
        <w:tc>
          <w:tcPr>
            <w:tcW w:w="3195" w:type="dxa"/>
            <w:vMerge/>
            <w:tcBorders>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四维图新科技股份有限公司（本公司）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10%</w:t>
            </w:r>
          </w:p>
        </w:tc>
      </w:tr>
      <w:tr>
        <w:trPr>
          <w:trHeight w:val="72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广州中交宇科空间信息技术有限公司、山东中寰网络科技有 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12.5%</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pacing w:val="-4"/>
                <w:sz w:val="18"/>
              </w:rPr>
              <w:t>MapscapeB.V.</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13%</w:t>
            </w:r>
          </w:p>
        </w:tc>
      </w:tr>
      <w:tr>
        <w:trPr>
          <w:trHeight w:val="135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北京世纪高通科技有限公司、北京图新经纬导航系统有限公 司、中交宇科（北京）空间信息技术有限公司、中寰卫星导 航通信有限公司、内蒙古中寰卫星导航通信有限公司、江苏 中寰卫星导航通信有限公司、长沙市海图科技有限公司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四维图新（香港）有限公司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286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上海纳维信息技术有限公司、北京四维图新科技有限公司、 上海四维图新信息技术有限公司、西安四维图新信息技术有 限公司、广州博瞻恒腾信息技术有限公司、上海炬宏信息技 术有限公司、沈阳世纪高通科技有限公司、山西中寰卫星导 航通信有限公司、湖北中寰卫星导航通信有限公司、北京中 寰天畅卫星导航科技有限公司、辽宁中寰卫星导航通信有限 公司、北京图迅丰达信息技术有限公司、北京图新智盛信息 技术有限公司、西安四维图新实业有限公司、四维图新（欧 洲）有限公司、甘肃中寰卫星导航通信有限公司、上海趣驾</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5"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7"/>
        <w:rPr>
          <w:rFonts w:ascii="宋体" w:hAnsi="宋体" w:cs="宋体" w:eastAsia="宋体" w:hint="default"/>
          <w:sz w:val="23"/>
          <w:szCs w:val="23"/>
        </w:rPr>
      </w:pPr>
    </w:p>
    <w:p>
      <w:pPr>
        <w:spacing w:line="705" w:lineRule="exact"/>
        <w:ind w:left="125"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25pt;height:35.25pt;mso-position-horizontal-relative:char;mso-position-vertical-relative:line" coordorigin="0,0" coordsize="9585,705">
            <v:group style="position:absolute;left:15;top:15;width:4770;height:2" coordorigin="15,15" coordsize="4770,2">
              <v:shape style="position:absolute;left:15;top:15;width:4770;height:2" coordorigin="15,15" coordsize="4770,0" path="m15,15l4785,15e" filled="false" stroked="true" strokeweight=".75pt" strokecolor="#000000">
                <v:path arrowok="t"/>
              </v:shape>
            </v:group>
            <v:group style="position:absolute;left:4800;top:15;width:4770;height:2" coordorigin="4800,15" coordsize="4770,2">
              <v:shape style="position:absolute;left:4800;top:15;width:4770;height:2" coordorigin="4800,15" coordsize="4770,0" path="m4800,15l9570,15e" filled="false" stroked="true" strokeweight=".75pt" strokecolor="#000000">
                <v:path arrowok="t"/>
              </v:shape>
            </v:group>
            <v:group style="position:absolute;left:8;top:8;width:2;height:690" coordorigin="8,8" coordsize="2,690">
              <v:shape style="position:absolute;left:8;top:8;width:2;height:690" coordorigin="8,8" coordsize="0,690" path="m8,8l8,698e" filled="false" stroked="true" strokeweight=".75pt" strokecolor="#000000">
                <v:path arrowok="t"/>
              </v:shape>
            </v:group>
            <v:group style="position:absolute;left:15;top:690;width:4770;height:2" coordorigin="15,690" coordsize="4770,2">
              <v:shape style="position:absolute;left:15;top:690;width:4770;height:2" coordorigin="15,690" coordsize="4770,0" path="m15,690l4785,690e" filled="false" stroked="true" strokeweight=".75pt" strokecolor="#000000">
                <v:path arrowok="t"/>
              </v:shape>
            </v:group>
            <v:group style="position:absolute;left:4793;top:8;width:2;height:690" coordorigin="4793,8" coordsize="2,690">
              <v:shape style="position:absolute;left:4793;top:8;width:2;height:690" coordorigin="4793,8" coordsize="0,690" path="m4793,8l4793,698e" filled="false" stroked="true" strokeweight=".75pt" strokecolor="#000000">
                <v:path arrowok="t"/>
              </v:shape>
            </v:group>
            <v:group style="position:absolute;left:4800;top:690;width:4770;height:2" coordorigin="4800,690" coordsize="4770,2">
              <v:shape style="position:absolute;left:4800;top:690;width:4770;height:2" coordorigin="4800,690" coordsize="4770,0" path="m4800,690l9570,690e" filled="false" stroked="true" strokeweight=".75pt" strokecolor="#000000">
                <v:path arrowok="t"/>
              </v:shape>
            </v:group>
            <v:group style="position:absolute;left:9578;top:8;width:2;height:690" coordorigin="9578,8" coordsize="2,690">
              <v:shape style="position:absolute;left:9578;top:8;width:2;height:690" coordorigin="9578,8" coordsize="0,690" path="m9578,8l9578,698e" filled="false" stroked="true" strokeweight=".75pt" strokecolor="#000000">
                <v:path arrowok="t"/>
              </v:shape>
              <v:shape style="position:absolute;left:8;top:15;width:4785;height:675" type="#_x0000_t202" filled="false" stroked="false">
                <v:textbox inset="0,0,0,0">
                  <w:txbxContent>
                    <w:p>
                      <w:pPr>
                        <w:spacing w:line="304" w:lineRule="auto" w:before="7"/>
                        <w:ind w:left="22" w:right="80" w:firstLine="0"/>
                        <w:jc w:val="left"/>
                        <w:rPr>
                          <w:rFonts w:ascii="宋体" w:hAnsi="宋体" w:cs="宋体" w:eastAsia="宋体" w:hint="default"/>
                          <w:sz w:val="18"/>
                          <w:szCs w:val="18"/>
                        </w:rPr>
                      </w:pPr>
                      <w:r>
                        <w:rPr>
                          <w:rFonts w:ascii="宋体" w:hAnsi="宋体" w:cs="宋体" w:eastAsia="宋体" w:hint="default"/>
                          <w:sz w:val="18"/>
                          <w:szCs w:val="18"/>
                        </w:rPr>
                        <w:t>信息科技有限公司、嘉兴四维智城信息科技有限公司、南京 中寰越德网络科技有限公司</w:t>
                      </w:r>
                    </w:p>
                  </w:txbxContent>
                </v:textbox>
                <w10:wrap type="none"/>
              </v:shape>
            </v:group>
          </v:group>
        </w:pict>
      </w:r>
      <w:r>
        <w:rPr>
          <w:rFonts w:ascii="宋体" w:hAnsi="宋体" w:cs="宋体" w:eastAsia="宋体" w:hint="default"/>
          <w:position w:val="-13"/>
          <w:sz w:val="20"/>
          <w:szCs w:val="20"/>
        </w:rPr>
      </w:r>
    </w:p>
    <w:p>
      <w:pPr>
        <w:spacing w:line="240" w:lineRule="auto" w:before="3"/>
        <w:rPr>
          <w:rFonts w:ascii="宋体" w:hAnsi="宋体" w:cs="宋体" w:eastAsia="宋体" w:hint="default"/>
          <w:sz w:val="19"/>
          <w:szCs w:val="19"/>
        </w:rPr>
      </w:pPr>
    </w:p>
    <w:p>
      <w:pPr>
        <w:spacing w:before="35"/>
        <w:ind w:left="140" w:right="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bookmarkStart w:name="2、税收优惠" w:id="215"/>
      <w:bookmarkEnd w:id="215"/>
      <w:r>
        <w:rPr>
          <w:rFonts w:ascii="Times New Roman" w:hAnsi="Times New Roman" w:cs="Times New Roman" w:eastAsia="Times New Roman" w:hint="default"/>
          <w:b/>
          <w:bCs/>
          <w:sz w:val="21"/>
          <w:szCs w:val="21"/>
        </w:rPr>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7" w:lineRule="auto"/>
        <w:ind w:right="95" w:firstLine="434"/>
        <w:jc w:val="left"/>
      </w:pPr>
      <w:r>
        <w:rPr>
          <w:spacing w:val="-7"/>
        </w:rPr>
        <w:t>（</w:t>
      </w:r>
      <w:r>
        <w:rPr>
          <w:rFonts w:ascii="Times New Roman" w:hAnsi="Times New Roman" w:cs="Times New Roman" w:eastAsia="Times New Roman" w:hint="default"/>
          <w:spacing w:val="-7"/>
        </w:rPr>
        <w:t>1</w:t>
      </w:r>
      <w:r>
        <w:rPr>
          <w:spacing w:val="-7"/>
        </w:rPr>
        <w:t>）根据财政部</w:t>
      </w:r>
      <w:r>
        <w:rPr>
          <w:spacing w:val="34"/>
        </w:rPr>
        <w:t> </w:t>
      </w:r>
      <w:r>
        <w:rPr>
          <w:spacing w:val="-8"/>
        </w:rPr>
        <w:t>国家税务总局《关于软件产品增值税政策的通知》（财税</w:t>
      </w:r>
      <w:r>
        <w:rPr>
          <w:rFonts w:ascii="Times New Roman" w:hAnsi="Times New Roman" w:cs="Times New Roman" w:eastAsia="Times New Roman" w:hint="default"/>
          <w:spacing w:val="-8"/>
        </w:rPr>
        <w:t>[2011]100</w:t>
      </w:r>
      <w:r>
        <w:rPr>
          <w:spacing w:val="-8"/>
        </w:rPr>
        <w:t>号）的规定，</w:t>
      </w:r>
      <w:r>
        <w:rPr>
          <w:w w:val="102"/>
        </w:rPr>
        <w:t> </w:t>
      </w:r>
      <w:r>
        <w:rPr>
          <w:spacing w:val="-5"/>
        </w:rPr>
        <w:t>本公司自</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日起销售自行开发生产的软件产品，按</w:t>
      </w:r>
      <w:r>
        <w:rPr>
          <w:rFonts w:ascii="Times New Roman" w:hAnsi="Times New Roman" w:cs="Times New Roman" w:eastAsia="Times New Roman" w:hint="default"/>
          <w:spacing w:val="-5"/>
        </w:rPr>
        <w:t>17%</w:t>
      </w:r>
      <w:r>
        <w:rPr>
          <w:spacing w:val="-5"/>
        </w:rPr>
        <w:t>税率征收增值税后，对增值税实际税</w:t>
      </w:r>
      <w:r>
        <w:rPr>
          <w:spacing w:val="27"/>
        </w:rPr>
        <w:t> </w:t>
      </w:r>
      <w:r>
        <w:rPr>
          <w:spacing w:val="27"/>
        </w:rPr>
      </w:r>
      <w:r>
        <w:rPr>
          <w:spacing w:val="-4"/>
        </w:rPr>
        <w:t>负超过</w:t>
      </w:r>
      <w:r>
        <w:rPr>
          <w:rFonts w:ascii="Times New Roman" w:hAnsi="Times New Roman" w:cs="Times New Roman" w:eastAsia="Times New Roman" w:hint="default"/>
          <w:spacing w:val="-4"/>
        </w:rPr>
        <w:t>3%</w:t>
      </w:r>
      <w:r>
        <w:rPr>
          <w:spacing w:val="-4"/>
        </w:rPr>
        <w:t>的部分实行即征即退政策。</w:t>
      </w:r>
    </w:p>
    <w:p>
      <w:pPr>
        <w:spacing w:line="240" w:lineRule="auto" w:before="8"/>
        <w:rPr>
          <w:rFonts w:ascii="宋体" w:hAnsi="宋体" w:cs="宋体" w:eastAsia="宋体" w:hint="default"/>
          <w:sz w:val="18"/>
          <w:szCs w:val="18"/>
        </w:rPr>
      </w:pPr>
    </w:p>
    <w:p>
      <w:pPr>
        <w:pStyle w:val="BodyText"/>
        <w:spacing w:line="242" w:lineRule="auto"/>
        <w:ind w:right="188" w:firstLine="434"/>
        <w:jc w:val="both"/>
      </w:pPr>
      <w:r>
        <w:rPr>
          <w:spacing w:val="-4"/>
        </w:rPr>
        <w:t>（</w:t>
      </w:r>
      <w:r>
        <w:rPr>
          <w:rFonts w:ascii="Times New Roman" w:hAnsi="Times New Roman" w:cs="Times New Roman" w:eastAsia="Times New Roman" w:hint="default"/>
          <w:spacing w:val="-4"/>
        </w:rPr>
        <w:t>2</w:t>
      </w:r>
      <w:r>
        <w:rPr>
          <w:spacing w:val="-4"/>
        </w:rPr>
        <w:t>）根据《关于在全国开展交通运输业和部分现代服务业营业税改征增值税试点税收政策的通</w:t>
      </w:r>
      <w:r>
        <w:rPr>
          <w:w w:val="102"/>
        </w:rPr>
        <w:t> </w:t>
      </w:r>
      <w:r>
        <w:rPr>
          <w:spacing w:val="-4"/>
        </w:rPr>
        <w:t>知》（财税</w:t>
      </w:r>
      <w:r>
        <w:rPr>
          <w:rFonts w:ascii="Times New Roman" w:hAnsi="Times New Roman" w:cs="Times New Roman" w:eastAsia="Times New Roman" w:hint="default"/>
          <w:spacing w:val="-4"/>
        </w:rPr>
        <w:t>[2013]37</w:t>
      </w:r>
      <w:r>
        <w:rPr>
          <w:spacing w:val="-4"/>
        </w:rPr>
        <w:t>号文）的规定，试点纳税人提供技术转让、技术开发和与之相关的技术咨询、技</w:t>
      </w:r>
      <w:r>
        <w:rPr>
          <w:spacing w:val="18"/>
        </w:rPr>
        <w:t> </w:t>
      </w:r>
      <w:r>
        <w:rPr>
          <w:spacing w:val="18"/>
        </w:rPr>
      </w:r>
      <w:r>
        <w:rPr>
          <w:spacing w:val="-4"/>
        </w:rPr>
        <w:t>术服务，免征增值税。</w:t>
      </w:r>
    </w:p>
    <w:p>
      <w:pPr>
        <w:spacing w:line="240" w:lineRule="auto" w:before="3"/>
        <w:rPr>
          <w:rFonts w:ascii="宋体" w:hAnsi="宋体" w:cs="宋体" w:eastAsia="宋体" w:hint="default"/>
          <w:sz w:val="20"/>
          <w:szCs w:val="20"/>
        </w:rPr>
      </w:pPr>
    </w:p>
    <w:p>
      <w:pPr>
        <w:pStyle w:val="BodyText"/>
        <w:spacing w:line="244" w:lineRule="auto"/>
        <w:ind w:right="187" w:firstLine="434"/>
        <w:jc w:val="both"/>
      </w:pPr>
      <w:r>
        <w:rPr>
          <w:spacing w:val="-3"/>
        </w:rPr>
        <w:t>（</w:t>
      </w:r>
      <w:r>
        <w:rPr>
          <w:rFonts w:ascii="Times New Roman" w:hAnsi="Times New Roman" w:cs="Times New Roman" w:eastAsia="Times New Roman" w:hint="default"/>
          <w:spacing w:val="-3"/>
        </w:rPr>
        <w:t>3</w:t>
      </w:r>
      <w:r>
        <w:rPr>
          <w:spacing w:val="-3"/>
        </w:rPr>
        <w:t>）本公司于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12</w:t>
      </w:r>
      <w:r>
        <w:rPr>
          <w:spacing w:val="-3"/>
        </w:rPr>
        <w:t>月被认定为高新技术企业，于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10</w:t>
      </w:r>
      <w:r>
        <w:rPr>
          <w:spacing w:val="-3"/>
        </w:rPr>
        <w:t>月通过高新技术企业资格复审，</w:t>
      </w:r>
      <w:r>
        <w:rPr>
          <w:w w:val="102"/>
        </w:rPr>
        <w:t> </w:t>
      </w:r>
      <w:r>
        <w:rPr>
          <w:rFonts w:ascii="Times New Roman" w:hAnsi="Times New Roman" w:cs="Times New Roman" w:eastAsia="Times New Roman" w:hint="default"/>
          <w:spacing w:val="-4"/>
        </w:rPr>
        <w:t>2011</w:t>
      </w:r>
      <w:r>
        <w:rPr>
          <w:spacing w:val="-4"/>
        </w:rPr>
        <w:t>至</w:t>
      </w:r>
      <w:r>
        <w:rPr>
          <w:rFonts w:ascii="Times New Roman" w:hAnsi="Times New Roman" w:cs="Times New Roman" w:eastAsia="Times New Roman" w:hint="default"/>
          <w:spacing w:val="-4"/>
        </w:rPr>
        <w:t>2013</w:t>
      </w:r>
      <w:r>
        <w:rPr>
          <w:spacing w:val="-4"/>
        </w:rPr>
        <w:t>年度企业所得税适用税率为</w:t>
      </w:r>
      <w:r>
        <w:rPr>
          <w:rFonts w:ascii="Times New Roman" w:hAnsi="Times New Roman" w:cs="Times New Roman" w:eastAsia="Times New Roman" w:hint="default"/>
          <w:spacing w:val="-4"/>
        </w:rPr>
        <w:t>15%</w:t>
      </w:r>
      <w:r>
        <w:rPr>
          <w:spacing w:val="-4"/>
        </w:rPr>
        <w:t>。由于本公司于</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3</w:t>
      </w:r>
      <w:r>
        <w:rPr>
          <w:spacing w:val="-4"/>
        </w:rPr>
        <w:t>月被认定为</w:t>
      </w:r>
      <w:r>
        <w:rPr>
          <w:rFonts w:ascii="Times New Roman" w:hAnsi="Times New Roman" w:cs="Times New Roman" w:eastAsia="Times New Roman" w:hint="default"/>
          <w:spacing w:val="-4"/>
        </w:rPr>
        <w:t>2011-2012</w:t>
      </w:r>
      <w:r>
        <w:rPr>
          <w:spacing w:val="-4"/>
        </w:rPr>
        <w:t>年度国家规</w:t>
      </w:r>
      <w:r>
        <w:rPr>
          <w:spacing w:val="30"/>
        </w:rPr>
        <w:t> </w:t>
      </w:r>
      <w:r>
        <w:rPr>
          <w:spacing w:val="-5"/>
        </w:rPr>
        <w:t>划布局内重点软件企业，</w:t>
      </w:r>
      <w:r>
        <w:rPr>
          <w:rFonts w:ascii="Times New Roman" w:hAnsi="Times New Roman" w:cs="Times New Roman" w:eastAsia="Times New Roman" w:hint="default"/>
          <w:spacing w:val="-5"/>
        </w:rPr>
        <w:t>2011</w:t>
      </w:r>
      <w:r>
        <w:rPr>
          <w:spacing w:val="-5"/>
        </w:rPr>
        <w:t>至</w:t>
      </w:r>
      <w:r>
        <w:rPr>
          <w:rFonts w:ascii="Times New Roman" w:hAnsi="Times New Roman" w:cs="Times New Roman" w:eastAsia="Times New Roman" w:hint="default"/>
          <w:spacing w:val="-5"/>
        </w:rPr>
        <w:t>2012</w:t>
      </w:r>
      <w:r>
        <w:rPr>
          <w:spacing w:val="-5"/>
        </w:rPr>
        <w:t>年度企业所得税适用税率最终确定为</w:t>
      </w:r>
      <w:r>
        <w:rPr>
          <w:rFonts w:ascii="Times New Roman" w:hAnsi="Times New Roman" w:cs="Times New Roman" w:eastAsia="Times New Roman" w:hint="default"/>
          <w:spacing w:val="-5"/>
        </w:rPr>
        <w:t>10%</w:t>
      </w:r>
      <w:r>
        <w:rPr>
          <w:spacing w:val="-5"/>
        </w:rPr>
        <w:t>。本公司于</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12</w:t>
      </w:r>
      <w:r>
        <w:rPr>
          <w:spacing w:val="-5"/>
        </w:rPr>
        <w:t>月</w:t>
      </w:r>
      <w:r>
        <w:rPr>
          <w:spacing w:val="14"/>
        </w:rPr>
        <w:t> </w:t>
      </w:r>
      <w:r>
        <w:rPr>
          <w:spacing w:val="3"/>
        </w:rPr>
        <w:t>被认定为</w:t>
      </w:r>
      <w:r>
        <w:rPr>
          <w:rFonts w:ascii="Times New Roman" w:hAnsi="Times New Roman" w:cs="Times New Roman" w:eastAsia="Times New Roman" w:hint="default"/>
          <w:spacing w:val="3"/>
        </w:rPr>
        <w:t>2013</w:t>
      </w:r>
      <w:r>
        <w:rPr>
          <w:spacing w:val="3"/>
        </w:rPr>
        <w:t>至</w:t>
      </w:r>
      <w:r>
        <w:rPr>
          <w:rFonts w:ascii="Times New Roman" w:hAnsi="Times New Roman" w:cs="Times New Roman" w:eastAsia="Times New Roman" w:hint="default"/>
          <w:spacing w:val="3"/>
        </w:rPr>
        <w:t>2014</w:t>
      </w:r>
      <w:r>
        <w:rPr>
          <w:spacing w:val="3"/>
        </w:rPr>
        <w:t>年度国家规划布局内重点软件企业，</w:t>
      </w:r>
      <w:r>
        <w:rPr>
          <w:rFonts w:ascii="Times New Roman" w:hAnsi="Times New Roman" w:cs="Times New Roman" w:eastAsia="Times New Roman" w:hint="default"/>
          <w:spacing w:val="3"/>
        </w:rPr>
        <w:t>2013</w:t>
      </w:r>
      <w:r>
        <w:rPr>
          <w:spacing w:val="3"/>
        </w:rPr>
        <w:t>至</w:t>
      </w:r>
      <w:r>
        <w:rPr>
          <w:rFonts w:ascii="Times New Roman" w:hAnsi="Times New Roman" w:cs="Times New Roman" w:eastAsia="Times New Roman" w:hint="default"/>
          <w:spacing w:val="3"/>
        </w:rPr>
        <w:t>2014</w:t>
      </w:r>
      <w:r>
        <w:rPr>
          <w:spacing w:val="3"/>
        </w:rPr>
        <w:t>年度企业所得税适用税率为</w:t>
      </w:r>
      <w:r>
        <w:rPr>
          <w:spacing w:val="36"/>
        </w:rPr>
        <w:t> </w:t>
      </w:r>
      <w:r>
        <w:rPr>
          <w:spacing w:val="36"/>
        </w:rPr>
      </w:r>
      <w:r>
        <w:rPr>
          <w:rFonts w:ascii="Times New Roman" w:hAnsi="Times New Roman" w:cs="Times New Roman" w:eastAsia="Times New Roman" w:hint="default"/>
          <w:spacing w:val="-3"/>
        </w:rPr>
        <w:t>10%</w:t>
      </w:r>
      <w:r>
        <w:rPr>
          <w:spacing w:val="-3"/>
        </w:rPr>
        <w:t>。</w:t>
      </w:r>
    </w:p>
    <w:p>
      <w:pPr>
        <w:spacing w:line="240" w:lineRule="auto" w:before="10"/>
        <w:rPr>
          <w:rFonts w:ascii="宋体" w:hAnsi="宋体" w:cs="宋体" w:eastAsia="宋体" w:hint="default"/>
          <w:sz w:val="18"/>
          <w:szCs w:val="18"/>
        </w:rPr>
      </w:pPr>
    </w:p>
    <w:p>
      <w:pPr>
        <w:pStyle w:val="BodyText"/>
        <w:spacing w:line="247" w:lineRule="auto"/>
        <w:ind w:right="95" w:firstLine="434"/>
        <w:jc w:val="left"/>
      </w:pPr>
      <w:r>
        <w:rPr>
          <w:spacing w:val="-4"/>
        </w:rPr>
        <w:t>（</w:t>
      </w:r>
      <w:r>
        <w:rPr>
          <w:rFonts w:ascii="Times New Roman" w:hAnsi="Times New Roman" w:cs="Times New Roman" w:eastAsia="Times New Roman" w:hint="default"/>
          <w:spacing w:val="-4"/>
        </w:rPr>
        <w:t>4</w:t>
      </w:r>
      <w:r>
        <w:rPr>
          <w:spacing w:val="-4"/>
        </w:rPr>
        <w:t>）本公司下属子公司广州中交宇科空间信息技术有限公司为软件企业，根据《财政部国家税</w:t>
      </w:r>
      <w:r>
        <w:rPr>
          <w:w w:val="102"/>
        </w:rPr>
        <w:t> </w:t>
      </w:r>
      <w:r>
        <w:rPr>
          <w:spacing w:val="-11"/>
          <w:w w:val="102"/>
        </w:rPr>
        <w:t>务总局海关总署关于鼓励软件产业和集成电路产业发展有关税收政策问题的通知》（财税</w:t>
      </w:r>
      <w:r>
        <w:rPr>
          <w:rFonts w:ascii="Times New Roman" w:hAnsi="Times New Roman" w:cs="Times New Roman" w:eastAsia="Times New Roman" w:hint="default"/>
          <w:spacing w:val="-11"/>
          <w:w w:val="102"/>
        </w:rPr>
        <w:t>[2000]25</w:t>
      </w:r>
      <w:r>
        <w:rPr>
          <w:spacing w:val="-11"/>
          <w:w w:val="102"/>
        </w:rPr>
        <w:t>号），</w:t>
      </w:r>
      <w:r>
        <w:rPr>
          <w:spacing w:val="-103"/>
          <w:w w:val="102"/>
        </w:rPr>
        <w:t> </w:t>
      </w:r>
      <w:r>
        <w:rPr>
          <w:spacing w:val="-103"/>
          <w:w w:val="102"/>
        </w:rPr>
      </w:r>
      <w:r>
        <w:rPr>
          <w:spacing w:val="-4"/>
        </w:rPr>
        <w:t>其</w:t>
      </w:r>
      <w:r>
        <w:rPr>
          <w:rFonts w:ascii="Times New Roman" w:hAnsi="Times New Roman" w:cs="Times New Roman" w:eastAsia="Times New Roman" w:hint="default"/>
          <w:spacing w:val="-4"/>
        </w:rPr>
        <w:t>2011</w:t>
      </w:r>
      <w:r>
        <w:rPr>
          <w:spacing w:val="-4"/>
        </w:rPr>
        <w:t>年度免征企业所得税，</w:t>
      </w:r>
      <w:r>
        <w:rPr>
          <w:rFonts w:ascii="Times New Roman" w:hAnsi="Times New Roman" w:cs="Times New Roman" w:eastAsia="Times New Roman" w:hint="default"/>
          <w:spacing w:val="-4"/>
        </w:rPr>
        <w:t>2012</w:t>
      </w:r>
      <w:r>
        <w:rPr>
          <w:spacing w:val="-4"/>
        </w:rPr>
        <w:t>年至</w:t>
      </w:r>
      <w:r>
        <w:rPr>
          <w:rFonts w:ascii="Times New Roman" w:hAnsi="Times New Roman" w:cs="Times New Roman" w:eastAsia="Times New Roman" w:hint="default"/>
          <w:spacing w:val="-4"/>
        </w:rPr>
        <w:t>2014</w:t>
      </w:r>
      <w:r>
        <w:rPr>
          <w:spacing w:val="-4"/>
        </w:rPr>
        <w:t>年企业所得税适用税率为</w:t>
      </w:r>
      <w:r>
        <w:rPr>
          <w:rFonts w:ascii="Times New Roman" w:hAnsi="Times New Roman" w:cs="Times New Roman" w:eastAsia="Times New Roman" w:hint="default"/>
          <w:spacing w:val="-4"/>
        </w:rPr>
        <w:t>12.5%</w:t>
      </w:r>
      <w:r>
        <w:rPr>
          <w:spacing w:val="-4"/>
        </w:rPr>
        <w:t>。</w:t>
      </w:r>
    </w:p>
    <w:p>
      <w:pPr>
        <w:spacing w:line="240" w:lineRule="auto" w:before="8"/>
        <w:rPr>
          <w:rFonts w:ascii="宋体" w:hAnsi="宋体" w:cs="宋体" w:eastAsia="宋体" w:hint="default"/>
          <w:sz w:val="18"/>
          <w:szCs w:val="18"/>
        </w:rPr>
      </w:pPr>
    </w:p>
    <w:p>
      <w:pPr>
        <w:pStyle w:val="BodyText"/>
        <w:spacing w:line="242" w:lineRule="auto"/>
        <w:ind w:right="203" w:firstLine="434"/>
        <w:jc w:val="both"/>
      </w:pPr>
      <w:r>
        <w:rPr>
          <w:spacing w:val="-4"/>
        </w:rPr>
        <w:t>（</w:t>
      </w:r>
      <w:r>
        <w:rPr>
          <w:rFonts w:ascii="Times New Roman" w:hAnsi="Times New Roman" w:cs="Times New Roman" w:eastAsia="Times New Roman" w:hint="default"/>
          <w:spacing w:val="-4"/>
        </w:rPr>
        <w:t>5</w:t>
      </w:r>
      <w:r>
        <w:rPr>
          <w:spacing w:val="-4"/>
        </w:rPr>
        <w:t>）本公司下属子公司山东中寰网络科技有限公司为软件企业，根据《财政部国家税务总局海</w:t>
      </w:r>
      <w:r>
        <w:rPr>
          <w:w w:val="102"/>
        </w:rPr>
        <w:t> </w:t>
      </w:r>
      <w:r>
        <w:rPr>
          <w:spacing w:val="-9"/>
        </w:rPr>
        <w:t>关总署关于鼓励软件产业和集成电路产业发展有关税收政策问题的通知》（财税</w:t>
      </w:r>
      <w:r>
        <w:rPr>
          <w:rFonts w:ascii="Times New Roman" w:hAnsi="Times New Roman" w:cs="Times New Roman" w:eastAsia="Times New Roman" w:hint="default"/>
          <w:spacing w:val="-9"/>
        </w:rPr>
        <w:t>[2000]25</w:t>
      </w:r>
      <w:r>
        <w:rPr>
          <w:spacing w:val="-9"/>
        </w:rPr>
        <w:t>号），其</w:t>
      </w:r>
      <w:r>
        <w:rPr>
          <w:rFonts w:ascii="Times New Roman" w:hAnsi="Times New Roman" w:cs="Times New Roman" w:eastAsia="Times New Roman" w:hint="default"/>
          <w:spacing w:val="-9"/>
        </w:rPr>
        <w:t>2012</w:t>
      </w:r>
      <w:r>
        <w:rPr>
          <w:rFonts w:ascii="Times New Roman" w:hAnsi="Times New Roman" w:cs="Times New Roman" w:eastAsia="Times New Roman" w:hint="default"/>
          <w:spacing w:val="7"/>
        </w:rPr>
        <w:t> </w:t>
      </w:r>
      <w:r>
        <w:rPr>
          <w:spacing w:val="-4"/>
        </w:rPr>
        <w:t>年至</w:t>
      </w:r>
      <w:r>
        <w:rPr>
          <w:rFonts w:ascii="Times New Roman" w:hAnsi="Times New Roman" w:cs="Times New Roman" w:eastAsia="Times New Roman" w:hint="default"/>
          <w:spacing w:val="-4"/>
        </w:rPr>
        <w:t>2013</w:t>
      </w:r>
      <w:r>
        <w:rPr>
          <w:spacing w:val="-4"/>
        </w:rPr>
        <w:t>年免征所得税，</w:t>
      </w:r>
      <w:r>
        <w:rPr>
          <w:rFonts w:ascii="Times New Roman" w:hAnsi="Times New Roman" w:cs="Times New Roman" w:eastAsia="Times New Roman" w:hint="default"/>
          <w:spacing w:val="-4"/>
        </w:rPr>
        <w:t>2014</w:t>
      </w:r>
      <w:r>
        <w:rPr>
          <w:spacing w:val="-4"/>
        </w:rPr>
        <w:t>年至</w:t>
      </w:r>
      <w:r>
        <w:rPr>
          <w:rFonts w:ascii="Times New Roman" w:hAnsi="Times New Roman" w:cs="Times New Roman" w:eastAsia="Times New Roman" w:hint="default"/>
          <w:spacing w:val="-4"/>
        </w:rPr>
        <w:t>2016</w:t>
      </w:r>
      <w:r>
        <w:rPr>
          <w:spacing w:val="-4"/>
        </w:rPr>
        <w:t>年企业所得税适用税率为</w:t>
      </w:r>
      <w:r>
        <w:rPr>
          <w:rFonts w:ascii="Times New Roman" w:hAnsi="Times New Roman" w:cs="Times New Roman" w:eastAsia="Times New Roman" w:hint="default"/>
          <w:spacing w:val="-4"/>
        </w:rPr>
        <w:t>12.5%</w:t>
      </w:r>
      <w:r>
        <w:rPr>
          <w:spacing w:val="-4"/>
        </w:rPr>
        <w:t>。</w:t>
      </w:r>
    </w:p>
    <w:p>
      <w:pPr>
        <w:spacing w:line="240" w:lineRule="auto" w:before="13"/>
        <w:rPr>
          <w:rFonts w:ascii="宋体" w:hAnsi="宋体" w:cs="宋体" w:eastAsia="宋体" w:hint="default"/>
          <w:sz w:val="18"/>
          <w:szCs w:val="18"/>
        </w:rPr>
      </w:pPr>
    </w:p>
    <w:p>
      <w:pPr>
        <w:pStyle w:val="BodyText"/>
        <w:spacing w:line="247" w:lineRule="auto"/>
        <w:ind w:right="186" w:firstLine="434"/>
        <w:jc w:val="both"/>
      </w:pPr>
      <w:r>
        <w:rPr/>
        <w:t>（</w:t>
      </w:r>
      <w:r>
        <w:rPr>
          <w:rFonts w:ascii="Times New Roman" w:hAnsi="Times New Roman" w:cs="Times New Roman" w:eastAsia="Times New Roman" w:hint="default"/>
        </w:rPr>
        <w:t>6</w:t>
      </w:r>
      <w:r>
        <w:rPr/>
        <w:t>）本公司下属子公司</w:t>
      </w:r>
      <w:r>
        <w:rPr>
          <w:rFonts w:ascii="Times New Roman" w:hAnsi="Times New Roman" w:cs="Times New Roman" w:eastAsia="Times New Roman" w:hint="default"/>
        </w:rPr>
        <w:t>MapscapeB.V.</w:t>
      </w: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月与荷兰税务局达成协议，认定其适用于荷兰</w:t>
      </w:r>
      <w:r>
        <w:rPr>
          <w:w w:val="102"/>
        </w:rPr>
        <w:t> </w:t>
      </w:r>
      <w:r>
        <w:rPr>
          <w:rFonts w:ascii="Times New Roman" w:hAnsi="Times New Roman" w:cs="Times New Roman" w:eastAsia="Times New Roman" w:hint="default"/>
          <w:spacing w:val="-5"/>
        </w:rPr>
        <w:t>1969</w:t>
      </w:r>
      <w:r>
        <w:rPr>
          <w:spacing w:val="-5"/>
        </w:rPr>
        <w:t>年企业所得税法第</w:t>
      </w:r>
      <w:r>
        <w:rPr>
          <w:rFonts w:ascii="Times New Roman" w:hAnsi="Times New Roman" w:cs="Times New Roman" w:eastAsia="Times New Roman" w:hint="default"/>
          <w:spacing w:val="-5"/>
        </w:rPr>
        <w:t>12b</w:t>
      </w:r>
      <w:r>
        <w:rPr>
          <w:spacing w:val="-5"/>
        </w:rPr>
        <w:t>条，</w:t>
      </w:r>
      <w:r>
        <w:rPr>
          <w:rFonts w:ascii="Times New Roman" w:hAnsi="Times New Roman" w:cs="Times New Roman" w:eastAsia="Times New Roman" w:hint="default"/>
          <w:spacing w:val="-5"/>
        </w:rPr>
        <w:t>DutchInnovationBox</w:t>
      </w:r>
      <w:r>
        <w:rPr>
          <w:spacing w:val="-5"/>
        </w:rPr>
        <w:t>税收制度，其</w:t>
      </w:r>
      <w:r>
        <w:rPr>
          <w:rFonts w:ascii="Times New Roman" w:hAnsi="Times New Roman" w:cs="Times New Roman" w:eastAsia="Times New Roman" w:hint="default"/>
          <w:spacing w:val="-5"/>
        </w:rPr>
        <w:t>2013</w:t>
      </w:r>
      <w:r>
        <w:rPr>
          <w:spacing w:val="-5"/>
        </w:rPr>
        <w:t>年至</w:t>
      </w:r>
      <w:r>
        <w:rPr>
          <w:rFonts w:ascii="Times New Roman" w:hAnsi="Times New Roman" w:cs="Times New Roman" w:eastAsia="Times New Roman" w:hint="default"/>
          <w:spacing w:val="-5"/>
        </w:rPr>
        <w:t>2017</w:t>
      </w:r>
      <w:r>
        <w:rPr>
          <w:spacing w:val="-5"/>
        </w:rPr>
        <w:t>年企业所得税适用税率</w:t>
      </w:r>
      <w:r>
        <w:rPr>
          <w:spacing w:val="64"/>
        </w:rPr>
        <w:t> </w:t>
      </w:r>
      <w:r>
        <w:rPr>
          <w:spacing w:val="64"/>
        </w:rPr>
      </w:r>
      <w:r>
        <w:rPr/>
        <w:t>为</w:t>
      </w:r>
      <w:r>
        <w:rPr>
          <w:rFonts w:ascii="Times New Roman" w:hAnsi="Times New Roman" w:cs="Times New Roman" w:eastAsia="Times New Roman" w:hint="default"/>
        </w:rPr>
        <w:t>13%</w:t>
      </w:r>
      <w:r>
        <w:rPr/>
        <w:t>。</w:t>
      </w:r>
    </w:p>
    <w:p>
      <w:pPr>
        <w:spacing w:line="240" w:lineRule="auto" w:before="6"/>
        <w:rPr>
          <w:rFonts w:ascii="宋体" w:hAnsi="宋体" w:cs="宋体" w:eastAsia="宋体" w:hint="default"/>
          <w:sz w:val="17"/>
          <w:szCs w:val="17"/>
        </w:rPr>
      </w:pPr>
    </w:p>
    <w:p>
      <w:pPr>
        <w:pStyle w:val="BodyText"/>
        <w:spacing w:line="247" w:lineRule="auto"/>
        <w:ind w:right="217" w:firstLine="434"/>
        <w:jc w:val="both"/>
      </w:pPr>
      <w:r>
        <w:rPr>
          <w:spacing w:val="-9"/>
        </w:rPr>
        <w:t>（</w:t>
      </w:r>
      <w:r>
        <w:rPr>
          <w:rFonts w:ascii="Times New Roman" w:hAnsi="Times New Roman" w:cs="Times New Roman" w:eastAsia="Times New Roman" w:hint="default"/>
          <w:spacing w:val="-9"/>
        </w:rPr>
        <w:t>7</w:t>
      </w:r>
      <w:r>
        <w:rPr>
          <w:spacing w:val="-9"/>
        </w:rPr>
        <w:t>）本公司下属子公司北京图新经纬导航系统有限公司被认定为高新技术企业，</w:t>
      </w:r>
      <w:r>
        <w:rPr>
          <w:rFonts w:ascii="Times New Roman" w:hAnsi="Times New Roman" w:cs="Times New Roman" w:eastAsia="Times New Roman" w:hint="default"/>
          <w:spacing w:val="-9"/>
        </w:rPr>
        <w:t>2012</w:t>
      </w:r>
      <w:r>
        <w:rPr>
          <w:spacing w:val="-9"/>
        </w:rPr>
        <w:t>年度至</w:t>
      </w:r>
      <w:r>
        <w:rPr>
          <w:rFonts w:ascii="Times New Roman" w:hAnsi="Times New Roman" w:cs="Times New Roman" w:eastAsia="Times New Roman" w:hint="default"/>
          <w:spacing w:val="-9"/>
        </w:rPr>
        <w:t>2014</w:t>
      </w:r>
      <w:r>
        <w:rPr>
          <w:rFonts w:ascii="Times New Roman" w:hAnsi="Times New Roman" w:cs="Times New Roman" w:eastAsia="Times New Roman" w:hint="default"/>
          <w:spacing w:val="-8"/>
          <w:w w:val="102"/>
        </w:rPr>
        <w:t> </w:t>
      </w:r>
      <w:r>
        <w:rPr>
          <w:spacing w:val="-5"/>
        </w:rPr>
        <w:t>年度按</w:t>
      </w:r>
      <w:r>
        <w:rPr>
          <w:rFonts w:ascii="Times New Roman" w:hAnsi="Times New Roman" w:cs="Times New Roman" w:eastAsia="Times New Roman" w:hint="default"/>
          <w:spacing w:val="-5"/>
        </w:rPr>
        <w:t>15%</w:t>
      </w:r>
      <w:r>
        <w:rPr>
          <w:spacing w:val="-5"/>
        </w:rPr>
        <w:t>的企业所得税税率计提和缴纳企业所得税。</w:t>
      </w:r>
    </w:p>
    <w:p>
      <w:pPr>
        <w:spacing w:line="240" w:lineRule="auto" w:before="8"/>
        <w:rPr>
          <w:rFonts w:ascii="宋体" w:hAnsi="宋体" w:cs="宋体" w:eastAsia="宋体" w:hint="default"/>
          <w:sz w:val="18"/>
          <w:szCs w:val="18"/>
        </w:rPr>
      </w:pPr>
    </w:p>
    <w:p>
      <w:pPr>
        <w:pStyle w:val="BodyText"/>
        <w:spacing w:line="247" w:lineRule="auto"/>
        <w:ind w:right="217" w:firstLine="434"/>
        <w:jc w:val="both"/>
      </w:pPr>
      <w:r>
        <w:rPr>
          <w:spacing w:val="-8"/>
        </w:rPr>
        <w:t>（</w:t>
      </w:r>
      <w:r>
        <w:rPr>
          <w:rFonts w:ascii="Times New Roman" w:hAnsi="Times New Roman" w:cs="Times New Roman" w:eastAsia="Times New Roman" w:hint="default"/>
          <w:spacing w:val="-8"/>
        </w:rPr>
        <w:t>8</w:t>
      </w:r>
      <w:r>
        <w:rPr>
          <w:spacing w:val="-8"/>
        </w:rPr>
        <w:t>）本公司下属子公司北京世纪高通科技有限公司于</w:t>
      </w:r>
      <w:r>
        <w:rPr>
          <w:rFonts w:ascii="Times New Roman" w:hAnsi="Times New Roman" w:cs="Times New Roman" w:eastAsia="Times New Roman" w:hint="default"/>
          <w:spacing w:val="-8"/>
        </w:rPr>
        <w:t>2008</w:t>
      </w:r>
      <w:r>
        <w:rPr>
          <w:spacing w:val="-8"/>
        </w:rPr>
        <w:t>年</w:t>
      </w:r>
      <w:r>
        <w:rPr>
          <w:rFonts w:ascii="Times New Roman" w:hAnsi="Times New Roman" w:cs="Times New Roman" w:eastAsia="Times New Roman" w:hint="default"/>
          <w:spacing w:val="-8"/>
        </w:rPr>
        <w:t>12</w:t>
      </w:r>
      <w:r>
        <w:rPr>
          <w:spacing w:val="-8"/>
        </w:rPr>
        <w:t>月被认定为高新技术企业，于</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8"/>
          <w:w w:val="102"/>
        </w:rPr>
        <w:t> </w:t>
      </w:r>
      <w:r>
        <w:rPr>
          <w:spacing w:val="-3"/>
        </w:rPr>
        <w:t>年</w:t>
      </w:r>
      <w:r>
        <w:rPr>
          <w:rFonts w:ascii="Times New Roman" w:hAnsi="Times New Roman" w:cs="Times New Roman" w:eastAsia="Times New Roman" w:hint="default"/>
          <w:spacing w:val="-3"/>
        </w:rPr>
        <w:t>9</w:t>
      </w:r>
      <w:r>
        <w:rPr>
          <w:spacing w:val="-3"/>
        </w:rPr>
        <w:t>月通过高新技术企业资格复审，</w:t>
      </w:r>
      <w:r>
        <w:rPr>
          <w:rFonts w:ascii="Times New Roman" w:hAnsi="Times New Roman" w:cs="Times New Roman" w:eastAsia="Times New Roman" w:hint="default"/>
          <w:spacing w:val="-3"/>
        </w:rPr>
        <w:t>2011</w:t>
      </w:r>
      <w:r>
        <w:rPr>
          <w:spacing w:val="-3"/>
        </w:rPr>
        <w:t>年至</w:t>
      </w:r>
      <w:r>
        <w:rPr>
          <w:rFonts w:ascii="Times New Roman" w:hAnsi="Times New Roman" w:cs="Times New Roman" w:eastAsia="Times New Roman" w:hint="default"/>
          <w:spacing w:val="-3"/>
        </w:rPr>
        <w:t>2013</w:t>
      </w:r>
      <w:r>
        <w:rPr>
          <w:spacing w:val="-3"/>
        </w:rPr>
        <w:t>年度企业所得税适用税率为</w:t>
      </w:r>
      <w:r>
        <w:rPr>
          <w:rFonts w:ascii="Times New Roman" w:hAnsi="Times New Roman" w:cs="Times New Roman" w:eastAsia="Times New Roman" w:hint="default"/>
          <w:spacing w:val="-3"/>
        </w:rPr>
        <w:t>15%</w:t>
      </w:r>
      <w:r>
        <w:rPr>
          <w:spacing w:val="-3"/>
        </w:rPr>
        <w:t>。该公司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30"/>
        </w:rPr>
        <w:t> </w:t>
      </w:r>
      <w:r>
        <w:rPr>
          <w:spacing w:val="-5"/>
        </w:rPr>
        <w:t>月通过高新技术企业资格复审，</w:t>
      </w:r>
      <w:r>
        <w:rPr>
          <w:rFonts w:ascii="Times New Roman" w:hAnsi="Times New Roman" w:cs="Times New Roman" w:eastAsia="Times New Roman" w:hint="default"/>
          <w:spacing w:val="-5"/>
        </w:rPr>
        <w:t>2014</w:t>
      </w:r>
      <w:r>
        <w:rPr>
          <w:spacing w:val="-5"/>
        </w:rPr>
        <w:t>年至</w:t>
      </w:r>
      <w:r>
        <w:rPr>
          <w:rFonts w:ascii="Times New Roman" w:hAnsi="Times New Roman" w:cs="Times New Roman" w:eastAsia="Times New Roman" w:hint="default"/>
          <w:spacing w:val="-5"/>
        </w:rPr>
        <w:t>2016</w:t>
      </w:r>
      <w:r>
        <w:rPr>
          <w:spacing w:val="-5"/>
        </w:rPr>
        <w:t>年度企业所得税适用税率为</w:t>
      </w:r>
      <w:r>
        <w:rPr>
          <w:rFonts w:ascii="Times New Roman" w:hAnsi="Times New Roman" w:cs="Times New Roman" w:eastAsia="Times New Roman" w:hint="default"/>
          <w:spacing w:val="-5"/>
        </w:rPr>
        <w:t>15%</w:t>
      </w:r>
      <w:r>
        <w:rPr>
          <w:spacing w:val="-5"/>
        </w:rPr>
        <w:t>。</w:t>
      </w:r>
    </w:p>
    <w:p>
      <w:pPr>
        <w:spacing w:line="240" w:lineRule="auto" w:before="6"/>
        <w:rPr>
          <w:rFonts w:ascii="宋体" w:hAnsi="宋体" w:cs="宋体" w:eastAsia="宋体" w:hint="default"/>
          <w:sz w:val="17"/>
          <w:szCs w:val="17"/>
        </w:rPr>
      </w:pPr>
    </w:p>
    <w:p>
      <w:pPr>
        <w:pStyle w:val="BodyText"/>
        <w:spacing w:line="247" w:lineRule="auto"/>
        <w:ind w:right="188" w:firstLine="434"/>
        <w:jc w:val="both"/>
      </w:pPr>
      <w:r>
        <w:rPr>
          <w:spacing w:val="-4"/>
        </w:rPr>
        <w:t>（</w:t>
      </w:r>
      <w:r>
        <w:rPr>
          <w:rFonts w:ascii="Times New Roman" w:hAnsi="Times New Roman" w:cs="Times New Roman" w:eastAsia="Times New Roman" w:hint="default"/>
          <w:spacing w:val="-4"/>
        </w:rPr>
        <w:t>9</w:t>
      </w:r>
      <w:r>
        <w:rPr>
          <w:spacing w:val="-4"/>
        </w:rPr>
        <w:t>）本公司下属子公司中交宇科（北京）空间信息技术有限公司于</w:t>
      </w:r>
      <w:r>
        <w:rPr>
          <w:rFonts w:ascii="Times New Roman" w:hAnsi="Times New Roman" w:cs="Times New Roman" w:eastAsia="Times New Roman" w:hint="default"/>
          <w:spacing w:val="-4"/>
        </w:rPr>
        <w:t>2009</w:t>
      </w:r>
      <w:r>
        <w:rPr>
          <w:spacing w:val="-4"/>
        </w:rPr>
        <w:t>年被认定为高新技术企</w:t>
      </w:r>
      <w:r>
        <w:rPr>
          <w:w w:val="102"/>
        </w:rPr>
        <w:t> </w:t>
      </w:r>
      <w:r>
        <w:rPr>
          <w:spacing w:val="-7"/>
        </w:rPr>
        <w:t>业，根据国家税务总局国税函</w:t>
      </w:r>
      <w:r>
        <w:rPr>
          <w:rFonts w:ascii="Times New Roman" w:hAnsi="Times New Roman" w:cs="Times New Roman" w:eastAsia="Times New Roman" w:hint="default"/>
          <w:spacing w:val="-7"/>
        </w:rPr>
        <w:t>[2009]203</w:t>
      </w:r>
      <w:r>
        <w:rPr>
          <w:spacing w:val="-7"/>
        </w:rPr>
        <w:t>号《关于实施高新技术企业所得税优惠有关问题的通知》，中</w:t>
      </w:r>
      <w:r>
        <w:rPr>
          <w:spacing w:val="55"/>
        </w:rPr>
        <w:t> </w:t>
      </w:r>
      <w:r>
        <w:rPr>
          <w:spacing w:val="55"/>
        </w:rPr>
      </w:r>
      <w:r>
        <w:rPr>
          <w:spacing w:val="-3"/>
        </w:rPr>
        <w:t>交宇科（北京）空间信息技术有限公司</w:t>
      </w:r>
      <w:r>
        <w:rPr>
          <w:rFonts w:ascii="Times New Roman" w:hAnsi="Times New Roman" w:cs="Times New Roman" w:eastAsia="Times New Roman" w:hint="default"/>
          <w:spacing w:val="-3"/>
        </w:rPr>
        <w:t>2009</w:t>
      </w:r>
      <w:r>
        <w:rPr>
          <w:spacing w:val="-3"/>
        </w:rPr>
        <w:t>至</w:t>
      </w:r>
      <w:r>
        <w:rPr>
          <w:rFonts w:ascii="Times New Roman" w:hAnsi="Times New Roman" w:cs="Times New Roman" w:eastAsia="Times New Roman" w:hint="default"/>
          <w:spacing w:val="-3"/>
        </w:rPr>
        <w:t>2011</w:t>
      </w:r>
      <w:r>
        <w:rPr>
          <w:spacing w:val="-3"/>
        </w:rPr>
        <w:t>年度企业所得税适用税率为</w:t>
      </w:r>
      <w:r>
        <w:rPr>
          <w:rFonts w:ascii="Times New Roman" w:hAnsi="Times New Roman" w:cs="Times New Roman" w:eastAsia="Times New Roman" w:hint="default"/>
          <w:spacing w:val="-3"/>
        </w:rPr>
        <w:t>15%</w:t>
      </w:r>
      <w:r>
        <w:rPr>
          <w:spacing w:val="-3"/>
        </w:rPr>
        <w:t>；该公司</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36"/>
        </w:rPr>
        <w:t> </w:t>
      </w:r>
      <w:r>
        <w:rPr>
          <w:spacing w:val="-5"/>
        </w:rPr>
        <w:t>月通过高新技术企业资格复审，</w:t>
      </w:r>
      <w:r>
        <w:rPr>
          <w:rFonts w:ascii="Times New Roman" w:hAnsi="Times New Roman" w:cs="Times New Roman" w:eastAsia="Times New Roman" w:hint="default"/>
          <w:spacing w:val="-5"/>
        </w:rPr>
        <w:t>2012</w:t>
      </w:r>
      <w:r>
        <w:rPr>
          <w:spacing w:val="-5"/>
        </w:rPr>
        <w:t>年至</w:t>
      </w:r>
      <w:r>
        <w:rPr>
          <w:rFonts w:ascii="Times New Roman" w:hAnsi="Times New Roman" w:cs="Times New Roman" w:eastAsia="Times New Roman" w:hint="default"/>
          <w:spacing w:val="-5"/>
        </w:rPr>
        <w:t>2014</w:t>
      </w:r>
      <w:r>
        <w:rPr>
          <w:spacing w:val="-5"/>
        </w:rPr>
        <w:t>年度企业所得税适用税率为</w:t>
      </w:r>
      <w:r>
        <w:rPr>
          <w:rFonts w:ascii="Times New Roman" w:hAnsi="Times New Roman" w:cs="Times New Roman" w:eastAsia="Times New Roman" w:hint="default"/>
          <w:spacing w:val="-5"/>
        </w:rPr>
        <w:t>15%</w:t>
      </w:r>
      <w:r>
        <w:rPr>
          <w:spacing w:val="-5"/>
        </w:rPr>
        <w:t>。</w:t>
      </w:r>
    </w:p>
    <w:p>
      <w:pPr>
        <w:spacing w:line="240" w:lineRule="auto" w:before="12"/>
        <w:rPr>
          <w:rFonts w:ascii="宋体" w:hAnsi="宋体" w:cs="宋体" w:eastAsia="宋体" w:hint="default"/>
          <w:sz w:val="19"/>
          <w:szCs w:val="19"/>
        </w:rPr>
      </w:pPr>
    </w:p>
    <w:p>
      <w:pPr>
        <w:pStyle w:val="BodyText"/>
        <w:spacing w:line="300" w:lineRule="exact"/>
        <w:ind w:right="197" w:firstLine="434"/>
        <w:jc w:val="both"/>
      </w:pPr>
      <w:r>
        <w:rPr>
          <w:spacing w:val="-4"/>
        </w:rPr>
        <w:t>（</w:t>
      </w:r>
      <w:r>
        <w:rPr>
          <w:rFonts w:ascii="Times New Roman" w:hAnsi="Times New Roman" w:cs="Times New Roman" w:eastAsia="Times New Roman" w:hint="default"/>
          <w:spacing w:val="-4"/>
        </w:rPr>
        <w:t>10</w:t>
      </w:r>
      <w:r>
        <w:rPr>
          <w:spacing w:val="-4"/>
        </w:rPr>
        <w:t>）本公司下属子公司中寰卫星导航通信有限公司</w:t>
      </w:r>
      <w:r>
        <w:rPr>
          <w:rFonts w:ascii="Arial" w:hAnsi="Arial" w:cs="Arial" w:eastAsia="Arial" w:hint="default"/>
          <w:spacing w:val="-4"/>
        </w:rPr>
        <w:t>2013</w:t>
      </w:r>
      <w:r>
        <w:rPr>
          <w:spacing w:val="-4"/>
        </w:rPr>
        <w:t>年</w:t>
      </w:r>
      <w:r>
        <w:rPr>
          <w:rFonts w:ascii="Arial" w:hAnsi="Arial" w:cs="Arial" w:eastAsia="Arial" w:hint="default"/>
          <w:spacing w:val="-4"/>
        </w:rPr>
        <w:t>11</w:t>
      </w:r>
      <w:r>
        <w:rPr>
          <w:spacing w:val="-4"/>
        </w:rPr>
        <w:t>月被认定为高新技术企业，</w:t>
      </w:r>
      <w:r>
        <w:rPr>
          <w:rFonts w:ascii="Arial" w:hAnsi="Arial" w:cs="Arial" w:eastAsia="Arial" w:hint="default"/>
          <w:spacing w:val="-4"/>
        </w:rPr>
        <w:t>2013</w:t>
      </w:r>
      <w:r>
        <w:rPr>
          <w:rFonts w:ascii="Arial" w:hAnsi="Arial" w:cs="Arial" w:eastAsia="Arial" w:hint="default"/>
          <w:w w:val="102"/>
        </w:rPr>
        <w:t> </w:t>
      </w:r>
      <w:r>
        <w:rPr>
          <w:spacing w:val="-4"/>
        </w:rPr>
        <w:t>年度至</w:t>
      </w:r>
      <w:r>
        <w:rPr>
          <w:rFonts w:ascii="Arial" w:hAnsi="Arial" w:cs="Arial" w:eastAsia="Arial" w:hint="default"/>
          <w:spacing w:val="-4"/>
        </w:rPr>
        <w:t>2015</w:t>
      </w:r>
      <w:r>
        <w:rPr>
          <w:spacing w:val="-4"/>
        </w:rPr>
        <w:t>年度企业所得税适用税率为</w:t>
      </w:r>
      <w:r>
        <w:rPr>
          <w:rFonts w:ascii="Arial" w:hAnsi="Arial" w:cs="Arial" w:eastAsia="Arial" w:hint="default"/>
          <w:spacing w:val="-4"/>
        </w:rPr>
        <w:t>15%</w:t>
      </w:r>
      <w:r>
        <w:rPr>
          <w:spacing w:val="-4"/>
        </w:rPr>
        <w:t>。</w:t>
      </w:r>
    </w:p>
    <w:p>
      <w:pPr>
        <w:spacing w:after="0" w:line="300" w:lineRule="exact"/>
        <w:jc w:val="both"/>
        <w:sectPr>
          <w:pgSz w:w="11910" w:h="16850"/>
          <w:pgMar w:header="865" w:footer="1040" w:top="1120" w:bottom="1220" w:left="1000" w:right="920"/>
        </w:sectPr>
      </w:pPr>
    </w:p>
    <w:p>
      <w:pPr>
        <w:spacing w:line="240" w:lineRule="auto" w:before="13"/>
        <w:rPr>
          <w:rFonts w:ascii="宋体" w:hAnsi="宋体" w:cs="宋体" w:eastAsia="宋体" w:hint="default"/>
          <w:sz w:val="19"/>
          <w:szCs w:val="19"/>
        </w:rPr>
      </w:pPr>
    </w:p>
    <w:p>
      <w:pPr>
        <w:pStyle w:val="BodyText"/>
        <w:spacing w:line="247" w:lineRule="auto" w:before="36"/>
        <w:ind w:right="103" w:firstLine="434"/>
        <w:jc w:val="both"/>
      </w:pPr>
      <w:r>
        <w:rPr>
          <w:spacing w:val="-5"/>
        </w:rPr>
        <w:t>（</w:t>
      </w:r>
      <w:r>
        <w:rPr>
          <w:rFonts w:ascii="Times New Roman" w:hAnsi="Times New Roman" w:cs="Times New Roman" w:eastAsia="Times New Roman" w:hint="default"/>
          <w:spacing w:val="-5"/>
        </w:rPr>
        <w:t>11</w:t>
      </w:r>
      <w:r>
        <w:rPr>
          <w:spacing w:val="-5"/>
        </w:rPr>
        <w:t>）本公司下属子公司内蒙古中寰卫星导航通信有限公司</w:t>
      </w:r>
      <w:r>
        <w:rPr>
          <w:rFonts w:ascii="Times New Roman" w:hAnsi="Times New Roman" w:cs="Times New Roman" w:eastAsia="Times New Roman" w:hint="default"/>
          <w:spacing w:val="-5"/>
        </w:rPr>
        <w:t>2009</w:t>
      </w:r>
      <w:r>
        <w:rPr>
          <w:spacing w:val="-5"/>
        </w:rPr>
        <w:t>年</w:t>
      </w:r>
      <w:r>
        <w:rPr>
          <w:rFonts w:ascii="Times New Roman" w:hAnsi="Times New Roman" w:cs="Times New Roman" w:eastAsia="Times New Roman" w:hint="default"/>
          <w:spacing w:val="-5"/>
        </w:rPr>
        <w:t>12</w:t>
      </w:r>
      <w:r>
        <w:rPr>
          <w:spacing w:val="-5"/>
        </w:rPr>
        <w:t>月被认定为高新技术企业，</w:t>
      </w:r>
      <w:r>
        <w:rPr>
          <w:w w:val="102"/>
        </w:rPr>
        <w:t> </w:t>
      </w:r>
      <w:r>
        <w:rPr>
          <w:spacing w:val="-5"/>
        </w:rPr>
        <w:t>于</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8</w:t>
      </w:r>
      <w:r>
        <w:rPr>
          <w:spacing w:val="-5"/>
        </w:rPr>
        <w:t>月通过高新技术企业资格复审，享受高新技术企业企业所得税税率为</w:t>
      </w:r>
      <w:r>
        <w:rPr>
          <w:rFonts w:ascii="Times New Roman" w:hAnsi="Times New Roman" w:cs="Times New Roman" w:eastAsia="Times New Roman" w:hint="default"/>
          <w:spacing w:val="-5"/>
        </w:rPr>
        <w:t>15%</w:t>
      </w:r>
      <w:r>
        <w:rPr>
          <w:spacing w:val="-5"/>
        </w:rPr>
        <w:t>的税收优惠政策，</w:t>
      </w:r>
      <w:r>
        <w:rPr>
          <w:spacing w:val="22"/>
        </w:rPr>
        <w:t> </w:t>
      </w:r>
      <w:r>
        <w:rPr>
          <w:spacing w:val="22"/>
        </w:rPr>
      </w:r>
      <w:r>
        <w:rPr>
          <w:rFonts w:ascii="Times New Roman" w:hAnsi="Times New Roman" w:cs="Times New Roman" w:eastAsia="Times New Roman" w:hint="default"/>
          <w:spacing w:val="-4"/>
        </w:rPr>
        <w:t>2012</w:t>
      </w:r>
      <w:r>
        <w:rPr>
          <w:spacing w:val="-4"/>
        </w:rPr>
        <w:t>年至</w:t>
      </w:r>
      <w:r>
        <w:rPr>
          <w:rFonts w:ascii="Times New Roman" w:hAnsi="Times New Roman" w:cs="Times New Roman" w:eastAsia="Times New Roman" w:hint="default"/>
          <w:spacing w:val="-4"/>
        </w:rPr>
        <w:t>2014</w:t>
      </w:r>
      <w:r>
        <w:rPr>
          <w:spacing w:val="-4"/>
        </w:rPr>
        <w:t>年度企业所得税适用税率为</w:t>
      </w:r>
      <w:r>
        <w:rPr>
          <w:rFonts w:ascii="Times New Roman" w:hAnsi="Times New Roman" w:cs="Times New Roman" w:eastAsia="Times New Roman" w:hint="default"/>
          <w:spacing w:val="-4"/>
        </w:rPr>
        <w:t>15%</w:t>
      </w:r>
      <w:r>
        <w:rPr>
          <w:spacing w:val="-4"/>
        </w:rPr>
        <w:t>。</w:t>
      </w:r>
    </w:p>
    <w:p>
      <w:pPr>
        <w:spacing w:line="240" w:lineRule="auto" w:before="6"/>
        <w:rPr>
          <w:rFonts w:ascii="宋体" w:hAnsi="宋体" w:cs="宋体" w:eastAsia="宋体" w:hint="default"/>
          <w:sz w:val="17"/>
          <w:szCs w:val="17"/>
        </w:rPr>
      </w:pPr>
    </w:p>
    <w:p>
      <w:pPr>
        <w:pStyle w:val="BodyText"/>
        <w:spacing w:line="247" w:lineRule="auto"/>
        <w:ind w:left="139" w:right="222" w:firstLine="434"/>
        <w:jc w:val="both"/>
      </w:pPr>
      <w:r>
        <w:rPr>
          <w:spacing w:val="-6"/>
        </w:rPr>
        <w:t>（</w:t>
      </w:r>
      <w:r>
        <w:rPr>
          <w:rFonts w:ascii="Times New Roman" w:hAnsi="Times New Roman" w:cs="Times New Roman" w:eastAsia="Times New Roman" w:hint="default"/>
          <w:spacing w:val="-6"/>
        </w:rPr>
        <w:t>12</w:t>
      </w:r>
      <w:r>
        <w:rPr>
          <w:spacing w:val="-6"/>
        </w:rPr>
        <w:t>）本公司下属子公司甘肃中寰卫星导航通信有限公司为小型微利企业，</w:t>
      </w:r>
      <w:r>
        <w:rPr>
          <w:rFonts w:ascii="Times New Roman" w:hAnsi="Times New Roman" w:cs="Times New Roman" w:eastAsia="Times New Roman" w:hint="default"/>
          <w:spacing w:val="-6"/>
        </w:rPr>
        <w:t>2013</w:t>
      </w:r>
      <w:r>
        <w:rPr>
          <w:spacing w:val="-6"/>
        </w:rPr>
        <w:t>年度企业所得税</w:t>
      </w:r>
      <w:r>
        <w:rPr>
          <w:w w:val="102"/>
        </w:rPr>
        <w:t> </w:t>
      </w:r>
      <w:r>
        <w:rPr>
          <w:spacing w:val="-3"/>
        </w:rPr>
        <w:t>适用税率</w:t>
      </w:r>
      <w:r>
        <w:rPr>
          <w:rFonts w:ascii="Times New Roman" w:hAnsi="Times New Roman" w:cs="Times New Roman" w:eastAsia="Times New Roman" w:hint="default"/>
          <w:spacing w:val="-3"/>
        </w:rPr>
        <w:t>20%</w:t>
      </w:r>
      <w:r>
        <w:rPr>
          <w:spacing w:val="-3"/>
        </w:rPr>
        <w:t>。</w:t>
      </w:r>
    </w:p>
    <w:p>
      <w:pPr>
        <w:spacing w:line="240" w:lineRule="auto" w:before="8"/>
        <w:rPr>
          <w:rFonts w:ascii="宋体" w:hAnsi="宋体" w:cs="宋体" w:eastAsia="宋体" w:hint="default"/>
          <w:sz w:val="18"/>
          <w:szCs w:val="18"/>
        </w:rPr>
      </w:pPr>
    </w:p>
    <w:p>
      <w:pPr>
        <w:pStyle w:val="BodyText"/>
        <w:spacing w:line="247" w:lineRule="auto"/>
        <w:ind w:right="223" w:firstLine="434"/>
        <w:jc w:val="both"/>
      </w:pPr>
      <w:r>
        <w:rPr>
          <w:spacing w:val="-4"/>
        </w:rPr>
        <w:t>（</w:t>
      </w:r>
      <w:r>
        <w:rPr>
          <w:rFonts w:ascii="Times New Roman" w:hAnsi="Times New Roman" w:cs="Times New Roman" w:eastAsia="Times New Roman" w:hint="default"/>
          <w:spacing w:val="-4"/>
        </w:rPr>
        <w:t>13</w:t>
      </w:r>
      <w:r>
        <w:rPr>
          <w:spacing w:val="-4"/>
        </w:rPr>
        <w:t>）本公司下属子公司江苏中寰卫星导航通信有限公司</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月被认定为高新技术企业，享</w:t>
      </w:r>
      <w:r>
        <w:rPr>
          <w:w w:val="102"/>
        </w:rPr>
        <w:t> </w:t>
      </w:r>
      <w:r>
        <w:rPr/>
        <w:t>受高新技术企业企业所得税税率为</w:t>
      </w:r>
      <w:r>
        <w:rPr>
          <w:rFonts w:ascii="Times New Roman" w:hAnsi="Times New Roman" w:cs="Times New Roman" w:eastAsia="Times New Roman" w:hint="default"/>
        </w:rPr>
        <w:t>15%</w:t>
      </w:r>
      <w:r>
        <w:rPr/>
        <w:t>的税收优惠政策，</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2016</w:t>
      </w:r>
      <w:r>
        <w:rPr/>
        <w:t>年度企业所得税适用税率为</w:t>
      </w:r>
      <w:r>
        <w:rPr>
          <w:spacing w:val="91"/>
        </w:rPr>
        <w:t> </w:t>
      </w:r>
      <w:r>
        <w:rPr>
          <w:rFonts w:ascii="Times New Roman" w:hAnsi="Times New Roman" w:cs="Times New Roman" w:eastAsia="Times New Roman" w:hint="default"/>
          <w:spacing w:val="-3"/>
        </w:rPr>
        <w:t>15%</w:t>
      </w:r>
      <w:r>
        <w:rPr>
          <w:spacing w:val="-3"/>
        </w:rPr>
        <w:t>。</w:t>
      </w:r>
    </w:p>
    <w:p>
      <w:pPr>
        <w:spacing w:line="240" w:lineRule="auto" w:before="6"/>
        <w:rPr>
          <w:rFonts w:ascii="宋体" w:hAnsi="宋体" w:cs="宋体" w:eastAsia="宋体" w:hint="default"/>
          <w:sz w:val="17"/>
          <w:szCs w:val="17"/>
        </w:rPr>
      </w:pPr>
    </w:p>
    <w:p>
      <w:pPr>
        <w:pStyle w:val="BodyText"/>
        <w:spacing w:line="247" w:lineRule="auto"/>
        <w:ind w:right="222" w:firstLine="434"/>
        <w:jc w:val="both"/>
      </w:pPr>
      <w:r>
        <w:rPr>
          <w:spacing w:val="-6"/>
        </w:rPr>
        <w:t>（</w:t>
      </w:r>
      <w:r>
        <w:rPr>
          <w:rFonts w:ascii="Times New Roman" w:hAnsi="Times New Roman" w:cs="Times New Roman" w:eastAsia="Times New Roman" w:hint="default"/>
          <w:spacing w:val="-6"/>
        </w:rPr>
        <w:t>14</w:t>
      </w:r>
      <w:r>
        <w:rPr>
          <w:spacing w:val="-6"/>
        </w:rPr>
        <w:t>）本公司下属子公司长沙市海图科技有限公司被认定为高新技术企业，</w:t>
      </w:r>
      <w:r>
        <w:rPr>
          <w:rFonts w:ascii="Times New Roman" w:hAnsi="Times New Roman" w:cs="Times New Roman" w:eastAsia="Times New Roman" w:hint="default"/>
          <w:spacing w:val="-6"/>
        </w:rPr>
        <w:t>2014</w:t>
      </w:r>
      <w:r>
        <w:rPr>
          <w:spacing w:val="-6"/>
        </w:rPr>
        <w:t>年度企业所得税</w:t>
      </w:r>
      <w:r>
        <w:rPr>
          <w:w w:val="102"/>
        </w:rPr>
        <w:t> </w:t>
      </w:r>
      <w:r>
        <w:rPr>
          <w:spacing w:val="-3"/>
        </w:rPr>
        <w:t>适用税率</w:t>
      </w:r>
      <w:r>
        <w:rPr>
          <w:rFonts w:ascii="Times New Roman" w:hAnsi="Times New Roman" w:cs="Times New Roman" w:eastAsia="Times New Roman" w:hint="default"/>
          <w:spacing w:val="-3"/>
        </w:rPr>
        <w:t>15%</w:t>
      </w:r>
      <w:r>
        <w:rPr>
          <w:spacing w:val="-3"/>
        </w:rPr>
        <w:t>。</w:t>
      </w:r>
    </w:p>
    <w:p>
      <w:pPr>
        <w:spacing w:line="240" w:lineRule="auto" w:before="1"/>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0" w:right="224" w:firstLine="0"/>
        <w:jc w:val="right"/>
        <w:rPr>
          <w:rFonts w:ascii="宋体" w:hAnsi="宋体" w:cs="宋体" w:eastAsia="宋体" w:hint="default"/>
          <w:sz w:val="18"/>
          <w:szCs w:val="18"/>
        </w:rPr>
      </w:pPr>
      <w:bookmarkStart w:name="3、其他" w:id="216"/>
      <w:bookmarkEnd w:id="216"/>
      <w:r>
        <w:rPr/>
      </w:r>
      <w:bookmarkStart w:name="七、合并财务报表项目注释" w:id="217"/>
      <w:bookmarkEnd w:id="217"/>
      <w:r>
        <w:rPr/>
      </w:r>
      <w:bookmarkStart w:name="1、货币资金" w:id="218"/>
      <w:bookmarkEnd w:id="218"/>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173"/>
        <w:gridCol w:w="3195"/>
        <w:gridCol w:w="3195"/>
      </w:tblGrid>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444,133.74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363,954.34</w:t>
            </w:r>
          </w:p>
        </w:tc>
      </w:tr>
      <w:tr>
        <w:trPr>
          <w:trHeight w:val="390"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923,305,778.93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604,354,731.17</w:t>
            </w: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808,159,926.79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1,244,103,742.80</w:t>
            </w: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1,731,909,839.46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1,848,822,428.31</w:t>
            </w:r>
          </w:p>
        </w:tc>
      </w:tr>
      <w:tr>
        <w:trPr>
          <w:trHeight w:val="390"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26,155,000.39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6,707,436.08</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16"/>
          <w:szCs w:val="16"/>
        </w:rPr>
      </w:pPr>
    </w:p>
    <w:p>
      <w:pPr>
        <w:pStyle w:val="BodyText"/>
        <w:spacing w:line="300" w:lineRule="exact"/>
        <w:ind w:right="222" w:firstLine="405"/>
        <w:jc w:val="both"/>
      </w:pPr>
      <w:r>
        <w:rPr>
          <w:spacing w:val="-4"/>
        </w:rPr>
        <w:t>注</w:t>
      </w:r>
      <w:r>
        <w:rPr>
          <w:rFonts w:ascii="Times New Roman" w:hAnsi="Times New Roman" w:cs="Times New Roman" w:eastAsia="Times New Roman" w:hint="default"/>
          <w:spacing w:val="-4"/>
        </w:rPr>
        <w:t>1</w:t>
      </w:r>
      <w:r>
        <w:rPr>
          <w:spacing w:val="-4"/>
        </w:rPr>
        <w:t>：其他货币资金为定期存款及履约保证金，其中</w:t>
      </w:r>
      <w:r>
        <w:rPr>
          <w:rFonts w:ascii="Times New Roman" w:hAnsi="Times New Roman" w:cs="Times New Roman" w:eastAsia="Times New Roman" w:hint="default"/>
          <w:spacing w:val="-4"/>
        </w:rPr>
        <w:t>3</w:t>
      </w:r>
      <w:r>
        <w:rPr>
          <w:spacing w:val="-4"/>
        </w:rPr>
        <w:t>个月定期存款</w:t>
      </w:r>
      <w:r>
        <w:rPr>
          <w:rFonts w:ascii="Times New Roman" w:hAnsi="Times New Roman" w:cs="Times New Roman" w:eastAsia="Times New Roman" w:hint="default"/>
          <w:spacing w:val="-4"/>
        </w:rPr>
        <w:t>287,545,876.98</w:t>
      </w:r>
      <w:r>
        <w:rPr>
          <w:spacing w:val="-4"/>
        </w:rPr>
        <w:t>元、</w:t>
      </w:r>
      <w:r>
        <w:rPr>
          <w:rFonts w:ascii="Times New Roman" w:hAnsi="Times New Roman" w:cs="Times New Roman" w:eastAsia="Times New Roman" w:hint="default"/>
          <w:spacing w:val="-4"/>
        </w:rPr>
        <w:t>3</w:t>
      </w:r>
      <w:r>
        <w:rPr>
          <w:spacing w:val="-4"/>
        </w:rPr>
        <w:t>个月以上</w:t>
      </w:r>
      <w:r>
        <w:rPr>
          <w:w w:val="102"/>
        </w:rPr>
        <w:t> </w:t>
      </w:r>
      <w:r>
        <w:rPr>
          <w:spacing w:val="-4"/>
        </w:rPr>
        <w:t>的定期存款</w:t>
      </w:r>
      <w:r>
        <w:rPr>
          <w:rFonts w:ascii="Times New Roman" w:hAnsi="Times New Roman" w:cs="Times New Roman" w:eastAsia="Times New Roman" w:hint="default"/>
          <w:spacing w:val="-4"/>
        </w:rPr>
        <w:t>519,212,268.76</w:t>
      </w:r>
      <w:r>
        <w:rPr>
          <w:spacing w:val="-4"/>
        </w:rPr>
        <w:t>元、履约保函保证金</w:t>
      </w:r>
      <w:r>
        <w:rPr>
          <w:rFonts w:ascii="Times New Roman" w:hAnsi="Times New Roman" w:cs="Times New Roman" w:eastAsia="Times New Roman" w:hint="default"/>
          <w:spacing w:val="-4"/>
        </w:rPr>
        <w:t>1,401,781.05</w:t>
      </w:r>
      <w:r>
        <w:rPr>
          <w:spacing w:val="-4"/>
        </w:rPr>
        <w:t>元。</w:t>
      </w:r>
    </w:p>
    <w:p>
      <w:pPr>
        <w:pStyle w:val="BodyText"/>
        <w:spacing w:line="247" w:lineRule="auto" w:before="103"/>
        <w:ind w:left="139" w:right="193" w:firstLine="405"/>
        <w:jc w:val="both"/>
      </w:pPr>
      <w:r>
        <w:rPr>
          <w:spacing w:val="-5"/>
        </w:rPr>
        <w:t>注</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3</w:t>
      </w:r>
      <w:r>
        <w:rPr>
          <w:spacing w:val="-5"/>
        </w:rPr>
        <w:t>个月以上的定期存款</w:t>
      </w:r>
      <w:r>
        <w:rPr>
          <w:rFonts w:ascii="Times New Roman" w:hAnsi="Times New Roman" w:cs="Times New Roman" w:eastAsia="Times New Roman" w:hint="default"/>
          <w:spacing w:val="-5"/>
        </w:rPr>
        <w:t>519,212,268.76</w:t>
      </w:r>
      <w:r>
        <w:rPr>
          <w:spacing w:val="-5"/>
        </w:rPr>
        <w:t>元中包含本公司为所属子公司</w:t>
      </w:r>
      <w:r>
        <w:rPr>
          <w:rFonts w:ascii="Times New Roman" w:hAnsi="Times New Roman" w:cs="Times New Roman" w:eastAsia="Times New Roman" w:hint="default"/>
          <w:spacing w:val="-5"/>
        </w:rPr>
        <w:t>MapscapeB.V.</w:t>
      </w:r>
      <w:r>
        <w:rPr>
          <w:spacing w:val="-5"/>
        </w:rPr>
        <w:t>提供内保外</w:t>
      </w:r>
      <w:r>
        <w:rPr>
          <w:w w:val="102"/>
        </w:rPr>
        <w:t> </w:t>
      </w:r>
      <w:r>
        <w:rPr/>
        <w:t>贷保证金</w:t>
      </w:r>
      <w:r>
        <w:rPr>
          <w:rFonts w:ascii="Times New Roman" w:hAnsi="Times New Roman" w:cs="Times New Roman" w:eastAsia="Times New Roman" w:hint="default"/>
        </w:rPr>
        <w:t>65,600,000.00</w:t>
      </w:r>
      <w:r>
        <w:rPr/>
        <w:t>元和</w:t>
      </w:r>
      <w:r>
        <w:rPr>
          <w:rFonts w:ascii="Times New Roman" w:hAnsi="Times New Roman" w:cs="Times New Roman" w:eastAsia="Times New Roman" w:hint="default"/>
        </w:rPr>
        <w:t>44,400,000.00</w:t>
      </w:r>
      <w:r>
        <w:rPr/>
        <w:t>元作为质押担保，担保有效期限分别为自</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7</w:t>
      </w:r>
      <w:r>
        <w:rPr/>
        <w:t>日至</w:t>
      </w:r>
      <w:r>
        <w:rPr>
          <w:spacing w:val="83"/>
        </w:rPr>
        <w:t> </w:t>
      </w:r>
      <w:r>
        <w:rPr>
          <w:rFonts w:ascii="宋体" w:hAnsi="宋体" w:cs="宋体" w:eastAsia="宋体" w:hint="default"/>
          <w:spacing w:val="-4"/>
        </w:rPr>
        <w:t>2015</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7</w:t>
      </w:r>
      <w:r>
        <w:rPr>
          <w:spacing w:val="-4"/>
        </w:rPr>
        <w:t>日及自</w:t>
      </w:r>
      <w:r>
        <w:rPr>
          <w:rFonts w:ascii="宋体" w:hAnsi="宋体" w:cs="宋体" w:eastAsia="宋体" w:hint="default"/>
          <w:spacing w:val="-4"/>
        </w:rPr>
        <w:t>2014</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28</w:t>
      </w:r>
      <w:r>
        <w:rPr>
          <w:spacing w:val="-4"/>
        </w:rPr>
        <w:t>日至</w:t>
      </w:r>
      <w:r>
        <w:rPr>
          <w:rFonts w:ascii="宋体" w:hAnsi="宋体" w:cs="宋体" w:eastAsia="宋体" w:hint="default"/>
          <w:spacing w:val="-4"/>
        </w:rPr>
        <w:t>2015</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28</w:t>
      </w:r>
      <w:r>
        <w:rPr>
          <w:spacing w:val="-4"/>
        </w:rPr>
        <w:t>日。</w:t>
      </w:r>
    </w:p>
    <w:p>
      <w:pPr>
        <w:pStyle w:val="BodyText"/>
        <w:spacing w:line="240" w:lineRule="auto" w:before="140"/>
        <w:ind w:left="574" w:right="0"/>
        <w:jc w:val="left"/>
        <w:rPr>
          <w:rFonts w:ascii="Times New Roman" w:hAnsi="Times New Roman" w:cs="Times New Roman" w:eastAsia="Times New Roman" w:hint="default"/>
        </w:rPr>
      </w:pPr>
      <w:r>
        <w:rPr>
          <w:spacing w:val="-4"/>
        </w:rPr>
        <w:t>注</w:t>
      </w:r>
      <w:r>
        <w:rPr>
          <w:rFonts w:ascii="Times New Roman" w:hAnsi="Times New Roman" w:cs="Times New Roman" w:eastAsia="Times New Roman" w:hint="default"/>
          <w:spacing w:val="-4"/>
        </w:rPr>
        <w:t>3</w:t>
      </w:r>
      <w:r>
        <w:rPr>
          <w:spacing w:val="-4"/>
        </w:rPr>
        <w:t>：年末使用受限资金为</w:t>
      </w:r>
      <w:r>
        <w:rPr>
          <w:rFonts w:ascii="Times New Roman" w:hAnsi="Times New Roman" w:cs="Times New Roman" w:eastAsia="Times New Roman" w:hint="default"/>
          <w:spacing w:val="-4"/>
        </w:rPr>
        <w:t>3</w:t>
      </w:r>
      <w:r>
        <w:rPr>
          <w:spacing w:val="-4"/>
        </w:rPr>
        <w:t>个月以上的定期存款</w:t>
      </w:r>
      <w:r>
        <w:rPr>
          <w:rFonts w:ascii="Times New Roman" w:hAnsi="Times New Roman" w:cs="Times New Roman" w:eastAsia="Times New Roman" w:hint="default"/>
          <w:spacing w:val="-4"/>
        </w:rPr>
        <w:t>519,212,268.76</w:t>
      </w:r>
      <w:r>
        <w:rPr>
          <w:spacing w:val="-4"/>
        </w:rPr>
        <w:t>元及履约保函保证金</w:t>
      </w:r>
      <w:r>
        <w:rPr>
          <w:rFonts w:ascii="Times New Roman" w:hAnsi="Times New Roman" w:cs="Times New Roman" w:eastAsia="Times New Roman" w:hint="default"/>
          <w:spacing w:val="-4"/>
        </w:rPr>
        <w:t>1,401,781.05</w:t>
      </w:r>
      <w:r>
        <w:rPr>
          <w:rFonts w:ascii="Times New Roman" w:hAnsi="Times New Roman" w:cs="Times New Roman" w:eastAsia="Times New Roman" w:hint="default"/>
        </w:rPr>
      </w:r>
    </w:p>
    <w:p>
      <w:pPr>
        <w:pStyle w:val="BodyText"/>
        <w:spacing w:line="240" w:lineRule="auto" w:before="10"/>
        <w:ind w:left="139" w:right="0"/>
        <w:jc w:val="left"/>
      </w:pPr>
      <w:r>
        <w:rPr/>
        <w:t>元。</w:t>
      </w:r>
    </w:p>
    <w:p>
      <w:pPr>
        <w:pStyle w:val="BodyText"/>
        <w:spacing w:line="247" w:lineRule="auto" w:before="132"/>
        <w:ind w:left="139" w:right="208" w:firstLine="404"/>
        <w:jc w:val="both"/>
      </w:pPr>
      <w:r>
        <w:rPr>
          <w:spacing w:val="-3"/>
        </w:rPr>
        <w:t>注</w:t>
      </w:r>
      <w:r>
        <w:rPr>
          <w:rFonts w:ascii="Times New Roman" w:hAnsi="Times New Roman" w:cs="Times New Roman" w:eastAsia="Times New Roman" w:hint="default"/>
          <w:spacing w:val="-3"/>
        </w:rPr>
        <w:t>4</w:t>
      </w:r>
      <w:r>
        <w:rPr>
          <w:spacing w:val="-3"/>
        </w:rPr>
        <w:t>：年初使用受限资金为</w:t>
      </w:r>
      <w:r>
        <w:rPr>
          <w:rFonts w:ascii="Times New Roman" w:hAnsi="Times New Roman" w:cs="Times New Roman" w:eastAsia="Times New Roman" w:hint="default"/>
          <w:spacing w:val="-3"/>
        </w:rPr>
        <w:t>3</w:t>
      </w:r>
      <w:r>
        <w:rPr>
          <w:spacing w:val="-3"/>
        </w:rPr>
        <w:t>个月以上的定期存款</w:t>
      </w:r>
      <w:r>
        <w:rPr>
          <w:rFonts w:ascii="Times New Roman" w:hAnsi="Times New Roman" w:cs="Times New Roman" w:eastAsia="Times New Roman" w:hint="default"/>
          <w:spacing w:val="-3"/>
        </w:rPr>
        <w:t>908,857,824.43</w:t>
      </w:r>
      <w:r>
        <w:rPr>
          <w:spacing w:val="-3"/>
        </w:rPr>
        <w:t>元及履约保函保证金</w:t>
      </w:r>
      <w:r>
        <w:rPr>
          <w:rFonts w:ascii="Times New Roman" w:hAnsi="Times New Roman" w:cs="Times New Roman" w:eastAsia="Times New Roman" w:hint="default"/>
          <w:spacing w:val="-3"/>
        </w:rPr>
        <w:t>2,244,865.72</w:t>
      </w:r>
      <w:r>
        <w:rPr>
          <w:rFonts w:ascii="Times New Roman" w:hAnsi="Times New Roman" w:cs="Times New Roman" w:eastAsia="Times New Roman" w:hint="default"/>
          <w:spacing w:val="-8"/>
          <w:w w:val="102"/>
        </w:rPr>
        <w:t> </w:t>
      </w:r>
      <w:r>
        <w:rPr>
          <w:spacing w:val="-5"/>
        </w:rPr>
        <w:t>元。其中，</w:t>
      </w:r>
      <w:r>
        <w:rPr>
          <w:rFonts w:ascii="Times New Roman" w:hAnsi="Times New Roman" w:cs="Times New Roman" w:eastAsia="Times New Roman" w:hint="default"/>
          <w:spacing w:val="-5"/>
        </w:rPr>
        <w:t>3</w:t>
      </w:r>
      <w:r>
        <w:rPr>
          <w:spacing w:val="-5"/>
        </w:rPr>
        <w:t>个月以上的定期存款</w:t>
      </w:r>
      <w:r>
        <w:rPr>
          <w:rFonts w:ascii="Times New Roman" w:hAnsi="Times New Roman" w:cs="Times New Roman" w:eastAsia="Times New Roman" w:hint="default"/>
          <w:spacing w:val="-5"/>
        </w:rPr>
        <w:t>908,857,824.43</w:t>
      </w:r>
      <w:r>
        <w:rPr>
          <w:spacing w:val="-5"/>
        </w:rPr>
        <w:t>元中包含本公司为所属子公司</w:t>
      </w:r>
      <w:r>
        <w:rPr>
          <w:rFonts w:ascii="Times New Roman" w:hAnsi="Times New Roman" w:cs="Times New Roman" w:eastAsia="Times New Roman" w:hint="default"/>
          <w:spacing w:val="-5"/>
        </w:rPr>
        <w:t>Mapscape </w:t>
      </w:r>
      <w:r>
        <w:rPr>
          <w:rFonts w:ascii="Times New Roman" w:hAnsi="Times New Roman" w:cs="Times New Roman" w:eastAsia="Times New Roman" w:hint="default"/>
          <w:spacing w:val="-4"/>
        </w:rPr>
        <w:t>B.V.</w:t>
      </w:r>
      <w:r>
        <w:rPr>
          <w:spacing w:val="-4"/>
        </w:rPr>
        <w:t>提供内保</w:t>
      </w:r>
      <w:r>
        <w:rPr>
          <w:spacing w:val="-49"/>
        </w:rPr>
        <w:t> </w:t>
      </w:r>
      <w:r>
        <w:rPr>
          <w:spacing w:val="-49"/>
        </w:rPr>
      </w:r>
      <w:r>
        <w:rPr>
          <w:spacing w:val="-5"/>
        </w:rPr>
        <w:t>外贷保证金</w:t>
      </w:r>
      <w:r>
        <w:rPr>
          <w:rFonts w:ascii="Times New Roman" w:hAnsi="Times New Roman" w:cs="Times New Roman" w:eastAsia="Times New Roman" w:hint="default"/>
          <w:spacing w:val="-5"/>
        </w:rPr>
        <w:t>42,950,000.00</w:t>
      </w:r>
      <w:r>
        <w:rPr>
          <w:spacing w:val="-5"/>
        </w:rPr>
        <w:t>元作为质押担保，担保有效期限为自</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26</w:t>
      </w:r>
      <w:r>
        <w:rPr>
          <w:spacing w:val="-5"/>
        </w:rPr>
        <w:t>日至</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25</w:t>
      </w:r>
      <w:r>
        <w:rPr>
          <w:spacing w:val="-5"/>
        </w:rPr>
        <w:t>日。</w:t>
      </w:r>
    </w:p>
    <w:p>
      <w:pPr>
        <w:spacing w:after="0" w:line="247" w:lineRule="auto"/>
        <w:jc w:val="both"/>
        <w:sectPr>
          <w:pgSz w:w="11910" w:h="16850"/>
          <w:pgMar w:header="865" w:footer="1040" w:top="1120" w:bottom="1220" w:left="1000" w:right="90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bookmarkStart w:name="（2）期末公司已质押的应收票据" w:id="219"/>
      <w:bookmarkEnd w:id="219"/>
      <w:r>
        <w:rPr/>
      </w:r>
      <w:r>
        <w:rPr>
          <w:rFonts w:ascii="Times New Roman" w:hAnsi="Times New Roman" w:cs="Times New Roman" w:eastAsia="Times New Roman" w:hint="default"/>
          <w:b/>
          <w:bCs/>
          <w:sz w:val="21"/>
          <w:szCs w:val="21"/>
        </w:rPr>
        <w:t>2</w:t>
      </w:r>
      <w:bookmarkStart w:name="2、以公允价值计量且其变动计入当期损益的金融资产" w:id="220"/>
      <w:bookmarkEnd w:id="220"/>
      <w:r>
        <w:rPr>
          <w:rFonts w:ascii="Times New Roman" w:hAnsi="Times New Roman" w:cs="Times New Roman" w:eastAsia="Times New Roman" w:hint="default"/>
          <w:b/>
          <w:bCs/>
          <w:sz w:val="21"/>
          <w:szCs w:val="21"/>
        </w:rPr>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173"/>
        <w:gridCol w:w="3195"/>
        <w:gridCol w:w="3195"/>
      </w:tblGrid>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349"/>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49"/>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49"/>
              <w:jc w:val="right"/>
              <w:rPr>
                <w:rFonts w:ascii="宋体" w:hAnsi="宋体" w:cs="宋体" w:eastAsia="宋体" w:hint="default"/>
                <w:sz w:val="18"/>
                <w:szCs w:val="18"/>
              </w:rPr>
            </w:pPr>
            <w:r>
              <w:rPr>
                <w:rFonts w:ascii="宋体" w:hAnsi="宋体" w:cs="宋体" w:eastAsia="宋体" w:hint="default"/>
                <w:sz w:val="18"/>
                <w:szCs w:val="18"/>
              </w:rPr>
              <w:t>衍生金融资产</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89"/>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49"/>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349"/>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衍生金融资产" w:id="221"/>
      <w:bookmarkEnd w:id="221"/>
      <w:r>
        <w:rPr/>
      </w:r>
      <w:bookmarkStart w:name="4、应收票据" w:id="222"/>
      <w:bookmarkEnd w:id="222"/>
      <w:r>
        <w:rPr/>
      </w:r>
      <w:bookmarkStart w:name="（1）应收票据分类列示" w:id="223"/>
      <w:bookmarkEnd w:id="223"/>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8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15,507,937.00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7,820,776.80</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80"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15,507,937.00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7,820,776.80</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770"/>
        <w:gridCol w:w="4793"/>
      </w:tblGrid>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3" w:type="dxa"/>
            <w:tcBorders>
              <w:top w:val="single" w:sz="6" w:space="0" w:color="000000"/>
              <w:left w:val="single" w:sz="12" w:space="0" w:color="000000"/>
              <w:bottom w:val="single" w:sz="6" w:space="0" w:color="000000"/>
              <w:right w:val="single" w:sz="6" w:space="0" w:color="000000"/>
            </w:tcBorders>
          </w:tcPr>
          <w:p>
            <w:pP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3" w:type="dxa"/>
            <w:tcBorders>
              <w:top w:val="single" w:sz="6" w:space="0" w:color="000000"/>
              <w:left w:val="single" w:sz="12"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
        </w:tc>
        <w:tc>
          <w:tcPr>
            <w:tcW w:w="47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bookmarkStart w:name="（3）期末公司已背书或贴现且在资产负债表日尚未到期的应收票据" w:id="224"/>
      <w:bookmarkEnd w:id="224"/>
      <w:r>
        <w:rPr>
          <w:rFonts w:ascii="Times New Roman" w:hAnsi="Times New Roman" w:cs="Times New Roman" w:eastAsia="Times New Roman" w:hint="default"/>
          <w:b/>
          <w:bCs/>
          <w:sz w:val="21"/>
          <w:szCs w:val="21"/>
        </w:rPr>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855"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80"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80" w:type="dxa"/>
            <w:tcBorders>
              <w:top w:val="single" w:sz="6" w:space="0" w:color="000000"/>
              <w:left w:val="single" w:sz="18"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w:t>
      </w:r>
      <w:bookmarkStart w:name="（4）期末公司因出票人未履约而将其转应收账款的票据" w:id="225"/>
      <w:bookmarkEnd w:id="225"/>
      <w:r>
        <w:rPr>
          <w:rFonts w:ascii="宋体" w:hAnsi="宋体" w:cs="宋体" w:eastAsia="宋体" w:hint="default"/>
          <w:b/>
          <w:bCs/>
          <w:sz w:val="21"/>
          <w:szCs w:val="21"/>
        </w:rPr>
        <w:t>票人未履约而将其转应收账款的票据</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60"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85" w:type="dxa"/>
            <w:tcBorders>
              <w:top w:val="single" w:sz="6" w:space="0" w:color="000000"/>
              <w:left w:val="single" w:sz="12" w:space="0" w:color="000000"/>
              <w:bottom w:val="single" w:sz="6" w:space="0" w:color="000000"/>
              <w:right w:val="single" w:sz="6" w:space="0" w:color="000000"/>
            </w:tcBorders>
          </w:tcPr>
          <w:p>
            <w:pP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
        </w:tc>
        <w:tc>
          <w:tcPr>
            <w:tcW w:w="47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5、应收账款" w:id="226"/>
      <w:bookmarkEnd w:id="226"/>
      <w:r>
        <w:rPr/>
      </w:r>
      <w:bookmarkStart w:name="（1）应收账款分类披露" w:id="227"/>
      <w:bookmarkEnd w:id="227"/>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620"/>
        <w:gridCol w:w="773"/>
        <w:gridCol w:w="765"/>
        <w:gridCol w:w="750"/>
        <w:gridCol w:w="765"/>
        <w:gridCol w:w="795"/>
        <w:gridCol w:w="645"/>
        <w:gridCol w:w="765"/>
        <w:gridCol w:w="810"/>
        <w:gridCol w:w="945"/>
        <w:gridCol w:w="930"/>
      </w:tblGrid>
      <w:tr>
        <w:trPr>
          <w:trHeight w:val="405" w:hRule="exact"/>
        </w:trPr>
        <w:tc>
          <w:tcPr>
            <w:tcW w:w="16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8"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20" w:type="dxa"/>
            <w:vMerge/>
            <w:tcBorders>
              <w:left w:val="single" w:sz="6" w:space="0" w:color="000000"/>
              <w:right w:val="single" w:sz="6" w:space="0" w:color="000000"/>
            </w:tcBorders>
            <w:shd w:val="clear" w:color="auto" w:fill="D4D4D4"/>
          </w:tcPr>
          <w:p>
            <w:pPr/>
          </w:p>
        </w:tc>
        <w:tc>
          <w:tcPr>
            <w:tcW w:w="1538"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141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158" w:hRule="exact"/>
        </w:trPr>
        <w:tc>
          <w:tcPr>
            <w:tcW w:w="1620" w:type="dxa"/>
            <w:vMerge/>
            <w:tcBorders>
              <w:left w:val="single" w:sz="6" w:space="0" w:color="000000"/>
              <w:right w:val="single" w:sz="6" w:space="0" w:color="000000"/>
            </w:tcBorders>
            <w:shd w:val="clear" w:color="auto" w:fill="D4D4D4"/>
          </w:tcPr>
          <w:p>
            <w:pPr/>
          </w:p>
        </w:tc>
        <w:tc>
          <w:tcPr>
            <w:tcW w:w="773"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750"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5"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810" w:type="dxa"/>
            <w:tcBorders>
              <w:top w:val="single" w:sz="6" w:space="0" w:color="000000"/>
              <w:left w:val="single" w:sz="6" w:space="0" w:color="000000"/>
              <w:bottom w:val="nil" w:sz="6" w:space="0" w:color="auto"/>
              <w:right w:val="single" w:sz="6" w:space="0" w:color="000000"/>
            </w:tcBorders>
            <w:shd w:val="clear" w:color="auto" w:fill="D4D4D4"/>
          </w:tcPr>
          <w:p>
            <w:pPr/>
          </w:p>
        </w:tc>
        <w:tc>
          <w:tcPr>
            <w:tcW w:w="945" w:type="dxa"/>
            <w:tcBorders>
              <w:top w:val="single" w:sz="6" w:space="0" w:color="000000"/>
              <w:left w:val="single" w:sz="6" w:space="0" w:color="000000"/>
              <w:bottom w:val="nil" w:sz="6" w:space="0" w:color="auto"/>
              <w:right w:val="single" w:sz="6" w:space="0" w:color="000000"/>
            </w:tcBorders>
            <w:shd w:val="clear" w:color="auto" w:fill="D4D4D4"/>
          </w:tcPr>
          <w:p>
            <w:pPr/>
          </w:p>
        </w:tc>
        <w:tc>
          <w:tcPr>
            <w:tcW w:w="930" w:type="dxa"/>
            <w:vMerge w:val="restart"/>
            <w:tcBorders>
              <w:top w:val="nil" w:sz="6" w:space="0" w:color="auto"/>
              <w:left w:val="single" w:sz="6" w:space="0" w:color="000000"/>
              <w:right w:val="single" w:sz="6" w:space="0" w:color="000000"/>
            </w:tcBorders>
            <w:shd w:val="clear" w:color="auto" w:fill="D4D4D4"/>
          </w:tcPr>
          <w:p>
            <w:pPr>
              <w:pStyle w:val="TableParagraph"/>
              <w:spacing w:line="228" w:lineRule="exact"/>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620" w:type="dxa"/>
            <w:vMerge/>
            <w:tcBorders>
              <w:left w:val="single" w:sz="6" w:space="0" w:color="000000"/>
              <w:right w:val="single" w:sz="6" w:space="0" w:color="000000"/>
            </w:tcBorders>
            <w:shd w:val="clear" w:color="auto" w:fill="D4D4D4"/>
          </w:tcPr>
          <w:p>
            <w:pPr/>
          </w:p>
        </w:tc>
        <w:tc>
          <w:tcPr>
            <w:tcW w:w="773"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bottom w:val="nil" w:sz="6" w:space="0" w:color="auto"/>
              <w:right w:val="single" w:sz="6" w:space="0" w:color="000000"/>
            </w:tcBorders>
            <w:shd w:val="clear" w:color="auto" w:fill="D4D4D4"/>
          </w:tcPr>
          <w:p>
            <w:pPr/>
          </w:p>
        </w:tc>
        <w:tc>
          <w:tcPr>
            <w:tcW w:w="64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0" w:type="dxa"/>
            <w:vMerge/>
            <w:tcBorders>
              <w:left w:val="single" w:sz="6" w:space="0" w:color="000000"/>
              <w:bottom w:val="nil" w:sz="6" w:space="0" w:color="auto"/>
              <w:right w:val="single" w:sz="6" w:space="0" w:color="000000"/>
            </w:tcBorders>
            <w:shd w:val="clear" w:color="auto" w:fill="D4D4D4"/>
          </w:tcPr>
          <w:p>
            <w:pPr/>
          </w:p>
        </w:tc>
      </w:tr>
      <w:tr>
        <w:trPr>
          <w:trHeight w:val="195" w:hRule="exact"/>
        </w:trPr>
        <w:tc>
          <w:tcPr>
            <w:tcW w:w="1620" w:type="dxa"/>
            <w:vMerge/>
            <w:tcBorders>
              <w:left w:val="single" w:sz="6" w:space="0" w:color="000000"/>
              <w:right w:val="single" w:sz="6" w:space="0" w:color="000000"/>
            </w:tcBorders>
            <w:shd w:val="clear" w:color="auto" w:fill="D4D4D4"/>
          </w:tcPr>
          <w:p>
            <w:pPr/>
          </w:p>
        </w:tc>
        <w:tc>
          <w:tcPr>
            <w:tcW w:w="773" w:type="dxa"/>
            <w:vMerge/>
            <w:tcBorders>
              <w:left w:val="single" w:sz="6" w:space="0" w:color="000000"/>
              <w:right w:val="single" w:sz="6" w:space="0" w:color="000000"/>
            </w:tcBorders>
            <w:shd w:val="clear" w:color="auto" w:fill="D4D4D4"/>
          </w:tcPr>
          <w:p>
            <w:pPr/>
          </w:p>
        </w:tc>
        <w:tc>
          <w:tcPr>
            <w:tcW w:w="765" w:type="dxa"/>
            <w:vMerge/>
            <w:tcBorders>
              <w:left w:val="single" w:sz="6" w:space="0" w:color="000000"/>
              <w:bottom w:val="nil" w:sz="6" w:space="0" w:color="auto"/>
              <w:right w:val="single" w:sz="6" w:space="0" w:color="000000"/>
            </w:tcBorders>
            <w:shd w:val="clear" w:color="auto" w:fill="D4D4D4"/>
          </w:tcPr>
          <w:p>
            <w:pPr/>
          </w:p>
        </w:tc>
        <w:tc>
          <w:tcPr>
            <w:tcW w:w="750" w:type="dxa"/>
            <w:vMerge/>
            <w:tcBorders>
              <w:left w:val="single" w:sz="6" w:space="0" w:color="000000"/>
              <w:bottom w:val="nil" w:sz="6" w:space="0" w:color="auto"/>
              <w:right w:val="single" w:sz="6" w:space="0" w:color="000000"/>
            </w:tcBorders>
            <w:shd w:val="clear" w:color="auto" w:fill="D4D4D4"/>
          </w:tcPr>
          <w:p>
            <w:pPr/>
          </w:p>
        </w:tc>
        <w:tc>
          <w:tcPr>
            <w:tcW w:w="765" w:type="dxa"/>
            <w:vMerge/>
            <w:tcBorders>
              <w:left w:val="single" w:sz="6" w:space="0" w:color="000000"/>
              <w:right w:val="single" w:sz="6" w:space="0" w:color="000000"/>
            </w:tcBorders>
            <w:shd w:val="clear" w:color="auto" w:fill="D4D4D4"/>
          </w:tcPr>
          <w:p>
            <w:pPr/>
          </w:p>
        </w:tc>
        <w:tc>
          <w:tcPr>
            <w:tcW w:w="795" w:type="dxa"/>
            <w:vMerge w:val="restart"/>
            <w:tcBorders>
              <w:top w:val="nil" w:sz="6" w:space="0" w:color="auto"/>
              <w:left w:val="single" w:sz="6" w:space="0" w:color="000000"/>
              <w:right w:val="single" w:sz="6" w:space="0" w:color="000000"/>
            </w:tcBorders>
            <w:shd w:val="clear" w:color="auto" w:fill="D4D4D4"/>
          </w:tcPr>
          <w:p>
            <w:pPr/>
          </w:p>
        </w:tc>
        <w:tc>
          <w:tcPr>
            <w:tcW w:w="645" w:type="dxa"/>
            <w:vMerge/>
            <w:tcBorders>
              <w:left w:val="single" w:sz="6" w:space="0" w:color="000000"/>
              <w:bottom w:val="nil" w:sz="6" w:space="0" w:color="auto"/>
              <w:right w:val="single" w:sz="6" w:space="0" w:color="000000"/>
            </w:tcBorders>
            <w:shd w:val="clear" w:color="auto" w:fill="D4D4D4"/>
          </w:tcPr>
          <w:p>
            <w:pPr/>
          </w:p>
        </w:tc>
        <w:tc>
          <w:tcPr>
            <w:tcW w:w="765" w:type="dxa"/>
            <w:vMerge/>
            <w:tcBorders>
              <w:left w:val="single" w:sz="6" w:space="0" w:color="000000"/>
              <w:bottom w:val="nil" w:sz="6" w:space="0" w:color="auto"/>
              <w:right w:val="single" w:sz="6" w:space="0" w:color="000000"/>
            </w:tcBorders>
            <w:shd w:val="clear" w:color="auto" w:fill="D4D4D4"/>
          </w:tcPr>
          <w:p>
            <w:pPr/>
          </w:p>
        </w:tc>
        <w:tc>
          <w:tcPr>
            <w:tcW w:w="810" w:type="dxa"/>
            <w:vMerge/>
            <w:tcBorders>
              <w:left w:val="single" w:sz="6" w:space="0" w:color="000000"/>
              <w:bottom w:val="nil" w:sz="6" w:space="0" w:color="auto"/>
              <w:right w:val="single" w:sz="6" w:space="0" w:color="000000"/>
            </w:tcBorders>
            <w:shd w:val="clear" w:color="auto" w:fill="D4D4D4"/>
          </w:tcPr>
          <w:p>
            <w:pPr/>
          </w:p>
        </w:tc>
        <w:tc>
          <w:tcPr>
            <w:tcW w:w="945" w:type="dxa"/>
            <w:vMerge/>
            <w:tcBorders>
              <w:left w:val="single" w:sz="6" w:space="0" w:color="000000"/>
              <w:bottom w:val="nil" w:sz="6" w:space="0" w:color="auto"/>
              <w:right w:val="single" w:sz="6" w:space="0" w:color="000000"/>
            </w:tcBorders>
            <w:shd w:val="clear" w:color="auto" w:fill="D4D4D4"/>
          </w:tcPr>
          <w:p>
            <w:pPr/>
          </w:p>
        </w:tc>
        <w:tc>
          <w:tcPr>
            <w:tcW w:w="930" w:type="dxa"/>
            <w:vMerge w:val="restart"/>
            <w:tcBorders>
              <w:top w:val="nil" w:sz="6" w:space="0" w:color="auto"/>
              <w:left w:val="single" w:sz="6" w:space="0" w:color="000000"/>
              <w:right w:val="single" w:sz="6" w:space="0" w:color="000000"/>
            </w:tcBorders>
            <w:shd w:val="clear" w:color="auto" w:fill="D4D4D4"/>
          </w:tcPr>
          <w:p>
            <w:pPr/>
          </w:p>
        </w:tc>
      </w:tr>
      <w:tr>
        <w:trPr>
          <w:trHeight w:val="158" w:hRule="exact"/>
        </w:trPr>
        <w:tc>
          <w:tcPr>
            <w:tcW w:w="1620" w:type="dxa"/>
            <w:vMerge/>
            <w:tcBorders>
              <w:left w:val="single" w:sz="6" w:space="0" w:color="000000"/>
              <w:bottom w:val="single" w:sz="6" w:space="0" w:color="000000"/>
              <w:right w:val="single" w:sz="6" w:space="0" w:color="000000"/>
            </w:tcBorders>
            <w:shd w:val="clear" w:color="auto" w:fill="D4D4D4"/>
          </w:tcPr>
          <w:p>
            <w:pPr/>
          </w:p>
        </w:tc>
        <w:tc>
          <w:tcPr>
            <w:tcW w:w="773" w:type="dxa"/>
            <w:vMerge/>
            <w:tcBorders>
              <w:left w:val="single" w:sz="6" w:space="0" w:color="000000"/>
              <w:bottom w:val="single" w:sz="6" w:space="0" w:color="000000"/>
              <w:right w:val="single" w:sz="6" w:space="0" w:color="000000"/>
            </w:tcBorders>
            <w:shd w:val="clear" w:color="auto" w:fill="D4D4D4"/>
          </w:tcPr>
          <w:p>
            <w:pPr/>
          </w:p>
        </w:tc>
        <w:tc>
          <w:tcPr>
            <w:tcW w:w="765" w:type="dxa"/>
            <w:tcBorders>
              <w:top w:val="nil" w:sz="6" w:space="0" w:color="auto"/>
              <w:left w:val="single" w:sz="6" w:space="0" w:color="000000"/>
              <w:bottom w:val="single" w:sz="6" w:space="0" w:color="000000"/>
              <w:right w:val="single" w:sz="6" w:space="0" w:color="000000"/>
            </w:tcBorders>
            <w:shd w:val="clear" w:color="auto" w:fill="D4D4D4"/>
          </w:tcPr>
          <w:p>
            <w:pPr/>
          </w:p>
        </w:tc>
        <w:tc>
          <w:tcPr>
            <w:tcW w:w="750" w:type="dxa"/>
            <w:tcBorders>
              <w:top w:val="nil" w:sz="6" w:space="0" w:color="auto"/>
              <w:left w:val="single" w:sz="6" w:space="0" w:color="000000"/>
              <w:bottom w:val="single" w:sz="6" w:space="0" w:color="000000"/>
              <w:right w:val="single" w:sz="6" w:space="0" w:color="000000"/>
            </w:tcBorders>
            <w:shd w:val="clear" w:color="auto" w:fill="D4D4D4"/>
          </w:tcPr>
          <w:p>
            <w:pPr/>
          </w:p>
        </w:tc>
        <w:tc>
          <w:tcPr>
            <w:tcW w:w="76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645" w:type="dxa"/>
            <w:tcBorders>
              <w:top w:val="nil" w:sz="6" w:space="0" w:color="auto"/>
              <w:left w:val="single" w:sz="6" w:space="0" w:color="000000"/>
              <w:bottom w:val="single" w:sz="6" w:space="0" w:color="000000"/>
              <w:right w:val="single" w:sz="6" w:space="0" w:color="000000"/>
            </w:tcBorders>
            <w:shd w:val="clear" w:color="auto" w:fill="D4D4D4"/>
          </w:tcPr>
          <w:p>
            <w:pPr/>
          </w:p>
        </w:tc>
        <w:tc>
          <w:tcPr>
            <w:tcW w:w="765" w:type="dxa"/>
            <w:tcBorders>
              <w:top w:val="nil" w:sz="6" w:space="0" w:color="auto"/>
              <w:left w:val="single" w:sz="6" w:space="0" w:color="000000"/>
              <w:bottom w:val="single" w:sz="6" w:space="0" w:color="000000"/>
              <w:right w:val="single" w:sz="6" w:space="0" w:color="000000"/>
            </w:tcBorders>
            <w:shd w:val="clear" w:color="auto" w:fill="D4D4D4"/>
          </w:tcPr>
          <w:p>
            <w:pPr/>
          </w:p>
        </w:tc>
        <w:tc>
          <w:tcPr>
            <w:tcW w:w="810" w:type="dxa"/>
            <w:tcBorders>
              <w:top w:val="nil" w:sz="6" w:space="0" w:color="auto"/>
              <w:left w:val="single" w:sz="6" w:space="0" w:color="000000"/>
              <w:bottom w:val="single" w:sz="6" w:space="0" w:color="000000"/>
              <w:right w:val="single" w:sz="6" w:space="0" w:color="000000"/>
            </w:tcBorders>
            <w:shd w:val="clear" w:color="auto" w:fill="D4D4D4"/>
          </w:tcPr>
          <w:p>
            <w:pPr/>
          </w:p>
        </w:tc>
        <w:tc>
          <w:tcPr>
            <w:tcW w:w="945" w:type="dxa"/>
            <w:tcBorders>
              <w:top w:val="nil" w:sz="6" w:space="0" w:color="auto"/>
              <w:left w:val="single" w:sz="6" w:space="0" w:color="000000"/>
              <w:bottom w:val="single" w:sz="6" w:space="0" w:color="000000"/>
              <w:right w:val="single" w:sz="6" w:space="0" w:color="000000"/>
            </w:tcBorders>
            <w:shd w:val="clear" w:color="auto" w:fill="D4D4D4"/>
          </w:tcPr>
          <w:p>
            <w:pPr/>
          </w:p>
        </w:tc>
        <w:tc>
          <w:tcPr>
            <w:tcW w:w="930" w:type="dxa"/>
            <w:vMerge/>
            <w:tcBorders>
              <w:left w:val="single" w:sz="6" w:space="0" w:color="000000"/>
              <w:bottom w:val="single" w:sz="6" w:space="0" w:color="000000"/>
              <w:right w:val="single" w:sz="6" w:space="0" w:color="000000"/>
            </w:tcBorders>
            <w:shd w:val="clear" w:color="auto" w:fill="D4D4D4"/>
          </w:tcPr>
          <w:p>
            <w:pPr/>
          </w:p>
        </w:tc>
      </w:tr>
      <w:tr>
        <w:trPr>
          <w:trHeight w:val="1035" w:hRule="exact"/>
        </w:trPr>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155"/>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0.00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0.00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0.00</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r>
      <w:tr>
        <w:trPr>
          <w:trHeight w:val="1020" w:hRule="exact"/>
        </w:trPr>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5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211,180,</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527.91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99.65%</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10,624,3</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46.47</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5.03%</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200,556,1</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81.44</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240,042</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,117.28</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99.69%</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8,928,616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.17</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3.72%</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231,113,50</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1.11</w:t>
            </w:r>
          </w:p>
        </w:tc>
      </w:tr>
      <w:tr>
        <w:trPr>
          <w:trHeight w:val="1020" w:hRule="exact"/>
        </w:trPr>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155"/>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741,955.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0.35%</w:t>
            </w:r>
            <w:r>
              <w:rPr>
                <w:rFonts w:ascii="Times New Roman"/>
                <w:sz w:val="18"/>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741,955.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741,955</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.90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741,955.9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635"/>
        <w:gridCol w:w="765"/>
        <w:gridCol w:w="765"/>
        <w:gridCol w:w="750"/>
        <w:gridCol w:w="765"/>
        <w:gridCol w:w="795"/>
        <w:gridCol w:w="645"/>
        <w:gridCol w:w="765"/>
        <w:gridCol w:w="810"/>
        <w:gridCol w:w="945"/>
        <w:gridCol w:w="930"/>
      </w:tblGrid>
      <w:tr>
        <w:trPr>
          <w:trHeight w:val="705"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211,922,</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483.81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11,366,3</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02.37</w:t>
            </w:r>
          </w:p>
        </w:tc>
        <w:tc>
          <w:tcPr>
            <w:tcW w:w="76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200,556,1</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81.44</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240,784</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,073.18</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100.00%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9,670,572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.07</w:t>
            </w:r>
          </w:p>
        </w:tc>
        <w:tc>
          <w:tcPr>
            <w:tcW w:w="94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231,113,50</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1.11</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24"/>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4281" w:space="4555"/>
            <w:col w:w="1094"/>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50"/>
          <w:pgMar w:top="1020" w:bottom="280" w:left="1000" w:right="98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24"/>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4101" w:space="4735"/>
            <w:col w:w="1094"/>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5" w:type="dxa"/>
            <w:vMerge/>
            <w:tcBorders>
              <w:left w:val="single" w:sz="6" w:space="0" w:color="000000"/>
              <w:bottom w:val="single" w:sz="6" w:space="0" w:color="000000"/>
              <w:right w:val="single" w:sz="6" w:space="0" w:color="000000"/>
            </w:tcBorders>
            <w:shd w:val="clear" w:color="auto" w:fill="D4D4D4"/>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957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161,319,709.44</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1,613,197.09</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19,778,589.00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1,977,858.90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4,254,562.09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2,127,281.06</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4,906,009.42</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4,906,009.42</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190,258,869.95</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10,624,346.47</w:t>
            </w:r>
          </w:p>
        </w:tc>
        <w:tc>
          <w:tcPr>
            <w:tcW w:w="240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20" w:bottom="280" w:left="1000" w:right="980"/>
        </w:sectPr>
      </w:pPr>
    </w:p>
    <w:p>
      <w:pPr>
        <w:spacing w:line="350"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41"/>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2"/>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4461" w:space="4375"/>
            <w:col w:w="1094"/>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8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5" w:type="dxa"/>
            <w:vMerge/>
            <w:tcBorders>
              <w:left w:val="single" w:sz="6" w:space="0" w:color="000000"/>
              <w:bottom w:val="single" w:sz="6" w:space="0" w:color="000000"/>
              <w:right w:val="single" w:sz="6" w:space="0" w:color="000000"/>
            </w:tcBorders>
            <w:shd w:val="clear" w:color="auto" w:fill="D4D4D4"/>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581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组合中，采用其他方法计提坏账准备的应收账款：</w:t>
      </w:r>
    </w:p>
    <w:p>
      <w:pPr>
        <w:spacing w:line="240" w:lineRule="auto" w:before="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2910"/>
        <w:gridCol w:w="2025"/>
        <w:gridCol w:w="1890"/>
        <w:gridCol w:w="2678"/>
      </w:tblGrid>
      <w:tr>
        <w:trPr>
          <w:trHeight w:val="345" w:hRule="exact"/>
        </w:trPr>
        <w:tc>
          <w:tcPr>
            <w:tcW w:w="2910" w:type="dxa"/>
            <w:vMerge w:val="restart"/>
            <w:tcBorders>
              <w:top w:val="single" w:sz="6" w:space="0" w:color="000000"/>
              <w:left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6593" w:type="dxa"/>
            <w:gridSpan w:val="3"/>
            <w:tcBorders>
              <w:top w:val="single" w:sz="6" w:space="0" w:color="000000"/>
              <w:left w:val="single" w:sz="6" w:space="0" w:color="000000"/>
              <w:bottom w:val="single" w:sz="6" w:space="0" w:color="000000"/>
              <w:right w:val="nil" w:sz="6" w:space="0" w:color="auto"/>
            </w:tcBorders>
          </w:tcPr>
          <w:p>
            <w:pPr>
              <w:pStyle w:val="TableParagraph"/>
              <w:spacing w:line="271" w:lineRule="exact"/>
              <w:ind w:right="14"/>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45" w:hRule="exact"/>
        </w:trPr>
        <w:tc>
          <w:tcPr>
            <w:tcW w:w="2910" w:type="dxa"/>
            <w:vMerge/>
            <w:tcBorders>
              <w:left w:val="single" w:sz="6" w:space="0" w:color="000000"/>
              <w:bottom w:val="single" w:sz="6" w:space="0" w:color="000000"/>
              <w:right w:val="single" w:sz="6" w:space="0" w:color="000000"/>
            </w:tcBorders>
          </w:tcPr>
          <w:p>
            <w:pP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5"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9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left="555" w:right="0"/>
              <w:jc w:val="left"/>
              <w:rPr>
                <w:rFonts w:ascii="宋体" w:hAnsi="宋体" w:cs="宋体" w:eastAsia="宋体" w:hint="default"/>
                <w:sz w:val="22"/>
                <w:szCs w:val="22"/>
              </w:rPr>
            </w:pPr>
            <w:r>
              <w:rPr>
                <w:rFonts w:ascii="宋体" w:hAnsi="宋体" w:cs="宋体" w:eastAsia="宋体" w:hint="default"/>
                <w:b/>
                <w:bCs/>
                <w:spacing w:val="-3"/>
                <w:sz w:val="22"/>
                <w:szCs w:val="22"/>
              </w:rPr>
              <w:t>计提比例（</w:t>
            </w:r>
            <w:r>
              <w:rPr>
                <w:rFonts w:ascii="Times New Roman" w:hAnsi="Times New Roman" w:cs="Times New Roman" w:eastAsia="Times New Roman" w:hint="default"/>
                <w:b/>
                <w:bCs/>
                <w:spacing w:val="-3"/>
                <w:sz w:val="22"/>
                <w:szCs w:val="22"/>
              </w:rPr>
              <w:t>%</w:t>
            </w:r>
            <w:r>
              <w:rPr>
                <w:rFonts w:ascii="宋体" w:hAnsi="宋体" w:cs="宋体" w:eastAsia="宋体" w:hint="default"/>
                <w:b/>
                <w:bCs/>
                <w:spacing w:val="-3"/>
                <w:sz w:val="22"/>
                <w:szCs w:val="22"/>
              </w:rPr>
              <w:t>）</w:t>
            </w:r>
            <w:r>
              <w:rPr>
                <w:rFonts w:ascii="宋体" w:hAnsi="宋体" w:cs="宋体" w:eastAsia="宋体" w:hint="default"/>
                <w:spacing w:val="-3"/>
                <w:sz w:val="22"/>
                <w:szCs w:val="22"/>
              </w:rPr>
            </w:r>
          </w:p>
        </w:tc>
      </w:tr>
    </w:tbl>
    <w:p>
      <w:pPr>
        <w:spacing w:after="0" w:line="288" w:lineRule="exact"/>
        <w:jc w:val="left"/>
        <w:rPr>
          <w:rFonts w:ascii="宋体" w:hAnsi="宋体" w:cs="宋体" w:eastAsia="宋体" w:hint="default"/>
          <w:sz w:val="22"/>
          <w:szCs w:val="22"/>
        </w:rPr>
        <w:sectPr>
          <w:type w:val="continuous"/>
          <w:pgSz w:w="11910" w:h="16850"/>
          <w:pgMar w:top="1020" w:bottom="28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910"/>
        <w:gridCol w:w="2025"/>
        <w:gridCol w:w="1890"/>
        <w:gridCol w:w="2678"/>
      </w:tblGrid>
      <w:tr>
        <w:trPr>
          <w:trHeight w:val="345"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left"/>
              <w:rPr>
                <w:rFonts w:ascii="宋体" w:hAnsi="宋体" w:cs="宋体" w:eastAsia="宋体" w:hint="default"/>
                <w:sz w:val="23"/>
                <w:szCs w:val="23"/>
              </w:rPr>
            </w:pPr>
            <w:r>
              <w:rPr>
                <w:rFonts w:ascii="宋体" w:hAnsi="宋体" w:cs="宋体" w:eastAsia="宋体" w:hint="default"/>
                <w:i/>
                <w:spacing w:val="-3"/>
                <w:sz w:val="23"/>
                <w:szCs w:val="23"/>
              </w:rPr>
              <w:t>交易风险组合</w:t>
            </w:r>
            <w:r>
              <w:rPr>
                <w:rFonts w:ascii="宋体" w:hAnsi="宋体" w:cs="宋体" w:eastAsia="宋体" w:hint="default"/>
                <w:spacing w:val="-3"/>
                <w:sz w:val="23"/>
                <w:szCs w:val="23"/>
              </w:rPr>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20,921,657.96</w:t>
            </w:r>
            <w:r>
              <w:rPr>
                <w:rFonts w:ascii="Times New Roman"/>
                <w:sz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60"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2"/>
                <w:szCs w:val="22"/>
              </w:rPr>
            </w:pPr>
            <w:r>
              <w:rPr>
                <w:rFonts w:ascii="Times New Roman"/>
                <w:b/>
                <w:spacing w:val="-4"/>
                <w:sz w:val="22"/>
              </w:rPr>
              <w:t>20,921,657.96</w:t>
            </w:r>
            <w:r>
              <w:rPr>
                <w:rFonts w:ascii="Times New Roman"/>
                <w:sz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2"/>
                <w:szCs w:val="22"/>
              </w:rPr>
            </w:pPr>
            <w:r>
              <w:rPr>
                <w:rFonts w:ascii="Times New Roman"/>
                <w:b/>
                <w:w w:val="102"/>
                <w:sz w:val="22"/>
              </w:rPr>
              <w:t>-</w:t>
            </w:r>
            <w:r>
              <w:rPr>
                <w:rFonts w:ascii="Times New Roman"/>
                <w:sz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4"/>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b/>
                <w:bCs/>
                <w:w w:val="102"/>
                <w:sz w:val="22"/>
                <w:szCs w:val="22"/>
              </w:rPr>
              <w:t>—</w:t>
            </w:r>
            <w:r>
              <w:rPr>
                <w:rFonts w:ascii="Times New Roman" w:hAnsi="Times New Roman" w:cs="Times New Roman" w:eastAsia="Times New Roman" w:hint="default"/>
                <w:sz w:val="22"/>
                <w:szCs w:val="22"/>
              </w:rPr>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5）因金融资产转移而终止确认的应收账款"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本期计提、收回或转回的坏账准备情况" w:id="229"/>
      <w:bookmarkEnd w:id="229"/>
      <w:r>
        <w:rPr>
          <w:rFonts w:ascii="Times New Roman" w:hAnsi="Times New Roman" w:cs="Times New Roman" w:eastAsia="Times New Roman" w:hint="default"/>
          <w:b/>
          <w:bCs/>
          <w:sz w:val="21"/>
          <w:szCs w:val="21"/>
        </w:rPr>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5" w:footer="1040" w:top="1120" w:bottom="1220" w:left="1000" w:right="980"/>
        </w:sectPr>
      </w:pPr>
    </w:p>
    <w:p>
      <w:pPr>
        <w:spacing w:line="331"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658,028.97 </w:t>
      </w:r>
      <w:r>
        <w:rPr>
          <w:rFonts w:ascii="宋体" w:hAnsi="宋体" w:cs="宋体" w:eastAsia="宋体" w:hint="default"/>
          <w:sz w:val="18"/>
          <w:szCs w:val="18"/>
        </w:rPr>
        <w:t>元；本期收回或转回坏账准备金额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35,560.00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6711" w:space="2124"/>
            <w:col w:w="1095"/>
          </w:cols>
        </w:sectPr>
      </w:pP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45"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本期实际核销的应收账款情况" w:id="230"/>
      <w:bookmarkEnd w:id="230"/>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
        </w:tc>
        <w:tc>
          <w:tcPr>
            <w:tcW w:w="478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72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525" w:right="74"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3165"/>
        <w:gridCol w:w="1725"/>
        <w:gridCol w:w="1455"/>
        <w:gridCol w:w="1140"/>
        <w:gridCol w:w="2018"/>
      </w:tblGrid>
      <w:tr>
        <w:trPr>
          <w:trHeight w:val="668" w:hRule="exact"/>
        </w:trPr>
        <w:tc>
          <w:tcPr>
            <w:tcW w:w="3165"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725"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455"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left="270"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140"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right="14"/>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018" w:type="dxa"/>
            <w:tcBorders>
              <w:top w:val="single" w:sz="6" w:space="0" w:color="000000"/>
              <w:left w:val="single" w:sz="6" w:space="0" w:color="000000"/>
              <w:bottom w:val="single" w:sz="12" w:space="0" w:color="000000"/>
              <w:right w:val="nil" w:sz="6" w:space="0" w:color="auto"/>
            </w:tcBorders>
          </w:tcPr>
          <w:p>
            <w:pPr>
              <w:pStyle w:val="TableParagraph"/>
              <w:spacing w:line="261" w:lineRule="auto"/>
              <w:ind w:left="705" w:right="0" w:hanging="705"/>
              <w:jc w:val="left"/>
              <w:rPr>
                <w:rFonts w:ascii="Times New Roman" w:hAnsi="Times New Roman" w:cs="Times New Roman" w:eastAsia="Times New Roman" w:hint="default"/>
                <w:sz w:val="22"/>
                <w:szCs w:val="22"/>
              </w:rPr>
            </w:pPr>
            <w:r>
              <w:rPr>
                <w:rFonts w:ascii="宋体" w:hAnsi="宋体" w:cs="宋体" w:eastAsia="宋体" w:hint="default"/>
                <w:b/>
                <w:bCs/>
                <w:spacing w:val="-2"/>
                <w:sz w:val="22"/>
                <w:szCs w:val="22"/>
              </w:rPr>
              <w:t>占应收账款</w:t>
            </w:r>
            <w:bookmarkStart w:name="（4）按欠款方归集的期末余额前五名的应收账款情况" w:id="231"/>
            <w:bookmarkEnd w:id="231"/>
            <w:r>
              <w:rPr>
                <w:rFonts w:ascii="宋体" w:hAnsi="宋体" w:cs="宋体" w:eastAsia="宋体" w:hint="default"/>
                <w:b/>
                <w:bCs/>
                <w:spacing w:val="-2"/>
                <w:sz w:val="22"/>
                <w:szCs w:val="22"/>
              </w:rPr>
              <w:t>总额的比</w:t>
            </w:r>
            <w:r>
              <w:rPr>
                <w:rFonts w:ascii="宋体" w:hAnsi="宋体" w:cs="宋体" w:eastAsia="宋体" w:hint="default"/>
                <w:b/>
                <w:bCs/>
                <w:spacing w:val="-72"/>
                <w:sz w:val="22"/>
                <w:szCs w:val="22"/>
              </w:rPr>
              <w:t> </w:t>
            </w:r>
            <w:r>
              <w:rPr>
                <w:rFonts w:ascii="宋体" w:hAnsi="宋体" w:cs="宋体" w:eastAsia="宋体" w:hint="default"/>
                <w:b/>
                <w:bCs/>
                <w:spacing w:val="-72"/>
                <w:sz w:val="22"/>
                <w:szCs w:val="22"/>
              </w:rPr>
            </w:r>
            <w:r>
              <w:rPr>
                <w:rFonts w:ascii="宋体" w:hAnsi="宋体" w:cs="宋体" w:eastAsia="宋体" w:hint="default"/>
                <w:b/>
                <w:bCs/>
                <w:spacing w:val="-8"/>
                <w:sz w:val="22"/>
                <w:szCs w:val="22"/>
              </w:rPr>
              <w:t>例</w:t>
            </w:r>
            <w:r>
              <w:rPr>
                <w:rFonts w:ascii="Times New Roman" w:hAnsi="Times New Roman" w:cs="Times New Roman" w:eastAsia="Times New Roman" w:hint="default"/>
                <w:b/>
                <w:bCs/>
                <w:spacing w:val="-8"/>
                <w:sz w:val="22"/>
                <w:szCs w:val="22"/>
              </w:rPr>
              <w:t>(%)</w:t>
            </w:r>
            <w:r>
              <w:rPr>
                <w:rFonts w:ascii="Times New Roman" w:hAnsi="Times New Roman" w:cs="Times New Roman" w:eastAsia="Times New Roman" w:hint="default"/>
                <w:sz w:val="22"/>
                <w:szCs w:val="22"/>
              </w:rPr>
            </w:r>
          </w:p>
        </w:tc>
      </w:tr>
      <w:tr>
        <w:trPr>
          <w:trHeight w:val="360" w:hRule="exact"/>
        </w:trPr>
        <w:tc>
          <w:tcPr>
            <w:tcW w:w="316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z w:val="22"/>
                <w:szCs w:val="22"/>
              </w:rPr>
              <w:t>1</w:t>
            </w:r>
          </w:p>
        </w:tc>
        <w:tc>
          <w:tcPr>
            <w:tcW w:w="1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30,086,283.80</w:t>
            </w:r>
            <w:r>
              <w:rPr>
                <w:rFonts w:ascii="Times New Roman"/>
                <w:sz w:val="22"/>
              </w:rPr>
            </w:r>
          </w:p>
        </w:tc>
        <w:tc>
          <w:tcPr>
            <w:tcW w:w="1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300,862.84</w:t>
            </w:r>
            <w:r>
              <w:rPr>
                <w:rFonts w:ascii="Times New Roman"/>
                <w:sz w:val="22"/>
              </w:rPr>
            </w:r>
          </w:p>
        </w:tc>
        <w:tc>
          <w:tcPr>
            <w:tcW w:w="1140"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right="12"/>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0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14.20</w:t>
            </w:r>
            <w:r>
              <w:rPr>
                <w:rFonts w:ascii="Times New Roman"/>
                <w:sz w:val="22"/>
              </w:rPr>
            </w:r>
          </w:p>
        </w:tc>
      </w:tr>
      <w:tr>
        <w:trPr>
          <w:trHeight w:val="345" w:hRule="exact"/>
        </w:trPr>
        <w:tc>
          <w:tcPr>
            <w:tcW w:w="316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z w:val="22"/>
                <w:szCs w:val="22"/>
              </w:rPr>
              <w:t>2</w:t>
            </w:r>
          </w:p>
        </w:tc>
        <w:tc>
          <w:tcPr>
            <w:tcW w:w="1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12,894,858.68</w:t>
            </w:r>
            <w:r>
              <w:rPr>
                <w:rFonts w:ascii="Times New Roman"/>
                <w:sz w:val="22"/>
              </w:rPr>
            </w:r>
          </w:p>
        </w:tc>
        <w:tc>
          <w:tcPr>
            <w:tcW w:w="1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205,059.43</w:t>
            </w:r>
            <w:r>
              <w:rPr>
                <w:rFonts w:ascii="Times New Roman"/>
                <w:sz w:val="22"/>
              </w:rPr>
            </w:r>
          </w:p>
        </w:tc>
        <w:tc>
          <w:tcPr>
            <w:tcW w:w="1140"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right="12"/>
              <w:jc w:val="center"/>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年以内</w:t>
            </w:r>
          </w:p>
        </w:tc>
        <w:tc>
          <w:tcPr>
            <w:tcW w:w="20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6.09</w:t>
            </w:r>
            <w:r>
              <w:rPr>
                <w:rFonts w:ascii="Times New Roman"/>
                <w:sz w:val="22"/>
              </w:rPr>
            </w:r>
          </w:p>
        </w:tc>
      </w:tr>
      <w:tr>
        <w:trPr>
          <w:trHeight w:val="360" w:hRule="exact"/>
        </w:trPr>
        <w:tc>
          <w:tcPr>
            <w:tcW w:w="316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z w:val="22"/>
                <w:szCs w:val="22"/>
              </w:rPr>
              <w:t>3</w:t>
            </w:r>
          </w:p>
        </w:tc>
        <w:tc>
          <w:tcPr>
            <w:tcW w:w="1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11,155,629.42</w:t>
            </w:r>
            <w:r>
              <w:rPr>
                <w:rFonts w:ascii="Times New Roman"/>
                <w:sz w:val="22"/>
              </w:rPr>
            </w:r>
          </w:p>
        </w:tc>
        <w:tc>
          <w:tcPr>
            <w:tcW w:w="1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111,556.29</w:t>
            </w:r>
            <w:r>
              <w:rPr>
                <w:rFonts w:ascii="Times New Roman"/>
                <w:sz w:val="22"/>
              </w:rPr>
            </w:r>
          </w:p>
        </w:tc>
        <w:tc>
          <w:tcPr>
            <w:tcW w:w="1140"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right="12"/>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0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5.26</w:t>
            </w:r>
            <w:r>
              <w:rPr>
                <w:rFonts w:ascii="Times New Roman"/>
                <w:sz w:val="22"/>
              </w:rPr>
            </w:r>
          </w:p>
        </w:tc>
      </w:tr>
      <w:tr>
        <w:trPr>
          <w:trHeight w:val="345" w:hRule="exact"/>
        </w:trPr>
        <w:tc>
          <w:tcPr>
            <w:tcW w:w="316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z w:val="22"/>
                <w:szCs w:val="22"/>
              </w:rPr>
              <w:t>4</w:t>
            </w:r>
          </w:p>
        </w:tc>
        <w:tc>
          <w:tcPr>
            <w:tcW w:w="1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7,008,278.30</w:t>
            </w:r>
            <w:r>
              <w:rPr>
                <w:rFonts w:ascii="Times New Roman"/>
                <w:sz w:val="22"/>
              </w:rPr>
            </w:r>
          </w:p>
        </w:tc>
        <w:tc>
          <w:tcPr>
            <w:tcW w:w="1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5"/>
              <w:jc w:val="right"/>
              <w:rPr>
                <w:rFonts w:ascii="Times New Roman" w:hAnsi="Times New Roman" w:cs="Times New Roman" w:eastAsia="Times New Roman" w:hint="default"/>
                <w:sz w:val="22"/>
                <w:szCs w:val="22"/>
              </w:rPr>
            </w:pPr>
            <w:r>
              <w:rPr>
                <w:rFonts w:ascii="Times New Roman"/>
                <w:spacing w:val="-4"/>
                <w:sz w:val="22"/>
              </w:rPr>
              <w:t>70,082.78</w:t>
            </w:r>
          </w:p>
        </w:tc>
        <w:tc>
          <w:tcPr>
            <w:tcW w:w="1140"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right="12"/>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0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3.31</w:t>
            </w:r>
            <w:r>
              <w:rPr>
                <w:rFonts w:ascii="Times New Roman"/>
                <w:sz w:val="22"/>
              </w:rPr>
            </w:r>
          </w:p>
        </w:tc>
      </w:tr>
      <w:tr>
        <w:trPr>
          <w:trHeight w:val="360" w:hRule="exact"/>
        </w:trPr>
        <w:tc>
          <w:tcPr>
            <w:tcW w:w="316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z w:val="22"/>
                <w:szCs w:val="22"/>
              </w:rPr>
              <w:t>客户</w:t>
            </w:r>
            <w:r>
              <w:rPr>
                <w:rFonts w:ascii="宋体" w:hAnsi="宋体" w:cs="宋体" w:eastAsia="宋体" w:hint="default"/>
                <w:sz w:val="22"/>
                <w:szCs w:val="22"/>
              </w:rPr>
              <w:t>5</w:t>
            </w:r>
          </w:p>
        </w:tc>
        <w:tc>
          <w:tcPr>
            <w:tcW w:w="1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7,000,000.00</w:t>
            </w:r>
            <w:r>
              <w:rPr>
                <w:rFonts w:ascii="Times New Roman"/>
                <w:sz w:val="22"/>
              </w:rPr>
            </w:r>
          </w:p>
        </w:tc>
        <w:tc>
          <w:tcPr>
            <w:tcW w:w="1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9"/>
              <w:ind w:right="5"/>
              <w:jc w:val="right"/>
              <w:rPr>
                <w:rFonts w:ascii="Times New Roman" w:hAnsi="Times New Roman" w:cs="Times New Roman" w:eastAsia="Times New Roman" w:hint="default"/>
                <w:sz w:val="22"/>
                <w:szCs w:val="22"/>
              </w:rPr>
            </w:pPr>
            <w:r>
              <w:rPr>
                <w:rFonts w:ascii="Times New Roman"/>
                <w:spacing w:val="-4"/>
                <w:sz w:val="22"/>
              </w:rPr>
              <w:t>70,000.00</w:t>
            </w:r>
          </w:p>
        </w:tc>
        <w:tc>
          <w:tcPr>
            <w:tcW w:w="1140" w:type="dxa"/>
            <w:tcBorders>
              <w:top w:val="single" w:sz="12" w:space="0" w:color="000000"/>
              <w:left w:val="single" w:sz="6" w:space="0" w:color="000000"/>
              <w:bottom w:val="single" w:sz="12" w:space="0" w:color="000000"/>
              <w:right w:val="single" w:sz="6" w:space="0" w:color="000000"/>
            </w:tcBorders>
          </w:tcPr>
          <w:p>
            <w:pPr>
              <w:pStyle w:val="TableParagraph"/>
              <w:spacing w:line="288" w:lineRule="exact"/>
              <w:ind w:right="12"/>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0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3.30</w:t>
            </w:r>
            <w:r>
              <w:rPr>
                <w:rFonts w:ascii="Times New Roman"/>
                <w:sz w:val="22"/>
              </w:rPr>
            </w:r>
          </w:p>
        </w:tc>
      </w:tr>
      <w:tr>
        <w:trPr>
          <w:trHeight w:val="345" w:hRule="exact"/>
        </w:trPr>
        <w:tc>
          <w:tcPr>
            <w:tcW w:w="316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b/>
                <w:spacing w:val="-4"/>
                <w:sz w:val="22"/>
              </w:rPr>
              <w:t>68,145,050.20</w:t>
            </w:r>
            <w:r>
              <w:rPr>
                <w:rFonts w:ascii="Times New Roman"/>
                <w:sz w:val="22"/>
              </w:rPr>
            </w:r>
          </w:p>
        </w:tc>
        <w:tc>
          <w:tcPr>
            <w:tcW w:w="145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b/>
                <w:spacing w:val="-4"/>
                <w:sz w:val="22"/>
              </w:rPr>
              <w:t>757,561.34</w:t>
            </w:r>
            <w:r>
              <w:rPr>
                <w:rFonts w:ascii="Times New Roman"/>
                <w:sz w:val="22"/>
              </w:rPr>
            </w:r>
          </w:p>
        </w:tc>
        <w:tc>
          <w:tcPr>
            <w:tcW w:w="11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7"/>
              <w:ind w:right="29"/>
              <w:jc w:val="center"/>
              <w:rPr>
                <w:rFonts w:ascii="Times New Roman" w:hAnsi="Times New Roman" w:cs="Times New Roman" w:eastAsia="Times New Roman" w:hint="default"/>
                <w:sz w:val="19"/>
                <w:szCs w:val="19"/>
              </w:rPr>
            </w:pPr>
            <w:r>
              <w:rPr>
                <w:rFonts w:ascii="Times New Roman" w:hAnsi="Times New Roman" w:cs="Times New Roman" w:eastAsia="Times New Roman" w:hint="default"/>
                <w:b/>
                <w:bCs/>
                <w:w w:val="102"/>
                <w:sz w:val="19"/>
                <w:szCs w:val="19"/>
              </w:rPr>
              <w:t>—</w:t>
            </w:r>
            <w:r>
              <w:rPr>
                <w:rFonts w:ascii="Times New Roman" w:hAnsi="Times New Roman" w:cs="Times New Roman" w:eastAsia="Times New Roman" w:hint="default"/>
                <w:sz w:val="19"/>
                <w:szCs w:val="19"/>
              </w:rPr>
            </w:r>
          </w:p>
        </w:tc>
        <w:tc>
          <w:tcPr>
            <w:tcW w:w="20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b/>
                <w:spacing w:val="-4"/>
                <w:sz w:val="22"/>
              </w:rPr>
              <w:t>32.16</w:t>
            </w:r>
            <w:r>
              <w:rPr>
                <w:rFonts w:ascii="Times New Roman"/>
                <w:sz w:val="22"/>
              </w:rPr>
            </w:r>
          </w:p>
        </w:tc>
      </w:tr>
    </w:tbl>
    <w:p>
      <w:pPr>
        <w:spacing w:line="240" w:lineRule="auto" w:before="11"/>
        <w:rPr>
          <w:rFonts w:ascii="宋体" w:hAnsi="宋体" w:cs="宋体" w:eastAsia="宋体" w:hint="default"/>
          <w:b/>
          <w:bCs/>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type w:val="continuous"/>
          <w:pgSz w:w="11910" w:h="16850"/>
          <w:pgMar w:top="1020" w:bottom="280" w:left="1000" w:right="98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bookmarkStart w:name="7、应收利息" w:id="232"/>
      <w:bookmarkEnd w:id="232"/>
      <w:r>
        <w:rPr/>
      </w:r>
      <w:bookmarkStart w:name="（1）应收利息分类" w:id="233"/>
      <w:bookmarkEnd w:id="233"/>
      <w:r>
        <w:rPr/>
      </w:r>
      <w:r>
        <w:rPr>
          <w:rFonts w:ascii="宋体" w:hAnsi="宋体" w:cs="宋体" w:eastAsia="宋体" w:hint="default"/>
          <w:b/>
          <w:bCs/>
          <w:sz w:val="21"/>
          <w:szCs w:val="21"/>
        </w:rPr>
        <w:t>（</w:t>
      </w:r>
      <w:bookmarkStart w:name="（6）转移应收账款且继续涉入形成的资产、负债金额" w:id="234"/>
      <w:bookmarkEnd w:id="234"/>
      <w:r>
        <w:rPr>
          <w:rFonts w:ascii="宋体" w:hAnsi="宋体" w:cs="宋体" w:eastAsia="宋体" w:hint="default"/>
          <w:b/>
          <w:bCs/>
          <w:sz w:val="21"/>
          <w:szCs w:val="21"/>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6、预付款项" w:id="235"/>
      <w:bookmarkEnd w:id="235"/>
      <w:r>
        <w:rPr>
          <w:rFonts w:ascii="Times New Roman" w:hAnsi="Times New Roman" w:cs="Times New Roman" w:eastAsia="Times New Roman" w:hint="default"/>
          <w:b/>
          <w:bCs/>
          <w:sz w:val="21"/>
          <w:szCs w:val="21"/>
        </w:rPr>
      </w:r>
      <w:r>
        <w:rPr>
          <w:rFonts w:ascii="宋体" w:hAnsi="宋体" w:cs="宋体" w:eastAsia="宋体" w:hint="default"/>
          <w:b/>
          <w:bCs/>
          <w:sz w:val="21"/>
          <w:szCs w:val="21"/>
        </w:rPr>
        <w:t>）预付款项按账</w:t>
      </w:r>
      <w:bookmarkStart w:name="（1）预付款项按账龄列示" w:id="236"/>
      <w:bookmarkEnd w:id="236"/>
      <w:r>
        <w:rPr>
          <w:rFonts w:ascii="宋体" w:hAnsi="宋体" w:cs="宋体" w:eastAsia="宋体" w:hint="default"/>
          <w:b/>
          <w:bCs/>
          <w:sz w:val="21"/>
          <w:szCs w:val="21"/>
        </w:rPr>
        <w:t>龄列示</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890"/>
        <w:gridCol w:w="1928"/>
        <w:gridCol w:w="1920"/>
        <w:gridCol w:w="1905"/>
        <w:gridCol w:w="1920"/>
      </w:tblGrid>
      <w:tr>
        <w:trPr>
          <w:trHeight w:val="203" w:hRule="exact"/>
        </w:trPr>
        <w:tc>
          <w:tcPr>
            <w:tcW w:w="1890" w:type="dxa"/>
            <w:tcBorders>
              <w:top w:val="single" w:sz="6" w:space="0" w:color="000000"/>
              <w:left w:val="single" w:sz="6" w:space="0" w:color="000000"/>
              <w:bottom w:val="nil" w:sz="6" w:space="0" w:color="auto"/>
              <w:right w:val="single" w:sz="6" w:space="0" w:color="000000"/>
            </w:tcBorders>
            <w:shd w:val="clear" w:color="auto" w:fill="D4D4D4"/>
          </w:tcPr>
          <w:p>
            <w:pPr/>
          </w:p>
        </w:tc>
        <w:tc>
          <w:tcPr>
            <w:tcW w:w="3848"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89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8" w:type="dxa"/>
            <w:gridSpan w:val="2"/>
            <w:vMerge/>
            <w:tcBorders>
              <w:left w:val="single" w:sz="6" w:space="0" w:color="000000"/>
              <w:bottom w:val="single" w:sz="6" w:space="0" w:color="000000"/>
              <w:right w:val="single" w:sz="6" w:space="0" w:color="000000"/>
            </w:tcBorders>
            <w:shd w:val="clear" w:color="auto" w:fill="D4D4D4"/>
          </w:tcPr>
          <w:p>
            <w:pPr/>
          </w:p>
        </w:tc>
        <w:tc>
          <w:tcPr>
            <w:tcW w:w="3825" w:type="dxa"/>
            <w:gridSpan w:val="2"/>
            <w:vMerge/>
            <w:tcBorders>
              <w:left w:val="single" w:sz="6" w:space="0" w:color="000000"/>
              <w:bottom w:val="single" w:sz="6" w:space="0" w:color="000000"/>
              <w:right w:val="single" w:sz="6" w:space="0" w:color="000000"/>
            </w:tcBorders>
            <w:shd w:val="clear" w:color="auto" w:fill="D4D4D4"/>
          </w:tcPr>
          <w:p>
            <w:pPr/>
          </w:p>
        </w:tc>
      </w:tr>
      <w:tr>
        <w:trPr>
          <w:trHeight w:val="188" w:hRule="exact"/>
        </w:trPr>
        <w:tc>
          <w:tcPr>
            <w:tcW w:w="1890" w:type="dxa"/>
            <w:vMerge/>
            <w:tcBorders>
              <w:left w:val="single" w:sz="6" w:space="0" w:color="000000"/>
              <w:bottom w:val="nil" w:sz="6" w:space="0" w:color="auto"/>
              <w:right w:val="single" w:sz="6" w:space="0" w:color="000000"/>
            </w:tcBorders>
            <w:shd w:val="clear" w:color="auto" w:fill="D4D4D4"/>
          </w:tcPr>
          <w:p>
            <w:pPr/>
          </w:p>
        </w:tc>
        <w:tc>
          <w:tcPr>
            <w:tcW w:w="1928"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8" w:hRule="exact"/>
        </w:trPr>
        <w:tc>
          <w:tcPr>
            <w:tcW w:w="1890" w:type="dxa"/>
            <w:tcBorders>
              <w:top w:val="nil" w:sz="6" w:space="0" w:color="auto"/>
              <w:left w:val="single" w:sz="6" w:space="0" w:color="000000"/>
              <w:bottom w:val="single" w:sz="6" w:space="0" w:color="000000"/>
              <w:right w:val="single" w:sz="6" w:space="0" w:color="000000"/>
            </w:tcBorders>
            <w:shd w:val="clear" w:color="auto" w:fill="D4D4D4"/>
          </w:tcPr>
          <w:p>
            <w:pPr/>
          </w:p>
        </w:tc>
        <w:tc>
          <w:tcPr>
            <w:tcW w:w="1928"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r>
      <w:tr>
        <w:trPr>
          <w:trHeight w:val="390"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2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16,477,674.84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95.18%</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21,975,947.73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96.32%</w:t>
            </w: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724,893.44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4.19%</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467,583.58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2.05%</w:t>
            </w:r>
            <w:r>
              <w:rPr>
                <w:rFonts w:ascii="Times New Roman"/>
                <w:sz w:val="18"/>
              </w:rPr>
            </w: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313,926.64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1.38%</w:t>
            </w:r>
            <w:r>
              <w:rPr>
                <w:rFonts w:ascii="Times New Roman"/>
                <w:sz w:val="18"/>
              </w:rPr>
            </w: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2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105,998.58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0.61%</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56,906.16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r>
      <w:tr>
        <w:trPr>
          <w:trHeight w:val="390"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6" w:space="0" w:color="000000"/>
              <w:left w:val="single" w:sz="12" w:space="0" w:color="D4D4D4"/>
              <w:bottom w:val="single" w:sz="6" w:space="0" w:color="000000"/>
              <w:right w:val="single" w:sz="18" w:space="0" w:color="D4D4D4"/>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17,312,476.86</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90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22,814,364.11</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316" w:lineRule="auto" w:before="59"/>
        <w:ind w:left="140" w:right="491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年且金额重要的预付款项未及时结算原因的说明： 无</w:t>
      </w:r>
    </w:p>
    <w:p>
      <w:pPr>
        <w:spacing w:line="240" w:lineRule="auto" w:before="3"/>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3645"/>
        <w:gridCol w:w="1710"/>
        <w:gridCol w:w="1230"/>
        <w:gridCol w:w="2918"/>
      </w:tblGrid>
      <w:tr>
        <w:trPr>
          <w:trHeight w:val="660" w:hRule="exact"/>
        </w:trPr>
        <w:tc>
          <w:tcPr>
            <w:tcW w:w="364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05"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5"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918" w:type="dxa"/>
            <w:tcBorders>
              <w:top w:val="single" w:sz="6" w:space="0" w:color="000000"/>
              <w:left w:val="single" w:sz="6" w:space="0" w:color="000000"/>
              <w:bottom w:val="single" w:sz="6" w:space="0" w:color="000000"/>
              <w:right w:val="nil" w:sz="6" w:space="0" w:color="auto"/>
            </w:tcBorders>
          </w:tcPr>
          <w:p>
            <w:pPr>
              <w:pStyle w:val="TableParagraph"/>
              <w:spacing w:line="249" w:lineRule="auto"/>
              <w:ind w:left="885" w:right="13" w:hanging="885"/>
              <w:jc w:val="left"/>
              <w:rPr>
                <w:rFonts w:ascii="宋体" w:hAnsi="宋体" w:cs="宋体" w:eastAsia="宋体" w:hint="default"/>
                <w:sz w:val="22"/>
                <w:szCs w:val="22"/>
              </w:rPr>
            </w:pPr>
            <w:bookmarkStart w:name="（2）按预付对象归集的期末余额前五名的预付款情况" w:id="237"/>
            <w:bookmarkEnd w:id="237"/>
            <w:r>
              <w:rPr/>
            </w:r>
            <w:r>
              <w:rPr>
                <w:rFonts w:ascii="宋体" w:hAnsi="宋体" w:cs="宋体" w:eastAsia="宋体" w:hint="default"/>
                <w:b/>
                <w:bCs/>
                <w:spacing w:val="-3"/>
                <w:sz w:val="22"/>
                <w:szCs w:val="22"/>
              </w:rPr>
              <w:t>占预付款项年末余额合计数的</w:t>
            </w:r>
            <w:r>
              <w:rPr>
                <w:rFonts w:ascii="宋体" w:hAnsi="宋体" w:cs="宋体" w:eastAsia="宋体" w:hint="default"/>
                <w:b/>
                <w:bCs/>
                <w:spacing w:val="-51"/>
                <w:sz w:val="22"/>
                <w:szCs w:val="22"/>
              </w:rPr>
              <w:t> </w:t>
            </w:r>
            <w:r>
              <w:rPr>
                <w:rFonts w:ascii="宋体" w:hAnsi="宋体" w:cs="宋体" w:eastAsia="宋体" w:hint="default"/>
                <w:b/>
                <w:bCs/>
                <w:spacing w:val="-51"/>
                <w:sz w:val="22"/>
                <w:szCs w:val="22"/>
              </w:rPr>
            </w:r>
            <w:r>
              <w:rPr>
                <w:rFonts w:ascii="宋体" w:hAnsi="宋体" w:cs="宋体" w:eastAsia="宋体" w:hint="default"/>
                <w:b/>
                <w:bCs/>
                <w:spacing w:val="-3"/>
                <w:sz w:val="22"/>
                <w:szCs w:val="22"/>
              </w:rPr>
              <w:t>比例（</w:t>
            </w:r>
            <w:r>
              <w:rPr>
                <w:rFonts w:ascii="Times New Roman" w:hAnsi="Times New Roman" w:cs="Times New Roman" w:eastAsia="Times New Roman" w:hint="default"/>
                <w:b/>
                <w:bCs/>
                <w:spacing w:val="-3"/>
                <w:sz w:val="22"/>
                <w:szCs w:val="22"/>
              </w:rPr>
              <w:t>%</w:t>
            </w:r>
            <w:r>
              <w:rPr>
                <w:rFonts w:ascii="宋体" w:hAnsi="宋体" w:cs="宋体" w:eastAsia="宋体" w:hint="default"/>
                <w:b/>
                <w:bCs/>
                <w:spacing w:val="-3"/>
                <w:sz w:val="22"/>
                <w:szCs w:val="22"/>
              </w:rPr>
              <w:t>）</w:t>
            </w:r>
            <w:r>
              <w:rPr>
                <w:rFonts w:ascii="宋体" w:hAnsi="宋体" w:cs="宋体" w:eastAsia="宋体" w:hint="default"/>
                <w:spacing w:val="-3"/>
                <w:sz w:val="22"/>
                <w:szCs w:val="22"/>
              </w:rPr>
            </w:r>
          </w:p>
        </w:tc>
      </w:tr>
      <w:tr>
        <w:trPr>
          <w:trHeight w:val="345" w:hRule="exact"/>
        </w:trPr>
        <w:tc>
          <w:tcPr>
            <w:tcW w:w="364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pacing w:val="-4"/>
                <w:sz w:val="22"/>
                <w:szCs w:val="22"/>
              </w:rPr>
              <w:t>西安天创地产有限公司</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1,755,294.44</w:t>
            </w:r>
            <w:r>
              <w:rPr>
                <w:rFonts w:ascii="Times New Roman"/>
                <w:sz w:val="22"/>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5"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6"/>
                <w:sz w:val="22"/>
              </w:rPr>
              <w:t>10.14</w:t>
            </w:r>
            <w:r>
              <w:rPr>
                <w:rFonts w:ascii="Times New Roman"/>
                <w:sz w:val="22"/>
              </w:rPr>
            </w:r>
          </w:p>
        </w:tc>
      </w:tr>
      <w:tr>
        <w:trPr>
          <w:trHeight w:val="345" w:hRule="exact"/>
        </w:trPr>
        <w:tc>
          <w:tcPr>
            <w:tcW w:w="364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pacing w:val="-5"/>
                <w:sz w:val="22"/>
                <w:szCs w:val="22"/>
              </w:rPr>
              <w:t>北京汉美财富投资管理有限公司</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1,548,618.73</w:t>
            </w:r>
            <w:r>
              <w:rPr>
                <w:rFonts w:ascii="Times New Roman"/>
                <w:sz w:val="22"/>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5"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6"/>
                <w:sz w:val="22"/>
              </w:rPr>
              <w:t>8.94</w:t>
            </w:r>
            <w:r>
              <w:rPr>
                <w:rFonts w:ascii="Times New Roman"/>
                <w:sz w:val="22"/>
              </w:rPr>
            </w:r>
          </w:p>
        </w:tc>
      </w:tr>
      <w:tr>
        <w:trPr>
          <w:trHeight w:val="660" w:hRule="exact"/>
        </w:trPr>
        <w:tc>
          <w:tcPr>
            <w:tcW w:w="3645"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right="88"/>
              <w:jc w:val="left"/>
              <w:rPr>
                <w:rFonts w:ascii="宋体" w:hAnsi="宋体" w:cs="宋体" w:eastAsia="宋体" w:hint="default"/>
                <w:sz w:val="22"/>
                <w:szCs w:val="22"/>
              </w:rPr>
            </w:pPr>
            <w:r>
              <w:rPr>
                <w:rFonts w:ascii="宋体" w:hAnsi="宋体" w:cs="宋体" w:eastAsia="宋体" w:hint="default"/>
                <w:spacing w:val="-4"/>
                <w:sz w:val="22"/>
                <w:szCs w:val="22"/>
              </w:rPr>
              <w:t>新华人寿保险股份有限公司北京分公</w:t>
            </w:r>
            <w:r>
              <w:rPr>
                <w:rFonts w:ascii="宋体" w:hAnsi="宋体" w:cs="宋体" w:eastAsia="宋体" w:hint="default"/>
                <w:spacing w:val="-30"/>
                <w:sz w:val="22"/>
                <w:szCs w:val="22"/>
              </w:rPr>
              <w:t> </w:t>
            </w:r>
            <w:r>
              <w:rPr>
                <w:rFonts w:ascii="宋体" w:hAnsi="宋体" w:cs="宋体" w:eastAsia="宋体" w:hint="default"/>
                <w:spacing w:val="-30"/>
                <w:sz w:val="22"/>
                <w:szCs w:val="22"/>
              </w:rPr>
            </w:r>
            <w:r>
              <w:rPr>
                <w:rFonts w:ascii="宋体" w:hAnsi="宋体" w:cs="宋体" w:eastAsia="宋体" w:hint="default"/>
                <w:sz w:val="22"/>
                <w:szCs w:val="22"/>
              </w:rPr>
              <w:t>司</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854,568.00</w:t>
            </w:r>
            <w:r>
              <w:rPr>
                <w:rFonts w:ascii="Times New Roman"/>
                <w:sz w:val="22"/>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5"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6"/>
                <w:sz w:val="22"/>
              </w:rPr>
              <w:t>4.94</w:t>
            </w:r>
            <w:r>
              <w:rPr>
                <w:rFonts w:ascii="Times New Roman"/>
                <w:sz w:val="22"/>
              </w:rPr>
            </w:r>
          </w:p>
        </w:tc>
      </w:tr>
      <w:tr>
        <w:trPr>
          <w:trHeight w:val="345" w:hRule="exact"/>
        </w:trPr>
        <w:tc>
          <w:tcPr>
            <w:tcW w:w="3645"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left"/>
              <w:rPr>
                <w:rFonts w:ascii="宋体" w:hAnsi="宋体" w:cs="宋体" w:eastAsia="宋体" w:hint="default"/>
                <w:sz w:val="22"/>
                <w:szCs w:val="22"/>
              </w:rPr>
            </w:pPr>
            <w:r>
              <w:rPr>
                <w:rFonts w:ascii="Times New Roman" w:hAnsi="Times New Roman" w:cs="Times New Roman" w:eastAsia="Times New Roman" w:hint="default"/>
                <w:spacing w:val="-4"/>
                <w:sz w:val="22"/>
                <w:szCs w:val="22"/>
              </w:rPr>
              <w:t>UIEvolution</w:t>
            </w:r>
            <w:r>
              <w:rPr>
                <w:rFonts w:ascii="宋体" w:hAnsi="宋体" w:cs="宋体" w:eastAsia="宋体" w:hint="default"/>
                <w:spacing w:val="-4"/>
                <w:sz w:val="22"/>
                <w:szCs w:val="22"/>
              </w:rPr>
              <w:t>株式会社</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685,086.81</w:t>
            </w:r>
            <w:r>
              <w:rPr>
                <w:rFonts w:ascii="Times New Roman"/>
                <w:sz w:val="22"/>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5"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6"/>
                <w:sz w:val="22"/>
              </w:rPr>
              <w:t>3.96</w:t>
            </w:r>
            <w:r>
              <w:rPr>
                <w:rFonts w:ascii="Times New Roman"/>
                <w:sz w:val="22"/>
              </w:rPr>
            </w:r>
          </w:p>
        </w:tc>
      </w:tr>
      <w:tr>
        <w:trPr>
          <w:trHeight w:val="345" w:hRule="exact"/>
        </w:trPr>
        <w:tc>
          <w:tcPr>
            <w:tcW w:w="364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5"/>
              <w:jc w:val="left"/>
              <w:rPr>
                <w:rFonts w:ascii="宋体" w:hAnsi="宋体" w:cs="宋体" w:eastAsia="宋体" w:hint="default"/>
                <w:sz w:val="22"/>
                <w:szCs w:val="22"/>
              </w:rPr>
            </w:pPr>
            <w:r>
              <w:rPr>
                <w:rFonts w:ascii="宋体" w:hAnsi="宋体" w:cs="宋体" w:eastAsia="宋体" w:hint="default"/>
                <w:spacing w:val="-11"/>
                <w:sz w:val="22"/>
                <w:szCs w:val="22"/>
              </w:rPr>
              <w:t>和骊安（中国）汽车信息系统有限公司</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600,000.00</w:t>
            </w:r>
            <w:r>
              <w:rPr>
                <w:rFonts w:ascii="Times New Roman"/>
                <w:sz w:val="22"/>
              </w:rPr>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5"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6"/>
                <w:sz w:val="22"/>
              </w:rPr>
              <w:t>3.46</w:t>
            </w:r>
            <w:r>
              <w:rPr>
                <w:rFonts w:ascii="Times New Roman"/>
                <w:sz w:val="22"/>
              </w:rPr>
            </w:r>
          </w:p>
        </w:tc>
      </w:tr>
      <w:tr>
        <w:trPr>
          <w:trHeight w:val="360" w:hRule="exact"/>
        </w:trPr>
        <w:tc>
          <w:tcPr>
            <w:tcW w:w="364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2"/>
                <w:szCs w:val="22"/>
              </w:rPr>
            </w:pPr>
            <w:r>
              <w:rPr>
                <w:rFonts w:ascii="Times New Roman"/>
                <w:b/>
                <w:spacing w:val="-4"/>
                <w:sz w:val="22"/>
              </w:rPr>
              <w:t>5,443,567.98</w:t>
            </w:r>
            <w:r>
              <w:rPr>
                <w:rFonts w:ascii="Times New Roman"/>
                <w:sz w:val="22"/>
              </w:rPr>
            </w:r>
          </w:p>
        </w:tc>
        <w:tc>
          <w:tcPr>
            <w:tcW w:w="1230" w:type="dxa"/>
            <w:tcBorders>
              <w:top w:val="single" w:sz="6" w:space="0" w:color="000000"/>
              <w:left w:val="single" w:sz="6" w:space="0" w:color="000000"/>
              <w:bottom w:val="single" w:sz="6" w:space="0" w:color="000000"/>
              <w:right w:val="single" w:sz="6" w:space="0" w:color="000000"/>
            </w:tcBorders>
          </w:tcPr>
          <w:p>
            <w:pPr/>
          </w:p>
        </w:tc>
        <w:tc>
          <w:tcPr>
            <w:tcW w:w="29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2"/>
              <w:jc w:val="right"/>
              <w:rPr>
                <w:rFonts w:ascii="Times New Roman" w:hAnsi="Times New Roman" w:cs="Times New Roman" w:eastAsia="Times New Roman" w:hint="default"/>
                <w:sz w:val="22"/>
                <w:szCs w:val="22"/>
              </w:rPr>
            </w:pPr>
            <w:r>
              <w:rPr>
                <w:rFonts w:ascii="Times New Roman"/>
                <w:b/>
                <w:spacing w:val="-4"/>
                <w:sz w:val="22"/>
              </w:rPr>
              <w:t>31.44</w:t>
            </w:r>
            <w:r>
              <w:rPr>
                <w:rFonts w:ascii="Times New Roman"/>
                <w:sz w:val="22"/>
              </w:rPr>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173"/>
        <w:gridCol w:w="3195"/>
        <w:gridCol w:w="3195"/>
      </w:tblGrid>
      <w:tr>
        <w:trPr>
          <w:trHeight w:val="405"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9,280,267.82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11,359,136.10</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9,280,267.82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11,359,136.10</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9、其他应收款" w:id="238"/>
      <w:bookmarkEnd w:id="238"/>
      <w:r>
        <w:rPr/>
      </w:r>
      <w:bookmarkStart w:name="（1）其他应收款分类披露"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7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bookmarkStart w:name="（2）重要逾期利息" w:id="240"/>
            <w:bookmarkEnd w:id="240"/>
            <w:r>
              <w:rPr/>
            </w: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80" w:right="44"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8、应收股利" w:id="241"/>
      <w:bookmarkEnd w:id="241"/>
      <w:r>
        <w:rPr/>
      </w:r>
      <w:bookmarkStart w:name="（1）应收股利" w:id="242"/>
      <w:bookmarkEnd w:id="242"/>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9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39"/>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3"/>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重要的账龄超过1年的应收股利" w:id="243"/>
      <w:bookmarkEnd w:id="243"/>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72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80" w:right="44"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635"/>
        <w:gridCol w:w="1530"/>
        <w:gridCol w:w="1515"/>
        <w:gridCol w:w="795"/>
        <w:gridCol w:w="1410"/>
        <w:gridCol w:w="1755"/>
        <w:gridCol w:w="930"/>
      </w:tblGrid>
      <w:tr>
        <w:trPr>
          <w:trHeight w:val="405" w:hRule="exact"/>
        </w:trPr>
        <w:tc>
          <w:tcPr>
            <w:tcW w:w="163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635" w:type="dxa"/>
            <w:vMerge/>
            <w:tcBorders>
              <w:left w:val="single" w:sz="6" w:space="0" w:color="000000"/>
              <w:bottom w:val="single" w:sz="6" w:space="0" w:color="000000"/>
              <w:right w:val="single" w:sz="6" w:space="0" w:color="000000"/>
            </w:tcBorders>
            <w:shd w:val="clear" w:color="auto" w:fill="D4D4D4"/>
          </w:tcPr>
          <w:p>
            <w:pPr/>
          </w:p>
        </w:tc>
        <w:tc>
          <w:tcPr>
            <w:tcW w:w="15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1620"/>
        <w:gridCol w:w="773"/>
        <w:gridCol w:w="765"/>
        <w:gridCol w:w="750"/>
        <w:gridCol w:w="765"/>
        <w:gridCol w:w="795"/>
        <w:gridCol w:w="645"/>
        <w:gridCol w:w="765"/>
        <w:gridCol w:w="810"/>
        <w:gridCol w:w="945"/>
        <w:gridCol w:w="930"/>
      </w:tblGrid>
      <w:tr>
        <w:trPr>
          <w:trHeight w:val="158" w:hRule="exact"/>
        </w:trPr>
        <w:tc>
          <w:tcPr>
            <w:tcW w:w="1620" w:type="dxa"/>
            <w:vMerge w:val="restart"/>
            <w:tcBorders>
              <w:top w:val="single" w:sz="6" w:space="0" w:color="000000"/>
              <w:left w:val="single" w:sz="6" w:space="0" w:color="000000"/>
              <w:right w:val="single" w:sz="6" w:space="0" w:color="000000"/>
            </w:tcBorders>
            <w:shd w:val="clear" w:color="auto" w:fill="D4D4D4"/>
          </w:tcPr>
          <w:p>
            <w:pPr/>
          </w:p>
        </w:tc>
        <w:tc>
          <w:tcPr>
            <w:tcW w:w="773"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750"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5" w:type="dxa"/>
            <w:vMerge w:val="restart"/>
            <w:tcBorders>
              <w:top w:val="single" w:sz="6" w:space="0" w:color="000000"/>
              <w:left w:val="single" w:sz="6" w:space="0" w:color="000000"/>
              <w:right w:val="single" w:sz="6" w:space="0" w:color="000000"/>
            </w:tcBorders>
            <w:shd w:val="clear" w:color="auto" w:fill="D4D4D4"/>
          </w:tcPr>
          <w:p>
            <w:pPr/>
          </w:p>
        </w:tc>
        <w:tc>
          <w:tcPr>
            <w:tcW w:w="645"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810" w:type="dxa"/>
            <w:tcBorders>
              <w:top w:val="single" w:sz="6" w:space="0" w:color="000000"/>
              <w:left w:val="single" w:sz="6" w:space="0" w:color="000000"/>
              <w:bottom w:val="nil" w:sz="6" w:space="0" w:color="auto"/>
              <w:right w:val="single" w:sz="6" w:space="0" w:color="000000"/>
            </w:tcBorders>
            <w:shd w:val="clear" w:color="auto" w:fill="D4D4D4"/>
          </w:tcPr>
          <w:p>
            <w:pPr/>
          </w:p>
        </w:tc>
        <w:tc>
          <w:tcPr>
            <w:tcW w:w="945" w:type="dxa"/>
            <w:tcBorders>
              <w:top w:val="single" w:sz="6" w:space="0" w:color="000000"/>
              <w:left w:val="single" w:sz="6" w:space="0" w:color="000000"/>
              <w:bottom w:val="nil" w:sz="6" w:space="0" w:color="auto"/>
              <w:right w:val="single" w:sz="6" w:space="0" w:color="000000"/>
            </w:tcBorders>
            <w:shd w:val="clear" w:color="auto" w:fill="D4D4D4"/>
          </w:tcPr>
          <w:p>
            <w:pPr/>
          </w:p>
        </w:tc>
        <w:tc>
          <w:tcPr>
            <w:tcW w:w="930" w:type="dxa"/>
            <w:vMerge w:val="restart"/>
            <w:tcBorders>
              <w:top w:val="single" w:sz="6" w:space="0" w:color="000000"/>
              <w:left w:val="single" w:sz="6" w:space="0" w:color="000000"/>
              <w:right w:val="single" w:sz="6" w:space="0" w:color="000000"/>
            </w:tcBorders>
            <w:shd w:val="clear" w:color="auto" w:fill="D4D4D4"/>
          </w:tcPr>
          <w:p>
            <w:pPr/>
          </w:p>
        </w:tc>
      </w:tr>
      <w:tr>
        <w:trPr>
          <w:trHeight w:val="390" w:hRule="exact"/>
        </w:trPr>
        <w:tc>
          <w:tcPr>
            <w:tcW w:w="1620" w:type="dxa"/>
            <w:vMerge/>
            <w:tcBorders>
              <w:left w:val="single" w:sz="6" w:space="0" w:color="000000"/>
              <w:right w:val="single" w:sz="6" w:space="0" w:color="000000"/>
            </w:tcBorders>
            <w:shd w:val="clear" w:color="auto" w:fill="D4D4D4"/>
          </w:tcPr>
          <w:p>
            <w:pPr/>
          </w:p>
        </w:tc>
        <w:tc>
          <w:tcPr>
            <w:tcW w:w="773"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c>
          <w:tcPr>
            <w:tcW w:w="64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0" w:type="dxa"/>
            <w:vMerge/>
            <w:tcBorders>
              <w:left w:val="single" w:sz="6" w:space="0" w:color="000000"/>
              <w:right w:val="single" w:sz="6" w:space="0" w:color="000000"/>
            </w:tcBorders>
            <w:shd w:val="clear" w:color="auto" w:fill="D4D4D4"/>
          </w:tcPr>
          <w:p>
            <w:pPr/>
          </w:p>
        </w:tc>
      </w:tr>
      <w:tr>
        <w:trPr>
          <w:trHeight w:val="173" w:hRule="exact"/>
        </w:trPr>
        <w:tc>
          <w:tcPr>
            <w:tcW w:w="1620" w:type="dxa"/>
            <w:vMerge/>
            <w:tcBorders>
              <w:left w:val="single" w:sz="6" w:space="0" w:color="000000"/>
              <w:bottom w:val="single" w:sz="6" w:space="0" w:color="000000"/>
              <w:right w:val="single" w:sz="6" w:space="0" w:color="000000"/>
            </w:tcBorders>
            <w:shd w:val="clear" w:color="auto" w:fill="D4D4D4"/>
          </w:tcPr>
          <w:p>
            <w:pPr/>
          </w:p>
        </w:tc>
        <w:tc>
          <w:tcPr>
            <w:tcW w:w="773" w:type="dxa"/>
            <w:vMerge/>
            <w:tcBorders>
              <w:left w:val="single" w:sz="6" w:space="0" w:color="000000"/>
              <w:bottom w:val="single" w:sz="6" w:space="0" w:color="000000"/>
              <w:right w:val="single" w:sz="6" w:space="0" w:color="000000"/>
            </w:tcBorders>
            <w:shd w:val="clear" w:color="auto" w:fill="D4D4D4"/>
          </w:tcPr>
          <w:p>
            <w:pPr/>
          </w:p>
        </w:tc>
        <w:tc>
          <w:tcPr>
            <w:tcW w:w="765" w:type="dxa"/>
            <w:tcBorders>
              <w:top w:val="nil" w:sz="6" w:space="0" w:color="auto"/>
              <w:left w:val="single" w:sz="6" w:space="0" w:color="000000"/>
              <w:bottom w:val="single" w:sz="6" w:space="0" w:color="000000"/>
              <w:right w:val="single" w:sz="6" w:space="0" w:color="000000"/>
            </w:tcBorders>
            <w:shd w:val="clear" w:color="auto" w:fill="D4D4D4"/>
          </w:tcPr>
          <w:p>
            <w:pPr/>
          </w:p>
        </w:tc>
        <w:tc>
          <w:tcPr>
            <w:tcW w:w="750" w:type="dxa"/>
            <w:tcBorders>
              <w:top w:val="nil" w:sz="6" w:space="0" w:color="auto"/>
              <w:left w:val="single" w:sz="6" w:space="0" w:color="000000"/>
              <w:bottom w:val="single" w:sz="6" w:space="0" w:color="000000"/>
              <w:right w:val="single" w:sz="6" w:space="0" w:color="000000"/>
            </w:tcBorders>
            <w:shd w:val="clear" w:color="auto" w:fill="D4D4D4"/>
          </w:tcPr>
          <w:p>
            <w:pPr/>
          </w:p>
        </w:tc>
        <w:tc>
          <w:tcPr>
            <w:tcW w:w="76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645" w:type="dxa"/>
            <w:tcBorders>
              <w:top w:val="nil" w:sz="6" w:space="0" w:color="auto"/>
              <w:left w:val="single" w:sz="6" w:space="0" w:color="000000"/>
              <w:bottom w:val="single" w:sz="6" w:space="0" w:color="000000"/>
              <w:right w:val="single" w:sz="6" w:space="0" w:color="000000"/>
            </w:tcBorders>
            <w:shd w:val="clear" w:color="auto" w:fill="D4D4D4"/>
          </w:tcPr>
          <w:p>
            <w:pPr/>
          </w:p>
        </w:tc>
        <w:tc>
          <w:tcPr>
            <w:tcW w:w="765" w:type="dxa"/>
            <w:tcBorders>
              <w:top w:val="nil" w:sz="6" w:space="0" w:color="auto"/>
              <w:left w:val="single" w:sz="6" w:space="0" w:color="000000"/>
              <w:bottom w:val="single" w:sz="6" w:space="0" w:color="000000"/>
              <w:right w:val="single" w:sz="6" w:space="0" w:color="000000"/>
            </w:tcBorders>
            <w:shd w:val="clear" w:color="auto" w:fill="D4D4D4"/>
          </w:tcPr>
          <w:p>
            <w:pPr/>
          </w:p>
        </w:tc>
        <w:tc>
          <w:tcPr>
            <w:tcW w:w="810" w:type="dxa"/>
            <w:tcBorders>
              <w:top w:val="nil" w:sz="6" w:space="0" w:color="auto"/>
              <w:left w:val="single" w:sz="6" w:space="0" w:color="000000"/>
              <w:bottom w:val="single" w:sz="6" w:space="0" w:color="000000"/>
              <w:right w:val="single" w:sz="6" w:space="0" w:color="000000"/>
            </w:tcBorders>
            <w:shd w:val="clear" w:color="auto" w:fill="D4D4D4"/>
          </w:tcPr>
          <w:p>
            <w:pPr/>
          </w:p>
        </w:tc>
        <w:tc>
          <w:tcPr>
            <w:tcW w:w="945" w:type="dxa"/>
            <w:tcBorders>
              <w:top w:val="nil" w:sz="6" w:space="0" w:color="auto"/>
              <w:left w:val="single" w:sz="6" w:space="0" w:color="000000"/>
              <w:bottom w:val="single" w:sz="6" w:space="0" w:color="000000"/>
              <w:right w:val="single" w:sz="6" w:space="0" w:color="000000"/>
            </w:tcBorders>
            <w:shd w:val="clear" w:color="auto" w:fill="D4D4D4"/>
          </w:tcPr>
          <w:p>
            <w:pPr/>
          </w:p>
        </w:tc>
        <w:tc>
          <w:tcPr>
            <w:tcW w:w="930" w:type="dxa"/>
            <w:vMerge/>
            <w:tcBorders>
              <w:left w:val="single" w:sz="6" w:space="0" w:color="000000"/>
              <w:bottom w:val="single" w:sz="6" w:space="0" w:color="000000"/>
              <w:right w:val="single" w:sz="6" w:space="0" w:color="000000"/>
            </w:tcBorders>
            <w:shd w:val="clear" w:color="auto" w:fill="D4D4D4"/>
          </w:tcPr>
          <w:p>
            <w:pPr/>
          </w:p>
        </w:tc>
      </w:tr>
      <w:tr>
        <w:trPr>
          <w:trHeight w:val="1020" w:hRule="exact"/>
        </w:trPr>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55"/>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0.00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4.87%</w:t>
            </w:r>
            <w:r>
              <w:rPr>
                <w:rFonts w:ascii="Times New Roman"/>
                <w:sz w:val="18"/>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0.00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0.00</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r>
      <w:tr>
        <w:trPr>
          <w:trHeight w:val="1020" w:hRule="exact"/>
        </w:trPr>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15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56,498,8</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36.21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91.73%</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420,051.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0.73%</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56,078,78</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4.81</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32,785,</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183.30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94.03%</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964,484.7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2.94%</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31,820,698.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56</w:t>
            </w:r>
          </w:p>
        </w:tc>
      </w:tr>
      <w:tr>
        <w:trPr>
          <w:trHeight w:val="1035" w:hRule="exact"/>
        </w:trPr>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155"/>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2,094,11</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2.90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3.40%</w:t>
            </w:r>
            <w:r>
              <w:rPr>
                <w:rFonts w:ascii="Times New Roman"/>
                <w:sz w:val="18"/>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2,094,11</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2.90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2,082,3</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36.47</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5.97%</w:t>
            </w:r>
            <w:r>
              <w:rPr>
                <w:rFonts w:ascii="Times New Roman"/>
                <w:sz w:val="18"/>
              </w:rPr>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2,082,336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.47</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r>
      <w:tr>
        <w:trPr>
          <w:trHeight w:val="705" w:hRule="exact"/>
        </w:trPr>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61,592,9</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49.11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5,514,16</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4.30</w:t>
            </w:r>
          </w:p>
        </w:tc>
        <w:tc>
          <w:tcPr>
            <w:tcW w:w="76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56,078,78</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4.81</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34,867,</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519.77</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3,046,821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.21</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8.74%</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31,820,698.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56</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24"/>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4461" w:space="4375"/>
            <w:col w:w="1094"/>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05"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北京老虎宝典科技有限 责任公司</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30" w:right="0"/>
              <w:jc w:val="left"/>
              <w:rPr>
                <w:rFonts w:ascii="Times New Roman" w:hAnsi="Times New Roman" w:cs="Times New Roman" w:eastAsia="Times New Roman" w:hint="default"/>
                <w:sz w:val="18"/>
                <w:szCs w:val="18"/>
              </w:rPr>
            </w:pPr>
            <w:r>
              <w:rPr>
                <w:rFonts w:ascii="Times New Roman"/>
                <w:sz w:val="18"/>
              </w:rPr>
              <w:t>100.00%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3,000,000.00</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50"/>
          <w:pgMar w:top="1020" w:bottom="280" w:left="1000" w:right="98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24"/>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4281" w:space="4555"/>
            <w:col w:w="1094"/>
          </w:cols>
        </w:sectPr>
      </w:pP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5" w:type="dxa"/>
            <w:vMerge/>
            <w:tcBorders>
              <w:left w:val="single" w:sz="6" w:space="0" w:color="000000"/>
              <w:bottom w:val="single" w:sz="6" w:space="0" w:color="000000"/>
              <w:right w:val="single" w:sz="6" w:space="0" w:color="000000"/>
            </w:tcBorders>
            <w:shd w:val="clear" w:color="auto" w:fill="D4D4D4"/>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5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957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1,980,036.32</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19,800.36</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850,000.00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47,232.30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23,616.15</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291,634.89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291,634.89</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3,168,903.51</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420,051.40</w:t>
            </w:r>
          </w:p>
        </w:tc>
        <w:tc>
          <w:tcPr>
            <w:tcW w:w="2400"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type w:val="continuous"/>
          <w:pgSz w:w="11910" w:h="16850"/>
          <w:pgMar w:top="1020" w:bottom="280" w:left="1000" w:right="9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50"/>
          <w:pgMar w:header="865" w:footer="1040" w:top="1120" w:bottom="1220" w:left="1000" w:right="98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before="124"/>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4641" w:space="4195"/>
            <w:col w:w="1094"/>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18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5" w:type="dxa"/>
            <w:vMerge/>
            <w:tcBorders>
              <w:left w:val="single" w:sz="6" w:space="0" w:color="000000"/>
              <w:bottom w:val="single" w:sz="6" w:space="0" w:color="000000"/>
              <w:right w:val="single" w:sz="6" w:space="0" w:color="000000"/>
            </w:tcBorders>
            <w:shd w:val="clear" w:color="auto" w:fill="D4D4D4"/>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563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组合中，采用其他方法计提坏账准备的其他应收款：</w:t>
      </w:r>
    </w:p>
    <w:p>
      <w:pPr>
        <w:spacing w:before="56"/>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2910"/>
        <w:gridCol w:w="2025"/>
        <w:gridCol w:w="1890"/>
        <w:gridCol w:w="2678"/>
      </w:tblGrid>
      <w:tr>
        <w:trPr>
          <w:trHeight w:val="345" w:hRule="exact"/>
        </w:trPr>
        <w:tc>
          <w:tcPr>
            <w:tcW w:w="2910" w:type="dxa"/>
            <w:vMerge w:val="restart"/>
            <w:tcBorders>
              <w:top w:val="single" w:sz="6" w:space="0" w:color="000000"/>
              <w:left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6593" w:type="dxa"/>
            <w:gridSpan w:val="3"/>
            <w:tcBorders>
              <w:top w:val="single" w:sz="6" w:space="0" w:color="000000"/>
              <w:left w:val="single" w:sz="6" w:space="0" w:color="000000"/>
              <w:bottom w:val="single" w:sz="6" w:space="0" w:color="000000"/>
              <w:right w:val="nil" w:sz="6" w:space="0" w:color="auto"/>
            </w:tcBorders>
          </w:tcPr>
          <w:p>
            <w:pPr>
              <w:pStyle w:val="TableParagraph"/>
              <w:spacing w:line="286" w:lineRule="exact"/>
              <w:ind w:right="14"/>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60" w:hRule="exact"/>
        </w:trPr>
        <w:tc>
          <w:tcPr>
            <w:tcW w:w="2910" w:type="dxa"/>
            <w:vMerge/>
            <w:tcBorders>
              <w:left w:val="single" w:sz="6" w:space="0" w:color="000000"/>
              <w:bottom w:val="single" w:sz="6" w:space="0" w:color="000000"/>
              <w:right w:val="single" w:sz="6" w:space="0" w:color="000000"/>
            </w:tcBorders>
          </w:tcPr>
          <w:p>
            <w:pP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50"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9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303" w:lineRule="exact"/>
              <w:ind w:left="555" w:right="0"/>
              <w:jc w:val="left"/>
              <w:rPr>
                <w:rFonts w:ascii="宋体" w:hAnsi="宋体" w:cs="宋体" w:eastAsia="宋体" w:hint="default"/>
                <w:sz w:val="22"/>
                <w:szCs w:val="22"/>
              </w:rPr>
            </w:pPr>
            <w:r>
              <w:rPr>
                <w:rFonts w:ascii="宋体" w:hAnsi="宋体" w:cs="宋体" w:eastAsia="宋体" w:hint="default"/>
                <w:b/>
                <w:bCs/>
                <w:spacing w:val="-3"/>
                <w:sz w:val="22"/>
                <w:szCs w:val="22"/>
              </w:rPr>
              <w:t>计提比例（</w:t>
            </w:r>
            <w:r>
              <w:rPr>
                <w:rFonts w:ascii="Times New Roman" w:hAnsi="Times New Roman" w:cs="Times New Roman" w:eastAsia="Times New Roman" w:hint="default"/>
                <w:b/>
                <w:bCs/>
                <w:spacing w:val="-3"/>
                <w:sz w:val="22"/>
                <w:szCs w:val="22"/>
              </w:rPr>
              <w:t>%</w:t>
            </w:r>
            <w:r>
              <w:rPr>
                <w:rFonts w:ascii="宋体" w:hAnsi="宋体" w:cs="宋体" w:eastAsia="宋体" w:hint="default"/>
                <w:b/>
                <w:bCs/>
                <w:spacing w:val="-3"/>
                <w:sz w:val="22"/>
                <w:szCs w:val="22"/>
              </w:rPr>
              <w:t>）</w:t>
            </w:r>
            <w:r>
              <w:rPr>
                <w:rFonts w:ascii="宋体" w:hAnsi="宋体" w:cs="宋体" w:eastAsia="宋体" w:hint="default"/>
                <w:spacing w:val="-3"/>
                <w:sz w:val="22"/>
                <w:szCs w:val="22"/>
              </w:rPr>
            </w:r>
          </w:p>
        </w:tc>
      </w:tr>
      <w:tr>
        <w:trPr>
          <w:trHeight w:val="345"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款项性质组合</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45,841,202.63</w:t>
            </w:r>
            <w:r>
              <w:rPr>
                <w:rFonts w:ascii="Times New Roman"/>
                <w:sz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45"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交易风险组合</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7,488,730.07</w:t>
            </w:r>
            <w:r>
              <w:rPr>
                <w:rFonts w:ascii="Times New Roman"/>
                <w:sz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45"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8"/>
              <w:jc w:val="right"/>
              <w:rPr>
                <w:rFonts w:ascii="Times New Roman" w:hAnsi="Times New Roman" w:cs="Times New Roman" w:eastAsia="Times New Roman" w:hint="default"/>
                <w:sz w:val="22"/>
                <w:szCs w:val="22"/>
              </w:rPr>
            </w:pPr>
            <w:r>
              <w:rPr>
                <w:rFonts w:ascii="Times New Roman"/>
                <w:b/>
                <w:spacing w:val="-3"/>
                <w:sz w:val="22"/>
              </w:rPr>
              <w:t>53,329,932.70</w:t>
            </w:r>
            <w:r>
              <w:rPr>
                <w:rFonts w:ascii="Times New Roman"/>
                <w:spacing w:val="-3"/>
                <w:sz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2"/>
                <w:szCs w:val="22"/>
              </w:rPr>
            </w:pPr>
            <w:r>
              <w:rPr>
                <w:rFonts w:ascii="Times New Roman"/>
                <w:b/>
                <w:w w:val="102"/>
                <w:sz w:val="22"/>
              </w:rPr>
              <w:t>-</w:t>
            </w:r>
            <w:r>
              <w:rPr>
                <w:rFonts w:ascii="Times New Roman"/>
                <w:sz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4"/>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b/>
                <w:bCs/>
                <w:w w:val="102"/>
                <w:sz w:val="22"/>
                <w:szCs w:val="22"/>
              </w:rPr>
              <w:t>—</w:t>
            </w:r>
            <w:r>
              <w:rPr>
                <w:rFonts w:ascii="Times New Roman" w:hAnsi="Times New Roman" w:cs="Times New Roman" w:eastAsia="Times New Roman" w:hint="default"/>
                <w:sz w:val="22"/>
                <w:szCs w:val="22"/>
              </w:rPr>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50"/>
          <w:pgMar w:top="1020" w:bottom="280" w:left="1000" w:right="980"/>
        </w:sectPr>
      </w:pPr>
    </w:p>
    <w:p>
      <w:pPr>
        <w:spacing w:line="331"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2,419,942.49 </w:t>
      </w:r>
      <w:r>
        <w:rPr>
          <w:rFonts w:ascii="宋体" w:hAnsi="宋体" w:cs="宋体" w:eastAsia="宋体" w:hint="default"/>
          <w:sz w:val="18"/>
          <w:szCs w:val="18"/>
        </w:rPr>
        <w:t>元；本期收回或转回坏账准备金额</w:t>
      </w:r>
      <w:r>
        <w:rPr>
          <w:rFonts w:ascii="宋体" w:hAnsi="宋体" w:cs="宋体" w:eastAsia="宋体" w:hint="default"/>
          <w:spacing w:val="-45"/>
          <w:sz w:val="18"/>
          <w:szCs w:val="18"/>
        </w:rPr>
        <w:t> </w:t>
      </w:r>
      <w:bookmarkStart w:name="（2）本期计提、收回或转回的坏账准备情况" w:id="244"/>
      <w:bookmarkEnd w:id="244"/>
      <w:r>
        <w:rPr>
          <w:rFonts w:ascii="宋体" w:hAnsi="宋体" w:cs="宋体" w:eastAsia="宋体" w:hint="default"/>
          <w:spacing w:val="-45"/>
          <w:sz w:val="18"/>
          <w:szCs w:val="18"/>
        </w:rPr>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6441" w:space="2394"/>
            <w:col w:w="1095"/>
          </w:cols>
        </w:sectPr>
      </w:pP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35"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4"/>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本期实际核销的其他应收款情况" w:id="245"/>
      <w:bookmarkEnd w:id="245"/>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
        </w:tc>
        <w:tc>
          <w:tcPr>
            <w:tcW w:w="478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7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525" w:right="74"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after="0"/>
        <w:jc w:val="left"/>
        <w:rPr>
          <w:rFonts w:ascii="宋体" w:hAnsi="宋体" w:cs="宋体" w:eastAsia="宋体" w:hint="default"/>
          <w:sz w:val="18"/>
          <w:szCs w:val="18"/>
        </w:rPr>
        <w:sectPr>
          <w:type w:val="continuous"/>
          <w:pgSz w:w="11910" w:h="16850"/>
          <w:pgMar w:top="1020" w:bottom="280" w:left="1000" w:right="980"/>
        </w:sectPr>
      </w:pPr>
    </w:p>
    <w:p>
      <w:pPr>
        <w:spacing w:line="240" w:lineRule="auto" w:before="9"/>
        <w:rPr>
          <w:rFonts w:ascii="宋体" w:hAnsi="宋体" w:cs="宋体" w:eastAsia="宋体" w:hint="default"/>
          <w:sz w:val="20"/>
          <w:szCs w:val="20"/>
        </w:rPr>
      </w:pPr>
    </w:p>
    <w:p>
      <w:pPr>
        <w:spacing w:before="44"/>
        <w:ind w:left="140" w:right="0" w:firstLine="0"/>
        <w:jc w:val="left"/>
        <w:rPr>
          <w:rFonts w:ascii="宋体" w:hAnsi="宋体" w:cs="宋体" w:eastAsia="宋体" w:hint="default"/>
          <w:sz w:val="18"/>
          <w:szCs w:val="18"/>
        </w:rPr>
      </w:pPr>
      <w:bookmarkStart w:name="（6）涉及政府补助的应收款项" w:id="246"/>
      <w:bookmarkEnd w:id="246"/>
      <w:r>
        <w:rPr/>
      </w: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bookmarkStart w:name="（4）其他应收款按款项性质分类情况" w:id="247"/>
      <w:bookmarkEnd w:id="247"/>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17,713,484.82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5,194,021.97</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19,913,281.97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5,576,771.63</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12,677,708.77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12,957,349.34</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8,653,925.69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8,518,269.44</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2,634,547.86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2,621,107.39</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61,592,949.11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34,867,519.77</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w:t>
      </w:r>
      <w:bookmarkStart w:name="（5）按欠款方归集的期末余额前五名的其他应收款情况" w:id="248"/>
      <w:bookmarkEnd w:id="248"/>
      <w:r>
        <w:rPr>
          <w:rFonts w:ascii="宋体" w:hAnsi="宋体" w:cs="宋体" w:eastAsia="宋体" w:hint="default"/>
          <w:b/>
          <w:bCs/>
          <w:sz w:val="21"/>
          <w:szCs w:val="21"/>
        </w:rPr>
        <w:t>的期末余额前五名的其他应收款情况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7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5" w:right="5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2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应收增值税即征即 退款</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19,913,281.97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32.33%</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北京老虎宝典科技 有限责任公司</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4.87%</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r>
      <w:tr>
        <w:trPr>
          <w:trHeight w:val="7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9"/>
              <w:jc w:val="left"/>
              <w:rPr>
                <w:rFonts w:ascii="宋体" w:hAnsi="宋体" w:cs="宋体" w:eastAsia="宋体" w:hint="default"/>
                <w:sz w:val="18"/>
                <w:szCs w:val="18"/>
              </w:rPr>
            </w:pPr>
            <w:r>
              <w:rPr>
                <w:rFonts w:ascii="宋体" w:hAnsi="宋体" w:cs="宋体" w:eastAsia="宋体" w:hint="default"/>
                <w:sz w:val="18"/>
                <w:szCs w:val="18"/>
              </w:rPr>
              <w:t>北京华润曙光房地 产开发有限公司</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租房保证金</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2,634,057.00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4.28%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北京汉美财富投资 管理有限公司</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租房保证金</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2,572,282.02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4.18%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9"/>
              <w:jc w:val="both"/>
              <w:rPr>
                <w:rFonts w:ascii="宋体" w:hAnsi="宋体" w:cs="宋体" w:eastAsia="宋体" w:hint="default"/>
                <w:sz w:val="18"/>
                <w:szCs w:val="18"/>
              </w:rPr>
            </w:pPr>
            <w:r>
              <w:rPr>
                <w:rFonts w:ascii="宋体" w:hAnsi="宋体" w:cs="宋体" w:eastAsia="宋体" w:hint="default"/>
                <w:sz w:val="18"/>
                <w:szCs w:val="18"/>
              </w:rPr>
              <w:t>长沙市芙蓉区宏湘 计算机技术支持服 务部</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1,080,000.00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年以内</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1.75%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87,300.00</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29,199,620.99</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47.41%</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3,087,300.00</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72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690" w:right="44"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35"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line="235" w:lineRule="exact"/>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bookmarkStart w:name="（7）因金融资产转移而终止确认的其他应收款" w:id="249"/>
      <w:bookmarkEnd w:id="249"/>
      <w:r>
        <w:rPr>
          <w:rFonts w:ascii="宋体" w:hAnsi="宋体" w:cs="宋体" w:eastAsia="宋体" w:hint="default"/>
          <w:b/>
          <w:bCs/>
          <w:sz w:val="21"/>
          <w:szCs w:val="21"/>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bookmarkStart w:name="（8）转移其他应收款且继续涉入形成的资产、负债金额" w:id="250"/>
      <w:bookmarkEnd w:id="250"/>
      <w:r>
        <w:rPr>
          <w:rFonts w:ascii="Times New Roman" w:hAnsi="Times New Roman" w:cs="Times New Roman" w:eastAsia="Times New Roman" w:hint="default"/>
          <w:b/>
          <w:bCs/>
          <w:sz w:val="21"/>
          <w:szCs w:val="21"/>
        </w:rPr>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24"/>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10、存货" w:id="251"/>
      <w:bookmarkEnd w:id="251"/>
      <w:r>
        <w:rPr/>
      </w:r>
      <w:bookmarkStart w:name="（1）存货分类" w:id="252"/>
      <w:bookmarkEnd w:id="252"/>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350"/>
        <w:gridCol w:w="1373"/>
        <w:gridCol w:w="1380"/>
        <w:gridCol w:w="1365"/>
        <w:gridCol w:w="1365"/>
        <w:gridCol w:w="1365"/>
        <w:gridCol w:w="1365"/>
      </w:tblGrid>
      <w:tr>
        <w:trPr>
          <w:trHeight w:val="390" w:hRule="exact"/>
        </w:trPr>
        <w:tc>
          <w:tcPr>
            <w:tcW w:w="135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118"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0" w:type="dxa"/>
            <w:vMerge/>
            <w:tcBorders>
              <w:left w:val="single" w:sz="6" w:space="0" w:color="000000"/>
              <w:bottom w:val="single" w:sz="6" w:space="0" w:color="000000"/>
              <w:right w:val="single" w:sz="6" w:space="0" w:color="000000"/>
            </w:tcBorders>
            <w:shd w:val="clear" w:color="auto" w:fill="D4D4D4"/>
          </w:tcPr>
          <w:p>
            <w:pPr/>
          </w:p>
        </w:tc>
        <w:tc>
          <w:tcPr>
            <w:tcW w:w="13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3" w:type="dxa"/>
            <w:tcBorders>
              <w:top w:val="single" w:sz="6" w:space="0" w:color="000000"/>
              <w:left w:val="single" w:sz="12"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3" w:type="dxa"/>
            <w:tcBorders>
              <w:top w:val="single" w:sz="6" w:space="0" w:color="000000"/>
              <w:left w:val="single" w:sz="12"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300" w:right="0"/>
              <w:jc w:val="left"/>
              <w:rPr>
                <w:rFonts w:ascii="Times New Roman" w:hAnsi="Times New Roman" w:cs="Times New Roman" w:eastAsia="Times New Roman" w:hint="default"/>
                <w:sz w:val="18"/>
                <w:szCs w:val="18"/>
              </w:rPr>
            </w:pPr>
            <w:r>
              <w:rPr>
                <w:rFonts w:ascii="Times New Roman"/>
                <w:sz w:val="18"/>
              </w:rPr>
              <w:t>27,112,100.17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948,051.47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5" w:right="0"/>
              <w:jc w:val="left"/>
              <w:rPr>
                <w:rFonts w:ascii="Times New Roman" w:hAnsi="Times New Roman" w:cs="Times New Roman" w:eastAsia="Times New Roman" w:hint="default"/>
                <w:sz w:val="18"/>
                <w:szCs w:val="18"/>
              </w:rPr>
            </w:pPr>
            <w:r>
              <w:rPr>
                <w:rFonts w:ascii="Times New Roman"/>
                <w:sz w:val="18"/>
              </w:rPr>
              <w:t>26,164,048.70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5" w:right="0"/>
              <w:jc w:val="left"/>
              <w:rPr>
                <w:rFonts w:ascii="Times New Roman" w:hAnsi="Times New Roman" w:cs="Times New Roman" w:eastAsia="Times New Roman" w:hint="default"/>
                <w:sz w:val="18"/>
                <w:szCs w:val="18"/>
              </w:rPr>
            </w:pPr>
            <w:r>
              <w:rPr>
                <w:rFonts w:ascii="Times New Roman"/>
                <w:sz w:val="18"/>
              </w:rPr>
              <w:t>17,737,869.64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5" w:right="0"/>
              <w:jc w:val="left"/>
              <w:rPr>
                <w:rFonts w:ascii="Times New Roman" w:hAnsi="Times New Roman" w:cs="Times New Roman" w:eastAsia="Times New Roman" w:hint="default"/>
                <w:sz w:val="18"/>
                <w:szCs w:val="18"/>
              </w:rPr>
            </w:pPr>
            <w:r>
              <w:rPr>
                <w:rFonts w:ascii="Times New Roman"/>
                <w:sz w:val="18"/>
              </w:rPr>
              <w:t>1,083,515.29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5" w:right="0"/>
              <w:jc w:val="left"/>
              <w:rPr>
                <w:rFonts w:ascii="Times New Roman" w:hAnsi="Times New Roman" w:cs="Times New Roman" w:eastAsia="Times New Roman" w:hint="default"/>
                <w:sz w:val="18"/>
                <w:szCs w:val="18"/>
              </w:rPr>
            </w:pPr>
            <w:r>
              <w:rPr>
                <w:rFonts w:ascii="Times New Roman"/>
                <w:sz w:val="18"/>
              </w:rPr>
              <w:t>16,654,354.35</w:t>
            </w:r>
          </w:p>
        </w:tc>
      </w:tr>
      <w:tr>
        <w:trPr>
          <w:trHeight w:val="390"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3" w:type="dxa"/>
            <w:tcBorders>
              <w:top w:val="single" w:sz="6" w:space="0" w:color="000000"/>
              <w:left w:val="single" w:sz="12"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3" w:type="dxa"/>
            <w:tcBorders>
              <w:top w:val="single" w:sz="6" w:space="0" w:color="000000"/>
              <w:left w:val="single" w:sz="12"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65"/>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3" w:type="dxa"/>
            <w:tcBorders>
              <w:top w:val="single" w:sz="6" w:space="0" w:color="000000"/>
              <w:left w:val="single" w:sz="12"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7" w:right="0"/>
              <w:jc w:val="left"/>
              <w:rPr>
                <w:rFonts w:ascii="Times New Roman" w:hAnsi="Times New Roman" w:cs="Times New Roman" w:eastAsia="Times New Roman" w:hint="default"/>
                <w:sz w:val="18"/>
                <w:szCs w:val="18"/>
              </w:rPr>
            </w:pPr>
            <w:r>
              <w:rPr>
                <w:rFonts w:ascii="Times New Roman"/>
                <w:sz w:val="18"/>
              </w:rPr>
              <w:t>25,210,924.13</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5" w:right="0"/>
              <w:jc w:val="left"/>
              <w:rPr>
                <w:rFonts w:ascii="Times New Roman" w:hAnsi="Times New Roman" w:cs="Times New Roman" w:eastAsia="Times New Roman" w:hint="default"/>
                <w:sz w:val="18"/>
                <w:szCs w:val="18"/>
              </w:rPr>
            </w:pPr>
            <w:r>
              <w:rPr>
                <w:rFonts w:ascii="Times New Roman"/>
                <w:sz w:val="18"/>
              </w:rPr>
              <w:t>25,210,924.13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5" w:right="0"/>
              <w:jc w:val="left"/>
              <w:rPr>
                <w:rFonts w:ascii="Times New Roman" w:hAnsi="Times New Roman" w:cs="Times New Roman" w:eastAsia="Times New Roman" w:hint="default"/>
                <w:sz w:val="18"/>
                <w:szCs w:val="18"/>
              </w:rPr>
            </w:pPr>
            <w:r>
              <w:rPr>
                <w:rFonts w:ascii="Times New Roman"/>
                <w:sz w:val="18"/>
              </w:rPr>
              <w:t>14,917,529.09</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5" w:right="0"/>
              <w:jc w:val="left"/>
              <w:rPr>
                <w:rFonts w:ascii="Times New Roman" w:hAnsi="Times New Roman" w:cs="Times New Roman" w:eastAsia="Times New Roman" w:hint="default"/>
                <w:sz w:val="18"/>
                <w:szCs w:val="18"/>
              </w:rPr>
            </w:pPr>
            <w:r>
              <w:rPr>
                <w:rFonts w:ascii="Times New Roman"/>
                <w:sz w:val="18"/>
              </w:rPr>
              <w:t>14,917,529.09</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7" w:right="0"/>
              <w:jc w:val="left"/>
              <w:rPr>
                <w:rFonts w:ascii="Times New Roman" w:hAnsi="Times New Roman" w:cs="Times New Roman" w:eastAsia="Times New Roman" w:hint="default"/>
                <w:sz w:val="18"/>
                <w:szCs w:val="18"/>
              </w:rPr>
            </w:pPr>
            <w:r>
              <w:rPr>
                <w:rFonts w:ascii="Times New Roman"/>
                <w:sz w:val="18"/>
              </w:rPr>
              <w:t>52,323,024.30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948,051.47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51,374,972.83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32,655,398.73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1,083,515.29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31,571,883.44</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存货跌价准备" w:id="253"/>
      <w:bookmarkEnd w:id="253"/>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350"/>
        <w:gridCol w:w="1373"/>
        <w:gridCol w:w="1380"/>
        <w:gridCol w:w="1365"/>
        <w:gridCol w:w="1365"/>
        <w:gridCol w:w="1365"/>
        <w:gridCol w:w="1365"/>
      </w:tblGrid>
      <w:tr>
        <w:trPr>
          <w:trHeight w:val="203" w:hRule="exact"/>
        </w:trPr>
        <w:tc>
          <w:tcPr>
            <w:tcW w:w="1350" w:type="dxa"/>
            <w:tcBorders>
              <w:top w:val="single" w:sz="6" w:space="0" w:color="000000"/>
              <w:left w:val="single" w:sz="6" w:space="0" w:color="000000"/>
              <w:bottom w:val="nil" w:sz="6" w:space="0" w:color="auto"/>
              <w:right w:val="single" w:sz="6" w:space="0" w:color="000000"/>
            </w:tcBorders>
            <w:shd w:val="clear" w:color="auto" w:fill="D4D4D4"/>
          </w:tcPr>
          <w:p>
            <w:pPr/>
          </w:p>
        </w:tc>
        <w:tc>
          <w:tcPr>
            <w:tcW w:w="1373" w:type="dxa"/>
            <w:tcBorders>
              <w:top w:val="single" w:sz="6" w:space="0" w:color="000000"/>
              <w:left w:val="single" w:sz="6" w:space="0" w:color="000000"/>
              <w:bottom w:val="nil" w:sz="6" w:space="0" w:color="auto"/>
              <w:right w:val="single" w:sz="6" w:space="0" w:color="000000"/>
            </w:tcBorders>
            <w:shd w:val="clear" w:color="auto" w:fill="D4D4D4"/>
          </w:tcPr>
          <w:p>
            <w:pPr/>
          </w:p>
        </w:tc>
        <w:tc>
          <w:tcPr>
            <w:tcW w:w="274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82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0"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81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135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1373"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3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5" w:type="dxa"/>
            <w:gridSpan w:val="2"/>
            <w:vMerge/>
            <w:tcBorders>
              <w:left w:val="single" w:sz="6" w:space="0" w:color="000000"/>
              <w:bottom w:val="single" w:sz="6" w:space="0" w:color="000000"/>
              <w:right w:val="single" w:sz="6" w:space="0" w:color="000000"/>
            </w:tcBorders>
            <w:shd w:val="clear" w:color="auto" w:fill="D4D4D4"/>
          </w:tcPr>
          <w:p>
            <w:pPr/>
          </w:p>
        </w:tc>
        <w:tc>
          <w:tcPr>
            <w:tcW w:w="2730" w:type="dxa"/>
            <w:gridSpan w:val="2"/>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right w:val="single" w:sz="6" w:space="0" w:color="000000"/>
            </w:tcBorders>
            <w:shd w:val="clear" w:color="auto" w:fill="D4D4D4"/>
          </w:tcPr>
          <w:p>
            <w:pPr/>
          </w:p>
        </w:tc>
      </w:tr>
      <w:tr>
        <w:trPr>
          <w:trHeight w:val="188" w:hRule="exact"/>
        </w:trPr>
        <w:tc>
          <w:tcPr>
            <w:tcW w:w="1350" w:type="dxa"/>
            <w:vMerge/>
            <w:tcBorders>
              <w:left w:val="single" w:sz="6" w:space="0" w:color="000000"/>
              <w:right w:val="single" w:sz="6" w:space="0" w:color="000000"/>
            </w:tcBorders>
            <w:shd w:val="clear" w:color="auto" w:fill="D4D4D4"/>
          </w:tcPr>
          <w:p>
            <w:pPr/>
          </w:p>
        </w:tc>
        <w:tc>
          <w:tcPr>
            <w:tcW w:w="1373" w:type="dxa"/>
            <w:vMerge/>
            <w:tcBorders>
              <w:left w:val="single" w:sz="6" w:space="0" w:color="000000"/>
              <w:bottom w:val="nil" w:sz="6" w:space="0" w:color="auto"/>
              <w:right w:val="single" w:sz="6" w:space="0" w:color="000000"/>
            </w:tcBorders>
            <w:shd w:val="clear" w:color="auto" w:fill="D4D4D4"/>
          </w:tcPr>
          <w:p>
            <w:pPr/>
          </w:p>
        </w:tc>
        <w:tc>
          <w:tcPr>
            <w:tcW w:w="138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计提</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vMerge/>
            <w:tcBorders>
              <w:left w:val="single" w:sz="6" w:space="0" w:color="000000"/>
              <w:right w:val="single" w:sz="6" w:space="0" w:color="000000"/>
            </w:tcBorders>
            <w:shd w:val="clear" w:color="auto" w:fill="D4D4D4"/>
          </w:tcPr>
          <w:p>
            <w:pPr/>
          </w:p>
        </w:tc>
      </w:tr>
      <w:tr>
        <w:trPr>
          <w:trHeight w:val="218" w:hRule="exact"/>
        </w:trPr>
        <w:tc>
          <w:tcPr>
            <w:tcW w:w="1350" w:type="dxa"/>
            <w:vMerge/>
            <w:tcBorders>
              <w:left w:val="single" w:sz="6" w:space="0" w:color="000000"/>
              <w:bottom w:val="single" w:sz="6" w:space="0" w:color="000000"/>
              <w:right w:val="single" w:sz="6" w:space="0" w:color="000000"/>
            </w:tcBorders>
            <w:shd w:val="clear" w:color="auto" w:fill="D4D4D4"/>
          </w:tcPr>
          <w:p>
            <w:pPr/>
          </w:p>
        </w:tc>
        <w:tc>
          <w:tcPr>
            <w:tcW w:w="1373" w:type="dxa"/>
            <w:tcBorders>
              <w:top w:val="nil" w:sz="6" w:space="0" w:color="auto"/>
              <w:left w:val="single" w:sz="6" w:space="0" w:color="000000"/>
              <w:bottom w:val="single" w:sz="6" w:space="0" w:color="000000"/>
              <w:right w:val="single" w:sz="6" w:space="0" w:color="000000"/>
            </w:tcBorders>
            <w:shd w:val="clear" w:color="auto" w:fill="D4D4D4"/>
          </w:tcPr>
          <w:p>
            <w:pPr/>
          </w:p>
        </w:tc>
        <w:tc>
          <w:tcPr>
            <w:tcW w:w="1380"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3" w:type="dxa"/>
            <w:tcBorders>
              <w:top w:val="single" w:sz="6" w:space="0" w:color="000000"/>
              <w:left w:val="single" w:sz="12"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3" w:type="dxa"/>
            <w:tcBorders>
              <w:top w:val="single" w:sz="6" w:space="0" w:color="000000"/>
              <w:left w:val="single" w:sz="12"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90" w:right="0"/>
              <w:jc w:val="left"/>
              <w:rPr>
                <w:rFonts w:ascii="Times New Roman" w:hAnsi="Times New Roman" w:cs="Times New Roman" w:eastAsia="Times New Roman" w:hint="default"/>
                <w:sz w:val="18"/>
                <w:szCs w:val="18"/>
              </w:rPr>
            </w:pPr>
            <w:r>
              <w:rPr>
                <w:rFonts w:ascii="Times New Roman"/>
                <w:sz w:val="18"/>
              </w:rPr>
              <w:t>1,083,515.29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5" w:right="0"/>
              <w:jc w:val="left"/>
              <w:rPr>
                <w:rFonts w:ascii="Times New Roman" w:hAnsi="Times New Roman" w:cs="Times New Roman" w:eastAsia="Times New Roman" w:hint="default"/>
                <w:sz w:val="18"/>
                <w:szCs w:val="18"/>
              </w:rPr>
            </w:pPr>
            <w:r>
              <w:rPr>
                <w:rFonts w:ascii="Times New Roman"/>
                <w:sz w:val="18"/>
              </w:rPr>
              <w:t>225,966.96</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361,430.78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948,051.47</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3" w:type="dxa"/>
            <w:tcBorders>
              <w:top w:val="single" w:sz="6" w:space="0" w:color="000000"/>
              <w:left w:val="single" w:sz="12"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373" w:type="dxa"/>
            <w:tcBorders>
              <w:top w:val="single" w:sz="6" w:space="0" w:color="000000"/>
              <w:left w:val="single" w:sz="12"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65"/>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3" w:type="dxa"/>
            <w:tcBorders>
              <w:top w:val="single" w:sz="6" w:space="0" w:color="000000"/>
              <w:left w:val="single" w:sz="12"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0" w:right="0"/>
              <w:jc w:val="left"/>
              <w:rPr>
                <w:rFonts w:ascii="Times New Roman" w:hAnsi="Times New Roman" w:cs="Times New Roman" w:eastAsia="Times New Roman" w:hint="default"/>
                <w:sz w:val="18"/>
                <w:szCs w:val="18"/>
              </w:rPr>
            </w:pPr>
            <w:r>
              <w:rPr>
                <w:rFonts w:ascii="Times New Roman"/>
                <w:sz w:val="18"/>
              </w:rPr>
              <w:t>1,083,515.29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25" w:right="0"/>
              <w:jc w:val="left"/>
              <w:rPr>
                <w:rFonts w:ascii="Times New Roman" w:hAnsi="Times New Roman" w:cs="Times New Roman" w:eastAsia="Times New Roman" w:hint="default"/>
                <w:sz w:val="18"/>
                <w:szCs w:val="18"/>
              </w:rPr>
            </w:pPr>
            <w:r>
              <w:rPr>
                <w:rFonts w:ascii="Times New Roman"/>
                <w:sz w:val="18"/>
              </w:rPr>
              <w:t>225,966.96</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10" w:right="0"/>
              <w:jc w:val="left"/>
              <w:rPr>
                <w:rFonts w:ascii="Times New Roman" w:hAnsi="Times New Roman" w:cs="Times New Roman" w:eastAsia="Times New Roman" w:hint="default"/>
                <w:sz w:val="18"/>
                <w:szCs w:val="18"/>
              </w:rPr>
            </w:pPr>
            <w:r>
              <w:rPr>
                <w:rFonts w:ascii="Times New Roman"/>
                <w:sz w:val="18"/>
              </w:rPr>
              <w:t>361,430.78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10" w:right="0"/>
              <w:jc w:val="left"/>
              <w:rPr>
                <w:rFonts w:ascii="Times New Roman" w:hAnsi="Times New Roman" w:cs="Times New Roman" w:eastAsia="Times New Roman" w:hint="default"/>
                <w:sz w:val="18"/>
                <w:szCs w:val="18"/>
              </w:rPr>
            </w:pPr>
            <w:r>
              <w:rPr>
                <w:rFonts w:ascii="Times New Roman"/>
                <w:sz w:val="18"/>
              </w:rPr>
              <w:t>948,051.47</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13、其他流动资产" w:id="254"/>
      <w:bookmarkEnd w:id="2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bookmarkStart w:name="（3）存货期末余额含有借款费用资本化金额的说明" w:id="255"/>
      <w:bookmarkEnd w:id="255"/>
      <w:r>
        <w:rPr>
          <w:rFonts w:ascii="Times New Roman" w:hAnsi="Times New Roman" w:cs="Times New Roman" w:eastAsia="Times New Roman" w:hint="default"/>
          <w:b/>
          <w:bCs/>
          <w:sz w:val="21"/>
          <w:szCs w:val="21"/>
        </w:rPr>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w:t>
      </w:r>
      <w:bookmarkStart w:name="（4）期末建造合同形成的已完工未结算资产情况" w:id="256"/>
      <w:bookmarkEnd w:id="256"/>
      <w:r>
        <w:rPr>
          <w:rFonts w:ascii="宋体" w:hAnsi="宋体" w:cs="宋体" w:eastAsia="宋体" w:hint="default"/>
          <w:b/>
          <w:bCs/>
          <w:sz w:val="21"/>
          <w:szCs w:val="21"/>
        </w:rPr>
        <w:t>形成的已完工未结算资产情况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770"/>
        <w:gridCol w:w="4793"/>
      </w:tblGrid>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3" w:type="dxa"/>
            <w:tcBorders>
              <w:top w:val="single" w:sz="6" w:space="0" w:color="000000"/>
              <w:left w:val="single" w:sz="12" w:space="0" w:color="000000"/>
              <w:bottom w:val="single" w:sz="6" w:space="0" w:color="000000"/>
              <w:right w:val="single" w:sz="6" w:space="0" w:color="000000"/>
            </w:tcBorders>
          </w:tcPr>
          <w:p>
            <w:pP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3" w:type="dxa"/>
            <w:tcBorders>
              <w:top w:val="single" w:sz="6" w:space="0" w:color="000000"/>
              <w:left w:val="single" w:sz="12" w:space="0" w:color="000000"/>
              <w:bottom w:val="single" w:sz="6" w:space="0" w:color="000000"/>
              <w:right w:val="single" w:sz="6" w:space="0" w:color="000000"/>
            </w:tcBorders>
          </w:tcPr>
          <w:p>
            <w:pP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793" w:type="dxa"/>
            <w:tcBorders>
              <w:top w:val="single" w:sz="6" w:space="0" w:color="000000"/>
              <w:left w:val="single" w:sz="12" w:space="0" w:color="000000"/>
              <w:bottom w:val="single" w:sz="6" w:space="0" w:color="000000"/>
              <w:right w:val="single" w:sz="6" w:space="0" w:color="000000"/>
            </w:tcBorders>
          </w:tcPr>
          <w:p>
            <w:pPr/>
          </w:p>
        </w:tc>
      </w:tr>
      <w:tr>
        <w:trPr>
          <w:trHeight w:val="390"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3" w:type="dxa"/>
            <w:tcBorders>
              <w:top w:val="single" w:sz="6" w:space="0" w:color="000000"/>
              <w:left w:val="single" w:sz="12" w:space="0" w:color="000000"/>
              <w:bottom w:val="single" w:sz="6" w:space="0" w:color="000000"/>
              <w:right w:val="single" w:sz="6" w:space="0" w:color="000000"/>
            </w:tcBorders>
          </w:tcPr>
          <w:p>
            <w:pPr/>
          </w:p>
        </w:tc>
      </w:tr>
      <w:tr>
        <w:trPr>
          <w:trHeight w:val="405" w:hRule="exact"/>
        </w:trPr>
        <w:tc>
          <w:tcPr>
            <w:tcW w:w="47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3" w:type="dxa"/>
            <w:tcBorders>
              <w:top w:val="single" w:sz="6" w:space="0" w:color="000000"/>
              <w:left w:val="single" w:sz="12" w:space="0" w:color="000000"/>
              <w:bottom w:val="single" w:sz="6" w:space="0" w:color="000000"/>
              <w:right w:val="single" w:sz="6" w:space="0" w:color="000000"/>
            </w:tcBorders>
          </w:tcPr>
          <w:p>
            <w:pP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、划分为持有待售的资产</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11、划分为持有待售的资产" w:id="257"/>
      <w:bookmarkEnd w:id="257"/>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w:t>
      </w:r>
      <w:bookmarkStart w:name="12、一年内到期的非流动资产" w:id="258"/>
      <w:bookmarkEnd w:id="258"/>
      <w:r>
        <w:rPr>
          <w:rFonts w:ascii="宋体" w:hAnsi="宋体" w:cs="宋体" w:eastAsia="宋体" w:hint="default"/>
          <w:sz w:val="18"/>
          <w:szCs w:val="18"/>
        </w:rPr>
        <w:t>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6,707,663.44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4,699,729.94</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6,707,663.44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4,699,729.94</w:t>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待抵扣所得税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29,860,576.16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27,516,662.17</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18,386,227.60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3,268,168.50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3,294,358.15</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财政补贴款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95,706.37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12,000,000.00</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51,610,678.63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42,811,020.32</w:t>
            </w:r>
          </w:p>
        </w:tc>
      </w:tr>
    </w:tbl>
    <w:p>
      <w:pPr>
        <w:spacing w:before="44"/>
        <w:ind w:left="140" w:right="0" w:firstLine="0"/>
        <w:jc w:val="left"/>
        <w:rPr>
          <w:rFonts w:ascii="宋体" w:hAnsi="宋体" w:cs="宋体" w:eastAsia="宋体" w:hint="default"/>
          <w:sz w:val="18"/>
          <w:szCs w:val="18"/>
        </w:rPr>
      </w:pPr>
      <w:bookmarkStart w:name="（3）期末按成本计量的可供出售金融资产" w:id="259"/>
      <w:bookmarkEnd w:id="259"/>
      <w:r>
        <w:rPr/>
      </w:r>
      <w:r>
        <w:rPr>
          <w:rFonts w:ascii="宋体" w:hAnsi="宋体" w:cs="宋体" w:eastAsia="宋体" w:hint="default"/>
          <w:sz w:val="18"/>
          <w:szCs w:val="18"/>
        </w:rPr>
        <w:t>其他说明：</w:t>
      </w:r>
    </w:p>
    <w:p>
      <w:pPr>
        <w:pStyle w:val="BodyText"/>
        <w:spacing w:line="249" w:lineRule="auto" w:before="107"/>
        <w:ind w:right="0"/>
        <w:jc w:val="left"/>
      </w:pPr>
      <w:r>
        <w:rPr>
          <w:spacing w:val="-6"/>
        </w:rPr>
        <w:t>待抵扣所得税为本集团来源自境外业务，收入来源国根据当地税法扣除并缴纳的境外所得税，根据相</w:t>
      </w:r>
      <w:r>
        <w:rPr>
          <w:spacing w:val="18"/>
        </w:rPr>
        <w:t> </w:t>
      </w:r>
      <w:r>
        <w:rPr>
          <w:spacing w:val="18"/>
        </w:rPr>
      </w:r>
      <w:r>
        <w:rPr>
          <w:spacing w:val="-5"/>
        </w:rPr>
        <w:t>关税收规定，该部分所得税可在境内抵扣。</w:t>
      </w:r>
    </w:p>
    <w:p>
      <w:pPr>
        <w:spacing w:line="240" w:lineRule="auto" w:before="3"/>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44" w:firstLine="0"/>
        <w:jc w:val="right"/>
        <w:rPr>
          <w:rFonts w:ascii="宋体" w:hAnsi="宋体" w:cs="宋体" w:eastAsia="宋体" w:hint="default"/>
          <w:sz w:val="18"/>
          <w:szCs w:val="18"/>
        </w:rPr>
      </w:pPr>
      <w:bookmarkStart w:name="14、可供出售金融资产" w:id="260"/>
      <w:bookmarkEnd w:id="260"/>
      <w:r>
        <w:rPr/>
      </w:r>
      <w:bookmarkStart w:name="（1）可供出售金融资产情况" w:id="261"/>
      <w:bookmarkEnd w:id="261"/>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88"/>
        <w:gridCol w:w="1208"/>
        <w:gridCol w:w="1200"/>
        <w:gridCol w:w="1185"/>
        <w:gridCol w:w="1260"/>
        <w:gridCol w:w="1365"/>
        <w:gridCol w:w="1365"/>
      </w:tblGrid>
      <w:tr>
        <w:trPr>
          <w:trHeight w:val="218" w:hRule="exact"/>
        </w:trPr>
        <w:tc>
          <w:tcPr>
            <w:tcW w:w="1988" w:type="dxa"/>
            <w:tcBorders>
              <w:top w:val="single" w:sz="6" w:space="0" w:color="000000"/>
              <w:left w:val="single" w:sz="6" w:space="0" w:color="000000"/>
              <w:bottom w:val="nil" w:sz="6" w:space="0" w:color="auto"/>
              <w:right w:val="single" w:sz="6" w:space="0" w:color="000000"/>
            </w:tcBorders>
            <w:shd w:val="clear" w:color="auto" w:fill="D4D4D4"/>
          </w:tcPr>
          <w:p>
            <w:pPr/>
          </w:p>
        </w:tc>
        <w:tc>
          <w:tcPr>
            <w:tcW w:w="3593"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90"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8" w:hRule="exact"/>
        </w:trPr>
        <w:tc>
          <w:tcPr>
            <w:tcW w:w="1988"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3" w:type="dxa"/>
            <w:gridSpan w:val="3"/>
            <w:vMerge/>
            <w:tcBorders>
              <w:left w:val="single" w:sz="6" w:space="0" w:color="000000"/>
              <w:bottom w:val="single" w:sz="6" w:space="0" w:color="000000"/>
              <w:right w:val="single" w:sz="6" w:space="0" w:color="000000"/>
            </w:tcBorders>
            <w:shd w:val="clear" w:color="auto" w:fill="D4D4D4"/>
          </w:tcPr>
          <w:p>
            <w:pPr/>
          </w:p>
        </w:tc>
        <w:tc>
          <w:tcPr>
            <w:tcW w:w="3990" w:type="dxa"/>
            <w:gridSpan w:val="3"/>
            <w:vMerge/>
            <w:tcBorders>
              <w:left w:val="single" w:sz="6" w:space="0" w:color="000000"/>
              <w:bottom w:val="single" w:sz="6" w:space="0" w:color="000000"/>
              <w:right w:val="single" w:sz="6" w:space="0" w:color="000000"/>
            </w:tcBorders>
            <w:shd w:val="clear" w:color="auto" w:fill="D4D4D4"/>
          </w:tcPr>
          <w:p>
            <w:pPr/>
          </w:p>
        </w:tc>
      </w:tr>
      <w:tr>
        <w:trPr>
          <w:trHeight w:val="203" w:hRule="exact"/>
        </w:trPr>
        <w:tc>
          <w:tcPr>
            <w:tcW w:w="1988" w:type="dxa"/>
            <w:vMerge/>
            <w:tcBorders>
              <w:left w:val="single" w:sz="6" w:space="0" w:color="000000"/>
              <w:bottom w:val="nil" w:sz="6" w:space="0" w:color="auto"/>
              <w:right w:val="single" w:sz="6" w:space="0" w:color="000000"/>
            </w:tcBorders>
            <w:shd w:val="clear" w:color="auto" w:fill="D4D4D4"/>
          </w:tcPr>
          <w:p>
            <w:pPr/>
          </w:p>
        </w:tc>
        <w:tc>
          <w:tcPr>
            <w:tcW w:w="1208"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3" w:hRule="exact"/>
        </w:trPr>
        <w:tc>
          <w:tcPr>
            <w:tcW w:w="1988" w:type="dxa"/>
            <w:tcBorders>
              <w:top w:val="nil" w:sz="6" w:space="0" w:color="auto"/>
              <w:left w:val="single" w:sz="6" w:space="0" w:color="000000"/>
              <w:bottom w:val="single" w:sz="6" w:space="0" w:color="000000"/>
              <w:right w:val="single" w:sz="6" w:space="0" w:color="000000"/>
            </w:tcBorders>
            <w:shd w:val="clear" w:color="auto" w:fill="D4D4D4"/>
          </w:tcPr>
          <w:p>
            <w:pPr/>
          </w:p>
        </w:tc>
        <w:tc>
          <w:tcPr>
            <w:tcW w:w="1208" w:type="dxa"/>
            <w:vMerge/>
            <w:tcBorders>
              <w:left w:val="single" w:sz="6" w:space="0" w:color="000000"/>
              <w:bottom w:val="single" w:sz="6" w:space="0" w:color="000000"/>
              <w:right w:val="single" w:sz="6" w:space="0" w:color="000000"/>
            </w:tcBorders>
            <w:shd w:val="clear" w:color="auto" w:fill="D4D4D4"/>
          </w:tcPr>
          <w:p>
            <w:pPr/>
          </w:p>
        </w:tc>
        <w:tc>
          <w:tcPr>
            <w:tcW w:w="1200" w:type="dxa"/>
            <w:vMerge/>
            <w:tcBorders>
              <w:left w:val="single" w:sz="6" w:space="0" w:color="000000"/>
              <w:bottom w:val="single" w:sz="6" w:space="0" w:color="000000"/>
              <w:right w:val="single" w:sz="6" w:space="0" w:color="000000"/>
            </w:tcBorders>
            <w:shd w:val="clear" w:color="auto" w:fill="D4D4D4"/>
          </w:tcPr>
          <w:p>
            <w:pPr/>
          </w:p>
        </w:tc>
        <w:tc>
          <w:tcPr>
            <w:tcW w:w="1185" w:type="dxa"/>
            <w:vMerge/>
            <w:tcBorders>
              <w:left w:val="single" w:sz="6" w:space="0" w:color="000000"/>
              <w:bottom w:val="single" w:sz="6" w:space="0" w:color="000000"/>
              <w:right w:val="single" w:sz="6" w:space="0" w:color="000000"/>
            </w:tcBorders>
            <w:shd w:val="clear" w:color="auto" w:fill="D4D4D4"/>
          </w:tcPr>
          <w:p>
            <w:pPr/>
          </w:p>
        </w:tc>
        <w:tc>
          <w:tcPr>
            <w:tcW w:w="1260"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9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8" w:type="dxa"/>
            <w:tcBorders>
              <w:top w:val="single" w:sz="6" w:space="0" w:color="000000"/>
              <w:left w:val="single" w:sz="12" w:space="0" w:color="D4D4D4"/>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39,035,412.00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22,574,680.82</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16,460,731.18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39,035,412.00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39,035,412.00</w:t>
            </w:r>
          </w:p>
        </w:tc>
      </w:tr>
      <w:tr>
        <w:trPr>
          <w:trHeight w:val="390" w:hRule="exact"/>
        </w:trPr>
        <w:tc>
          <w:tcPr>
            <w:tcW w:w="19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208" w:type="dxa"/>
            <w:tcBorders>
              <w:top w:val="single" w:sz="6" w:space="0" w:color="000000"/>
              <w:left w:val="single" w:sz="12" w:space="0" w:color="D4D4D4"/>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39,035,412.00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22,574,680.82</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16,460,731.18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39,035,412.00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39,035,412.00</w:t>
            </w:r>
          </w:p>
        </w:tc>
      </w:tr>
      <w:tr>
        <w:trPr>
          <w:trHeight w:val="405" w:hRule="exact"/>
        </w:trPr>
        <w:tc>
          <w:tcPr>
            <w:tcW w:w="1988"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39,035,412.00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22,574,680.82</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16,460,731.18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39,035,412.00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39,035,412.00</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bookmarkStart w:name="（2）期末按公允价值计量的可供出售金融资产" w:id="262"/>
      <w:bookmarkEnd w:id="262"/>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13"/>
        <w:gridCol w:w="1913"/>
        <w:gridCol w:w="1920"/>
        <w:gridCol w:w="1905"/>
        <w:gridCol w:w="1920"/>
      </w:tblGrid>
      <w:tr>
        <w:trPr>
          <w:trHeight w:val="158" w:hRule="exact"/>
        </w:trPr>
        <w:tc>
          <w:tcPr>
            <w:tcW w:w="1913" w:type="dxa"/>
            <w:tcBorders>
              <w:top w:val="single" w:sz="6" w:space="0" w:color="000000"/>
              <w:left w:val="single" w:sz="6" w:space="0" w:color="000000"/>
              <w:bottom w:val="nil" w:sz="6" w:space="0" w:color="auto"/>
              <w:right w:val="single" w:sz="6" w:space="0" w:color="000000"/>
            </w:tcBorders>
            <w:shd w:val="clear" w:color="auto" w:fill="D4D4D4"/>
          </w:tcPr>
          <w:p>
            <w:pPr/>
          </w:p>
        </w:tc>
        <w:tc>
          <w:tcPr>
            <w:tcW w:w="1913" w:type="dxa"/>
            <w:vMerge w:val="restart"/>
            <w:tcBorders>
              <w:top w:val="single" w:sz="6" w:space="0" w:color="000000"/>
              <w:left w:val="single" w:sz="6" w:space="0" w:color="000000"/>
              <w:right w:val="single" w:sz="6" w:space="0" w:color="000000"/>
            </w:tcBorders>
            <w:shd w:val="clear" w:color="auto" w:fill="D4D4D4"/>
          </w:tcPr>
          <w:p>
            <w:pPr>
              <w:pStyle w:val="TableParagraph"/>
              <w:spacing w:line="273" w:lineRule="auto" w:before="59"/>
              <w:ind w:left="412" w:right="29" w:hanging="390"/>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0" w:type="dxa"/>
            <w:tcBorders>
              <w:top w:val="single" w:sz="6" w:space="0" w:color="000000"/>
              <w:left w:val="single" w:sz="6" w:space="0" w:color="000000"/>
              <w:bottom w:val="nil" w:sz="6" w:space="0" w:color="auto"/>
              <w:right w:val="single" w:sz="6" w:space="0" w:color="000000"/>
            </w:tcBorders>
            <w:shd w:val="clear" w:color="auto" w:fill="D4D4D4"/>
          </w:tcPr>
          <w:p>
            <w:pPr/>
          </w:p>
        </w:tc>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135" w:right="44" w:hanging="90"/>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2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1913"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vMerge/>
            <w:tcBorders>
              <w:left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05" w:type="dxa"/>
            <w:vMerge/>
            <w:tcBorders>
              <w:left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r>
      <w:tr>
        <w:trPr>
          <w:trHeight w:val="158" w:hRule="exact"/>
        </w:trPr>
        <w:tc>
          <w:tcPr>
            <w:tcW w:w="1913" w:type="dxa"/>
            <w:tcBorders>
              <w:top w:val="nil" w:sz="6" w:space="0" w:color="auto"/>
              <w:left w:val="single" w:sz="6" w:space="0" w:color="000000"/>
              <w:bottom w:val="single" w:sz="6" w:space="0" w:color="000000"/>
              <w:right w:val="single" w:sz="6" w:space="0" w:color="000000"/>
            </w:tcBorders>
            <w:shd w:val="clear" w:color="auto" w:fill="D4D4D4"/>
          </w:tcPr>
          <w:p>
            <w:pPr/>
          </w:p>
        </w:tc>
        <w:tc>
          <w:tcPr>
            <w:tcW w:w="1913" w:type="dxa"/>
            <w:vMerge/>
            <w:tcBorders>
              <w:left w:val="single" w:sz="6" w:space="0" w:color="000000"/>
              <w:bottom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single" w:sz="6" w:space="0" w:color="000000"/>
              <w:right w:val="single" w:sz="6" w:space="0" w:color="000000"/>
            </w:tcBorders>
            <w:shd w:val="clear" w:color="auto" w:fill="D4D4D4"/>
          </w:tcPr>
          <w:p>
            <w:pPr/>
          </w:p>
        </w:tc>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405"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3"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13" w:type="dxa"/>
            <w:tcBorders>
              <w:top w:val="single" w:sz="6" w:space="0" w:color="000000"/>
              <w:left w:val="single" w:sz="6" w:space="0" w:color="000000"/>
              <w:bottom w:val="single" w:sz="6" w:space="0" w:color="000000"/>
              <w:right w:val="single" w:sz="6" w:space="0" w:color="000000"/>
            </w:tcBorders>
          </w:tcPr>
          <w:p>
            <w:pPr/>
          </w:p>
        </w:tc>
        <w:tc>
          <w:tcPr>
            <w:tcW w:w="1913"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870"/>
        <w:gridCol w:w="3480"/>
        <w:gridCol w:w="3480"/>
        <w:gridCol w:w="870"/>
        <w:gridCol w:w="870"/>
      </w:tblGrid>
      <w:tr>
        <w:trPr>
          <w:trHeight w:val="390" w:hRule="exact"/>
        </w:trPr>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60"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34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60"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60"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870"/>
        <w:gridCol w:w="870"/>
        <w:gridCol w:w="870"/>
        <w:gridCol w:w="870"/>
        <w:gridCol w:w="870"/>
        <w:gridCol w:w="870"/>
        <w:gridCol w:w="870"/>
        <w:gridCol w:w="870"/>
        <w:gridCol w:w="870"/>
        <w:gridCol w:w="870"/>
        <w:gridCol w:w="870"/>
      </w:tblGrid>
      <w:tr>
        <w:trPr>
          <w:trHeight w:val="675" w:hRule="exact"/>
        </w:trPr>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位</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240" w:right="74"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39"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天地图有 限公司</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17,500,000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17,500,000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8,153,209.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47</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8,153,209.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47</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17.50%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r>
      <w:tr>
        <w:trPr>
          <w:trHeight w:val="1020"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19"/>
              <w:jc w:val="both"/>
              <w:rPr>
                <w:rFonts w:ascii="宋体" w:hAnsi="宋体" w:cs="宋体" w:eastAsia="宋体" w:hint="default"/>
                <w:sz w:val="18"/>
                <w:szCs w:val="18"/>
              </w:rPr>
            </w:pPr>
            <w:r>
              <w:rPr>
                <w:rFonts w:ascii="宋体" w:hAnsi="宋体" w:cs="宋体" w:eastAsia="宋体" w:hint="default"/>
                <w:sz w:val="18"/>
                <w:szCs w:val="18"/>
              </w:rPr>
              <w:t>北京腾瑞 万里科技 有限公司</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17,235,412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17,235,412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14,297,119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.73</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14,297,119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.73</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16.38%</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r>
      <w:tr>
        <w:trPr>
          <w:trHeight w:val="133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19"/>
              <w:jc w:val="both"/>
              <w:rPr>
                <w:rFonts w:ascii="宋体" w:hAnsi="宋体" w:cs="宋体" w:eastAsia="宋体" w:hint="default"/>
                <w:sz w:val="18"/>
                <w:szCs w:val="18"/>
              </w:rPr>
            </w:pPr>
            <w:r>
              <w:rPr>
                <w:rFonts w:ascii="宋体" w:hAnsi="宋体" w:cs="宋体" w:eastAsia="宋体" w:hint="default"/>
                <w:sz w:val="18"/>
                <w:szCs w:val="18"/>
              </w:rPr>
              <w:t>四维世景 科技（北 京）有限 公司</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r>
      <w:tr>
        <w:trPr>
          <w:trHeight w:val="1335" w:hRule="exact"/>
        </w:trPr>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北斗导航 位置服务</w:t>
            </w:r>
          </w:p>
          <w:p>
            <w:pPr>
              <w:pStyle w:val="TableParagraph"/>
              <w:spacing w:line="321" w:lineRule="auto" w:before="31"/>
              <w:ind w:left="15" w:right="119"/>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124,351.62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124,351.62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39,035,412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39,035,412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22,574,680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.82</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22,574,680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.82</w:t>
            </w:r>
          </w:p>
        </w:tc>
        <w:tc>
          <w:tcPr>
            <w:tcW w:w="8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5）可供出售权益工具期末公允价值严重下跌或非暂时性下跌但未计提减值准备的相关说"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bookmarkStart w:name="（4）报告期内可供出售金融资产减值的变动情况" w:id="264"/>
      <w:bookmarkEnd w:id="264"/>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598"/>
        <w:gridCol w:w="1320"/>
        <w:gridCol w:w="1335"/>
        <w:gridCol w:w="1320"/>
        <w:gridCol w:w="1335"/>
        <w:gridCol w:w="1320"/>
        <w:gridCol w:w="1335"/>
      </w:tblGrid>
      <w:tr>
        <w:trPr>
          <w:trHeight w:val="158" w:hRule="exact"/>
        </w:trPr>
        <w:tc>
          <w:tcPr>
            <w:tcW w:w="1598"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592" w:right="89" w:hanging="540"/>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2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465"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35" w:type="dxa"/>
            <w:tcBorders>
              <w:top w:val="single" w:sz="6" w:space="0" w:color="000000"/>
              <w:left w:val="single" w:sz="6" w:space="0" w:color="000000"/>
              <w:bottom w:val="nil" w:sz="6" w:space="0" w:color="auto"/>
              <w:right w:val="single" w:sz="6" w:space="0" w:color="000000"/>
            </w:tcBorders>
            <w:shd w:val="clear" w:color="auto" w:fill="D4D4D4"/>
          </w:tcPr>
          <w:p>
            <w:pPr/>
          </w:p>
        </w:tc>
        <w:tc>
          <w:tcPr>
            <w:tcW w:w="132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195" w:right="29"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35" w:type="dxa"/>
            <w:tcBorders>
              <w:top w:val="single" w:sz="6" w:space="0" w:color="000000"/>
              <w:left w:val="single" w:sz="6" w:space="0" w:color="000000"/>
              <w:bottom w:val="nil" w:sz="6" w:space="0" w:color="auto"/>
              <w:right w:val="single" w:sz="6" w:space="0" w:color="000000"/>
            </w:tcBorders>
            <w:shd w:val="clear" w:color="auto" w:fill="D4D4D4"/>
          </w:tcPr>
          <w:p>
            <w:pPr/>
          </w:p>
        </w:tc>
        <w:tc>
          <w:tcPr>
            <w:tcW w:w="1320"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105" w:right="29" w:hanging="90"/>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3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480" w:right="29"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0" w:hRule="exact"/>
        </w:trPr>
        <w:tc>
          <w:tcPr>
            <w:tcW w:w="1598" w:type="dxa"/>
            <w:vMerge/>
            <w:tcBorders>
              <w:left w:val="single" w:sz="6" w:space="0" w:color="000000"/>
              <w:right w:val="single" w:sz="6" w:space="0" w:color="000000"/>
            </w:tcBorders>
            <w:shd w:val="clear" w:color="auto" w:fill="D4D4D4"/>
          </w:tcPr>
          <w:p>
            <w:pPr/>
          </w:p>
        </w:tc>
        <w:tc>
          <w:tcPr>
            <w:tcW w:w="1320" w:type="dxa"/>
            <w:vMerge/>
            <w:tcBorders>
              <w:left w:val="single" w:sz="6" w:space="0" w:color="000000"/>
              <w:right w:val="single" w:sz="6" w:space="0" w:color="000000"/>
            </w:tcBorders>
            <w:shd w:val="clear" w:color="auto" w:fill="D4D4D4"/>
          </w:tcPr>
          <w:p>
            <w:pPr/>
          </w:p>
        </w:tc>
        <w:tc>
          <w:tcPr>
            <w:tcW w:w="133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0" w:type="dxa"/>
            <w:vMerge/>
            <w:tcBorders>
              <w:left w:val="single" w:sz="6" w:space="0" w:color="000000"/>
              <w:right w:val="single" w:sz="6" w:space="0" w:color="000000"/>
            </w:tcBorders>
            <w:shd w:val="clear" w:color="auto" w:fill="D4D4D4"/>
          </w:tcPr>
          <w:p>
            <w:pPr/>
          </w:p>
        </w:tc>
        <w:tc>
          <w:tcPr>
            <w:tcW w:w="133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0" w:type="dxa"/>
            <w:vMerge/>
            <w:tcBorders>
              <w:left w:val="single" w:sz="6" w:space="0" w:color="000000"/>
              <w:right w:val="single" w:sz="6" w:space="0" w:color="000000"/>
            </w:tcBorders>
            <w:shd w:val="clear" w:color="auto" w:fill="D4D4D4"/>
          </w:tcPr>
          <w:p>
            <w:pPr/>
          </w:p>
        </w:tc>
        <w:tc>
          <w:tcPr>
            <w:tcW w:w="1335" w:type="dxa"/>
            <w:vMerge/>
            <w:tcBorders>
              <w:left w:val="single" w:sz="6" w:space="0" w:color="000000"/>
              <w:right w:val="single" w:sz="6" w:space="0" w:color="000000"/>
            </w:tcBorders>
            <w:shd w:val="clear" w:color="auto" w:fill="D4D4D4"/>
          </w:tcPr>
          <w:p>
            <w:pPr/>
          </w:p>
        </w:tc>
      </w:tr>
      <w:tr>
        <w:trPr>
          <w:trHeight w:val="173" w:hRule="exact"/>
        </w:trPr>
        <w:tc>
          <w:tcPr>
            <w:tcW w:w="1598" w:type="dxa"/>
            <w:vMerge/>
            <w:tcBorders>
              <w:left w:val="single" w:sz="6" w:space="0" w:color="000000"/>
              <w:bottom w:val="single" w:sz="6" w:space="0" w:color="000000"/>
              <w:right w:val="single" w:sz="6" w:space="0" w:color="000000"/>
            </w:tcBorders>
            <w:shd w:val="clear" w:color="auto" w:fill="D4D4D4"/>
          </w:tcPr>
          <w:p>
            <w:pPr/>
          </w:p>
        </w:tc>
        <w:tc>
          <w:tcPr>
            <w:tcW w:w="1320" w:type="dxa"/>
            <w:vMerge/>
            <w:tcBorders>
              <w:left w:val="single" w:sz="6" w:space="0" w:color="000000"/>
              <w:bottom w:val="single" w:sz="6" w:space="0" w:color="000000"/>
              <w:right w:val="single" w:sz="6" w:space="0" w:color="000000"/>
            </w:tcBorders>
            <w:shd w:val="clear" w:color="auto" w:fill="D4D4D4"/>
          </w:tcPr>
          <w:p>
            <w:pPr/>
          </w:p>
        </w:tc>
        <w:tc>
          <w:tcPr>
            <w:tcW w:w="1335" w:type="dxa"/>
            <w:tcBorders>
              <w:top w:val="nil" w:sz="6" w:space="0" w:color="auto"/>
              <w:left w:val="single" w:sz="6" w:space="0" w:color="000000"/>
              <w:bottom w:val="single" w:sz="6" w:space="0" w:color="000000"/>
              <w:right w:val="single" w:sz="6" w:space="0" w:color="000000"/>
            </w:tcBorders>
            <w:shd w:val="clear" w:color="auto" w:fill="D4D4D4"/>
          </w:tcPr>
          <w:p>
            <w:pPr/>
          </w:p>
        </w:tc>
        <w:tc>
          <w:tcPr>
            <w:tcW w:w="1320" w:type="dxa"/>
            <w:vMerge/>
            <w:tcBorders>
              <w:left w:val="single" w:sz="6" w:space="0" w:color="000000"/>
              <w:bottom w:val="single" w:sz="6" w:space="0" w:color="000000"/>
              <w:right w:val="single" w:sz="6" w:space="0" w:color="000000"/>
            </w:tcBorders>
            <w:shd w:val="clear" w:color="auto" w:fill="D4D4D4"/>
          </w:tcPr>
          <w:p>
            <w:pPr/>
          </w:p>
        </w:tc>
        <w:tc>
          <w:tcPr>
            <w:tcW w:w="1335" w:type="dxa"/>
            <w:tcBorders>
              <w:top w:val="nil" w:sz="6" w:space="0" w:color="auto"/>
              <w:left w:val="single" w:sz="6" w:space="0" w:color="000000"/>
              <w:bottom w:val="single" w:sz="6" w:space="0" w:color="000000"/>
              <w:right w:val="single" w:sz="6" w:space="0" w:color="000000"/>
            </w:tcBorders>
            <w:shd w:val="clear" w:color="auto" w:fill="D4D4D4"/>
          </w:tcPr>
          <w:p>
            <w:pPr/>
          </w:p>
        </w:tc>
        <w:tc>
          <w:tcPr>
            <w:tcW w:w="1320" w:type="dxa"/>
            <w:vMerge/>
            <w:tcBorders>
              <w:left w:val="single" w:sz="6" w:space="0" w:color="000000"/>
              <w:bottom w:val="single" w:sz="6" w:space="0" w:color="000000"/>
              <w:right w:val="single" w:sz="6" w:space="0" w:color="000000"/>
            </w:tcBorders>
            <w:shd w:val="clear" w:color="auto" w:fill="D4D4D4"/>
          </w:tcPr>
          <w:p>
            <w:pPr/>
          </w:p>
        </w:tc>
        <w:tc>
          <w:tcPr>
            <w:tcW w:w="1335" w:type="dxa"/>
            <w:vMerge/>
            <w:tcBorders>
              <w:left w:val="single" w:sz="6" w:space="0" w:color="000000"/>
              <w:bottom w:val="single" w:sz="6" w:space="0" w:color="000000"/>
              <w:right w:val="single" w:sz="6" w:space="0" w:color="000000"/>
            </w:tcBorders>
            <w:shd w:val="clear" w:color="auto" w:fill="D4D4D4"/>
          </w:tcPr>
          <w:p>
            <w:pPr/>
          </w:p>
        </w:tc>
      </w:tr>
      <w:tr>
        <w:trPr>
          <w:trHeight w:val="390" w:hRule="exact"/>
        </w:trPr>
        <w:tc>
          <w:tcPr>
            <w:tcW w:w="15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20" w:type="dxa"/>
            <w:tcBorders>
              <w:top w:val="single" w:sz="6" w:space="0" w:color="000000"/>
              <w:left w:val="single" w:sz="12"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0" w:right="0"/>
              <w:jc w:val="left"/>
              <w:rPr>
                <w:rFonts w:ascii="Times New Roman" w:hAnsi="Times New Roman" w:cs="Times New Roman" w:eastAsia="Times New Roman" w:hint="default"/>
                <w:sz w:val="18"/>
                <w:szCs w:val="18"/>
              </w:rPr>
            </w:pPr>
            <w:r>
              <w:rPr>
                <w:rFonts w:ascii="Times New Roman"/>
                <w:sz w:val="18"/>
              </w:rPr>
              <w:t>22,574,680.82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22,574,680.82</w:t>
            </w:r>
          </w:p>
        </w:tc>
      </w:tr>
      <w:tr>
        <w:trPr>
          <w:trHeight w:val="405" w:hRule="exact"/>
        </w:trPr>
        <w:tc>
          <w:tcPr>
            <w:tcW w:w="15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320" w:type="dxa"/>
            <w:tcBorders>
              <w:top w:val="single" w:sz="6" w:space="0" w:color="000000"/>
              <w:left w:val="single" w:sz="12"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8"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0" w:right="0"/>
              <w:jc w:val="left"/>
              <w:rPr>
                <w:rFonts w:ascii="Times New Roman" w:hAnsi="Times New Roman" w:cs="Times New Roman" w:eastAsia="Times New Roman" w:hint="default"/>
                <w:sz w:val="18"/>
                <w:szCs w:val="18"/>
              </w:rPr>
            </w:pPr>
            <w:r>
              <w:rPr>
                <w:rFonts w:ascii="Times New Roman"/>
                <w:sz w:val="18"/>
              </w:rPr>
              <w:t>22,574,680.82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22,574,680.82</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7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90" w:right="59"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0" w:right="59"/>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9"/>
              <w:ind w:right="29"/>
              <w:jc w:val="center"/>
              <w:rPr>
                <w:rFonts w:ascii="宋体" w:hAnsi="宋体" w:cs="宋体" w:eastAsia="宋体" w:hint="default"/>
                <w:sz w:val="18"/>
                <w:szCs w:val="18"/>
              </w:rPr>
            </w:pPr>
            <w:r>
              <w:rPr>
                <w:rFonts w:ascii="宋体" w:hAnsi="宋体" w:cs="宋体" w:eastAsia="宋体" w:hint="default"/>
                <w:sz w:val="18"/>
                <w:szCs w:val="18"/>
              </w:rPr>
              <w:t>（个月）</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未计提减值原因</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r>
    </w:tbl>
    <w:p>
      <w:pPr>
        <w:spacing w:line="350" w:lineRule="auto" w:before="44"/>
        <w:ind w:left="140" w:right="905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5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bookmarkStart w:name="15、持有至到期投资" w:id="265"/>
      <w:bookmarkEnd w:id="265"/>
      <w:r>
        <w:rPr>
          <w:rFonts w:ascii="Times New Roman" w:hAnsi="Times New Roman" w:cs="Times New Roman" w:eastAsia="Times New Roman" w:hint="default"/>
          <w:b/>
          <w:bCs/>
          <w:sz w:val="21"/>
          <w:szCs w:val="21"/>
        </w:rPr>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持有至到期投资情况" w:id="266"/>
      <w:bookmarkEnd w:id="266"/>
      <w:r>
        <w:rPr>
          <w:rFonts w:ascii="Times New Roman" w:hAnsi="Times New Roman" w:cs="Times New Roman" w:eastAsia="Times New Roman" w:hint="default"/>
          <w:b/>
          <w:bCs/>
          <w:sz w:val="21"/>
          <w:szCs w:val="21"/>
        </w:rPr>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11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期末重要的持有至到期投资" w:id="267"/>
      <w:bookmarkEnd w:id="267"/>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票面利率</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实际利率</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本期重分类的持有至到期投资" w:id="268"/>
      <w:bookmarkEnd w:id="268"/>
      <w:r>
        <w:rPr/>
      </w:r>
      <w:bookmarkStart w:name="16、长期应收款" w:id="269"/>
      <w:bookmarkEnd w:id="269"/>
      <w:r>
        <w:rPr/>
      </w:r>
      <w:bookmarkStart w:name="（1）长期应收款情况" w:id="270"/>
      <w:bookmarkEnd w:id="270"/>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388"/>
        <w:gridCol w:w="1170"/>
        <w:gridCol w:w="1170"/>
        <w:gridCol w:w="1170"/>
        <w:gridCol w:w="1170"/>
        <w:gridCol w:w="1170"/>
        <w:gridCol w:w="1155"/>
        <w:gridCol w:w="1170"/>
      </w:tblGrid>
      <w:tr>
        <w:trPr>
          <w:trHeight w:val="218" w:hRule="exact"/>
        </w:trPr>
        <w:tc>
          <w:tcPr>
            <w:tcW w:w="1388" w:type="dxa"/>
            <w:tcBorders>
              <w:top w:val="single" w:sz="6" w:space="0" w:color="000000"/>
              <w:left w:val="single" w:sz="6" w:space="0" w:color="000000"/>
              <w:bottom w:val="nil" w:sz="6" w:space="0" w:color="auto"/>
              <w:right w:val="single" w:sz="6" w:space="0" w:color="000000"/>
            </w:tcBorders>
            <w:shd w:val="clear" w:color="auto" w:fill="D4D4D4"/>
          </w:tcPr>
          <w:p>
            <w:pPr/>
          </w:p>
        </w:tc>
        <w:tc>
          <w:tcPr>
            <w:tcW w:w="3510"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5" w:type="dxa"/>
            <w:gridSpan w:val="3"/>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188" w:hRule="exact"/>
        </w:trPr>
        <w:tc>
          <w:tcPr>
            <w:tcW w:w="1388"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510" w:type="dxa"/>
            <w:gridSpan w:val="3"/>
            <w:vMerge/>
            <w:tcBorders>
              <w:left w:val="single" w:sz="6" w:space="0" w:color="000000"/>
              <w:bottom w:val="single" w:sz="6" w:space="0" w:color="000000"/>
              <w:right w:val="single" w:sz="6" w:space="0" w:color="000000"/>
            </w:tcBorders>
            <w:shd w:val="clear" w:color="auto" w:fill="D4D4D4"/>
          </w:tcPr>
          <w:p>
            <w:pPr/>
          </w:p>
        </w:tc>
        <w:tc>
          <w:tcPr>
            <w:tcW w:w="3495" w:type="dxa"/>
            <w:gridSpan w:val="3"/>
            <w:vMerge/>
            <w:tcBorders>
              <w:left w:val="single" w:sz="6" w:space="0" w:color="000000"/>
              <w:bottom w:val="single" w:sz="6" w:space="0" w:color="000000"/>
              <w:right w:val="single" w:sz="6" w:space="0" w:color="000000"/>
            </w:tcBorders>
            <w:shd w:val="clear" w:color="auto" w:fill="D4D4D4"/>
          </w:tcPr>
          <w:p>
            <w:pPr/>
          </w:p>
        </w:tc>
        <w:tc>
          <w:tcPr>
            <w:tcW w:w="117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3" w:hRule="exact"/>
        </w:trPr>
        <w:tc>
          <w:tcPr>
            <w:tcW w:w="1388" w:type="dxa"/>
            <w:vMerge/>
            <w:tcBorders>
              <w:left w:val="single" w:sz="6" w:space="0" w:color="000000"/>
              <w:bottom w:val="nil" w:sz="6" w:space="0" w:color="auto"/>
              <w:right w:val="single" w:sz="6" w:space="0" w:color="000000"/>
            </w:tcBorders>
            <w:shd w:val="clear" w:color="auto" w:fill="D4D4D4"/>
          </w:tcPr>
          <w:p>
            <w:pPr/>
          </w:p>
        </w:tc>
        <w:tc>
          <w:tcPr>
            <w:tcW w:w="11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0" w:type="dxa"/>
            <w:vMerge/>
            <w:tcBorders>
              <w:left w:val="single" w:sz="6" w:space="0" w:color="000000"/>
              <w:bottom w:val="nil" w:sz="6" w:space="0" w:color="auto"/>
              <w:right w:val="single" w:sz="6" w:space="0" w:color="000000"/>
            </w:tcBorders>
            <w:shd w:val="clear" w:color="auto" w:fill="D4D4D4"/>
          </w:tcPr>
          <w:p>
            <w:pPr/>
          </w:p>
        </w:tc>
      </w:tr>
      <w:tr>
        <w:trPr>
          <w:trHeight w:val="203" w:hRule="exact"/>
        </w:trPr>
        <w:tc>
          <w:tcPr>
            <w:tcW w:w="1388" w:type="dxa"/>
            <w:tcBorders>
              <w:top w:val="nil" w:sz="6" w:space="0" w:color="auto"/>
              <w:left w:val="single" w:sz="6" w:space="0" w:color="000000"/>
              <w:bottom w:val="single" w:sz="6" w:space="0" w:color="000000"/>
              <w:right w:val="single" w:sz="6" w:space="0" w:color="000000"/>
            </w:tcBorders>
            <w:shd w:val="clear" w:color="auto" w:fill="D4D4D4"/>
          </w:tcPr>
          <w:p>
            <w:pPr/>
          </w:p>
        </w:tc>
        <w:tc>
          <w:tcPr>
            <w:tcW w:w="1170" w:type="dxa"/>
            <w:vMerge/>
            <w:tcBorders>
              <w:left w:val="single" w:sz="6" w:space="0" w:color="000000"/>
              <w:bottom w:val="single" w:sz="6" w:space="0" w:color="000000"/>
              <w:right w:val="single" w:sz="6" w:space="0" w:color="000000"/>
            </w:tcBorders>
            <w:shd w:val="clear" w:color="auto" w:fill="D4D4D4"/>
          </w:tcPr>
          <w:p>
            <w:pPr/>
          </w:p>
        </w:tc>
        <w:tc>
          <w:tcPr>
            <w:tcW w:w="1170" w:type="dxa"/>
            <w:vMerge/>
            <w:tcBorders>
              <w:left w:val="single" w:sz="6" w:space="0" w:color="000000"/>
              <w:bottom w:val="single" w:sz="6" w:space="0" w:color="000000"/>
              <w:right w:val="single" w:sz="6" w:space="0" w:color="000000"/>
            </w:tcBorders>
            <w:shd w:val="clear" w:color="auto" w:fill="D4D4D4"/>
          </w:tcPr>
          <w:p>
            <w:pPr/>
          </w:p>
        </w:tc>
        <w:tc>
          <w:tcPr>
            <w:tcW w:w="1170" w:type="dxa"/>
            <w:vMerge/>
            <w:tcBorders>
              <w:left w:val="single" w:sz="6" w:space="0" w:color="000000"/>
              <w:bottom w:val="single" w:sz="6" w:space="0" w:color="000000"/>
              <w:right w:val="single" w:sz="6" w:space="0" w:color="000000"/>
            </w:tcBorders>
            <w:shd w:val="clear" w:color="auto" w:fill="D4D4D4"/>
          </w:tcPr>
          <w:p>
            <w:pPr/>
          </w:p>
        </w:tc>
        <w:tc>
          <w:tcPr>
            <w:tcW w:w="1170" w:type="dxa"/>
            <w:vMerge/>
            <w:tcBorders>
              <w:left w:val="single" w:sz="6" w:space="0" w:color="000000"/>
              <w:bottom w:val="single" w:sz="6" w:space="0" w:color="000000"/>
              <w:right w:val="single" w:sz="6" w:space="0" w:color="000000"/>
            </w:tcBorders>
            <w:shd w:val="clear" w:color="auto" w:fill="D4D4D4"/>
          </w:tcPr>
          <w:p>
            <w:pPr/>
          </w:p>
        </w:tc>
        <w:tc>
          <w:tcPr>
            <w:tcW w:w="1170" w:type="dxa"/>
            <w:vMerge/>
            <w:tcBorders>
              <w:left w:val="single" w:sz="6" w:space="0" w:color="000000"/>
              <w:bottom w:val="single" w:sz="6" w:space="0" w:color="000000"/>
              <w:right w:val="single" w:sz="6" w:space="0" w:color="000000"/>
            </w:tcBorders>
            <w:shd w:val="clear" w:color="auto" w:fill="D4D4D4"/>
          </w:tcPr>
          <w:p>
            <w:pPr/>
          </w:p>
        </w:tc>
        <w:tc>
          <w:tcPr>
            <w:tcW w:w="1155" w:type="dxa"/>
            <w:vMerge/>
            <w:tcBorders>
              <w:left w:val="single" w:sz="6" w:space="0" w:color="000000"/>
              <w:bottom w:val="single" w:sz="6" w:space="0" w:color="000000"/>
              <w:right w:val="single" w:sz="6" w:space="0" w:color="000000"/>
            </w:tcBorders>
            <w:shd w:val="clear" w:color="auto" w:fill="D4D4D4"/>
          </w:tcPr>
          <w:p>
            <w:pPr/>
          </w:p>
        </w:tc>
        <w:tc>
          <w:tcPr>
            <w:tcW w:w="1170"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405" w:hRule="exact"/>
        </w:trPr>
        <w:tc>
          <w:tcPr>
            <w:tcW w:w="13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70" w:type="dxa"/>
            <w:tcBorders>
              <w:top w:val="single" w:sz="6" w:space="0" w:color="000000"/>
              <w:left w:val="single" w:sz="18" w:space="0" w:color="D4D4D4"/>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04"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0" w:type="dxa"/>
            <w:tcBorders>
              <w:top w:val="single" w:sz="6" w:space="0" w:color="000000"/>
              <w:left w:val="single" w:sz="18" w:space="0" w:color="D4D4D4"/>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104"/>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70" w:type="dxa"/>
            <w:tcBorders>
              <w:top w:val="single" w:sz="6" w:space="0" w:color="000000"/>
              <w:left w:val="single" w:sz="18" w:space="0" w:color="D4D4D4"/>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04"/>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70" w:type="dxa"/>
            <w:tcBorders>
              <w:top w:val="single" w:sz="6" w:space="0" w:color="000000"/>
              <w:left w:val="single" w:sz="18" w:space="0" w:color="D4D4D4"/>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88"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bookmarkStart w:name="18、投资性房地产" w:id="271"/>
      <w:bookmarkEnd w:id="271"/>
      <w:r>
        <w:rPr/>
      </w:r>
      <w:bookmarkStart w:name="（1）采用成本计量模式的投资性房地产" w:id="272"/>
      <w:bookmarkEnd w:id="272"/>
      <w:r>
        <w:rPr/>
      </w:r>
      <w:r>
        <w:rPr>
          <w:rFonts w:ascii="宋体" w:hAnsi="宋体" w:cs="宋体" w:eastAsia="宋体" w:hint="default"/>
          <w:b/>
          <w:bCs/>
          <w:sz w:val="21"/>
          <w:szCs w:val="21"/>
        </w:rPr>
        <w:t>（</w:t>
      </w:r>
      <w:bookmarkStart w:name="（2）因金融资产转移而终止确认的长期应收款" w:id="273"/>
      <w:bookmarkEnd w:id="273"/>
      <w:r>
        <w:rPr>
          <w:rFonts w:ascii="宋体" w:hAnsi="宋体" w:cs="宋体" w:eastAsia="宋体" w:hint="default"/>
          <w:b/>
          <w:bCs/>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bookmarkStart w:name="（3）转移长期应收款且继续涉入形成的资产、负债金额" w:id="274"/>
      <w:bookmarkEnd w:id="274"/>
      <w:r>
        <w:rPr>
          <w:rFonts w:ascii="Times New Roman" w:hAnsi="Times New Roman" w:cs="Times New Roman" w:eastAsia="Times New Roman" w:hint="default"/>
          <w:b/>
          <w:bCs/>
          <w:sz w:val="21"/>
          <w:szCs w:val="21"/>
        </w:rPr>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360" w:lineRule="auto" w:before="0"/>
        <w:ind w:left="140" w:right="9050" w:firstLine="0"/>
        <w:jc w:val="left"/>
        <w:rPr>
          <w:rFonts w:ascii="宋体" w:hAnsi="宋体" w:cs="宋体" w:eastAsia="宋体" w:hint="default"/>
          <w:sz w:val="18"/>
          <w:szCs w:val="18"/>
        </w:rPr>
      </w:pPr>
      <w:r>
        <w:rPr>
          <w:rFonts w:ascii="宋体" w:hAnsi="宋体" w:cs="宋体" w:eastAsia="宋体" w:hint="default"/>
          <w:sz w:val="18"/>
          <w:szCs w:val="18"/>
        </w:rPr>
        <w:t>无 其他说明 无</w:t>
      </w:r>
    </w:p>
    <w:p>
      <w:pPr>
        <w:spacing w:line="240" w:lineRule="auto" w:before="8"/>
        <w:rPr>
          <w:rFonts w:ascii="宋体" w:hAnsi="宋体" w:cs="宋体" w:eastAsia="宋体" w:hint="default"/>
          <w:sz w:val="20"/>
          <w:szCs w:val="20"/>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17、长期股权投资" w:id="275"/>
      <w:bookmarkEnd w:id="275"/>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795"/>
        <w:gridCol w:w="795"/>
        <w:gridCol w:w="795"/>
        <w:gridCol w:w="810"/>
        <w:gridCol w:w="795"/>
        <w:gridCol w:w="795"/>
        <w:gridCol w:w="795"/>
        <w:gridCol w:w="795"/>
        <w:gridCol w:w="810"/>
        <w:gridCol w:w="795"/>
        <w:gridCol w:w="795"/>
        <w:gridCol w:w="795"/>
      </w:tblGrid>
      <w:tr>
        <w:trPr>
          <w:trHeight w:val="390" w:hRule="exact"/>
        </w:trPr>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285" w:right="44"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90" w:type="dxa"/>
            <w:gridSpan w:val="8"/>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5" w:hRule="exact"/>
        </w:trPr>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15"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04" w:lineRule="auto"/>
              <w:ind w:left="15" w:right="4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04" w:lineRule="auto"/>
              <w:ind w:left="195" w:right="4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30"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304" w:lineRule="auto"/>
              <w:ind w:left="210" w:right="44"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9570"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0" w:hRule="exact"/>
        </w:trPr>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tcBorders>
              <w:top w:val="single" w:sz="6" w:space="0" w:color="000000"/>
              <w:left w:val="single" w:sz="12"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570"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5"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4"/>
              <w:jc w:val="both"/>
              <w:rPr>
                <w:rFonts w:ascii="宋体" w:hAnsi="宋体" w:cs="宋体" w:eastAsia="宋体" w:hint="default"/>
                <w:sz w:val="18"/>
                <w:szCs w:val="18"/>
              </w:rPr>
            </w:pPr>
            <w:r>
              <w:rPr>
                <w:rFonts w:ascii="宋体" w:hAnsi="宋体" w:cs="宋体" w:eastAsia="宋体" w:hint="default"/>
                <w:sz w:val="18"/>
                <w:szCs w:val="18"/>
              </w:rPr>
              <w:t>上海安悦 四维信息 技术有限 公司</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11,708,05</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1.05</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5,415,547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.59</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17,123,59</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8.64</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r>
      <w:tr>
        <w:trPr>
          <w:trHeight w:val="1035"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4"/>
              <w:jc w:val="both"/>
              <w:rPr>
                <w:rFonts w:ascii="宋体" w:hAnsi="宋体" w:cs="宋体" w:eastAsia="宋体" w:hint="default"/>
                <w:sz w:val="18"/>
                <w:szCs w:val="18"/>
              </w:rPr>
            </w:pPr>
            <w:r>
              <w:rPr>
                <w:rFonts w:ascii="宋体" w:hAnsi="宋体" w:cs="宋体" w:eastAsia="宋体" w:hint="default"/>
                <w:sz w:val="18"/>
                <w:szCs w:val="18"/>
              </w:rPr>
              <w:t>北京足迹 虎科技有 限公司</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116,910.0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-11,457.8</w:t>
            </w:r>
            <w:r>
              <w:rPr>
                <w:rFonts w:ascii="Times New Roman"/>
                <w:sz w:val="18"/>
              </w:rPr>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105,452.2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1,853,460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.29</w:t>
            </w:r>
          </w:p>
        </w:tc>
      </w:tr>
      <w:tr>
        <w:trPr>
          <w:trHeight w:val="705"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11,824,96</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1.10</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5,404,089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.79</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17,229,05</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0.89</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1,853,460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.29</w:t>
            </w:r>
          </w:p>
        </w:tc>
      </w:tr>
      <w:tr>
        <w:trPr>
          <w:trHeight w:val="720"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11,824,96</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1.10</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5,404,089</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.79</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17,229,05</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0.89</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1,853,460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.29</w:t>
            </w:r>
          </w:p>
        </w:tc>
      </w:tr>
    </w:tbl>
    <w:p>
      <w:pPr>
        <w:spacing w:line="350" w:lineRule="auto" w:before="44"/>
        <w:ind w:left="140" w:right="905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1"/>
          <w:szCs w:val="21"/>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2"/>
        <w:rPr>
          <w:rFonts w:ascii="宋体" w:hAnsi="宋体" w:cs="宋体" w:eastAsia="宋体" w:hint="default"/>
          <w:sz w:val="22"/>
          <w:szCs w:val="22"/>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bookmarkStart w:name="（2）采用公允价值计量模式的投资性房地产" w:id="276"/>
      <w:bookmarkEnd w:id="276"/>
      <w:r>
        <w:rPr>
          <w:rFonts w:ascii="宋体" w:hAnsi="宋体" w:cs="宋体" w:eastAsia="宋体" w:hint="default"/>
          <w:b/>
          <w:bCs/>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bookmarkStart w:name="（3）未办妥产权证书的投资性房地产情况" w:id="277"/>
      <w:bookmarkEnd w:id="277"/>
      <w:r>
        <w:rPr>
          <w:rFonts w:ascii="Times New Roman" w:hAnsi="Times New Roman" w:cs="Times New Roman" w:eastAsia="Times New Roman" w:hint="default"/>
          <w:b/>
          <w:bCs/>
          <w:sz w:val="21"/>
          <w:szCs w:val="21"/>
        </w:rPr>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905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19、固定资产" w:id="278"/>
      <w:bookmarkEnd w:id="278"/>
      <w:r>
        <w:rPr/>
      </w:r>
      <w:bookmarkStart w:name="（1）固定资产情况" w:id="279"/>
      <w:bookmarkEnd w:id="279"/>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130"/>
        <w:gridCol w:w="1200"/>
        <w:gridCol w:w="1200"/>
        <w:gridCol w:w="1185"/>
        <w:gridCol w:w="1200"/>
        <w:gridCol w:w="1290"/>
        <w:gridCol w:w="1365"/>
      </w:tblGrid>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44"/>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0" w:type="dxa"/>
            <w:tcBorders>
              <w:top w:val="single" w:sz="6" w:space="0" w:color="000000"/>
              <w:left w:val="single" w:sz="12"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0" w:type="dxa"/>
            <w:tcBorders>
              <w:top w:val="single" w:sz="6" w:space="0" w:color="000000"/>
              <w:left w:val="single" w:sz="12"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183,317,838.60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44,595,143.99</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46,009,850.01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273,922,832.60</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30,715,089.89</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33,753,719.42</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12,274,344.40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5,673,397.78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82,416,551.49</w:t>
            </w:r>
          </w:p>
        </w:tc>
      </w:tr>
      <w:tr>
        <w:trPr>
          <w:trHeight w:val="390"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30,715,089.89</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33,017,507.19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11,710,070.65</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5,007,819.57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80,450,487.30</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200" w:type="dxa"/>
            <w:tcBorders>
              <w:top w:val="single" w:sz="6" w:space="0" w:color="000000"/>
              <w:left w:val="single" w:sz="12"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504,168.21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504,168.21</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0" w:type="dxa"/>
            <w:tcBorders>
              <w:top w:val="single" w:sz="6" w:space="0" w:color="000000"/>
              <w:left w:val="single" w:sz="12"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736,212.23</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564,273.75</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161,410.00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1,461,895.98</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14,771,175.73</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2,081,721.59</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1,784,151.40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18,637,048.72</w:t>
            </w:r>
          </w:p>
        </w:tc>
      </w:tr>
      <w:tr>
        <w:trPr>
          <w:trHeight w:val="390"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14,771,175.73</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2,081,721.59</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1,784,151.40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18,637,048.72</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30,715,089.89</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202,300,382.29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54,787,766.80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49,899,096.39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337,702,335.37</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108,158,538.18</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26,690,680.16</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15,668,916.93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150,518,135.27</w:t>
            </w:r>
          </w:p>
        </w:tc>
      </w:tr>
      <w:tr>
        <w:trPr>
          <w:trHeight w:val="390"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416,059.60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28,024,433.19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7,614,635.51</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8,701,613.61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44,756,741.91</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416,059.60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27,545,868.09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7,334,663.17</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8,599,843.28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43,896,434.14</w:t>
            </w:r>
          </w:p>
        </w:tc>
      </w:tr>
      <w:tr>
        <w:trPr>
          <w:trHeight w:val="720" w:hRule="exact"/>
        </w:trPr>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95"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）企业合并</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478,565.10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279,972.34</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101,770.33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860,307.77</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22,809.50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13,671,115.86</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1,897,199.08</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1,697,904.51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17,289,028.95</w:t>
            </w:r>
          </w:p>
        </w:tc>
      </w:tr>
      <w:tr>
        <w:trPr>
          <w:trHeight w:val="390"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22,809.50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13,671,115.86</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1,897,199.08</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1,697,904.51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17,289,028.95</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130"/>
        <w:gridCol w:w="1200"/>
        <w:gridCol w:w="1200"/>
        <w:gridCol w:w="1185"/>
        <w:gridCol w:w="1200"/>
        <w:gridCol w:w="1290"/>
        <w:gridCol w:w="1365"/>
      </w:tblGrid>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393,250.10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122,511,855.51</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32,408,116.59</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22,672,626.03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177,985,848.23</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3,238,294.75</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78,324.68</w:t>
            </w: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3,316,619.43</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69,978.20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69,978.20</w:t>
            </w:r>
          </w:p>
        </w:tc>
      </w:tr>
      <w:tr>
        <w:trPr>
          <w:trHeight w:val="390"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69,978.20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69,978.20</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3,168,316.55</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78,324.68</w:t>
            </w:r>
          </w:p>
        </w:tc>
        <w:tc>
          <w:tcPr>
            <w:tcW w:w="129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3,246,641.23</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30,321,839.79</w:t>
            </w: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76,620,210.23</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22,301,325.53</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27,226,470.36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156,469,845.91</w:t>
            </w:r>
          </w:p>
        </w:tc>
      </w:tr>
      <w:tr>
        <w:trPr>
          <w:trHeight w:val="390" w:hRule="exact"/>
        </w:trPr>
        <w:tc>
          <w:tcPr>
            <w:tcW w:w="21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71,921,005.67</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17,826,139.15</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30,340,933.08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120,088,077.90</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4）通过经营租赁租出的固定资产" w:id="280"/>
      <w:bookmarkEnd w:id="280"/>
      <w:r>
        <w:rPr/>
      </w:r>
      <w:bookmarkStart w:name="（5）未办妥产权证书的固定资产情况"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暂时闲置的固定资产情况" w:id="282"/>
      <w:bookmarkEnd w:id="282"/>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通过融资租赁租入的固定资产情况" w:id="283"/>
      <w:bookmarkEnd w:id="283"/>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
        </w:tc>
        <w:tc>
          <w:tcPr>
            <w:tcW w:w="47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9"/>
        <w:rPr>
          <w:rFonts w:ascii="宋体" w:hAnsi="宋体" w:cs="宋体" w:eastAsia="宋体" w:hint="default"/>
          <w:sz w:val="20"/>
          <w:szCs w:val="20"/>
        </w:rPr>
      </w:pPr>
    </w:p>
    <w:p>
      <w:pPr>
        <w:spacing w:before="44"/>
        <w:ind w:left="140" w:right="0" w:firstLine="0"/>
        <w:jc w:val="left"/>
        <w:rPr>
          <w:rFonts w:ascii="宋体" w:hAnsi="宋体" w:cs="宋体" w:eastAsia="宋体" w:hint="default"/>
          <w:sz w:val="18"/>
          <w:szCs w:val="18"/>
        </w:rPr>
      </w:pPr>
      <w:bookmarkStart w:name="（3）本期计提在建工程减值准备情况" w:id="284"/>
      <w:bookmarkEnd w:id="284"/>
      <w:r>
        <w:rPr/>
      </w: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bookmarkStart w:name="20、在建工程" w:id="285"/>
      <w:bookmarkEnd w:id="285"/>
      <w:r>
        <w:rPr>
          <w:rFonts w:ascii="Times New Roman" w:hAnsi="Times New Roman" w:cs="Times New Roman" w:eastAsia="Times New Roman" w:hint="default"/>
          <w:b/>
          <w:bCs/>
          <w:sz w:val="21"/>
          <w:szCs w:val="21"/>
        </w:rPr>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在建工程情况" w:id="286"/>
      <w:bookmarkEnd w:id="286"/>
      <w:r>
        <w:rPr>
          <w:rFonts w:ascii="Times New Roman" w:hAnsi="Times New Roman" w:cs="Times New Roman" w:eastAsia="Times New Roman" w:hint="default"/>
          <w:b/>
          <w:bCs/>
          <w:sz w:val="21"/>
          <w:szCs w:val="21"/>
        </w:rPr>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11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永丰基地综合大 楼项目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48,993,306.91</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48,993,306.91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2,920,910.36</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2,920,910.36</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多功能采集车设 备</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102,357.16</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102,357.16</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西安研发生产基 地项目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60,915.50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60,915.50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16,113.00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16,113.00</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49,054,222.41</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49,054,222.41</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3,039,380.52</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3,039,380.52</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重要在建工程项目本期变动情况" w:id="287"/>
      <w:bookmarkEnd w:id="287"/>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735"/>
        <w:gridCol w:w="735"/>
        <w:gridCol w:w="735"/>
        <w:gridCol w:w="735"/>
        <w:gridCol w:w="735"/>
        <w:gridCol w:w="735"/>
        <w:gridCol w:w="735"/>
        <w:gridCol w:w="735"/>
        <w:gridCol w:w="735"/>
        <w:gridCol w:w="735"/>
        <w:gridCol w:w="735"/>
        <w:gridCol w:w="750"/>
        <w:gridCol w:w="735"/>
      </w:tblGrid>
      <w:tr>
        <w:trPr>
          <w:trHeight w:val="1335" w:hRule="exact"/>
        </w:trPr>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55" w:right="104"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55" w:right="104"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75" w:right="104"/>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75" w:right="104"/>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70" w:right="89"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90" w:right="89"/>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70"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89"/>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30" w:right="14"/>
              <w:jc w:val="center"/>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z w:val="18"/>
                <w:szCs w:val="18"/>
              </w:rPr>
              <w:t> 期利息 资本化 金额</w:t>
            </w: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104"/>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55" w:right="104"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50"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永丰基 地综合 大楼项 目</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531,560,</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2,920,91</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0.36</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46,072,3</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96.55</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48,993,3</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06.91</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9.22%</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9.22%</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44"/>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0"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4"/>
              <w:jc w:val="both"/>
              <w:rPr>
                <w:rFonts w:ascii="宋体" w:hAnsi="宋体" w:cs="宋体" w:eastAsia="宋体" w:hint="default"/>
                <w:sz w:val="18"/>
                <w:szCs w:val="18"/>
              </w:rPr>
            </w:pPr>
            <w:r>
              <w:rPr>
                <w:rFonts w:ascii="宋体" w:hAnsi="宋体" w:cs="宋体" w:eastAsia="宋体" w:hint="default"/>
                <w:sz w:val="18"/>
                <w:szCs w:val="18"/>
              </w:rPr>
              <w:t>多功能 采集车 设备</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504,168.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21</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102,357.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16</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401,811.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05</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504,168.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21</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44"/>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5"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西安研 发生产 基地项 目</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16,113.0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44,802.5</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60,915.5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0.02%</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344"/>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20" w:hRule="exact"/>
        </w:trPr>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center"/>
              <w:rPr>
                <w:rFonts w:ascii="Times New Roman" w:hAnsi="Times New Roman" w:cs="Times New Roman" w:eastAsia="Times New Roman" w:hint="default"/>
                <w:sz w:val="18"/>
                <w:szCs w:val="18"/>
              </w:rPr>
            </w:pPr>
            <w:r>
              <w:rPr>
                <w:rFonts w:ascii="Times New Roman"/>
                <w:sz w:val="18"/>
              </w:rPr>
              <w:t>802,064,</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168.21</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3,039,38</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0.52</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46,519,0</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10.10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504,168.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21</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49,054,2</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22.41</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1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3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line="350" w:lineRule="auto" w:before="44"/>
        <w:ind w:left="140" w:right="9050" w:firstLine="0"/>
        <w:jc w:val="left"/>
        <w:rPr>
          <w:rFonts w:ascii="宋体" w:hAnsi="宋体" w:cs="宋体" w:eastAsia="宋体" w:hint="default"/>
          <w:sz w:val="18"/>
          <w:szCs w:val="18"/>
        </w:rPr>
      </w:pPr>
      <w:bookmarkStart w:name="23、生产性生物资产" w:id="288"/>
      <w:bookmarkEnd w:id="288"/>
      <w:r>
        <w:rPr/>
      </w:r>
      <w:bookmarkStart w:name="（1）采用成本计量模式的生产性生物资产" w:id="289"/>
      <w:bookmarkEnd w:id="289"/>
      <w:r>
        <w:rPr/>
      </w:r>
      <w:bookmarkStart w:name="（2）采用公允价值计量模式的生产性生物资产" w:id="290"/>
      <w:bookmarkEnd w:id="290"/>
      <w:r>
        <w:rPr/>
      </w:r>
      <w:bookmarkStart w:name="24、油气资产" w:id="291"/>
      <w:bookmarkEnd w:id="291"/>
      <w:r>
        <w:rPr/>
      </w: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1、工程物资" w:id="292"/>
      <w:bookmarkEnd w:id="292"/>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367"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2、固定资产清理" w:id="293"/>
      <w:bookmarkEnd w:id="293"/>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2"/>
        <w:rPr>
          <w:rFonts w:ascii="宋体" w:hAnsi="宋体" w:cs="宋体" w:eastAsia="宋体" w:hint="default"/>
          <w:sz w:val="22"/>
          <w:szCs w:val="22"/>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bookmarkStart w:name="25、无形资产" w:id="294"/>
      <w:bookmarkEnd w:id="294"/>
      <w:r>
        <w:rPr>
          <w:rFonts w:ascii="Times New Roman" w:hAnsi="Times New Roman" w:cs="Times New Roman" w:eastAsia="Times New Roman" w:hint="default"/>
          <w:b/>
          <w:bCs/>
          <w:sz w:val="21"/>
          <w:szCs w:val="21"/>
        </w:rPr>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无形资产情况" w:id="295"/>
      <w:bookmarkEnd w:id="295"/>
      <w:r>
        <w:rPr>
          <w:rFonts w:ascii="Times New Roman" w:hAnsi="Times New Roman" w:cs="Times New Roman" w:eastAsia="Times New Roman" w:hint="default"/>
          <w:b/>
          <w:bCs/>
          <w:sz w:val="21"/>
          <w:szCs w:val="21"/>
        </w:rPr>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460"/>
        <w:gridCol w:w="1395"/>
        <w:gridCol w:w="1365"/>
        <w:gridCol w:w="1395"/>
        <w:gridCol w:w="1380"/>
        <w:gridCol w:w="1575"/>
      </w:tblGrid>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5"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5"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4,251,749.01</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49,416,908.48</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171,730,043.84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225,398,701.33</w:t>
            </w:r>
          </w:p>
        </w:tc>
      </w:tr>
      <w:tr>
        <w:trPr>
          <w:trHeight w:val="390"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5"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80,029,026.00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6,030,803.53</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109,533,869.34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195,593,698.87</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5"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80,029,026.00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6,030,803.53</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20,245,417.12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106,305,246.65</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5"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74,155,628.22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74,155,628.22</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5" w:type="dxa"/>
            <w:tcBorders>
              <w:top w:val="single" w:sz="6" w:space="0" w:color="000000"/>
              <w:left w:val="single" w:sz="12"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15,132,824.00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15,132,824.00</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394,953.01</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10,080,524.35</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10,475,477.36</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394,953.01</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10,080,524.35</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10,475,477.36</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83,885,822.00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55,447,712.01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271,183,388.83</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410,516,922.84</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1,380,699.60</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20,757,564.42</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69,370,444.63</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91,508,708.65</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15,330,869.55</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3,841,524.27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48,555,375.48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67,727,769.30</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15,330,869.55</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3,841,524.27</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45,548,491.48</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64,720,885.30</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）企业合并增加</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3,006,884.00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3,006,884.00</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177,728.83</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4,189,026.02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4,366,754.85</w:t>
            </w:r>
          </w:p>
        </w:tc>
      </w:tr>
      <w:tr>
        <w:trPr>
          <w:trHeight w:val="390"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177,728.83</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4,189,026.02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4,366,754.85</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16,533,840.32</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24,599,088.69</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113,736,794.09</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154,869,723.10</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6,195,000.00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6,195,000.00</w:t>
            </w:r>
          </w:p>
        </w:tc>
      </w:tr>
      <w:tr>
        <w:trPr>
          <w:trHeight w:val="390"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11,200,800.00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11,200,800.00</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8"/>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）企业合并增加</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11,200,800.00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11,200,800.00</w:t>
            </w: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6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6,195,000.00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11,200,800.00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17,395,800.00</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460"/>
        <w:gridCol w:w="1395"/>
        <w:gridCol w:w="1365"/>
        <w:gridCol w:w="1395"/>
        <w:gridCol w:w="1380"/>
        <w:gridCol w:w="1575"/>
      </w:tblGrid>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854"/>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67,351,981.68</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24,653,623.32</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146,245,794.74</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238,251,399.74</w:t>
            </w:r>
          </w:p>
        </w:tc>
      </w:tr>
      <w:tr>
        <w:trPr>
          <w:trHeight w:val="390" w:hRule="exact"/>
        </w:trPr>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854"/>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2,871,049.41</w:t>
            </w: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22,464,344.06</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102,359,599.21</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127,694,992.68</w:t>
            </w:r>
          </w:p>
        </w:tc>
      </w:tr>
    </w:tbl>
    <w:p>
      <w:pPr>
        <w:spacing w:before="59"/>
        <w:ind w:left="140"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48.02%</w:t>
      </w:r>
      <w:r>
        <w:rPr>
          <w:rFonts w:ascii="宋体" w:hAnsi="宋体" w:cs="宋体" w:eastAsia="宋体" w:hint="default"/>
          <w:sz w:val="18"/>
          <w:szCs w:val="18"/>
        </w:rPr>
        <w:t>。</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w:t>
      </w:r>
      <w:bookmarkStart w:name="（2）未办妥产权证书的土地使用权情况" w:id="296"/>
      <w:bookmarkEnd w:id="296"/>
      <w:r>
        <w:rPr>
          <w:rFonts w:ascii="宋体" w:hAnsi="宋体" w:cs="宋体" w:eastAsia="宋体" w:hint="default"/>
          <w:b/>
          <w:bCs/>
          <w:sz w:val="21"/>
          <w:szCs w:val="21"/>
        </w:rPr>
        <w:t>书的土地使用权情况</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6、开发支出" w:id="297"/>
      <w:bookmarkEnd w:id="297"/>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200"/>
        <w:gridCol w:w="1185"/>
        <w:gridCol w:w="1200"/>
        <w:gridCol w:w="1200"/>
        <w:gridCol w:w="1200"/>
        <w:gridCol w:w="1185"/>
        <w:gridCol w:w="1200"/>
        <w:gridCol w:w="1200"/>
      </w:tblGrid>
      <w:tr>
        <w:trPr>
          <w:trHeight w:val="405" w:hRule="exact"/>
        </w:trPr>
        <w:tc>
          <w:tcPr>
            <w:tcW w:w="12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1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0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2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05" w:hRule="exact"/>
        </w:trPr>
        <w:tc>
          <w:tcPr>
            <w:tcW w:w="1200" w:type="dxa"/>
            <w:vMerge/>
            <w:tcBorders>
              <w:left w:val="single" w:sz="6" w:space="0" w:color="000000"/>
              <w:bottom w:val="single" w:sz="6" w:space="0" w:color="000000"/>
              <w:right w:val="single" w:sz="6" w:space="0" w:color="000000"/>
            </w:tcBorders>
            <w:shd w:val="clear" w:color="auto" w:fill="D4D4D4"/>
          </w:tcPr>
          <w:p>
            <w:pPr/>
          </w:p>
        </w:tc>
        <w:tc>
          <w:tcPr>
            <w:tcW w:w="1185" w:type="dxa"/>
            <w:vMerge/>
            <w:tcBorders>
              <w:left w:val="single" w:sz="6" w:space="0" w:color="000000"/>
              <w:bottom w:val="single" w:sz="6" w:space="0" w:color="000000"/>
              <w:right w:val="single" w:sz="6" w:space="0" w:color="000000"/>
            </w:tcBorders>
            <w:shd w:val="clear" w:color="auto" w:fill="D4D4D4"/>
          </w:tcPr>
          <w:p>
            <w:pP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495" w:right="59"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转入当期损益</w:t>
            </w:r>
          </w:p>
        </w:tc>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数据库</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110,500,793.89</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103,372,460.92</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107,569,428.03</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106,303,826.78</w:t>
            </w:r>
          </w:p>
        </w:tc>
      </w:tr>
      <w:tr>
        <w:trPr>
          <w:trHeight w:val="720"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交通信息处理 与发布子系统</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21,765,797.54</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16,837,180.70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21,814,184.30</w:t>
            </w: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16,788,793.94</w:t>
            </w:r>
          </w:p>
        </w:tc>
      </w:tr>
      <w:tr>
        <w:trPr>
          <w:trHeight w:val="7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地图编译器开 发项目</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29,282,853.71</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23,058,590.21</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52,341,443.92</w:t>
            </w: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89"/>
              <w:jc w:val="both"/>
              <w:rPr>
                <w:rFonts w:ascii="宋体" w:hAnsi="宋体" w:cs="宋体" w:eastAsia="宋体" w:hint="default"/>
                <w:sz w:val="18"/>
                <w:szCs w:val="18"/>
              </w:rPr>
            </w:pPr>
            <w:r>
              <w:rPr>
                <w:rFonts w:ascii="宋体" w:hAnsi="宋体" w:cs="宋体" w:eastAsia="宋体" w:hint="default"/>
                <w:sz w:val="18"/>
                <w:szCs w:val="18"/>
              </w:rPr>
              <w:t>公共物流云位 置综合服务平 台</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4,654,502.82</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4,973,926.68</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2,428,436.28</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7,199,993.22</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运营平台</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159,000.00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159,000.00</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0"/>
              <w:jc w:val="left"/>
              <w:rPr>
                <w:rFonts w:ascii="宋体" w:hAnsi="宋体" w:cs="宋体" w:eastAsia="宋体" w:hint="default"/>
                <w:sz w:val="18"/>
                <w:szCs w:val="18"/>
              </w:rPr>
            </w:pPr>
            <w:r>
              <w:rPr>
                <w:rFonts w:ascii="宋体" w:hAnsi="宋体" w:cs="宋体" w:eastAsia="宋体" w:hint="default"/>
                <w:spacing w:val="14"/>
                <w:sz w:val="18"/>
                <w:szCs w:val="18"/>
              </w:rPr>
              <w:t>数字城市应用 </w:t>
            </w:r>
            <w:r>
              <w:rPr>
                <w:rFonts w:ascii="宋体" w:hAnsi="宋体" w:cs="宋体" w:eastAsia="宋体" w:hint="default"/>
                <w:sz w:val="18"/>
                <w:szCs w:val="18"/>
              </w:rPr>
              <w:t>平台</w:t>
            </w: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1,510,524.45</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1,510,524.45</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基础平台</w:t>
            </w: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1,409,429.42</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1,409,429.42</w:t>
            </w:r>
          </w:p>
        </w:tc>
      </w:tr>
      <w:tr>
        <w:trPr>
          <w:trHeight w:val="40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规划测绘平台</w:t>
            </w: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936,244.27</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936,244.27</w:t>
            </w:r>
          </w:p>
        </w:tc>
      </w:tr>
      <w:tr>
        <w:trPr>
          <w:trHeight w:val="390" w:hRule="exact"/>
        </w:trPr>
        <w:tc>
          <w:tcPr>
            <w:tcW w:w="12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166,362,947.96</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152,098,356.65</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74,155,628.22</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110,156,864.31</w:t>
            </w: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134,148,812.08</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2"/>
        <w:rPr>
          <w:rFonts w:ascii="宋体" w:hAnsi="宋体" w:cs="宋体" w:eastAsia="宋体" w:hint="default"/>
          <w:sz w:val="23"/>
          <w:szCs w:val="23"/>
        </w:rPr>
      </w:pPr>
    </w:p>
    <w:p>
      <w:pPr>
        <w:pStyle w:val="BodyText"/>
        <w:spacing w:line="242" w:lineRule="auto"/>
        <w:ind w:right="0" w:hanging="1"/>
        <w:jc w:val="left"/>
      </w:pPr>
      <w:r>
        <w:rPr>
          <w:spacing w:val="-6"/>
        </w:rPr>
        <w:t>注</w:t>
      </w:r>
      <w:r>
        <w:rPr>
          <w:rFonts w:ascii="Times New Roman" w:hAnsi="Times New Roman" w:cs="Times New Roman" w:eastAsia="Times New Roman" w:hint="default"/>
          <w:spacing w:val="-6"/>
        </w:rPr>
        <w:t>1</w:t>
      </w:r>
      <w:r>
        <w:rPr>
          <w:spacing w:val="-6"/>
        </w:rPr>
        <w:t>：交通信息处理与发布子系统开发项目取得多项专利，已于</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7</w:t>
      </w:r>
      <w:r>
        <w:rPr>
          <w:spacing w:val="-6"/>
        </w:rPr>
        <w:t>月取得项目结题报告和商用报</w:t>
      </w:r>
      <w:r>
        <w:rPr>
          <w:spacing w:val="33"/>
        </w:rPr>
        <w:t> </w:t>
      </w:r>
      <w:r>
        <w:rPr>
          <w:spacing w:val="33"/>
        </w:rPr>
      </w:r>
      <w:r>
        <w:rPr>
          <w:spacing w:val="-4"/>
        </w:rPr>
        <w:t>告，共计发生开发支出</w:t>
      </w:r>
      <w:r>
        <w:rPr>
          <w:rFonts w:ascii="Times New Roman" w:hAnsi="Times New Roman" w:cs="Times New Roman" w:eastAsia="Times New Roman" w:hint="default"/>
          <w:spacing w:val="-4"/>
        </w:rPr>
        <w:t>21,814,184.30</w:t>
      </w:r>
      <w:r>
        <w:rPr>
          <w:spacing w:val="-4"/>
        </w:rPr>
        <w:t>元，并于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月转为无形资产。</w:t>
      </w:r>
      <w:r>
        <w:rPr>
          <w:spacing w:val="65"/>
        </w:rPr>
        <w:t> </w:t>
      </w:r>
      <w:r>
        <w:rPr>
          <w:spacing w:val="-5"/>
        </w:rPr>
        <w:t>注</w:t>
      </w:r>
      <w:r>
        <w:rPr>
          <w:rFonts w:ascii="Times New Roman" w:hAnsi="Times New Roman" w:cs="Times New Roman" w:eastAsia="Times New Roman" w:hint="default"/>
          <w:spacing w:val="-5"/>
        </w:rPr>
        <w:t>2</w:t>
      </w:r>
      <w:r>
        <w:rPr>
          <w:spacing w:val="-5"/>
        </w:rPr>
        <w:t>：地图编译器开发项目已于</w:t>
      </w:r>
      <w:r>
        <w:rPr>
          <w:rFonts w:ascii="Times New Roman" w:hAnsi="Times New Roman" w:cs="Times New Roman" w:eastAsia="Times New Roman" w:hint="default"/>
          <w:spacing w:val="-5"/>
        </w:rPr>
        <w:t>2014</w:t>
      </w:r>
      <w:r>
        <w:rPr>
          <w:spacing w:val="-5"/>
        </w:rPr>
        <w:t>年研发完成投入使用，转入无形资产核算。</w:t>
      </w:r>
    </w:p>
    <w:p>
      <w:pPr>
        <w:spacing w:after="0" w:line="242" w:lineRule="auto"/>
        <w:jc w:val="left"/>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r>
        <w:rPr/>
        <w:pict>
          <v:group style="position:absolute;margin-left:125.25pt;margin-top:258.75pt;width:68.25pt;height:15.75pt;mso-position-horizontal-relative:page;mso-position-vertical-relative:page;z-index:-1134184" coordorigin="2505,5175" coordsize="1365,315">
            <v:shape style="position:absolute;left:2505;top:5175;width:1365;height:315" coordorigin="2505,5175" coordsize="1365,315" path="m2505,5490l3870,5490,3870,5175,2505,5175,2505,5490xe" filled="true" fillcolor="#ffffff" stroked="false">
              <v:path arrowok="t"/>
              <v:fill type="solid"/>
            </v:shape>
            <w10:wrap type="none"/>
          </v:group>
        </w:pict>
      </w: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bookmarkStart w:name="27、商誉" w:id="298"/>
      <w:bookmarkEnd w:id="298"/>
      <w:r>
        <w:rPr>
          <w:rFonts w:ascii="Times New Roman" w:hAnsi="Times New Roman" w:cs="Times New Roman" w:eastAsia="Times New Roman" w:hint="default"/>
          <w:b/>
          <w:bCs/>
          <w:sz w:val="21"/>
          <w:szCs w:val="21"/>
        </w:rPr>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w:t>
      </w:r>
      <w:bookmarkStart w:name="（1）商誉账面原值" w:id="299"/>
      <w:bookmarkEnd w:id="299"/>
      <w:r>
        <w:rPr>
          <w:rFonts w:ascii="宋体" w:hAnsi="宋体" w:cs="宋体" w:eastAsia="宋体" w:hint="default"/>
          <w:b/>
          <w:bCs/>
          <w:sz w:val="21"/>
          <w:szCs w:val="21"/>
        </w:rPr>
        <w:t>誉账面原值</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44"/>
              <w:ind w:left="30" w:right="59"/>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0"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59"/>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29"/>
              <w:jc w:val="center"/>
              <w:rPr>
                <w:rFonts w:ascii="宋体" w:hAnsi="宋体" w:cs="宋体" w:eastAsia="宋体" w:hint="default"/>
                <w:sz w:val="18"/>
                <w:szCs w:val="18"/>
              </w:rPr>
            </w:pPr>
            <w:r>
              <w:rPr>
                <w:rFonts w:ascii="宋体" w:hAnsi="宋体" w:cs="宋体" w:eastAsia="宋体" w:hint="default"/>
                <w:sz w:val="18"/>
                <w:szCs w:val="18"/>
              </w:rPr>
              <w:t>处置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北京世纪高通科 技有限公司</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33,633,989.19</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33,633,989.19</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5"/>
                <w:sz w:val="18"/>
              </w:rPr>
              <w:t> </w:t>
            </w:r>
            <w:r>
              <w:rPr>
                <w:rFonts w:ascii="Times New Roman"/>
                <w:spacing w:val="-11"/>
                <w:sz w:val="18"/>
              </w:rPr>
              <w:t>B.V.</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41,571,737.95</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41,571,737.95</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pacing w:val="-7"/>
                <w:sz w:val="18"/>
                <w:szCs w:val="18"/>
              </w:rPr>
              <w:t>中交宇科（北京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空间信息技术有 限公司</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36"/>
              <w:ind w:left="225" w:right="-1"/>
              <w:jc w:val="left"/>
              <w:rPr>
                <w:rFonts w:ascii="Times New Roman" w:hAnsi="Times New Roman" w:cs="Times New Roman" w:eastAsia="Times New Roman" w:hint="default"/>
                <w:sz w:val="18"/>
                <w:szCs w:val="18"/>
              </w:rPr>
            </w:pPr>
            <w:r>
              <w:rPr>
                <w:rFonts w:ascii="Times New Roman"/>
                <w:sz w:val="18"/>
              </w:rPr>
              <w:t>101,175,580.97</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101,175,580.97</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北京中寰天畅导 航有限公司</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4,192,126.02</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4,192,126.02</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江苏中寰卫星导 航通信有限公司</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40,236.77</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40,236.77</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内蒙古中寰卫星 导航通信有限公 司</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8,200.00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8,200.00</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长沙市海图科技 有限公司</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1,401,529.55</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1,401,529.55</w:t>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180,621,870.90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1,401,529.55</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182,023,400.45</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pict>
          <v:group style="position:absolute;margin-left:125.25pt;margin-top:71.961716pt;width:68.25pt;height:15pt;mso-position-horizontal-relative:page;mso-position-vertical-relative:paragraph;z-index:-1134160" coordorigin="2505,1439" coordsize="1365,300">
            <v:shape style="position:absolute;left:2505;top:1439;width:1365;height:300" coordorigin="2505,1439" coordsize="1365,300" path="m2505,1739l3870,1739,3870,1439,2505,1439,2505,1739xe" filled="true" fillcolor="#ffffff" stroked="false">
              <v:path arrowok="t"/>
              <v:fill type="solid"/>
            </v:shape>
            <w10:wrap type="none"/>
          </v:group>
        </w:pict>
      </w:r>
      <w:bookmarkStart w:name="（2）商誉减值准备" w:id="300"/>
      <w:bookmarkEnd w:id="300"/>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44"/>
              <w:ind w:left="30" w:right="59"/>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30"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14"/>
              <w:jc w:val="center"/>
              <w:rPr>
                <w:rFonts w:ascii="宋体" w:hAnsi="宋体" w:cs="宋体" w:eastAsia="宋体" w:hint="default"/>
                <w:sz w:val="18"/>
                <w:szCs w:val="18"/>
              </w:rPr>
            </w:pPr>
            <w:r>
              <w:rPr>
                <w:rFonts w:ascii="宋体" w:hAnsi="宋体" w:cs="宋体" w:eastAsia="宋体" w:hint="default"/>
                <w:sz w:val="18"/>
                <w:szCs w:val="18"/>
              </w:rPr>
              <w:t>计提</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29"/>
              <w:jc w:val="center"/>
              <w:rPr>
                <w:rFonts w:ascii="宋体" w:hAnsi="宋体" w:cs="宋体" w:eastAsia="宋体" w:hint="default"/>
                <w:sz w:val="18"/>
                <w:szCs w:val="18"/>
              </w:rPr>
            </w:pPr>
            <w:r>
              <w:rPr>
                <w:rFonts w:ascii="宋体" w:hAnsi="宋体" w:cs="宋体" w:eastAsia="宋体" w:hint="default"/>
                <w:sz w:val="18"/>
                <w:szCs w:val="18"/>
              </w:rPr>
              <w:t>处置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pacing w:val="-7"/>
                <w:sz w:val="18"/>
                <w:szCs w:val="18"/>
              </w:rPr>
              <w:t>中交宇科（北京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空间信息技术有 限公司</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21"/>
              <w:ind w:left="315" w:right="-1"/>
              <w:jc w:val="left"/>
              <w:rPr>
                <w:rFonts w:ascii="Times New Roman" w:hAnsi="Times New Roman" w:cs="Times New Roman" w:eastAsia="Times New Roman" w:hint="default"/>
                <w:sz w:val="18"/>
                <w:szCs w:val="18"/>
              </w:rPr>
            </w:pPr>
            <w:r>
              <w:rPr>
                <w:rFonts w:ascii="Times New Roman"/>
                <w:sz w:val="18"/>
              </w:rPr>
              <w:t>30,189,899.76</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30,189,899.76</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北京中寰天畅导 航有限公司</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4,192,126.02</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4,192,126.02</w:t>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34,382,025.78</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34,382,025.78</w:t>
            </w:r>
          </w:p>
        </w:tc>
      </w:tr>
    </w:tbl>
    <w:p>
      <w:pPr>
        <w:spacing w:line="350" w:lineRule="auto" w:before="44"/>
        <w:ind w:left="140" w:right="509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before="41"/>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bookmarkStart w:name="（3）以抵销后净额列示的递延所得税资产或负债" w:id="301"/>
      <w:bookmarkEnd w:id="301"/>
      <w:r>
        <w:rPr/>
      </w:r>
      <w:r>
        <w:rPr>
          <w:rFonts w:ascii="Times New Roman" w:hAnsi="Times New Roman" w:cs="Times New Roman" w:eastAsia="Times New Roman" w:hint="default"/>
          <w:b/>
          <w:bCs/>
          <w:sz w:val="21"/>
          <w:szCs w:val="21"/>
        </w:rPr>
        <w:t>28</w:t>
      </w:r>
      <w:bookmarkStart w:name="28、长期待摊费用" w:id="302"/>
      <w:bookmarkEnd w:id="302"/>
      <w:r>
        <w:rPr>
          <w:rFonts w:ascii="Times New Roman" w:hAnsi="Times New Roman" w:cs="Times New Roman" w:eastAsia="Times New Roman" w:hint="default"/>
          <w:b/>
          <w:bCs/>
          <w:sz w:val="21"/>
          <w:szCs w:val="21"/>
        </w:rPr>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5,381,609.03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7,576,563.35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2,193,672.45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6,706,204.67</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4,058,295.26</w:t>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5,381,609.03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7,576,563.35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2,193,672.45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6,706,204.67</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4,058,295.26</w:t>
            </w:r>
          </w:p>
        </w:tc>
      </w:tr>
    </w:tbl>
    <w:p>
      <w:pPr>
        <w:spacing w:line="367" w:lineRule="auto" w:before="44"/>
        <w:ind w:left="140" w:right="905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w:t>
      </w:r>
      <w:bookmarkStart w:name="29、递延所得税资产/递延所得税负债" w:id="303"/>
      <w:bookmarkEnd w:id="303"/>
      <w:r>
        <w:rPr>
          <w:rFonts w:ascii="宋体" w:hAnsi="宋体" w:cs="宋体" w:eastAsia="宋体" w:hint="default"/>
          <w:b/>
          <w:bCs/>
          <w:sz w:val="21"/>
          <w:szCs w:val="21"/>
        </w:rPr>
        <w:t>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1）未经抵销的递延所得税资产" w:id="304"/>
      <w:bookmarkEnd w:id="304"/>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13"/>
        <w:gridCol w:w="1913"/>
        <w:gridCol w:w="1920"/>
        <w:gridCol w:w="1905"/>
        <w:gridCol w:w="1920"/>
      </w:tblGrid>
      <w:tr>
        <w:trPr>
          <w:trHeight w:val="203" w:hRule="exact"/>
        </w:trPr>
        <w:tc>
          <w:tcPr>
            <w:tcW w:w="1913" w:type="dxa"/>
            <w:tcBorders>
              <w:top w:val="single" w:sz="6" w:space="0" w:color="000000"/>
              <w:left w:val="single" w:sz="6" w:space="0" w:color="000000"/>
              <w:bottom w:val="nil" w:sz="6" w:space="0" w:color="auto"/>
              <w:right w:val="single" w:sz="6" w:space="0" w:color="000000"/>
            </w:tcBorders>
            <w:shd w:val="clear" w:color="auto" w:fill="D4D4D4"/>
          </w:tcPr>
          <w:p>
            <w:pPr/>
          </w:p>
        </w:tc>
        <w:tc>
          <w:tcPr>
            <w:tcW w:w="3833"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8" w:hRule="exact"/>
        </w:trPr>
        <w:tc>
          <w:tcPr>
            <w:tcW w:w="1913"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833" w:type="dxa"/>
            <w:gridSpan w:val="2"/>
            <w:vMerge/>
            <w:tcBorders>
              <w:left w:val="single" w:sz="6" w:space="0" w:color="000000"/>
              <w:bottom w:val="single" w:sz="6" w:space="0" w:color="000000"/>
              <w:right w:val="single" w:sz="6" w:space="0" w:color="000000"/>
            </w:tcBorders>
            <w:shd w:val="clear" w:color="auto" w:fill="D4D4D4"/>
          </w:tcPr>
          <w:p>
            <w:pPr/>
          </w:p>
        </w:tc>
        <w:tc>
          <w:tcPr>
            <w:tcW w:w="3825" w:type="dxa"/>
            <w:gridSpan w:val="2"/>
            <w:vMerge/>
            <w:tcBorders>
              <w:left w:val="single" w:sz="6" w:space="0" w:color="000000"/>
              <w:bottom w:val="single" w:sz="6" w:space="0" w:color="000000"/>
              <w:right w:val="single" w:sz="6" w:space="0" w:color="000000"/>
            </w:tcBorders>
            <w:shd w:val="clear" w:color="auto" w:fill="D4D4D4"/>
          </w:tcPr>
          <w:p>
            <w:pPr/>
          </w:p>
        </w:tc>
      </w:tr>
      <w:tr>
        <w:trPr>
          <w:trHeight w:val="203" w:hRule="exact"/>
        </w:trPr>
        <w:tc>
          <w:tcPr>
            <w:tcW w:w="1913" w:type="dxa"/>
            <w:vMerge/>
            <w:tcBorders>
              <w:left w:val="single" w:sz="6" w:space="0" w:color="000000"/>
              <w:bottom w:val="nil" w:sz="6" w:space="0" w:color="auto"/>
              <w:right w:val="single" w:sz="6" w:space="0" w:color="000000"/>
            </w:tcBorders>
            <w:shd w:val="clear" w:color="auto" w:fill="D4D4D4"/>
          </w:tcPr>
          <w:p>
            <w:pPr/>
          </w:p>
        </w:tc>
        <w:tc>
          <w:tcPr>
            <w:tcW w:w="1913"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3" w:hRule="exact"/>
        </w:trPr>
        <w:tc>
          <w:tcPr>
            <w:tcW w:w="1913" w:type="dxa"/>
            <w:tcBorders>
              <w:top w:val="nil" w:sz="6" w:space="0" w:color="auto"/>
              <w:left w:val="single" w:sz="6" w:space="0" w:color="000000"/>
              <w:bottom w:val="single" w:sz="6" w:space="0" w:color="000000"/>
              <w:right w:val="single" w:sz="6" w:space="0" w:color="000000"/>
            </w:tcBorders>
            <w:shd w:val="clear" w:color="auto" w:fill="D4D4D4"/>
          </w:tcPr>
          <w:p>
            <w:pPr/>
          </w:p>
        </w:tc>
        <w:tc>
          <w:tcPr>
            <w:tcW w:w="1913"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20,009,976.86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2,609,974.38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15,247,744.03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2,088,062.10</w:t>
            </w:r>
          </w:p>
        </w:tc>
      </w:tr>
      <w:tr>
        <w:trPr>
          <w:trHeight w:val="405"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3"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3"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可抵扣时间性差异</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183,487,090.18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23,102,772.15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148,941,849.10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18,850,126.87</w:t>
            </w:r>
          </w:p>
        </w:tc>
      </w:tr>
      <w:tr>
        <w:trPr>
          <w:trHeight w:val="405" w:hRule="exact"/>
        </w:trPr>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203,497,067.04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25,712,746.53</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164,189,593.13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20,938,188.97</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未经抵销的递延所得税负债" w:id="305"/>
      <w:bookmarkEnd w:id="305"/>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898"/>
        <w:gridCol w:w="1928"/>
        <w:gridCol w:w="1920"/>
        <w:gridCol w:w="1905"/>
        <w:gridCol w:w="1920"/>
      </w:tblGrid>
      <w:tr>
        <w:trPr>
          <w:trHeight w:val="203" w:hRule="exact"/>
        </w:trPr>
        <w:tc>
          <w:tcPr>
            <w:tcW w:w="1898" w:type="dxa"/>
            <w:tcBorders>
              <w:top w:val="single" w:sz="6" w:space="0" w:color="000000"/>
              <w:left w:val="single" w:sz="6" w:space="0" w:color="000000"/>
              <w:bottom w:val="nil" w:sz="6" w:space="0" w:color="auto"/>
              <w:right w:val="single" w:sz="6" w:space="0" w:color="000000"/>
            </w:tcBorders>
            <w:shd w:val="clear" w:color="auto" w:fill="D4D4D4"/>
          </w:tcPr>
          <w:p>
            <w:pPr/>
          </w:p>
        </w:tc>
        <w:tc>
          <w:tcPr>
            <w:tcW w:w="3848"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898"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8" w:type="dxa"/>
            <w:gridSpan w:val="2"/>
            <w:vMerge/>
            <w:tcBorders>
              <w:left w:val="single" w:sz="6" w:space="0" w:color="000000"/>
              <w:bottom w:val="single" w:sz="6" w:space="0" w:color="000000"/>
              <w:right w:val="single" w:sz="6" w:space="0" w:color="000000"/>
            </w:tcBorders>
            <w:shd w:val="clear" w:color="auto" w:fill="D4D4D4"/>
          </w:tcPr>
          <w:p>
            <w:pPr/>
          </w:p>
        </w:tc>
        <w:tc>
          <w:tcPr>
            <w:tcW w:w="3825" w:type="dxa"/>
            <w:gridSpan w:val="2"/>
            <w:vMerge/>
            <w:tcBorders>
              <w:left w:val="single" w:sz="6" w:space="0" w:color="000000"/>
              <w:bottom w:val="single" w:sz="6" w:space="0" w:color="000000"/>
              <w:right w:val="single" w:sz="6" w:space="0" w:color="000000"/>
            </w:tcBorders>
            <w:shd w:val="clear" w:color="auto" w:fill="D4D4D4"/>
          </w:tcPr>
          <w:p>
            <w:pPr/>
          </w:p>
        </w:tc>
      </w:tr>
      <w:tr>
        <w:trPr>
          <w:trHeight w:val="188" w:hRule="exact"/>
        </w:trPr>
        <w:tc>
          <w:tcPr>
            <w:tcW w:w="1898" w:type="dxa"/>
            <w:vMerge/>
            <w:tcBorders>
              <w:left w:val="single" w:sz="6" w:space="0" w:color="000000"/>
              <w:bottom w:val="nil" w:sz="6" w:space="0" w:color="auto"/>
              <w:right w:val="single" w:sz="6" w:space="0" w:color="000000"/>
            </w:tcBorders>
            <w:shd w:val="clear" w:color="auto" w:fill="D4D4D4"/>
          </w:tcPr>
          <w:p>
            <w:pPr/>
          </w:p>
        </w:tc>
        <w:tc>
          <w:tcPr>
            <w:tcW w:w="1928"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18" w:hRule="exact"/>
        </w:trPr>
        <w:tc>
          <w:tcPr>
            <w:tcW w:w="1898" w:type="dxa"/>
            <w:tcBorders>
              <w:top w:val="nil" w:sz="6" w:space="0" w:color="auto"/>
              <w:left w:val="single" w:sz="6" w:space="0" w:color="000000"/>
              <w:bottom w:val="single" w:sz="6" w:space="0" w:color="000000"/>
              <w:right w:val="single" w:sz="6" w:space="0" w:color="000000"/>
            </w:tcBorders>
            <w:shd w:val="clear" w:color="auto" w:fill="D4D4D4"/>
          </w:tcPr>
          <w:p>
            <w:pPr/>
          </w:p>
        </w:tc>
        <w:tc>
          <w:tcPr>
            <w:tcW w:w="1928"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r>
      <w:tr>
        <w:trPr>
          <w:trHeight w:val="705" w:hRule="exact"/>
        </w:trPr>
        <w:tc>
          <w:tcPr>
            <w:tcW w:w="18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65"/>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8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65"/>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28"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8"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7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420" w:right="44"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30" w:right="44"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405" w:right="44"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30" w:right="44"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bl>
    <w:p>
      <w:pPr>
        <w:spacing w:after="0" w:line="321"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55" w:right="0"/>
              <w:jc w:val="left"/>
              <w:rPr>
                <w:rFonts w:ascii="Times New Roman" w:hAnsi="Times New Roman" w:cs="Times New Roman" w:eastAsia="Times New Roman" w:hint="default"/>
                <w:sz w:val="18"/>
                <w:szCs w:val="18"/>
              </w:rPr>
            </w:pPr>
            <w:r>
              <w:rPr>
                <w:rFonts w:ascii="Times New Roman"/>
                <w:sz w:val="18"/>
              </w:rPr>
              <w:t>25,712,746.53</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55" w:right="0"/>
              <w:jc w:val="left"/>
              <w:rPr>
                <w:rFonts w:ascii="Times New Roman" w:hAnsi="Times New Roman" w:cs="Times New Roman" w:eastAsia="Times New Roman" w:hint="default"/>
                <w:sz w:val="18"/>
                <w:szCs w:val="18"/>
              </w:rPr>
            </w:pPr>
            <w:r>
              <w:rPr>
                <w:rFonts w:ascii="Times New Roman"/>
                <w:sz w:val="18"/>
              </w:rPr>
              <w:t>20,938,188.97</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bookmarkStart w:name="（4）未确认递延所得税资产明细" w:id="306"/>
      <w:bookmarkEnd w:id="306"/>
      <w:r>
        <w:rPr>
          <w:rFonts w:ascii="Times New Roman" w:hAnsi="Times New Roman" w:cs="Times New Roman" w:eastAsia="Times New Roman" w:hint="default"/>
          <w:b/>
          <w:bCs/>
          <w:sz w:val="21"/>
          <w:szCs w:val="21"/>
        </w:rPr>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5"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46,695,461.88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35,846,858.39</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46,695,461.88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35,846,858.39</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w:t>
      </w:r>
      <w:bookmarkStart w:name="（5）未确认递延所得税资产的可抵扣亏损将于以下年度到期" w:id="307"/>
      <w:bookmarkEnd w:id="307"/>
      <w:r>
        <w:rPr>
          <w:rFonts w:ascii="宋体" w:hAnsi="宋体" w:cs="宋体" w:eastAsia="宋体" w:hint="default"/>
          <w:b/>
          <w:bCs/>
          <w:sz w:val="21"/>
          <w:szCs w:val="21"/>
        </w:rPr>
        <w:t>得税资产的可抵扣亏损将于以下年</w:t>
      </w:r>
      <w:r>
        <w:rPr>
          <w:rFonts w:ascii="宋体" w:hAnsi="宋体" w:cs="宋体" w:eastAsia="宋体" w:hint="default"/>
          <w:b/>
          <w:bCs/>
          <w:sz w:val="21"/>
          <w:szCs w:val="21"/>
        </w:rPr>
        <w:t>度到期</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5,608,992.35</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5,608,992.35</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3,996,546.20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3,996,546.20</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15,056,509.87</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15,056,509.87</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10,588,766.91</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11,184,809.97</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11,444,646.55</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46,695,461.88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35,846,858.39</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0、其他非流动资产" w:id="308"/>
      <w:bookmarkEnd w:id="308"/>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111,662,460.00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111,662,460.00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56,523,180.46</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11,098,000.00</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2,604,250.48</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2,870,501.00</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181,887,890.94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114,532,961.00</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4"/>
          <w:szCs w:val="24"/>
        </w:rPr>
      </w:pPr>
    </w:p>
    <w:p>
      <w:pPr>
        <w:pStyle w:val="BodyText"/>
        <w:spacing w:line="240" w:lineRule="auto"/>
        <w:ind w:right="0"/>
        <w:jc w:val="left"/>
      </w:pPr>
      <w:r>
        <w:rPr>
          <w:spacing w:val="-3"/>
        </w:rPr>
        <w:t>注：</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23</w:t>
      </w:r>
      <w:r>
        <w:rPr>
          <w:spacing w:val="-3"/>
        </w:rPr>
        <w:t>日，公司第二届董事会第二十一次会议审议通过《关于公司在北京中关村永丰高新</w:t>
      </w:r>
    </w:p>
    <w:p>
      <w:pPr>
        <w:spacing w:after="0" w:line="240" w:lineRule="auto"/>
        <w:jc w:val="left"/>
        <w:sectPr>
          <w:pgSz w:w="11910" w:h="16850"/>
          <w:pgMar w:header="865" w:footer="1040" w:top="1120" w:bottom="1220" w:left="1000" w:right="980"/>
        </w:sectPr>
      </w:pPr>
    </w:p>
    <w:p>
      <w:pPr>
        <w:spacing w:line="240" w:lineRule="auto" w:before="13"/>
        <w:rPr>
          <w:rFonts w:ascii="宋体" w:hAnsi="宋体" w:cs="宋体" w:eastAsia="宋体" w:hint="default"/>
          <w:sz w:val="19"/>
          <w:szCs w:val="19"/>
        </w:rPr>
      </w:pPr>
    </w:p>
    <w:p>
      <w:pPr>
        <w:pStyle w:val="BodyText"/>
        <w:spacing w:line="254" w:lineRule="auto" w:before="36"/>
        <w:ind w:right="128"/>
        <w:jc w:val="both"/>
      </w:pPr>
      <w:bookmarkStart w:name="32、以公允价值计量且其变动计入当期损益的金融负债" w:id="309"/>
      <w:bookmarkEnd w:id="309"/>
      <w:r>
        <w:rPr/>
      </w:r>
      <w:r>
        <w:rPr>
          <w:spacing w:val="-4"/>
        </w:rPr>
        <w:t>技术产业基地购买建设用地建设公司研发、生产及办公综合大楼的议案》，于</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25</w:t>
      </w:r>
      <w:r>
        <w:rPr>
          <w:spacing w:val="-4"/>
        </w:rPr>
        <w:t>日，公司</w:t>
      </w:r>
      <w:r>
        <w:rPr>
          <w:spacing w:val="37"/>
        </w:rPr>
        <w:t> </w:t>
      </w:r>
      <w:r>
        <w:rPr>
          <w:spacing w:val="-6"/>
        </w:rPr>
        <w:t>与北京市土地整理储备中心海淀分中心签订《土地一级开发补偿协议》，并根据北京市土地整理储备</w:t>
      </w:r>
      <w:r>
        <w:rPr>
          <w:spacing w:val="16"/>
        </w:rPr>
        <w:t> </w:t>
      </w:r>
      <w:r>
        <w:rPr>
          <w:spacing w:val="16"/>
        </w:rPr>
      </w:r>
      <w:r>
        <w:rPr>
          <w:spacing w:val="-5"/>
        </w:rPr>
        <w:t>中心海淀分中心出具的缴款通知书支付了</w:t>
      </w:r>
      <w:r>
        <w:rPr>
          <w:rFonts w:ascii="Times New Roman" w:hAnsi="Times New Roman" w:cs="Times New Roman" w:eastAsia="Times New Roman" w:hint="default"/>
          <w:spacing w:val="-5"/>
        </w:rPr>
        <w:t>60%</w:t>
      </w:r>
      <w:r>
        <w:rPr>
          <w:spacing w:val="-5"/>
        </w:rPr>
        <w:t>的开发补偿款，金额为</w:t>
      </w:r>
      <w:r>
        <w:rPr>
          <w:rFonts w:ascii="Times New Roman" w:hAnsi="Times New Roman" w:cs="Times New Roman" w:eastAsia="Times New Roman" w:hint="default"/>
          <w:spacing w:val="-5"/>
        </w:rPr>
        <w:t>111,662,460.00</w:t>
      </w:r>
      <w:r>
        <w:rPr>
          <w:spacing w:val="-5"/>
        </w:rPr>
        <w:t>元。</w:t>
      </w:r>
    </w:p>
    <w:p>
      <w:pPr>
        <w:spacing w:line="240" w:lineRule="auto" w:before="5"/>
        <w:rPr>
          <w:rFonts w:ascii="宋体" w:hAnsi="宋体" w:cs="宋体" w:eastAsia="宋体" w:hint="default"/>
          <w:sz w:val="22"/>
          <w:szCs w:val="22"/>
        </w:rPr>
      </w:pPr>
    </w:p>
    <w:p>
      <w:pPr>
        <w:spacing w:before="0"/>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31</w:t>
      </w:r>
      <w:bookmarkStart w:name="31、短期借款" w:id="310"/>
      <w:bookmarkEnd w:id="310"/>
      <w:r>
        <w:rPr>
          <w:rFonts w:ascii="Times New Roman" w:hAnsi="Times New Roman" w:cs="Times New Roman" w:eastAsia="Times New Roman" w:hint="default"/>
          <w:b/>
          <w:bCs/>
          <w:sz w:val="21"/>
          <w:szCs w:val="21"/>
        </w:rPr>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44" w:firstLine="0"/>
        <w:jc w:val="right"/>
        <w:rPr>
          <w:rFonts w:ascii="宋体" w:hAnsi="宋体" w:cs="宋体" w:eastAsia="宋体" w:hint="default"/>
          <w:sz w:val="18"/>
          <w:szCs w:val="18"/>
        </w:rPr>
      </w:pPr>
      <w:bookmarkStart w:name="（1）短期借款分类" w:id="311"/>
      <w:bookmarkEnd w:id="311"/>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92,449,440.00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42,094,500.00</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tcPr>
          <w:p>
            <w:pPr/>
          </w:p>
        </w:tc>
        <w:tc>
          <w:tcPr>
            <w:tcW w:w="3203"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92,449,440.00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42,094,500.00</w:t>
            </w:r>
          </w:p>
        </w:tc>
      </w:tr>
    </w:tbl>
    <w:p>
      <w:pPr>
        <w:spacing w:line="350" w:lineRule="auto" w:before="44"/>
        <w:ind w:left="140" w:right="7970" w:firstLine="0"/>
        <w:jc w:val="left"/>
        <w:rPr>
          <w:rFonts w:ascii="宋体" w:hAnsi="宋体" w:cs="宋体" w:eastAsia="宋体" w:hint="default"/>
          <w:sz w:val="18"/>
          <w:szCs w:val="18"/>
        </w:rPr>
      </w:pPr>
      <w:r>
        <w:rPr>
          <w:rFonts w:ascii="宋体" w:hAnsi="宋体" w:cs="宋体" w:eastAsia="宋体" w:hint="default"/>
          <w:sz w:val="18"/>
          <w:szCs w:val="18"/>
        </w:rPr>
        <w:t>短期借款分类的说明：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 </w:t>
      </w:r>
      <w:bookmarkStart w:name="（2）已逾期未偿还的短期借款情况" w:id="312"/>
      <w:bookmarkEnd w:id="312"/>
      <w:r>
        <w:rPr>
          <w:rFonts w:ascii="Times New Roman" w:hAnsi="Times New Roman" w:cs="Times New Roman" w:eastAsia="Times New Roman" w:hint="default"/>
          <w:sz w:val="18"/>
          <w:szCs w:val="18"/>
        </w:rPr>
      </w:r>
      <w:r>
        <w:rPr>
          <w:rFonts w:ascii="宋体" w:hAnsi="宋体" w:cs="宋体" w:eastAsia="宋体" w:hint="default"/>
          <w:sz w:val="18"/>
          <w:szCs w:val="18"/>
        </w:rPr>
        <w:t>元，其中重要的已逾期未偿还的短期借款情况如下：</w:t>
      </w:r>
    </w:p>
    <w:p>
      <w:pPr>
        <w:spacing w:before="80"/>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借款利率</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逾期利率</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3"/>
          <w:szCs w:val="13"/>
        </w:rPr>
      </w:pPr>
    </w:p>
    <w:p>
      <w:pPr>
        <w:pStyle w:val="BodyText"/>
        <w:spacing w:line="242" w:lineRule="auto"/>
        <w:ind w:right="143" w:firstLine="450"/>
        <w:jc w:val="both"/>
      </w:pPr>
      <w:r>
        <w:rPr>
          <w:spacing w:val="-7"/>
          <w:w w:val="102"/>
        </w:rPr>
        <w:t>注：本集团所属子公司</w:t>
      </w:r>
      <w:r>
        <w:rPr>
          <w:rFonts w:ascii="Times New Roman" w:hAnsi="Times New Roman" w:cs="Times New Roman" w:eastAsia="Times New Roman" w:hint="default"/>
          <w:spacing w:val="-7"/>
          <w:w w:val="102"/>
        </w:rPr>
        <w:t>MapscapeB.V.</w:t>
      </w:r>
      <w:r>
        <w:rPr>
          <w:spacing w:val="-7"/>
          <w:w w:val="102"/>
        </w:rPr>
        <w:t>与澳门国际银行股份有限公司签订最高额度为</w:t>
      </w:r>
      <w:r>
        <w:rPr>
          <w:rFonts w:ascii="Times New Roman" w:hAnsi="Times New Roman" w:cs="Times New Roman" w:eastAsia="Times New Roman" w:hint="default"/>
          <w:spacing w:val="-7"/>
          <w:w w:val="102"/>
        </w:rPr>
        <w:t>1,250</w:t>
      </w:r>
      <w:r>
        <w:rPr>
          <w:spacing w:val="-7"/>
          <w:w w:val="102"/>
        </w:rPr>
        <w:t>万欧元的</w:t>
      </w:r>
      <w:r>
        <w:rPr>
          <w:w w:val="102"/>
        </w:rPr>
        <w:t> </w:t>
      </w:r>
      <w:r>
        <w:rPr>
          <w:spacing w:val="-3"/>
        </w:rPr>
        <w:t>贷款合同，于本年度和上年度，</w:t>
      </w:r>
      <w:r>
        <w:rPr>
          <w:rFonts w:ascii="Times New Roman" w:hAnsi="Times New Roman" w:cs="Times New Roman" w:eastAsia="Times New Roman" w:hint="default"/>
          <w:spacing w:val="-3"/>
        </w:rPr>
        <w:t>MapscapeB.V.</w:t>
      </w:r>
      <w:r>
        <w:rPr>
          <w:spacing w:val="-3"/>
        </w:rPr>
        <w:t>分别从澳门国际银行股份有限公司取得一年期贷款</w:t>
      </w:r>
      <w:r>
        <w:rPr>
          <w:rFonts w:ascii="Times New Roman" w:hAnsi="Times New Roman" w:cs="Times New Roman" w:eastAsia="Times New Roman" w:hint="default"/>
          <w:spacing w:val="-3"/>
        </w:rPr>
        <w:t>740</w:t>
      </w:r>
      <w:r>
        <w:rPr>
          <w:rFonts w:ascii="Times New Roman" w:hAnsi="Times New Roman" w:cs="Times New Roman" w:eastAsia="Times New Roman" w:hint="default"/>
          <w:spacing w:val="17"/>
        </w:rPr>
        <w:t> </w:t>
      </w:r>
      <w:r>
        <w:rPr>
          <w:spacing w:val="-4"/>
        </w:rPr>
        <w:t>万欧元</w:t>
      </w:r>
      <w:r>
        <w:rPr>
          <w:rFonts w:ascii="Times New Roman" w:hAnsi="Times New Roman" w:cs="Times New Roman" w:eastAsia="Times New Roman" w:hint="default"/>
          <w:spacing w:val="-4"/>
        </w:rPr>
        <w:t>500</w:t>
      </w:r>
      <w:r>
        <w:rPr>
          <w:spacing w:val="-4"/>
        </w:rPr>
        <w:t>万欧元，分别折合人民币</w:t>
      </w:r>
      <w:r>
        <w:rPr>
          <w:rFonts w:ascii="Times New Roman" w:hAnsi="Times New Roman" w:cs="Times New Roman" w:eastAsia="Times New Roman" w:hint="default"/>
          <w:spacing w:val="-4"/>
        </w:rPr>
        <w:t>92,449,440.00</w:t>
      </w:r>
      <w:r>
        <w:rPr>
          <w:spacing w:val="-4"/>
        </w:rPr>
        <w:t>元和</w:t>
      </w:r>
      <w:r>
        <w:rPr>
          <w:rFonts w:ascii="Times New Roman" w:hAnsi="Times New Roman" w:cs="Times New Roman" w:eastAsia="Times New Roman" w:hint="default"/>
          <w:spacing w:val="-4"/>
        </w:rPr>
        <w:t>42,094,500.00</w:t>
      </w:r>
      <w:r>
        <w:rPr>
          <w:spacing w:val="-4"/>
        </w:rPr>
        <w:t>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2"/>
          <w:szCs w:val="3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其中：发行的交易性债券</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2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8870" w:firstLine="0"/>
        <w:jc w:val="left"/>
        <w:rPr>
          <w:rFonts w:ascii="宋体" w:hAnsi="宋体" w:cs="宋体" w:eastAsia="宋体" w:hint="default"/>
          <w:sz w:val="18"/>
          <w:szCs w:val="18"/>
        </w:rPr>
      </w:pPr>
      <w:bookmarkStart w:name="（2）账龄超过1年的重要应付账款" w:id="313"/>
      <w:bookmarkEnd w:id="313"/>
      <w:r>
        <w:rPr/>
      </w: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bookmarkStart w:name="33、衍生金融负债" w:id="314"/>
      <w:bookmarkEnd w:id="314"/>
      <w:r>
        <w:rPr/>
      </w:r>
      <w:bookmarkStart w:name="34、应付票据" w:id="315"/>
      <w:bookmarkEnd w:id="315"/>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59"/>
        <w:ind w:left="140"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5、应付账款" w:id="316"/>
      <w:bookmarkEnd w:id="316"/>
      <w:r>
        <w:rPr/>
      </w:r>
      <w:bookmarkStart w:name="（1）应付账款列示" w:id="317"/>
      <w:bookmarkEnd w:id="317"/>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应付项目款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68,326,613.14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80,947,469.81</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68,326,613.14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80,947,469.81</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4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7"/>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Harman</w:t>
            </w:r>
            <w:r>
              <w:rPr>
                <w:rFonts w:ascii="Times New Roman"/>
                <w:spacing w:val="-17"/>
                <w:sz w:val="18"/>
              </w:rPr>
              <w:t> </w:t>
            </w:r>
            <w:r>
              <w:rPr>
                <w:rFonts w:ascii="Times New Roman"/>
                <w:sz w:val="18"/>
              </w:rPr>
              <w:t>Beck</w:t>
            </w:r>
            <w:r>
              <w:rPr>
                <w:rFonts w:ascii="Times New Roman"/>
                <w:spacing w:val="-36"/>
                <w:sz w:val="18"/>
              </w:rPr>
              <w:t> </w:t>
            </w:r>
            <w:r>
              <w:rPr>
                <w:rFonts w:ascii="Times New Roman"/>
                <w:spacing w:val="-5"/>
                <w:sz w:val="18"/>
              </w:rPr>
              <w:t>er</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3,510,000.00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日本三菱电机株式会社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2,388,000.00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5,898,000.00</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367"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after="0" w:line="367"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bookmarkStart w:name="37、应付职工薪酬" w:id="318"/>
      <w:bookmarkEnd w:id="318"/>
      <w:r>
        <w:rPr/>
      </w:r>
      <w:bookmarkStart w:name="（1）应付职工薪酬列示" w:id="319"/>
      <w:bookmarkEnd w:id="319"/>
      <w:r>
        <w:rPr/>
      </w:r>
      <w:r>
        <w:rPr>
          <w:rFonts w:ascii="Times New Roman" w:hAnsi="Times New Roman" w:cs="Times New Roman" w:eastAsia="Times New Roman" w:hint="default"/>
          <w:b/>
          <w:bCs/>
          <w:sz w:val="21"/>
          <w:szCs w:val="21"/>
        </w:rPr>
        <w:t>36</w:t>
      </w:r>
      <w:bookmarkStart w:name="36、预收款项" w:id="320"/>
      <w:bookmarkEnd w:id="320"/>
      <w:r>
        <w:rPr>
          <w:rFonts w:ascii="Times New Roman" w:hAnsi="Times New Roman" w:cs="Times New Roman" w:eastAsia="Times New Roman" w:hint="default"/>
          <w:b/>
          <w:bCs/>
          <w:sz w:val="21"/>
          <w:szCs w:val="21"/>
        </w:rPr>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预收款项列示" w:id="321"/>
      <w:bookmarkEnd w:id="321"/>
      <w:r>
        <w:rPr>
          <w:rFonts w:ascii="Times New Roman" w:hAnsi="Times New Roman" w:cs="Times New Roman" w:eastAsia="Times New Roman" w:hint="default"/>
          <w:b/>
          <w:bCs/>
          <w:sz w:val="21"/>
          <w:szCs w:val="21"/>
        </w:rPr>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预收项目款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75,545,456.89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67,478,495.21</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75,545,456.89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67,478,495.21</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4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7"/>
          <w:sz w:val="21"/>
          <w:szCs w:val="21"/>
        </w:rPr>
        <w:t> </w:t>
      </w:r>
      <w:r>
        <w:rPr>
          <w:rFonts w:ascii="宋体" w:hAnsi="宋体" w:cs="宋体" w:eastAsia="宋体" w:hint="default"/>
          <w:b/>
          <w:bCs/>
          <w:sz w:val="21"/>
          <w:szCs w:val="21"/>
        </w:rPr>
        <w:t>年</w:t>
      </w:r>
      <w:bookmarkStart w:name="（2）账龄超过1年的重要预收款项" w:id="322"/>
      <w:bookmarkEnd w:id="322"/>
      <w:r>
        <w:rPr>
          <w:rFonts w:ascii="宋体" w:hAnsi="宋体" w:cs="宋体" w:eastAsia="宋体" w:hint="default"/>
          <w:b/>
          <w:bCs/>
          <w:sz w:val="21"/>
          <w:szCs w:val="21"/>
        </w:rPr>
        <w:t>的重要预收款项</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DENSO</w:t>
            </w:r>
            <w:r>
              <w:rPr>
                <w:rFonts w:ascii="Times New Roman"/>
                <w:spacing w:val="11"/>
                <w:sz w:val="18"/>
              </w:rPr>
              <w:t> </w:t>
            </w:r>
            <w:r>
              <w:rPr>
                <w:rFonts w:ascii="Times New Roman"/>
                <w:sz w:val="18"/>
              </w:rPr>
              <w:t>Corporation</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5,923,636.48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根据合同预先收款，分期确认收入</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日产（中国）投资有限公司</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5,630,211.28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根据合同预先收款，分期确认收入</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北京高德泰利信息科技有限公司</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1,500,000.00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根据合同预先收款，分期确认收入</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贵州省公路局</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1,144,620.02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项目尚未完成验收</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14,198,467.78</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期末建造合同形成的已结算未完工项目情况" w:id="323"/>
      <w:bookmarkEnd w:id="323"/>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763"/>
        <w:gridCol w:w="4800"/>
      </w:tblGrid>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00"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00"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800" w:type="dxa"/>
            <w:tcBorders>
              <w:top w:val="single" w:sz="6" w:space="0" w:color="000000"/>
              <w:left w:val="single" w:sz="18" w:space="0" w:color="D4D4D4"/>
              <w:bottom w:val="single" w:sz="6" w:space="0" w:color="000000"/>
              <w:right w:val="single" w:sz="6" w:space="0" w:color="000000"/>
            </w:tcBorders>
          </w:tcPr>
          <w:p>
            <w:pPr/>
          </w:p>
        </w:tc>
      </w:tr>
      <w:tr>
        <w:trPr>
          <w:trHeight w:val="390"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00"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建造合同形成的已完工未结算项目</w:t>
            </w:r>
          </w:p>
        </w:tc>
        <w:tc>
          <w:tcPr>
            <w:tcW w:w="4800" w:type="dxa"/>
            <w:tcBorders>
              <w:top w:val="single" w:sz="6" w:space="0" w:color="000000"/>
              <w:left w:val="single" w:sz="18" w:space="0" w:color="D4D4D4"/>
              <w:bottom w:val="single" w:sz="6" w:space="0" w:color="000000"/>
              <w:right w:val="single" w:sz="6" w:space="0" w:color="000000"/>
            </w:tcBorders>
          </w:tcPr>
          <w:p>
            <w:pP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905"/>
        <w:gridCol w:w="1913"/>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800"/>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left="840" w:right="0"/>
              <w:jc w:val="left"/>
              <w:rPr>
                <w:rFonts w:ascii="Times New Roman" w:hAnsi="Times New Roman" w:cs="Times New Roman" w:eastAsia="Times New Roman" w:hint="default"/>
                <w:sz w:val="18"/>
                <w:szCs w:val="18"/>
              </w:rPr>
            </w:pPr>
            <w:r>
              <w:rPr>
                <w:rFonts w:ascii="Times New Roman"/>
                <w:sz w:val="18"/>
              </w:rPr>
              <w:t>90,107,308.30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5" w:right="0"/>
              <w:jc w:val="left"/>
              <w:rPr>
                <w:rFonts w:ascii="Times New Roman" w:hAnsi="Times New Roman" w:cs="Times New Roman" w:eastAsia="Times New Roman" w:hint="default"/>
                <w:sz w:val="18"/>
                <w:szCs w:val="18"/>
              </w:rPr>
            </w:pPr>
            <w:r>
              <w:rPr>
                <w:rFonts w:ascii="Times New Roman"/>
                <w:sz w:val="18"/>
              </w:rPr>
              <w:t>430,405,199.65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0" w:right="0"/>
              <w:jc w:val="left"/>
              <w:rPr>
                <w:rFonts w:ascii="Times New Roman" w:hAnsi="Times New Roman" w:cs="Times New Roman" w:eastAsia="Times New Roman" w:hint="default"/>
                <w:sz w:val="18"/>
                <w:szCs w:val="18"/>
              </w:rPr>
            </w:pPr>
            <w:r>
              <w:rPr>
                <w:rFonts w:ascii="Times New Roman"/>
                <w:sz w:val="18"/>
              </w:rPr>
              <w:t>423,387,147.50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55" w:right="0"/>
              <w:jc w:val="left"/>
              <w:rPr>
                <w:rFonts w:ascii="Times New Roman" w:hAnsi="Times New Roman" w:cs="Times New Roman" w:eastAsia="Times New Roman" w:hint="default"/>
                <w:sz w:val="18"/>
                <w:szCs w:val="18"/>
              </w:rPr>
            </w:pPr>
            <w:r>
              <w:rPr>
                <w:rFonts w:ascii="Times New Roman"/>
                <w:sz w:val="18"/>
              </w:rPr>
              <w:t>97,125,360.45</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72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700,315.16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31,884,662.72</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32,159,984.63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424,993.25</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2,666,881.45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2,666,881.45</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6,683.00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233,961.71</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233,961.71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6,683.00</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90,814,306.46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465,190,705.53</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458,447,975.29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97,557,036.70</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3）设定提存计划列示"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短期薪酬列示" w:id="325"/>
      <w:bookmarkEnd w:id="325"/>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15" w:right="2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63,677,725.45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361,082,325.77</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359,219,152.75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65,540,898.47</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2,544,295.86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8,733,057.08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9,586,628.58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1,690,724.36</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224,539.54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26,827,042.73</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26,905,007.10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146,575.17</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74"/>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197,485.11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23,584,478.50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23,640,405.53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141,558.08</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74"/>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9,959.30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702,818.30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706,859.88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5,917.72</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74"/>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17,095.13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1,281,520.55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1,299,516.31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-900.63</w:t>
            </w:r>
          </w:p>
        </w:tc>
      </w:tr>
      <w:tr>
        <w:trPr>
          <w:trHeight w:val="720" w:hRule="exact"/>
        </w:trPr>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4"/>
              <w:jc w:val="right"/>
              <w:rPr>
                <w:rFonts w:ascii="宋体" w:hAnsi="宋体" w:cs="宋体" w:eastAsia="宋体" w:hint="default"/>
                <w:sz w:val="18"/>
                <w:szCs w:val="18"/>
              </w:rPr>
            </w:pPr>
            <w:r>
              <w:rPr>
                <w:rFonts w:ascii="宋体" w:hAnsi="宋体" w:cs="宋体" w:eastAsia="宋体" w:hint="default"/>
                <w:sz w:val="18"/>
                <w:szCs w:val="18"/>
              </w:rPr>
              <w:t>补充</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医疗保险</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1,258,225.38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1,258,225.38</w:t>
            </w: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33,352.27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21,083,279.61</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20,859,970.44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256,661.44</w:t>
            </w:r>
          </w:p>
        </w:tc>
      </w:tr>
      <w:tr>
        <w:trPr>
          <w:trHeight w:val="72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15" w:right="1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23,627,395.18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12,679,494.46</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6,816,388.63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29,490,501.01</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90,107,308.30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430,405,199.65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423,387,147.50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97,125,360.45</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890"/>
        <w:gridCol w:w="1928"/>
        <w:gridCol w:w="1920"/>
        <w:gridCol w:w="1905"/>
        <w:gridCol w:w="1920"/>
      </w:tblGrid>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670,091.04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29,978,809.84</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30,241,970.94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406,929.94</w:t>
            </w: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30,224.12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1,905,852.88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1,918,013.69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18,063.31</w:t>
            </w:r>
          </w:p>
        </w:tc>
      </w:tr>
      <w:tr>
        <w:trPr>
          <w:trHeight w:val="390"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80" w:right="0"/>
              <w:jc w:val="left"/>
              <w:rPr>
                <w:rFonts w:ascii="Times New Roman" w:hAnsi="Times New Roman" w:cs="Times New Roman" w:eastAsia="Times New Roman" w:hint="default"/>
                <w:sz w:val="18"/>
                <w:szCs w:val="18"/>
              </w:rPr>
            </w:pPr>
            <w:r>
              <w:rPr>
                <w:rFonts w:ascii="Times New Roman"/>
                <w:sz w:val="18"/>
              </w:rPr>
              <w:t>700,315.16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55" w:right="0"/>
              <w:jc w:val="left"/>
              <w:rPr>
                <w:rFonts w:ascii="Times New Roman" w:hAnsi="Times New Roman" w:cs="Times New Roman" w:eastAsia="Times New Roman" w:hint="default"/>
                <w:sz w:val="18"/>
                <w:szCs w:val="18"/>
              </w:rPr>
            </w:pPr>
            <w:r>
              <w:rPr>
                <w:rFonts w:ascii="Times New Roman"/>
                <w:sz w:val="18"/>
              </w:rPr>
              <w:t>31,884,662.72</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0" w:right="0"/>
              <w:jc w:val="left"/>
              <w:rPr>
                <w:rFonts w:ascii="Times New Roman" w:hAnsi="Times New Roman" w:cs="Times New Roman" w:eastAsia="Times New Roman" w:hint="default"/>
                <w:sz w:val="18"/>
                <w:szCs w:val="18"/>
              </w:rPr>
            </w:pPr>
            <w:r>
              <w:rPr>
                <w:rFonts w:ascii="Times New Roman"/>
                <w:sz w:val="18"/>
              </w:rPr>
              <w:t>32,159,984.63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80" w:right="0"/>
              <w:jc w:val="left"/>
              <w:rPr>
                <w:rFonts w:ascii="Times New Roman" w:hAnsi="Times New Roman" w:cs="Times New Roman" w:eastAsia="Times New Roman" w:hint="default"/>
                <w:sz w:val="18"/>
                <w:szCs w:val="18"/>
              </w:rPr>
            </w:pPr>
            <w:r>
              <w:rPr>
                <w:rFonts w:ascii="Times New Roman"/>
                <w:sz w:val="18"/>
              </w:rPr>
              <w:t>424,993.25</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12"/>
          <w:szCs w:val="12"/>
        </w:rPr>
      </w:pPr>
    </w:p>
    <w:p>
      <w:pPr>
        <w:pStyle w:val="BodyText"/>
        <w:spacing w:line="319" w:lineRule="auto"/>
        <w:ind w:left="575" w:right="0"/>
        <w:jc w:val="left"/>
      </w:pPr>
      <w:r>
        <w:rPr>
          <w:spacing w:val="-5"/>
        </w:rPr>
        <w:t>注</w:t>
      </w:r>
      <w:r>
        <w:rPr>
          <w:rFonts w:ascii="Times New Roman" w:hAnsi="Times New Roman" w:cs="Times New Roman" w:eastAsia="Times New Roman" w:hint="default"/>
          <w:spacing w:val="-5"/>
        </w:rPr>
        <w:t>1</w:t>
      </w:r>
      <w:r>
        <w:rPr>
          <w:spacing w:val="-5"/>
        </w:rPr>
        <w:t>：本集团因解除劳动关系给予的补偿金额为</w:t>
      </w:r>
      <w:r>
        <w:rPr>
          <w:rFonts w:ascii="Times New Roman" w:hAnsi="Times New Roman" w:cs="Times New Roman" w:eastAsia="Times New Roman" w:hint="default"/>
          <w:spacing w:val="-5"/>
        </w:rPr>
        <w:t>2,666,881.45</w:t>
      </w:r>
      <w:r>
        <w:rPr>
          <w:spacing w:val="-5"/>
        </w:rPr>
        <w:t>元。</w:t>
      </w:r>
      <w:r>
        <w:rPr>
          <w:spacing w:val="52"/>
        </w:rPr>
        <w:t> </w:t>
      </w:r>
      <w:r>
        <w:rPr>
          <w:spacing w:val="-7"/>
        </w:rPr>
        <w:t>注</w:t>
      </w:r>
      <w:r>
        <w:rPr>
          <w:rFonts w:ascii="Times New Roman" w:hAnsi="Times New Roman" w:cs="Times New Roman" w:eastAsia="Times New Roman" w:hint="default"/>
          <w:spacing w:val="-7"/>
        </w:rPr>
        <w:t>2</w:t>
      </w:r>
      <w:r>
        <w:rPr>
          <w:spacing w:val="-7"/>
        </w:rPr>
        <w:t>：本集团应付职工薪酬年末金额中有提取未发放的工资、奖金、补贴等</w:t>
      </w:r>
      <w:r>
        <w:rPr>
          <w:rFonts w:ascii="Times New Roman" w:hAnsi="Times New Roman" w:cs="Times New Roman" w:eastAsia="Times New Roman" w:hint="default"/>
          <w:spacing w:val="-7"/>
        </w:rPr>
        <w:t>65,540,898.47</w:t>
      </w:r>
      <w:r>
        <w:rPr>
          <w:spacing w:val="-7"/>
        </w:rPr>
        <w:t>元，预计</w:t>
      </w:r>
    </w:p>
    <w:p>
      <w:pPr>
        <w:pStyle w:val="BodyText"/>
        <w:spacing w:line="235" w:lineRule="exact"/>
        <w:ind w:right="0"/>
        <w:jc w:val="left"/>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2</w:t>
      </w:r>
      <w:r>
        <w:rPr>
          <w:spacing w:val="-5"/>
        </w:rPr>
        <w:t>月发放，无属于拖欠性质的款项。</w:t>
      </w:r>
    </w:p>
    <w:p>
      <w:pPr>
        <w:pStyle w:val="BodyText"/>
        <w:spacing w:line="240" w:lineRule="auto" w:before="115"/>
        <w:ind w:left="575" w:right="0"/>
        <w:jc w:val="left"/>
      </w:pPr>
      <w:r>
        <w:rPr>
          <w:spacing w:val="-5"/>
        </w:rPr>
        <w:t>注</w:t>
      </w:r>
      <w:r>
        <w:rPr>
          <w:rFonts w:ascii="Times New Roman" w:hAnsi="Times New Roman" w:cs="Times New Roman" w:eastAsia="Times New Roman" w:hint="default"/>
          <w:spacing w:val="-5"/>
        </w:rPr>
        <w:t>3</w:t>
      </w:r>
      <w:r>
        <w:rPr>
          <w:spacing w:val="-5"/>
        </w:rPr>
        <w:t>：本集团职工福利费系所属子公司为外商投资企业所计提的职工奖励及福利基金。</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44" w:firstLine="0"/>
        <w:jc w:val="right"/>
        <w:rPr>
          <w:rFonts w:ascii="宋体" w:hAnsi="宋体" w:cs="宋体" w:eastAsia="宋体" w:hint="default"/>
          <w:sz w:val="18"/>
          <w:szCs w:val="18"/>
        </w:rPr>
      </w:pPr>
      <w:bookmarkStart w:name="38、应交税费" w:id="326"/>
      <w:bookmarkEnd w:id="326"/>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9,897,784.11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10,682,796.20</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619,400.46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552,392.03</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17,593,201.97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9,440,759.88</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3,976,945.37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3,286,849.38</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704,619.17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1,012,534.54</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300,877.10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443,014.00</w:t>
            </w: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200,584.73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278,766.34</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307,287.74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29,218.93</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33,600,700.65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25,726,331.30</w:t>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9、应付利息" w:id="327"/>
      <w:bookmarkEnd w:id="327"/>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990,000.12</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划分为金融负债的优先股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永续债利息</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tcPr>
          <w:p>
            <w:pPr/>
          </w:p>
        </w:tc>
        <w:tc>
          <w:tcPr>
            <w:tcW w:w="3203"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990,000.12</w:t>
            </w: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9"/>
        <w:rPr>
          <w:rFonts w:ascii="宋体" w:hAnsi="宋体" w:cs="宋体" w:eastAsia="宋体" w:hint="default"/>
          <w:sz w:val="20"/>
          <w:szCs w:val="20"/>
        </w:rPr>
      </w:pPr>
    </w:p>
    <w:p>
      <w:pPr>
        <w:spacing w:before="44"/>
        <w:ind w:left="140" w:right="0" w:firstLine="0"/>
        <w:jc w:val="left"/>
        <w:rPr>
          <w:rFonts w:ascii="宋体" w:hAnsi="宋体" w:cs="宋体" w:eastAsia="宋体" w:hint="default"/>
          <w:sz w:val="18"/>
          <w:szCs w:val="18"/>
        </w:rPr>
      </w:pPr>
      <w:bookmarkStart w:name="（2）账龄超过1年的重要其他应付款" w:id="328"/>
      <w:bookmarkEnd w:id="328"/>
      <w:r>
        <w:rPr/>
      </w: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bookmarkStart w:name="40、应付股利" w:id="329"/>
      <w:bookmarkEnd w:id="329"/>
      <w:r>
        <w:rPr>
          <w:rFonts w:ascii="Times New Roman" w:hAnsi="Times New Roman" w:cs="Times New Roman" w:eastAsia="Times New Roman" w:hint="default"/>
          <w:b/>
          <w:bCs/>
          <w:sz w:val="21"/>
          <w:szCs w:val="21"/>
        </w:rPr>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5"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划分为权益工具的优先股</w:t>
            </w:r>
            <w:r>
              <w:rPr>
                <w:rFonts w:ascii="Times New Roman" w:hAnsi="Times New Roman" w:cs="Times New Roman" w:eastAsia="Times New Roman" w:hint="default"/>
                <w:sz w:val="18"/>
                <w:szCs w:val="18"/>
              </w:rPr>
              <w:t>\</w:t>
            </w:r>
            <w:r>
              <w:rPr>
                <w:rFonts w:ascii="宋体" w:hAnsi="宋体" w:cs="宋体" w:eastAsia="宋体" w:hint="default"/>
                <w:sz w:val="18"/>
                <w:szCs w:val="18"/>
              </w:rPr>
              <w:t>永续债股利</w:t>
            </w:r>
          </w:p>
        </w:tc>
        <w:tc>
          <w:tcPr>
            <w:tcW w:w="3195"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316" w:lineRule="auto" w:before="59"/>
        <w:ind w:left="140" w:right="401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年未支付的应付股利，应披露未支付原因： 无</w:t>
      </w:r>
    </w:p>
    <w:p>
      <w:pPr>
        <w:spacing w:line="240" w:lineRule="auto" w:before="3"/>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41、其他应付款" w:id="330"/>
      <w:bookmarkEnd w:id="330"/>
      <w:r>
        <w:rPr/>
      </w:r>
      <w:bookmarkStart w:name="（1）按款项性质列示其他应付款" w:id="331"/>
      <w:bookmarkEnd w:id="331"/>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往来及代垫款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25,177,848.53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16,167,667.49</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15,124,507.84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7,337,979.81</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备用金保证金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3,114,725.20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779,725.79</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5,804,575.02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3,880,618.43</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59,221,656.59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38,165,991.52</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46"/>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8"/>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DENSO</w:t>
            </w:r>
            <w:r>
              <w:rPr>
                <w:rFonts w:ascii="Times New Roman"/>
                <w:spacing w:val="2"/>
                <w:sz w:val="18"/>
              </w:rPr>
              <w:t> </w:t>
            </w:r>
            <w:r>
              <w:rPr>
                <w:rFonts w:ascii="Times New Roman"/>
                <w:sz w:val="18"/>
              </w:rPr>
              <w:t>Corporaion</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7,337,979.81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中国公路工程咨询集团公司</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2,832,651.70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根据投资协议，未到付款期</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黑龙江省地理信息产业园有限公司</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2,250,194.80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根据投资协议，未到付款期</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北京光启达科技发展有限公司</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1,781,000.00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根据投资协议，未到付款期</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孟庆昕</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1,500,000.00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根据投资协议，未到付款期</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15,701,826.31</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9"/>
        <w:rPr>
          <w:rFonts w:ascii="宋体" w:hAnsi="宋体" w:cs="宋体" w:eastAsia="宋体" w:hint="default"/>
          <w:sz w:val="20"/>
          <w:szCs w:val="20"/>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bookmarkStart w:name="42、划分为持有待售的负债" w:id="332"/>
      <w:bookmarkEnd w:id="332"/>
      <w:r>
        <w:rPr>
          <w:rFonts w:ascii="Times New Roman" w:hAnsi="Times New Roman" w:cs="Times New Roman" w:eastAsia="Times New Roman" w:hint="default"/>
          <w:b/>
          <w:bCs/>
          <w:sz w:val="21"/>
          <w:szCs w:val="21"/>
        </w:rPr>
      </w:r>
      <w:r>
        <w:rPr>
          <w:rFonts w:ascii="宋体" w:hAnsi="宋体" w:cs="宋体" w:eastAsia="宋体" w:hint="default"/>
          <w:b/>
          <w:bCs/>
          <w:sz w:val="21"/>
          <w:szCs w:val="21"/>
        </w:rPr>
        <w:t>、划分为持有待售的负债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before="41"/>
        <w:ind w:left="140" w:right="0" w:firstLine="0"/>
        <w:jc w:val="left"/>
        <w:rPr>
          <w:rFonts w:ascii="宋体" w:hAnsi="宋体" w:cs="宋体" w:eastAsia="宋体" w:hint="default"/>
          <w:sz w:val="18"/>
          <w:szCs w:val="18"/>
        </w:rPr>
      </w:pPr>
      <w:r>
        <w:rPr>
          <w:rFonts w:ascii="宋体" w:hAnsi="宋体" w:cs="宋体" w:eastAsia="宋体" w:hint="default"/>
          <w:sz w:val="18"/>
          <w:szCs w:val="18"/>
        </w:rPr>
        <w:t>注：说明划分为持有待售的负债的原因等。</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43、一年内到期的非流动负债" w:id="333"/>
      <w:bookmarkEnd w:id="333"/>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11,786,460.00</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tcPr>
          <w:p>
            <w:pPr/>
          </w:p>
        </w:tc>
        <w:tc>
          <w:tcPr>
            <w:tcW w:w="3203"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11,786,460.00</w:t>
            </w:r>
          </w:p>
        </w:tc>
      </w:tr>
    </w:tbl>
    <w:p>
      <w:pPr>
        <w:spacing w:line="367"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44、其他流动负债" w:id="334"/>
      <w:bookmarkEnd w:id="334"/>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短期应付债券</w:t>
            </w:r>
          </w:p>
        </w:tc>
        <w:tc>
          <w:tcPr>
            <w:tcW w:w="3195"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33,090,150.96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24,378,028.79</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12,851,290.86</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45,941,441.82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24,378,028.79</w:t>
            </w:r>
          </w:p>
        </w:tc>
      </w:tr>
    </w:tbl>
    <w:p>
      <w:pPr>
        <w:spacing w:line="240" w:lineRule="auto" w:before="12"/>
        <w:rPr>
          <w:rFonts w:ascii="宋体" w:hAnsi="宋体" w:cs="宋体" w:eastAsia="宋体" w:hint="default"/>
          <w:sz w:val="14"/>
          <w:szCs w:val="14"/>
        </w:rPr>
      </w:pPr>
    </w:p>
    <w:p>
      <w:pPr>
        <w:spacing w:line="444" w:lineRule="auto" w:before="44"/>
        <w:ind w:left="140" w:right="725" w:firstLine="405"/>
        <w:jc w:val="left"/>
        <w:rPr>
          <w:rFonts w:ascii="宋体" w:hAnsi="宋体" w:cs="宋体" w:eastAsia="宋体" w:hint="default"/>
          <w:sz w:val="18"/>
          <w:szCs w:val="18"/>
        </w:rPr>
      </w:pPr>
      <w:r>
        <w:rPr>
          <w:rFonts w:ascii="宋体" w:hAnsi="宋体" w:cs="宋体" w:eastAsia="宋体" w:hint="default"/>
          <w:sz w:val="18"/>
          <w:szCs w:val="18"/>
        </w:rPr>
        <w:t>注：其他系公司已根据服务协议条款开出发票，根据收入确认原则，应当根据服务期限按期递延确认的收入。 其他说明：</w:t>
      </w:r>
    </w:p>
    <w:p>
      <w:pPr>
        <w:spacing w:line="192" w:lineRule="exact"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line="192" w:lineRule="exact"/>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bookmarkStart w:name="（3）可转换公司债券的转股条件、转股时间说明" w:id="335"/>
      <w:bookmarkEnd w:id="335"/>
      <w:r>
        <w:rPr/>
      </w:r>
      <w:bookmarkStart w:name="（4）划分为金融负债的其他金融工具说明" w:id="336"/>
      <w:bookmarkEnd w:id="336"/>
      <w:r>
        <w:rPr/>
      </w:r>
      <w:r>
        <w:rPr>
          <w:rFonts w:ascii="Times New Roman" w:hAnsi="Times New Roman" w:cs="Times New Roman" w:eastAsia="Times New Roman" w:hint="default"/>
          <w:b/>
          <w:bCs/>
          <w:sz w:val="21"/>
          <w:szCs w:val="21"/>
        </w:rPr>
        <w:t>45</w:t>
      </w:r>
      <w:bookmarkStart w:name="45、长期借款" w:id="337"/>
      <w:bookmarkEnd w:id="337"/>
      <w:r>
        <w:rPr>
          <w:rFonts w:ascii="Times New Roman" w:hAnsi="Times New Roman" w:cs="Times New Roman" w:eastAsia="Times New Roman" w:hint="default"/>
          <w:b/>
          <w:bCs/>
          <w:sz w:val="21"/>
          <w:szCs w:val="21"/>
        </w:rPr>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长期借款分类" w:id="338"/>
      <w:bookmarkEnd w:id="338"/>
      <w:r>
        <w:rPr>
          <w:rFonts w:ascii="Times New Roman" w:hAnsi="Times New Roman" w:cs="Times New Roman" w:eastAsia="Times New Roman" w:hint="default"/>
          <w:b/>
          <w:bCs/>
          <w:sz w:val="21"/>
          <w:szCs w:val="21"/>
        </w:rPr>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tcPr>
          <w:p>
            <w:pPr/>
          </w:p>
        </w:tc>
        <w:tc>
          <w:tcPr>
            <w:tcW w:w="3203"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7970" w:firstLine="0"/>
        <w:jc w:val="left"/>
        <w:rPr>
          <w:rFonts w:ascii="宋体" w:hAnsi="宋体" w:cs="宋体" w:eastAsia="宋体" w:hint="default"/>
          <w:sz w:val="18"/>
          <w:szCs w:val="18"/>
        </w:rPr>
      </w:pPr>
      <w:r>
        <w:rPr>
          <w:rFonts w:ascii="宋体" w:hAnsi="宋体" w:cs="宋体" w:eastAsia="宋体" w:hint="default"/>
          <w:sz w:val="18"/>
          <w:szCs w:val="18"/>
        </w:rPr>
        <w:t>长期借款分类的说明： 无</w:t>
      </w:r>
    </w:p>
    <w:p>
      <w:pPr>
        <w:spacing w:line="367" w:lineRule="auto" w:before="26"/>
        <w:ind w:left="140" w:right="761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 无</w:t>
      </w: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46、应付债券" w:id="339"/>
      <w:bookmarkEnd w:id="339"/>
      <w:r>
        <w:rPr/>
      </w:r>
      <w:bookmarkStart w:name="（1）应付债券" w:id="340"/>
      <w:bookmarkEnd w:id="340"/>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应付债券的增减变动（不包括划分为金融负债的优先股、永续债等其他金融工具）" w:id="341"/>
      <w:bookmarkEnd w:id="341"/>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795"/>
        <w:gridCol w:w="810"/>
        <w:gridCol w:w="795"/>
        <w:gridCol w:w="795"/>
        <w:gridCol w:w="795"/>
        <w:gridCol w:w="795"/>
        <w:gridCol w:w="795"/>
        <w:gridCol w:w="810"/>
        <w:gridCol w:w="795"/>
        <w:gridCol w:w="795"/>
        <w:gridCol w:w="795"/>
        <w:gridCol w:w="795"/>
      </w:tblGrid>
      <w:tr>
        <w:trPr>
          <w:trHeight w:val="720"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20"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285" w:right="44"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350" w:lineRule="auto" w:before="0"/>
        <w:ind w:left="140" w:right="527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after="0" w:line="35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9"/>
        <w:rPr>
          <w:rFonts w:ascii="宋体" w:hAnsi="宋体" w:cs="宋体" w:eastAsia="宋体" w:hint="default"/>
          <w:sz w:val="20"/>
          <w:szCs w:val="20"/>
        </w:rPr>
      </w:pPr>
    </w:p>
    <w:p>
      <w:pPr>
        <w:spacing w:before="44"/>
        <w:ind w:left="0" w:right="144" w:firstLine="0"/>
        <w:jc w:val="right"/>
        <w:rPr>
          <w:rFonts w:ascii="宋体" w:hAnsi="宋体" w:cs="宋体" w:eastAsia="宋体" w:hint="default"/>
          <w:sz w:val="18"/>
          <w:szCs w:val="18"/>
        </w:rPr>
      </w:pPr>
      <w:bookmarkStart w:name="（2）设定受益计划变动情况" w:id="342"/>
      <w:bookmarkEnd w:id="342"/>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065"/>
        <w:gridCol w:w="1065"/>
        <w:gridCol w:w="1065"/>
        <w:gridCol w:w="1065"/>
        <w:gridCol w:w="1065"/>
        <w:gridCol w:w="1065"/>
        <w:gridCol w:w="1050"/>
        <w:gridCol w:w="1065"/>
        <w:gridCol w:w="1065"/>
      </w:tblGrid>
      <w:tr>
        <w:trPr>
          <w:trHeight w:val="405" w:hRule="exact"/>
        </w:trPr>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89"/>
              <w:ind w:left="150" w:right="89"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期初</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5" w:hRule="exact"/>
        </w:trPr>
        <w:tc>
          <w:tcPr>
            <w:tcW w:w="1065" w:type="dxa"/>
            <w:vMerge/>
            <w:tcBorders>
              <w:left w:val="single" w:sz="6" w:space="0" w:color="000000"/>
              <w:bottom w:val="single" w:sz="6" w:space="0" w:color="000000"/>
              <w:right w:val="single" w:sz="6" w:space="0" w:color="000000"/>
            </w:tcBorders>
            <w:shd w:val="clear" w:color="auto" w:fill="D4D4D4"/>
          </w:tcPr>
          <w:p>
            <w:pP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6530"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6"/>
        <w:rPr>
          <w:rFonts w:ascii="宋体" w:hAnsi="宋体" w:cs="宋体" w:eastAsia="宋体" w:hint="default"/>
          <w:sz w:val="23"/>
          <w:szCs w:val="23"/>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w:t>
      </w:r>
      <w:bookmarkStart w:name="47、长期应付款" w:id="343"/>
      <w:bookmarkEnd w:id="343"/>
      <w:r>
        <w:rPr>
          <w:rFonts w:ascii="宋体" w:hAnsi="宋体" w:cs="宋体" w:eastAsia="宋体" w:hint="default"/>
          <w:b/>
          <w:bCs/>
          <w:sz w:val="21"/>
          <w:szCs w:val="21"/>
        </w:rPr>
        <w:t>示长期应付款</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1）按款项性质列示长期应付款" w:id="344"/>
      <w:bookmarkEnd w:id="344"/>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48、长期应付职工薪酬" w:id="345"/>
      <w:bookmarkEnd w:id="345"/>
      <w:r>
        <w:rPr/>
      </w:r>
      <w:bookmarkStart w:name="（1）长期应付职工薪酬表" w:id="346"/>
      <w:bookmarkEnd w:id="346"/>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二、辞退福利</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三、其他长期福利</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tcPr>
          <w:p>
            <w:pPr/>
          </w:p>
        </w:tc>
        <w:tc>
          <w:tcPr>
            <w:tcW w:w="3203"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当期服务成本</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过去服务成本</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结算利得（损失以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表示）</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利息净额</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精算利得（损失以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表示）</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结算时支付的对价</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已支付的福利</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195"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195"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、利息净额</w:t>
            </w:r>
          </w:p>
        </w:tc>
        <w:tc>
          <w:tcPr>
            <w:tcW w:w="3195"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18" w:space="0" w:color="FFFFFF"/>
            </w:tcBorders>
            <w:shd w:val="clear" w:color="auto" w:fill="D4D4D4"/>
          </w:tcPr>
          <w:p>
            <w:pPr>
              <w:pStyle w:val="TableParagraph"/>
              <w:spacing w:line="240" w:lineRule="auto" w:before="59"/>
              <w:ind w:left="15"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计划资产回报（计入利息净额的除外）</w:t>
            </w:r>
          </w:p>
        </w:tc>
        <w:tc>
          <w:tcPr>
            <w:tcW w:w="3195" w:type="dxa"/>
            <w:tcBorders>
              <w:top w:val="single" w:sz="6" w:space="0" w:color="000000"/>
              <w:left w:val="single" w:sz="18" w:space="0" w:color="FFFFFF"/>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15" w:right="1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资产上限影响的变动（计入利息净额的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除外）</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一、期初余额</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二、计入当期损益的设定受益成本</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三、计入其他综合收益的设定收益成本</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四、其他变动</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五、期末余额</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367" w:lineRule="auto" w:before="44"/>
        <w:ind w:left="140" w:right="2570"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after="0" w:line="367"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9"/>
        <w:rPr>
          <w:rFonts w:ascii="宋体" w:hAnsi="宋体" w:cs="宋体" w:eastAsia="宋体" w:hint="default"/>
          <w:sz w:val="20"/>
          <w:szCs w:val="20"/>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bookmarkStart w:name="49、专项应付款" w:id="347"/>
      <w:bookmarkEnd w:id="347"/>
      <w:r>
        <w:rPr>
          <w:rFonts w:ascii="Times New Roman" w:hAnsi="Times New Roman" w:cs="Times New Roman" w:eastAsia="Times New Roman" w:hint="default"/>
          <w:b/>
          <w:bCs/>
          <w:sz w:val="21"/>
          <w:szCs w:val="21"/>
        </w:rPr>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50、预计负债" w:id="348"/>
      <w:bookmarkEnd w:id="348"/>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2370"/>
        <w:gridCol w:w="2408"/>
        <w:gridCol w:w="2385"/>
        <w:gridCol w:w="2400"/>
      </w:tblGrid>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对外提供担保</w:t>
            </w:r>
          </w:p>
        </w:tc>
        <w:tc>
          <w:tcPr>
            <w:tcW w:w="2408"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8"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2408"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408"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70"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bookmarkStart w:name="51、递延收益" w:id="349"/>
      <w:bookmarkEnd w:id="349"/>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21,256,544.21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7,691,509.35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21,368,227.33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7,579,826.23</w:t>
            </w: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21,256,544.21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7,691,509.35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21,368,227.33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7,579,826.23</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585" w:right="59"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300" w:right="59"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390" w:right="29" w:hanging="37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97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上海交通大数 据服务平台构建 与应用关键技术</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90" w:right="0"/>
              <w:jc w:val="left"/>
              <w:rPr>
                <w:rFonts w:ascii="Times New Roman" w:hAnsi="Times New Roman" w:cs="Times New Roman" w:eastAsia="Times New Roman" w:hint="default"/>
                <w:sz w:val="18"/>
                <w:szCs w:val="18"/>
              </w:rPr>
            </w:pPr>
            <w:r>
              <w:rPr>
                <w:rFonts w:ascii="Times New Roman"/>
                <w:sz w:val="18"/>
              </w:rPr>
              <w:t>3,169,811.23</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75" w:right="0"/>
              <w:jc w:val="left"/>
              <w:rPr>
                <w:rFonts w:ascii="Times New Roman" w:hAnsi="Times New Roman" w:cs="Times New Roman" w:eastAsia="Times New Roman" w:hint="default"/>
                <w:sz w:val="18"/>
                <w:szCs w:val="18"/>
              </w:rPr>
            </w:pPr>
            <w:r>
              <w:rPr>
                <w:rFonts w:ascii="Times New Roman"/>
                <w:sz w:val="18"/>
              </w:rPr>
              <w:t>3,169,811.23</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36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研究项目</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13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基于互联网迭 加协议的全息位 置地图汇集融合</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技术项目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1,411,128.06</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1,110,000.00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610,289.87</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1,910,838.19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广域实时精密 定位技术与示范 系统项目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1,703,544.16</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1,703,544.16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面向我国华北 地区的分米级向 位增强运行服务 系统研制与应用 示范项目</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420,000.00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89,142.10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330,857.90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基于多维云资 源的综合型交通 大数据中心构建 研究项目</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400,000.00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135,225.25</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264,774.75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星基相位增强 系统关键技术与 示范项目</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200,000.00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200,000.00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5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基于北斗的前 装车载信息服务 平台研发与终端</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研制项目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12,000,000.00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2,857,090.76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5"/>
                <w:sz w:val="18"/>
              </w:rPr>
              <w:t>-9,142,909.24</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基于安全可控 移动智能终端操 作系统的地图及 位置服务应用研 发及产业化项目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4,998,152.99</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1,741,896.79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-3,256,256.20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4"/>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面向交通行业 的北斗多模导航 终端研制项目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400,000.00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400,000.00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北斗车载多用 终端项目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300,000.00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210,102.49</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-89,897.51</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15"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基于北斗高精 度导航地图与实 时环境感知的主 要安全技术研发 与产业化项目</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540,000.00</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-540,000.00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6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 北斗位置服务开</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1,791,698.12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1,791,698.12</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36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放平台项目</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13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基于分区网络 技术的动态导航 服务软件与应用</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的科研计划项目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
              <w:jc w:val="right"/>
              <w:rPr>
                <w:rFonts w:ascii="Times New Roman" w:hAnsi="Times New Roman" w:cs="Times New Roman" w:eastAsia="Times New Roman" w:hint="default"/>
                <w:sz w:val="18"/>
                <w:szCs w:val="18"/>
              </w:rPr>
            </w:pPr>
            <w:r>
              <w:rPr>
                <w:rFonts w:ascii="Times New Roman"/>
                <w:sz w:val="18"/>
              </w:rPr>
              <w:t>443,719.00</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60,000.00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294,298.00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w w:val="95"/>
                <w:sz w:val="18"/>
              </w:rPr>
              <w:t>-209,421.00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21,256,544.21</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7,691,509.35</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8,129,743.38</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-13,238,483.95</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7,579,826.23</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bookmarkStart w:name="54、其他权益工具" w:id="350"/>
      <w:bookmarkEnd w:id="350"/>
      <w:r>
        <w:rPr/>
      </w:r>
      <w:bookmarkStart w:name="（1）期末发行在外的优先股、永续债等其他金融工具基本情况" w:id="351"/>
      <w:bookmarkEnd w:id="351"/>
      <w:r>
        <w:rPr/>
      </w:r>
      <w:bookmarkStart w:name="（2）期末发行在外的优先股、永续债等金融工具变动情况表" w:id="352"/>
      <w:bookmarkEnd w:id="352"/>
      <w:r>
        <w:rPr/>
      </w:r>
      <w:r>
        <w:rPr>
          <w:rFonts w:ascii="宋体" w:hAnsi="宋体" w:cs="宋体" w:eastAsia="宋体" w:hint="default"/>
          <w:sz w:val="18"/>
          <w:szCs w:val="18"/>
        </w:rPr>
        <w:t>其他说明：</w:t>
      </w:r>
    </w:p>
    <w:p>
      <w:pPr>
        <w:spacing w:line="240" w:lineRule="auto" w:before="13"/>
        <w:rPr>
          <w:rFonts w:ascii="宋体" w:hAnsi="宋体" w:cs="宋体" w:eastAsia="宋体" w:hint="default"/>
          <w:sz w:val="13"/>
          <w:szCs w:val="13"/>
        </w:rPr>
      </w:pPr>
    </w:p>
    <w:p>
      <w:pPr>
        <w:pStyle w:val="BodyText"/>
        <w:spacing w:line="240" w:lineRule="auto"/>
        <w:ind w:left="440" w:right="0"/>
        <w:jc w:val="left"/>
      </w:pPr>
      <w:r>
        <w:rPr>
          <w:spacing w:val="-5"/>
        </w:rPr>
        <w:t>注：其他变动为预计一年内结转的政府补助款从递延收益结转至其他流动负债。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83"/>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52、其他非流动负债" w:id="353"/>
      <w:bookmarkEnd w:id="353"/>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53、股本" w:id="354"/>
      <w:bookmarkEnd w:id="354"/>
      <w:r>
        <w:rPr/>
      </w: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193"/>
        <w:gridCol w:w="1193"/>
        <w:gridCol w:w="1193"/>
        <w:gridCol w:w="1200"/>
        <w:gridCol w:w="1200"/>
        <w:gridCol w:w="1185"/>
        <w:gridCol w:w="1193"/>
        <w:gridCol w:w="1208"/>
      </w:tblGrid>
      <w:tr>
        <w:trPr>
          <w:trHeight w:val="203" w:hRule="exact"/>
        </w:trPr>
        <w:tc>
          <w:tcPr>
            <w:tcW w:w="1193" w:type="dxa"/>
            <w:tcBorders>
              <w:top w:val="single" w:sz="6" w:space="0" w:color="000000"/>
              <w:left w:val="single" w:sz="6" w:space="0" w:color="000000"/>
              <w:bottom w:val="nil" w:sz="6" w:space="0" w:color="auto"/>
              <w:right w:val="single" w:sz="6" w:space="0" w:color="000000"/>
            </w:tcBorders>
            <w:shd w:val="clear" w:color="auto" w:fill="D4D4D4"/>
          </w:tcPr>
          <w:p>
            <w:pPr/>
          </w:p>
        </w:tc>
        <w:tc>
          <w:tcPr>
            <w:tcW w:w="1193" w:type="dxa"/>
            <w:tcBorders>
              <w:top w:val="single" w:sz="6" w:space="0" w:color="000000"/>
              <w:left w:val="single" w:sz="6" w:space="0" w:color="000000"/>
              <w:bottom w:val="nil" w:sz="6" w:space="0" w:color="auto"/>
              <w:right w:val="single" w:sz="6" w:space="0" w:color="000000"/>
            </w:tcBorders>
            <w:shd w:val="clear" w:color="auto" w:fill="D4D4D4"/>
          </w:tcPr>
          <w:p>
            <w:pPr/>
          </w:p>
        </w:tc>
        <w:tc>
          <w:tcPr>
            <w:tcW w:w="5970" w:type="dxa"/>
            <w:gridSpan w:val="5"/>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188" w:hRule="exact"/>
        </w:trPr>
        <w:tc>
          <w:tcPr>
            <w:tcW w:w="1193" w:type="dxa"/>
            <w:vMerge w:val="restart"/>
            <w:tcBorders>
              <w:top w:val="nil" w:sz="6" w:space="0" w:color="auto"/>
              <w:left w:val="single" w:sz="6" w:space="0" w:color="000000"/>
              <w:right w:val="single" w:sz="6" w:space="0" w:color="000000"/>
            </w:tcBorders>
            <w:shd w:val="clear" w:color="auto" w:fill="D4D4D4"/>
          </w:tcPr>
          <w:p>
            <w:pPr/>
          </w:p>
        </w:tc>
        <w:tc>
          <w:tcPr>
            <w:tcW w:w="1193"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0" w:type="dxa"/>
            <w:gridSpan w:val="5"/>
            <w:vMerge/>
            <w:tcBorders>
              <w:left w:val="single" w:sz="6" w:space="0" w:color="000000"/>
              <w:bottom w:val="single" w:sz="6" w:space="0" w:color="000000"/>
              <w:right w:val="single" w:sz="6" w:space="0" w:color="000000"/>
            </w:tcBorders>
            <w:shd w:val="clear" w:color="auto" w:fill="D4D4D4"/>
          </w:tcPr>
          <w:p>
            <w:pPr/>
          </w:p>
        </w:tc>
        <w:tc>
          <w:tcPr>
            <w:tcW w:w="1208"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1193" w:type="dxa"/>
            <w:vMerge/>
            <w:tcBorders>
              <w:left w:val="single" w:sz="6" w:space="0" w:color="000000"/>
              <w:bottom w:val="nil" w:sz="6" w:space="0" w:color="auto"/>
              <w:right w:val="single" w:sz="6" w:space="0" w:color="000000"/>
            </w:tcBorders>
            <w:shd w:val="clear" w:color="auto" w:fill="D4D4D4"/>
          </w:tcPr>
          <w:p>
            <w:pPr/>
          </w:p>
        </w:tc>
        <w:tc>
          <w:tcPr>
            <w:tcW w:w="1193" w:type="dxa"/>
            <w:vMerge/>
            <w:tcBorders>
              <w:left w:val="single" w:sz="6" w:space="0" w:color="000000"/>
              <w:bottom w:val="nil" w:sz="6" w:space="0" w:color="auto"/>
              <w:right w:val="single" w:sz="6" w:space="0" w:color="000000"/>
            </w:tcBorders>
            <w:shd w:val="clear" w:color="auto" w:fill="D4D4D4"/>
          </w:tcPr>
          <w:p>
            <w:pPr/>
          </w:p>
        </w:tc>
        <w:tc>
          <w:tcPr>
            <w:tcW w:w="1193"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6" w:space="0" w:color="000000"/>
              <w:bottom w:val="nil" w:sz="6" w:space="0" w:color="auto"/>
              <w:right w:val="single" w:sz="6" w:space="0" w:color="000000"/>
            </w:tcBorders>
            <w:shd w:val="clear" w:color="auto" w:fill="D4D4D4"/>
          </w:tcPr>
          <w:p>
            <w:pPr/>
          </w:p>
        </w:tc>
      </w:tr>
      <w:tr>
        <w:trPr>
          <w:trHeight w:val="203" w:hRule="exact"/>
        </w:trPr>
        <w:tc>
          <w:tcPr>
            <w:tcW w:w="1193" w:type="dxa"/>
            <w:tcBorders>
              <w:top w:val="nil" w:sz="6" w:space="0" w:color="auto"/>
              <w:left w:val="single" w:sz="6" w:space="0" w:color="000000"/>
              <w:bottom w:val="single" w:sz="6" w:space="0" w:color="000000"/>
              <w:right w:val="single" w:sz="6" w:space="0" w:color="000000"/>
            </w:tcBorders>
            <w:shd w:val="clear" w:color="auto" w:fill="D4D4D4"/>
          </w:tcPr>
          <w:p>
            <w:pPr/>
          </w:p>
        </w:tc>
        <w:tc>
          <w:tcPr>
            <w:tcW w:w="1193" w:type="dxa"/>
            <w:tcBorders>
              <w:top w:val="nil" w:sz="6" w:space="0" w:color="auto"/>
              <w:left w:val="single" w:sz="6" w:space="0" w:color="000000"/>
              <w:bottom w:val="single" w:sz="6" w:space="0" w:color="000000"/>
              <w:right w:val="single" w:sz="6" w:space="0" w:color="000000"/>
            </w:tcBorders>
            <w:shd w:val="clear" w:color="auto" w:fill="D4D4D4"/>
          </w:tcPr>
          <w:p>
            <w:pPr/>
          </w:p>
        </w:tc>
        <w:tc>
          <w:tcPr>
            <w:tcW w:w="1193" w:type="dxa"/>
            <w:vMerge/>
            <w:tcBorders>
              <w:left w:val="single" w:sz="6" w:space="0" w:color="000000"/>
              <w:bottom w:val="single" w:sz="6" w:space="0" w:color="000000"/>
              <w:right w:val="single" w:sz="6" w:space="0" w:color="000000"/>
            </w:tcBorders>
            <w:shd w:val="clear" w:color="auto" w:fill="D4D4D4"/>
          </w:tcPr>
          <w:p>
            <w:pPr/>
          </w:p>
        </w:tc>
        <w:tc>
          <w:tcPr>
            <w:tcW w:w="1200" w:type="dxa"/>
            <w:vMerge/>
            <w:tcBorders>
              <w:left w:val="single" w:sz="6" w:space="0" w:color="000000"/>
              <w:bottom w:val="single" w:sz="6" w:space="0" w:color="000000"/>
              <w:right w:val="single" w:sz="6" w:space="0" w:color="000000"/>
            </w:tcBorders>
            <w:shd w:val="clear" w:color="auto" w:fill="D4D4D4"/>
          </w:tcPr>
          <w:p>
            <w:pPr/>
          </w:p>
        </w:tc>
        <w:tc>
          <w:tcPr>
            <w:tcW w:w="1200" w:type="dxa"/>
            <w:vMerge/>
            <w:tcBorders>
              <w:left w:val="single" w:sz="6" w:space="0" w:color="000000"/>
              <w:bottom w:val="single" w:sz="6" w:space="0" w:color="000000"/>
              <w:right w:val="single" w:sz="6" w:space="0" w:color="000000"/>
            </w:tcBorders>
            <w:shd w:val="clear" w:color="auto" w:fill="D4D4D4"/>
          </w:tcPr>
          <w:p>
            <w:pPr/>
          </w:p>
        </w:tc>
        <w:tc>
          <w:tcPr>
            <w:tcW w:w="1185" w:type="dxa"/>
            <w:vMerge/>
            <w:tcBorders>
              <w:left w:val="single" w:sz="6" w:space="0" w:color="000000"/>
              <w:bottom w:val="single" w:sz="6" w:space="0" w:color="000000"/>
              <w:right w:val="single" w:sz="6" w:space="0" w:color="000000"/>
            </w:tcBorders>
            <w:shd w:val="clear" w:color="auto" w:fill="D4D4D4"/>
          </w:tcPr>
          <w:p>
            <w:pPr/>
          </w:p>
        </w:tc>
        <w:tc>
          <w:tcPr>
            <w:tcW w:w="1193" w:type="dxa"/>
            <w:vMerge/>
            <w:tcBorders>
              <w:left w:val="single" w:sz="6" w:space="0" w:color="000000"/>
              <w:bottom w:val="single" w:sz="6" w:space="0" w:color="000000"/>
              <w:right w:val="single" w:sz="6" w:space="0" w:color="000000"/>
            </w:tcBorders>
            <w:shd w:val="clear" w:color="auto" w:fill="D4D4D4"/>
          </w:tcPr>
          <w:p>
            <w:pPr/>
          </w:p>
        </w:tc>
        <w:tc>
          <w:tcPr>
            <w:tcW w:w="1208"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405" w:hRule="exact"/>
        </w:trPr>
        <w:tc>
          <w:tcPr>
            <w:tcW w:w="119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3"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691,596,710.00</w:t>
            </w:r>
          </w:p>
        </w:tc>
        <w:tc>
          <w:tcPr>
            <w:tcW w:w="1193"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20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19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691,596,710.00</w:t>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065"/>
        <w:gridCol w:w="1065"/>
        <w:gridCol w:w="1065"/>
        <w:gridCol w:w="1065"/>
        <w:gridCol w:w="1065"/>
        <w:gridCol w:w="1065"/>
        <w:gridCol w:w="1050"/>
        <w:gridCol w:w="1065"/>
        <w:gridCol w:w="1065"/>
      </w:tblGrid>
      <w:tr>
        <w:trPr>
          <w:trHeight w:val="390" w:hRule="exact"/>
        </w:trPr>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74"/>
              <w:ind w:left="150" w:right="89"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期初</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5" w:hRule="exact"/>
        </w:trPr>
        <w:tc>
          <w:tcPr>
            <w:tcW w:w="1065" w:type="dxa"/>
            <w:vMerge/>
            <w:tcBorders>
              <w:left w:val="single" w:sz="6" w:space="0" w:color="000000"/>
              <w:bottom w:val="single" w:sz="6" w:space="0" w:color="000000"/>
              <w:right w:val="single" w:sz="6" w:space="0" w:color="000000"/>
            </w:tcBorders>
            <w:shd w:val="clear" w:color="auto" w:fill="D4D4D4"/>
          </w:tcPr>
          <w:p>
            <w:pP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9"/>
        <w:rPr>
          <w:rFonts w:ascii="宋体" w:hAnsi="宋体" w:cs="宋体" w:eastAsia="宋体" w:hint="default"/>
          <w:sz w:val="20"/>
          <w:szCs w:val="20"/>
        </w:rPr>
      </w:pPr>
    </w:p>
    <w:p>
      <w:pPr>
        <w:spacing w:line="350" w:lineRule="auto" w:before="44"/>
        <w:ind w:left="140" w:right="3650"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6"/>
        <w:rPr>
          <w:rFonts w:ascii="宋体" w:hAnsi="宋体" w:cs="宋体" w:eastAsia="宋体" w:hint="default"/>
          <w:sz w:val="23"/>
          <w:szCs w:val="23"/>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bookmarkStart w:name="55、资本公积" w:id="355"/>
      <w:bookmarkEnd w:id="355"/>
      <w:r>
        <w:rPr>
          <w:rFonts w:ascii="Times New Roman" w:hAnsi="Times New Roman" w:cs="Times New Roman" w:eastAsia="Times New Roman" w:hint="default"/>
          <w:b/>
          <w:bCs/>
          <w:sz w:val="21"/>
          <w:szCs w:val="21"/>
        </w:rPr>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left="622" w:right="0"/>
              <w:jc w:val="left"/>
              <w:rPr>
                <w:rFonts w:ascii="Times New Roman" w:hAnsi="Times New Roman" w:cs="Times New Roman" w:eastAsia="Times New Roman" w:hint="default"/>
                <w:sz w:val="18"/>
                <w:szCs w:val="18"/>
              </w:rPr>
            </w:pPr>
            <w:r>
              <w:rPr>
                <w:rFonts w:ascii="Times New Roman"/>
                <w:sz w:val="18"/>
              </w:rPr>
              <w:t>1,013,742,753.78</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30,929,391.12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982,813,362.66</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0"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30" w:right="0"/>
              <w:jc w:val="left"/>
              <w:rPr>
                <w:rFonts w:ascii="Times New Roman" w:hAnsi="Times New Roman" w:cs="Times New Roman" w:eastAsia="Times New Roman" w:hint="default"/>
                <w:sz w:val="18"/>
                <w:szCs w:val="18"/>
              </w:rPr>
            </w:pPr>
            <w:r>
              <w:rPr>
                <w:rFonts w:ascii="Times New Roman"/>
                <w:sz w:val="18"/>
              </w:rPr>
              <w:t>1,013,742,753.78</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30,929,391.12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982,813,362.66</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2"/>
        <w:rPr>
          <w:rFonts w:ascii="宋体" w:hAnsi="宋体" w:cs="宋体" w:eastAsia="宋体" w:hint="default"/>
          <w:sz w:val="23"/>
          <w:szCs w:val="23"/>
        </w:rPr>
      </w:pPr>
    </w:p>
    <w:p>
      <w:pPr>
        <w:pStyle w:val="BodyText"/>
        <w:spacing w:line="242" w:lineRule="auto"/>
        <w:ind w:left="139" w:right="128" w:firstLine="450"/>
        <w:jc w:val="both"/>
      </w:pPr>
      <w:r>
        <w:rPr>
          <w:spacing w:val="-4"/>
        </w:rPr>
        <w:t>注</w:t>
      </w:r>
      <w:r>
        <w:rPr>
          <w:rFonts w:ascii="Times New Roman" w:hAnsi="Times New Roman" w:cs="Times New Roman" w:eastAsia="Times New Roman" w:hint="default"/>
          <w:spacing w:val="-4"/>
        </w:rPr>
        <w:t>1</w:t>
      </w:r>
      <w:r>
        <w:rPr>
          <w:spacing w:val="-4"/>
        </w:rPr>
        <w:t>：于本年度，公司通过股权转让分别收购上海纳维信息技术有限公司和北京世纪高通科技有</w:t>
      </w:r>
      <w:r>
        <w:rPr>
          <w:w w:val="102"/>
        </w:rPr>
        <w:t> </w:t>
      </w:r>
      <w:r>
        <w:rPr>
          <w:spacing w:val="-6"/>
        </w:rPr>
        <w:t>限公司</w:t>
      </w:r>
      <w:r>
        <w:rPr>
          <w:rFonts w:ascii="Times New Roman" w:hAnsi="Times New Roman" w:cs="Times New Roman" w:eastAsia="Times New Roman" w:hint="default"/>
          <w:spacing w:val="-6"/>
        </w:rPr>
        <w:t>49%</w:t>
      </w:r>
      <w:r>
        <w:rPr>
          <w:spacing w:val="-6"/>
        </w:rPr>
        <w:t>和</w:t>
      </w:r>
      <w:r>
        <w:rPr>
          <w:rFonts w:ascii="Times New Roman" w:hAnsi="Times New Roman" w:cs="Times New Roman" w:eastAsia="Times New Roman" w:hint="default"/>
          <w:spacing w:val="-6"/>
        </w:rPr>
        <w:t>7.5%</w:t>
      </w:r>
      <w:r>
        <w:rPr>
          <w:spacing w:val="-6"/>
        </w:rPr>
        <w:t>的少数股东权益，公司新增长期股权投资与按照新增持股比例计算应享有上海纳维</w:t>
      </w:r>
      <w:r>
        <w:rPr>
          <w:spacing w:val="51"/>
        </w:rPr>
        <w:t> </w:t>
      </w:r>
      <w:r>
        <w:rPr>
          <w:spacing w:val="51"/>
        </w:rPr>
      </w:r>
      <w:r>
        <w:rPr>
          <w:spacing w:val="-4"/>
        </w:rPr>
        <w:t>和世纪高通可辨认净资产份额之间的差额</w:t>
      </w:r>
      <w:r>
        <w:rPr>
          <w:rFonts w:ascii="Times New Roman" w:hAnsi="Times New Roman" w:cs="Times New Roman" w:eastAsia="Times New Roman" w:hint="default"/>
          <w:spacing w:val="-4"/>
        </w:rPr>
        <w:t>30,929,391.12</w:t>
      </w:r>
      <w:r>
        <w:rPr>
          <w:spacing w:val="-4"/>
        </w:rPr>
        <w:t>万元，冲减当期资本公积。</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44" w:firstLine="0"/>
        <w:jc w:val="right"/>
        <w:rPr>
          <w:rFonts w:ascii="宋体" w:hAnsi="宋体" w:cs="宋体" w:eastAsia="宋体" w:hint="default"/>
          <w:sz w:val="18"/>
          <w:szCs w:val="18"/>
        </w:rPr>
      </w:pPr>
      <w:bookmarkStart w:name="56、库存股" w:id="356"/>
      <w:bookmarkEnd w:id="356"/>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line="367" w:lineRule="auto" w:before="44"/>
        <w:ind w:left="140" w:right="563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无</w:t>
      </w: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57、其他综合收益" w:id="357"/>
      <w:bookmarkEnd w:id="357"/>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2798"/>
        <w:gridCol w:w="1080"/>
        <w:gridCol w:w="930"/>
        <w:gridCol w:w="1155"/>
        <w:gridCol w:w="930"/>
        <w:gridCol w:w="930"/>
        <w:gridCol w:w="945"/>
        <w:gridCol w:w="795"/>
      </w:tblGrid>
      <w:tr>
        <w:trPr>
          <w:trHeight w:val="390" w:hRule="exact"/>
        </w:trPr>
        <w:tc>
          <w:tcPr>
            <w:tcW w:w="2798" w:type="dxa"/>
            <w:vMerge w:val="restart"/>
            <w:tcBorders>
              <w:top w:val="single" w:sz="6" w:space="0" w:color="000000"/>
              <w:left w:val="single" w:sz="6" w:space="0" w:color="000000"/>
              <w:right w:val="single" w:sz="6" w:space="0" w:color="000000"/>
            </w:tcBorders>
            <w:shd w:val="clear" w:color="auto" w:fill="D4D4D4"/>
          </w:tcPr>
          <w:p>
            <w:pPr/>
          </w:p>
        </w:tc>
        <w:tc>
          <w:tcPr>
            <w:tcW w:w="1080" w:type="dxa"/>
            <w:vMerge w:val="restart"/>
            <w:tcBorders>
              <w:top w:val="single" w:sz="6" w:space="0" w:color="000000"/>
              <w:left w:val="single" w:sz="6" w:space="0" w:color="000000"/>
              <w:right w:val="single" w:sz="6" w:space="0" w:color="000000"/>
            </w:tcBorders>
            <w:shd w:val="clear" w:color="auto" w:fill="D4D4D4"/>
          </w:tcPr>
          <w:p>
            <w:pPr/>
          </w:p>
        </w:tc>
        <w:tc>
          <w:tcPr>
            <w:tcW w:w="489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2798" w:type="dxa"/>
            <w:vMerge/>
            <w:tcBorders>
              <w:left w:val="single" w:sz="6" w:space="0" w:color="000000"/>
              <w:bottom w:val="nil" w:sz="6" w:space="0" w:color="auto"/>
              <w:right w:val="single" w:sz="6" w:space="0" w:color="000000"/>
            </w:tcBorders>
            <w:shd w:val="clear" w:color="auto" w:fill="D4D4D4"/>
          </w:tcPr>
          <w:p>
            <w:pPr/>
          </w:p>
        </w:tc>
        <w:tc>
          <w:tcPr>
            <w:tcW w:w="1080" w:type="dxa"/>
            <w:vMerge/>
            <w:tcBorders>
              <w:left w:val="single" w:sz="6" w:space="0" w:color="000000"/>
              <w:bottom w:val="nil" w:sz="6" w:space="0" w:color="auto"/>
              <w:right w:val="single" w:sz="6" w:space="0" w:color="000000"/>
            </w:tcBorders>
            <w:shd w:val="clear" w:color="auto" w:fill="D4D4D4"/>
          </w:tcPr>
          <w:p>
            <w:pPr/>
          </w:p>
        </w:tc>
        <w:tc>
          <w:tcPr>
            <w:tcW w:w="930"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44"/>
              <w:ind w:left="90" w:right="104"/>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5"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44"/>
              <w:ind w:left="15" w:right="44"/>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0" w:type="dxa"/>
            <w:tcBorders>
              <w:top w:val="single" w:sz="6" w:space="0" w:color="000000"/>
              <w:left w:val="single" w:sz="6" w:space="0" w:color="000000"/>
              <w:bottom w:val="nil" w:sz="6" w:space="0" w:color="auto"/>
              <w:right w:val="single" w:sz="6" w:space="0" w:color="000000"/>
            </w:tcBorders>
            <w:shd w:val="clear" w:color="auto" w:fill="D4D4D4"/>
          </w:tcPr>
          <w:p>
            <w:pPr/>
          </w:p>
        </w:tc>
        <w:tc>
          <w:tcPr>
            <w:tcW w:w="930" w:type="dxa"/>
            <w:tcBorders>
              <w:top w:val="single" w:sz="6" w:space="0" w:color="000000"/>
              <w:left w:val="single" w:sz="6" w:space="0" w:color="000000"/>
              <w:bottom w:val="nil" w:sz="6" w:space="0" w:color="auto"/>
              <w:right w:val="single" w:sz="6" w:space="0" w:color="000000"/>
            </w:tcBorders>
            <w:shd w:val="clear" w:color="auto" w:fill="D4D4D4"/>
          </w:tcPr>
          <w:p>
            <w:pPr/>
          </w:p>
        </w:tc>
        <w:tc>
          <w:tcPr>
            <w:tcW w:w="945"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44"/>
              <w:ind w:left="105" w:right="104"/>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5" w:type="dxa"/>
            <w:vMerge/>
            <w:tcBorders>
              <w:left w:val="single" w:sz="6" w:space="0" w:color="000000"/>
              <w:right w:val="single" w:sz="6" w:space="0" w:color="000000"/>
            </w:tcBorders>
            <w:shd w:val="clear" w:color="auto" w:fill="D4D4D4"/>
          </w:tcPr>
          <w:p>
            <w:pPr/>
          </w:p>
        </w:tc>
      </w:tr>
      <w:tr>
        <w:trPr>
          <w:trHeight w:val="368" w:hRule="exact"/>
        </w:trPr>
        <w:tc>
          <w:tcPr>
            <w:tcW w:w="2798"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22"/>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08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22"/>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0" w:type="dxa"/>
            <w:vMerge/>
            <w:tcBorders>
              <w:left w:val="single" w:sz="6" w:space="0" w:color="000000"/>
              <w:right w:val="single" w:sz="6" w:space="0" w:color="000000"/>
            </w:tcBorders>
            <w:shd w:val="clear" w:color="auto" w:fill="D4D4D4"/>
          </w:tcPr>
          <w:p>
            <w:pPr/>
          </w:p>
        </w:tc>
        <w:tc>
          <w:tcPr>
            <w:tcW w:w="1155" w:type="dxa"/>
            <w:vMerge/>
            <w:tcBorders>
              <w:left w:val="single" w:sz="6" w:space="0" w:color="000000"/>
              <w:right w:val="single" w:sz="6" w:space="0" w:color="000000"/>
            </w:tcBorders>
            <w:shd w:val="clear" w:color="auto" w:fill="D4D4D4"/>
          </w:tcPr>
          <w:p>
            <w:pPr/>
          </w:p>
        </w:tc>
        <w:tc>
          <w:tcPr>
            <w:tcW w:w="930" w:type="dxa"/>
            <w:vMerge w:val="restart"/>
            <w:tcBorders>
              <w:top w:val="nil" w:sz="6" w:space="0" w:color="auto"/>
              <w:left w:val="single" w:sz="6" w:space="0" w:color="000000"/>
              <w:right w:val="single" w:sz="6" w:space="0" w:color="000000"/>
            </w:tcBorders>
            <w:shd w:val="clear" w:color="auto" w:fill="D4D4D4"/>
          </w:tcPr>
          <w:p>
            <w:pPr>
              <w:pStyle w:val="TableParagraph"/>
              <w:spacing w:line="304" w:lineRule="auto" w:before="67"/>
              <w:ind w:left="270" w:right="12" w:hanging="255"/>
              <w:jc w:val="left"/>
              <w:rPr>
                <w:rFonts w:ascii="宋体" w:hAnsi="宋体" w:cs="宋体" w:eastAsia="宋体" w:hint="default"/>
                <w:sz w:val="18"/>
                <w:szCs w:val="18"/>
              </w:rPr>
            </w:pPr>
            <w:r>
              <w:rPr>
                <w:rFonts w:ascii="宋体" w:hAnsi="宋体" w:cs="宋体" w:eastAsia="宋体" w:hint="default"/>
                <w:spacing w:val="-3"/>
                <w:sz w:val="18"/>
                <w:szCs w:val="18"/>
              </w:rPr>
              <w:t>减：所得税</w:t>
            </w:r>
            <w:r>
              <w:rPr>
                <w:rFonts w:ascii="宋体" w:hAnsi="宋体" w:cs="宋体" w:eastAsia="宋体" w:hint="default"/>
                <w:sz w:val="18"/>
                <w:szCs w:val="18"/>
              </w:rPr>
              <w:t> 费用</w:t>
            </w:r>
          </w:p>
        </w:tc>
        <w:tc>
          <w:tcPr>
            <w:tcW w:w="930" w:type="dxa"/>
            <w:vMerge w:val="restart"/>
            <w:tcBorders>
              <w:top w:val="nil" w:sz="6" w:space="0" w:color="auto"/>
              <w:left w:val="single" w:sz="6" w:space="0" w:color="000000"/>
              <w:right w:val="single" w:sz="6" w:space="0" w:color="000000"/>
            </w:tcBorders>
            <w:shd w:val="clear" w:color="auto" w:fill="D4D4D4"/>
          </w:tcPr>
          <w:p>
            <w:pPr>
              <w:pStyle w:val="TableParagraph"/>
              <w:spacing w:line="304" w:lineRule="auto" w:before="67"/>
              <w:ind w:left="90" w:right="10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4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r>
      <w:tr>
        <w:trPr>
          <w:trHeight w:val="345" w:hRule="exact"/>
        </w:trPr>
        <w:tc>
          <w:tcPr>
            <w:tcW w:w="2798" w:type="dxa"/>
            <w:vMerge w:val="restart"/>
            <w:tcBorders>
              <w:top w:val="nil" w:sz="6" w:space="0" w:color="auto"/>
              <w:left w:val="single" w:sz="6" w:space="0" w:color="000000"/>
              <w:right w:val="single" w:sz="6" w:space="0" w:color="000000"/>
            </w:tcBorders>
            <w:shd w:val="clear" w:color="auto" w:fill="D4D4D4"/>
          </w:tcPr>
          <w:p>
            <w:pPr/>
          </w:p>
        </w:tc>
        <w:tc>
          <w:tcPr>
            <w:tcW w:w="1080" w:type="dxa"/>
            <w:vMerge w:val="restart"/>
            <w:tcBorders>
              <w:top w:val="nil" w:sz="6" w:space="0" w:color="auto"/>
              <w:left w:val="single" w:sz="6" w:space="0" w:color="000000"/>
              <w:right w:val="single" w:sz="6" w:space="0" w:color="000000"/>
            </w:tcBorders>
            <w:shd w:val="clear" w:color="auto" w:fill="D4D4D4"/>
          </w:tcPr>
          <w:p>
            <w:pPr/>
          </w:p>
        </w:tc>
        <w:tc>
          <w:tcPr>
            <w:tcW w:w="930" w:type="dxa"/>
            <w:vMerge/>
            <w:tcBorders>
              <w:left w:val="single" w:sz="6" w:space="0" w:color="000000"/>
              <w:right w:val="single" w:sz="6" w:space="0" w:color="000000"/>
            </w:tcBorders>
            <w:shd w:val="clear" w:color="auto" w:fill="D4D4D4"/>
          </w:tcPr>
          <w:p>
            <w:pPr/>
          </w:p>
        </w:tc>
        <w:tc>
          <w:tcPr>
            <w:tcW w:w="1155" w:type="dxa"/>
            <w:vMerge/>
            <w:tcBorders>
              <w:left w:val="single" w:sz="6" w:space="0" w:color="000000"/>
              <w:right w:val="single" w:sz="6" w:space="0" w:color="000000"/>
            </w:tcBorders>
            <w:shd w:val="clear" w:color="auto" w:fill="D4D4D4"/>
          </w:tcPr>
          <w:p>
            <w:pPr/>
          </w:p>
        </w:tc>
        <w:tc>
          <w:tcPr>
            <w:tcW w:w="930" w:type="dxa"/>
            <w:vMerge/>
            <w:tcBorders>
              <w:left w:val="single" w:sz="6" w:space="0" w:color="000000"/>
              <w:right w:val="single" w:sz="6" w:space="0" w:color="000000"/>
            </w:tcBorders>
            <w:shd w:val="clear" w:color="auto" w:fill="D4D4D4"/>
          </w:tcPr>
          <w:p>
            <w:pPr/>
          </w:p>
        </w:tc>
        <w:tc>
          <w:tcPr>
            <w:tcW w:w="930" w:type="dxa"/>
            <w:vMerge/>
            <w:tcBorders>
              <w:left w:val="single" w:sz="6" w:space="0" w:color="000000"/>
              <w:bottom w:val="nil" w:sz="6" w:space="0" w:color="auto"/>
              <w:right w:val="single" w:sz="6" w:space="0" w:color="000000"/>
            </w:tcBorders>
            <w:shd w:val="clear" w:color="auto" w:fill="D4D4D4"/>
          </w:tcPr>
          <w:p>
            <w:pPr/>
          </w:p>
        </w:tc>
        <w:tc>
          <w:tcPr>
            <w:tcW w:w="94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right w:val="single" w:sz="6" w:space="0" w:color="000000"/>
            </w:tcBorders>
            <w:shd w:val="clear" w:color="auto" w:fill="D4D4D4"/>
          </w:tcPr>
          <w:p>
            <w:pPr/>
          </w:p>
        </w:tc>
      </w:tr>
      <w:tr>
        <w:trPr>
          <w:trHeight w:val="173" w:hRule="exact"/>
        </w:trPr>
        <w:tc>
          <w:tcPr>
            <w:tcW w:w="2798" w:type="dxa"/>
            <w:vMerge/>
            <w:tcBorders>
              <w:left w:val="single" w:sz="6" w:space="0" w:color="000000"/>
              <w:bottom w:val="single" w:sz="6" w:space="0" w:color="000000"/>
              <w:right w:val="single" w:sz="6" w:space="0" w:color="000000"/>
            </w:tcBorders>
            <w:shd w:val="clear" w:color="auto" w:fill="D4D4D4"/>
          </w:tcPr>
          <w:p>
            <w:pPr/>
          </w:p>
        </w:tc>
        <w:tc>
          <w:tcPr>
            <w:tcW w:w="1080" w:type="dxa"/>
            <w:vMerge/>
            <w:tcBorders>
              <w:left w:val="single" w:sz="6" w:space="0" w:color="000000"/>
              <w:bottom w:val="single" w:sz="6" w:space="0" w:color="000000"/>
              <w:right w:val="single" w:sz="6" w:space="0" w:color="000000"/>
            </w:tcBorders>
            <w:shd w:val="clear" w:color="auto" w:fill="D4D4D4"/>
          </w:tcPr>
          <w:p>
            <w:pPr/>
          </w:p>
        </w:tc>
        <w:tc>
          <w:tcPr>
            <w:tcW w:w="930" w:type="dxa"/>
            <w:vMerge/>
            <w:tcBorders>
              <w:left w:val="single" w:sz="6" w:space="0" w:color="000000"/>
              <w:bottom w:val="single" w:sz="6" w:space="0" w:color="000000"/>
              <w:right w:val="single" w:sz="6" w:space="0" w:color="000000"/>
            </w:tcBorders>
            <w:shd w:val="clear" w:color="auto" w:fill="D4D4D4"/>
          </w:tcPr>
          <w:p>
            <w:pPr/>
          </w:p>
        </w:tc>
        <w:tc>
          <w:tcPr>
            <w:tcW w:w="1155" w:type="dxa"/>
            <w:vMerge/>
            <w:tcBorders>
              <w:left w:val="single" w:sz="6" w:space="0" w:color="000000"/>
              <w:bottom w:val="single" w:sz="6" w:space="0" w:color="000000"/>
              <w:right w:val="single" w:sz="6" w:space="0" w:color="000000"/>
            </w:tcBorders>
            <w:shd w:val="clear" w:color="auto" w:fill="D4D4D4"/>
          </w:tcPr>
          <w:p>
            <w:pPr/>
          </w:p>
        </w:tc>
        <w:tc>
          <w:tcPr>
            <w:tcW w:w="930" w:type="dxa"/>
            <w:vMerge/>
            <w:tcBorders>
              <w:left w:val="single" w:sz="6" w:space="0" w:color="000000"/>
              <w:bottom w:val="single" w:sz="6" w:space="0" w:color="000000"/>
              <w:right w:val="single" w:sz="6" w:space="0" w:color="000000"/>
            </w:tcBorders>
            <w:shd w:val="clear" w:color="auto" w:fill="D4D4D4"/>
          </w:tcPr>
          <w:p>
            <w:pPr/>
          </w:p>
        </w:tc>
        <w:tc>
          <w:tcPr>
            <w:tcW w:w="930" w:type="dxa"/>
            <w:tcBorders>
              <w:top w:val="nil" w:sz="6" w:space="0" w:color="auto"/>
              <w:left w:val="single" w:sz="6" w:space="0" w:color="000000"/>
              <w:bottom w:val="single" w:sz="6" w:space="0" w:color="000000"/>
              <w:right w:val="single" w:sz="6" w:space="0" w:color="000000"/>
            </w:tcBorders>
            <w:shd w:val="clear" w:color="auto" w:fill="D4D4D4"/>
          </w:tcPr>
          <w:p>
            <w:pPr/>
          </w:p>
        </w:tc>
        <w:tc>
          <w:tcPr>
            <w:tcW w:w="94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r>
      <w:tr>
        <w:trPr>
          <w:trHeight w:val="705" w:hRule="exact"/>
        </w:trPr>
        <w:tc>
          <w:tcPr>
            <w:tcW w:w="27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74"/>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80" w:type="dxa"/>
            <w:tcBorders>
              <w:top w:val="single" w:sz="6" w:space="0" w:color="000000"/>
              <w:left w:val="single" w:sz="12" w:space="0" w:color="D4D4D4"/>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7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74"/>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80" w:type="dxa"/>
            <w:tcBorders>
              <w:top w:val="single" w:sz="6" w:space="0" w:color="000000"/>
              <w:left w:val="single" w:sz="12" w:space="0" w:color="D4D4D4"/>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675" w:hRule="exact"/>
        </w:trPr>
        <w:tc>
          <w:tcPr>
            <w:tcW w:w="279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74" w:firstLine="540"/>
              <w:jc w:val="left"/>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w:t>
            </w:r>
          </w:p>
        </w:tc>
        <w:tc>
          <w:tcPr>
            <w:tcW w:w="1080" w:type="dxa"/>
            <w:tcBorders>
              <w:top w:val="single" w:sz="6" w:space="0" w:color="000000"/>
              <w:left w:val="single" w:sz="12" w:space="0" w:color="D4D4D4"/>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805"/>
        <w:gridCol w:w="1080"/>
        <w:gridCol w:w="930"/>
        <w:gridCol w:w="1155"/>
        <w:gridCol w:w="930"/>
        <w:gridCol w:w="930"/>
        <w:gridCol w:w="945"/>
        <w:gridCol w:w="795"/>
      </w:tblGrid>
      <w:tr>
        <w:trPr>
          <w:trHeight w:val="360" w:hRule="exact"/>
        </w:trPr>
        <w:tc>
          <w:tcPr>
            <w:tcW w:w="28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108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05"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8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-592,063.15</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-3,908,013.</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47</w:t>
            </w: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-3,908,013.</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47</w:t>
            </w: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-4,500,07</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6.62</w:t>
            </w:r>
          </w:p>
        </w:tc>
      </w:tr>
      <w:tr>
        <w:trPr>
          <w:trHeight w:val="1020" w:hRule="exact"/>
        </w:trPr>
        <w:tc>
          <w:tcPr>
            <w:tcW w:w="28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8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8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74"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8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8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74"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8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8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8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8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-592,063.15</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-3,908,013.</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47</w:t>
            </w: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-3,908,013.</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47</w:t>
            </w: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-4,500,07</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6.62</w:t>
            </w:r>
          </w:p>
        </w:tc>
      </w:tr>
      <w:tr>
        <w:trPr>
          <w:trHeight w:val="405" w:hRule="exact"/>
        </w:trPr>
        <w:tc>
          <w:tcPr>
            <w:tcW w:w="2805"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8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-592,063.15</w:t>
            </w:r>
            <w:r>
              <w:rPr>
                <w:rFonts w:ascii="Times New Roman"/>
                <w:sz w:val="18"/>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-3,908,013.</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47</w:t>
            </w:r>
          </w:p>
        </w:tc>
        <w:tc>
          <w:tcPr>
            <w:tcW w:w="115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-3,908,013.</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47</w:t>
            </w:r>
          </w:p>
        </w:tc>
        <w:tc>
          <w:tcPr>
            <w:tcW w:w="94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-4,500,07</w:t>
            </w:r>
          </w:p>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6.62</w:t>
            </w:r>
          </w:p>
        </w:tc>
      </w:tr>
    </w:tbl>
    <w:p>
      <w:pPr>
        <w:spacing w:line="367" w:lineRule="auto" w:before="44"/>
        <w:ind w:left="140" w:right="3110" w:firstLine="0"/>
        <w:jc w:val="left"/>
        <w:rPr>
          <w:rFonts w:ascii="宋体" w:hAnsi="宋体" w:cs="宋体" w:eastAsia="宋体" w:hint="default"/>
          <w:sz w:val="18"/>
          <w:szCs w:val="18"/>
        </w:rPr>
      </w:pPr>
      <w:bookmarkStart w:name="59、盈余公积" w:id="358"/>
      <w:bookmarkEnd w:id="358"/>
      <w:r>
        <w:rPr/>
      </w:r>
      <w:r>
        <w:rPr>
          <w:rFonts w:ascii="宋体" w:hAnsi="宋体" w:cs="宋体" w:eastAsia="宋体" w:hint="default"/>
          <w:sz w:val="18"/>
          <w:szCs w:val="18"/>
        </w:rPr>
        <w:t>其他说明，包括对现金流量套期损益的有效部分转为被套期项目初始确认金额调整： 无</w:t>
      </w: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58、专项储备" w:id="359"/>
      <w:bookmarkEnd w:id="359"/>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0"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563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 无</w:t>
      </w:r>
    </w:p>
    <w:p>
      <w:pPr>
        <w:spacing w:line="240" w:lineRule="auto" w:before="2"/>
        <w:rPr>
          <w:rFonts w:ascii="宋体" w:hAnsi="宋体" w:cs="宋体" w:eastAsia="宋体" w:hint="default"/>
          <w:sz w:val="21"/>
          <w:szCs w:val="21"/>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890"/>
        <w:gridCol w:w="1928"/>
        <w:gridCol w:w="1920"/>
        <w:gridCol w:w="1905"/>
        <w:gridCol w:w="1920"/>
      </w:tblGrid>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left="855" w:right="0"/>
              <w:jc w:val="left"/>
              <w:rPr>
                <w:rFonts w:ascii="Times New Roman" w:hAnsi="Times New Roman" w:cs="Times New Roman" w:eastAsia="Times New Roman" w:hint="default"/>
                <w:sz w:val="18"/>
                <w:szCs w:val="18"/>
              </w:rPr>
            </w:pPr>
            <w:r>
              <w:rPr>
                <w:rFonts w:ascii="Times New Roman"/>
                <w:sz w:val="18"/>
              </w:rPr>
              <w:t>88,542,778.45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45" w:right="0"/>
              <w:jc w:val="left"/>
              <w:rPr>
                <w:rFonts w:ascii="Times New Roman" w:hAnsi="Times New Roman" w:cs="Times New Roman" w:eastAsia="Times New Roman" w:hint="default"/>
                <w:sz w:val="18"/>
                <w:szCs w:val="18"/>
              </w:rPr>
            </w:pPr>
            <w:r>
              <w:rPr>
                <w:rFonts w:ascii="Times New Roman"/>
                <w:sz w:val="18"/>
              </w:rPr>
              <w:t>8,966,797.54</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5" w:right="0"/>
              <w:jc w:val="left"/>
              <w:rPr>
                <w:rFonts w:ascii="Times New Roman" w:hAnsi="Times New Roman" w:cs="Times New Roman" w:eastAsia="Times New Roman" w:hint="default"/>
                <w:sz w:val="18"/>
                <w:szCs w:val="18"/>
              </w:rPr>
            </w:pPr>
            <w:r>
              <w:rPr>
                <w:rFonts w:ascii="Times New Roman"/>
                <w:sz w:val="18"/>
              </w:rPr>
              <w:t>97,509,575.99</w:t>
            </w: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8" w:type="dxa"/>
            <w:tcBorders>
              <w:top w:val="single" w:sz="6" w:space="0" w:color="000000"/>
              <w:left w:val="single" w:sz="12" w:space="0" w:color="D4D4D4"/>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905"/>
        <w:gridCol w:w="1920"/>
        <w:gridCol w:w="1920"/>
        <w:gridCol w:w="1905"/>
        <w:gridCol w:w="1920"/>
      </w:tblGrid>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5" w:right="0"/>
              <w:jc w:val="left"/>
              <w:rPr>
                <w:rFonts w:ascii="Times New Roman" w:hAnsi="Times New Roman" w:cs="Times New Roman" w:eastAsia="Times New Roman" w:hint="default"/>
                <w:sz w:val="18"/>
                <w:szCs w:val="18"/>
              </w:rPr>
            </w:pPr>
            <w:r>
              <w:rPr>
                <w:rFonts w:ascii="Times New Roman"/>
                <w:sz w:val="18"/>
              </w:rPr>
              <w:t>88,542,778.45</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45" w:right="0"/>
              <w:jc w:val="left"/>
              <w:rPr>
                <w:rFonts w:ascii="Times New Roman" w:hAnsi="Times New Roman" w:cs="Times New Roman" w:eastAsia="Times New Roman" w:hint="default"/>
                <w:sz w:val="18"/>
                <w:szCs w:val="18"/>
              </w:rPr>
            </w:pPr>
            <w:r>
              <w:rPr>
                <w:rFonts w:ascii="Times New Roman"/>
                <w:sz w:val="18"/>
              </w:rPr>
              <w:t>8,966,797.54</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5" w:right="0"/>
              <w:jc w:val="left"/>
              <w:rPr>
                <w:rFonts w:ascii="Times New Roman" w:hAnsi="Times New Roman" w:cs="Times New Roman" w:eastAsia="Times New Roman" w:hint="default"/>
                <w:sz w:val="18"/>
                <w:szCs w:val="18"/>
              </w:rPr>
            </w:pPr>
            <w:r>
              <w:rPr>
                <w:rFonts w:ascii="Times New Roman"/>
                <w:sz w:val="18"/>
              </w:rPr>
              <w:t>97,509,575.99</w:t>
            </w:r>
          </w:p>
        </w:tc>
      </w:tr>
    </w:tbl>
    <w:p>
      <w:pPr>
        <w:spacing w:line="350" w:lineRule="auto" w:before="44"/>
        <w:ind w:left="140" w:right="5270" w:firstLine="0"/>
        <w:jc w:val="left"/>
        <w:rPr>
          <w:rFonts w:ascii="宋体" w:hAnsi="宋体" w:cs="宋体" w:eastAsia="宋体" w:hint="default"/>
          <w:sz w:val="18"/>
          <w:szCs w:val="18"/>
        </w:rPr>
      </w:pPr>
      <w:bookmarkStart w:name="61、营业收入和营业成本" w:id="360"/>
      <w:bookmarkEnd w:id="360"/>
      <w:r>
        <w:rPr/>
      </w:r>
      <w:r>
        <w:rPr>
          <w:rFonts w:ascii="宋体" w:hAnsi="宋体" w:cs="宋体" w:eastAsia="宋体" w:hint="default"/>
          <w:sz w:val="18"/>
          <w:szCs w:val="18"/>
        </w:rPr>
        <w:t>盈余公积说明，包括本期增减变动情况、变动原因说明：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60、未分配利润" w:id="361"/>
      <w:bookmarkEnd w:id="361"/>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705"/>
        <w:gridCol w:w="2933"/>
        <w:gridCol w:w="2925"/>
      </w:tblGrid>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616,519,534.79</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569,252,094.62</w:t>
            </w: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23"/>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3" w:type="dxa"/>
            <w:tcBorders>
              <w:top w:val="single" w:sz="6" w:space="0" w:color="000000"/>
              <w:left w:val="single" w:sz="12" w:space="0" w:color="D4D4D4"/>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-10,921,068.90</w:t>
            </w:r>
            <w:r>
              <w:rPr>
                <w:rFonts w:ascii="Times New Roman"/>
                <w:sz w:val="18"/>
              </w:rPr>
            </w: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616,519,534.79</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558,331,025.72</w:t>
            </w:r>
          </w:p>
        </w:tc>
      </w:tr>
      <w:tr>
        <w:trPr>
          <w:trHeight w:val="390"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117,501,997.72</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105,326,522.08</w:t>
            </w: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8,966,797.54</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6,431,585.75</w:t>
            </w: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3" w:type="dxa"/>
            <w:tcBorders>
              <w:top w:val="single" w:sz="6" w:space="0" w:color="000000"/>
              <w:left w:val="single" w:sz="12" w:space="0" w:color="D4D4D4"/>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33" w:type="dxa"/>
            <w:tcBorders>
              <w:top w:val="single" w:sz="6" w:space="0" w:color="000000"/>
              <w:left w:val="single" w:sz="12" w:space="0" w:color="D4D4D4"/>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31,813,448.66</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40,343,141.44</w:t>
            </w:r>
          </w:p>
        </w:tc>
      </w:tr>
      <w:tr>
        <w:trPr>
          <w:trHeight w:val="390"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3" w:type="dxa"/>
            <w:tcBorders>
              <w:top w:val="single" w:sz="6" w:space="0" w:color="000000"/>
              <w:left w:val="single" w:sz="12" w:space="0" w:color="D4D4D4"/>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提取职工奖励及福利基金</w:t>
            </w:r>
          </w:p>
        </w:tc>
        <w:tc>
          <w:tcPr>
            <w:tcW w:w="2933" w:type="dxa"/>
            <w:tcBorders>
              <w:top w:val="single" w:sz="6" w:space="0" w:color="000000"/>
              <w:left w:val="single" w:sz="6" w:space="0" w:color="000000"/>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363,285.82</w:t>
            </w:r>
          </w:p>
        </w:tc>
      </w:tr>
      <w:tr>
        <w:trPr>
          <w:trHeight w:val="405" w:hRule="exact"/>
        </w:trPr>
        <w:tc>
          <w:tcPr>
            <w:tcW w:w="37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693,241,286.31</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616,519,534.79</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96"/>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11"/>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96"/>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11"/>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p>
      <w:pPr>
        <w:spacing w:line="240" w:lineRule="auto" w:before="5"/>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905"/>
        <w:gridCol w:w="1913"/>
        <w:gridCol w:w="1920"/>
        <w:gridCol w:w="1905"/>
        <w:gridCol w:w="1920"/>
      </w:tblGrid>
      <w:tr>
        <w:trPr>
          <w:trHeight w:val="203" w:hRule="exact"/>
        </w:trPr>
        <w:tc>
          <w:tcPr>
            <w:tcW w:w="1905" w:type="dxa"/>
            <w:tcBorders>
              <w:top w:val="single" w:sz="6" w:space="0" w:color="000000"/>
              <w:left w:val="single" w:sz="6" w:space="0" w:color="000000"/>
              <w:bottom w:val="nil" w:sz="6" w:space="0" w:color="auto"/>
              <w:right w:val="single" w:sz="6" w:space="0" w:color="000000"/>
            </w:tcBorders>
            <w:shd w:val="clear" w:color="auto" w:fill="D4D4D4"/>
          </w:tcPr>
          <w:p>
            <w:pPr/>
          </w:p>
        </w:tc>
        <w:tc>
          <w:tcPr>
            <w:tcW w:w="3833"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3" w:hRule="exact"/>
        </w:trPr>
        <w:tc>
          <w:tcPr>
            <w:tcW w:w="190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833" w:type="dxa"/>
            <w:gridSpan w:val="2"/>
            <w:vMerge/>
            <w:tcBorders>
              <w:left w:val="single" w:sz="6" w:space="0" w:color="000000"/>
              <w:bottom w:val="single" w:sz="6" w:space="0" w:color="000000"/>
              <w:right w:val="single" w:sz="6" w:space="0" w:color="000000"/>
            </w:tcBorders>
            <w:shd w:val="clear" w:color="auto" w:fill="D4D4D4"/>
          </w:tcPr>
          <w:p>
            <w:pPr/>
          </w:p>
        </w:tc>
        <w:tc>
          <w:tcPr>
            <w:tcW w:w="3825" w:type="dxa"/>
            <w:gridSpan w:val="2"/>
            <w:vMerge/>
            <w:tcBorders>
              <w:left w:val="single" w:sz="6" w:space="0" w:color="000000"/>
              <w:bottom w:val="single" w:sz="6" w:space="0" w:color="000000"/>
              <w:right w:val="single" w:sz="6" w:space="0" w:color="000000"/>
            </w:tcBorders>
            <w:shd w:val="clear" w:color="auto" w:fill="D4D4D4"/>
          </w:tcPr>
          <w:p>
            <w:pPr/>
          </w:p>
        </w:tc>
      </w:tr>
      <w:tr>
        <w:trPr>
          <w:trHeight w:val="188" w:hRule="exact"/>
        </w:trPr>
        <w:tc>
          <w:tcPr>
            <w:tcW w:w="1905" w:type="dxa"/>
            <w:vMerge/>
            <w:tcBorders>
              <w:left w:val="single" w:sz="6" w:space="0" w:color="000000"/>
              <w:bottom w:val="nil" w:sz="6" w:space="0" w:color="auto"/>
              <w:right w:val="single" w:sz="6" w:space="0" w:color="000000"/>
            </w:tcBorders>
            <w:shd w:val="clear" w:color="auto" w:fill="D4D4D4"/>
          </w:tcPr>
          <w:p>
            <w:pPr/>
          </w:p>
        </w:tc>
        <w:tc>
          <w:tcPr>
            <w:tcW w:w="1913"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3" w:hRule="exact"/>
        </w:trPr>
        <w:tc>
          <w:tcPr>
            <w:tcW w:w="1905" w:type="dxa"/>
            <w:tcBorders>
              <w:top w:val="nil" w:sz="6" w:space="0" w:color="auto"/>
              <w:left w:val="single" w:sz="6" w:space="0" w:color="000000"/>
              <w:bottom w:val="single" w:sz="6" w:space="0" w:color="000000"/>
              <w:right w:val="single" w:sz="6" w:space="0" w:color="000000"/>
            </w:tcBorders>
            <w:shd w:val="clear" w:color="auto" w:fill="D4D4D4"/>
          </w:tcPr>
          <w:p>
            <w:pPr/>
          </w:p>
        </w:tc>
        <w:tc>
          <w:tcPr>
            <w:tcW w:w="1913"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1,058,487,856.77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196,610,489.28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880,082,474.34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184,270,620.73</w:t>
            </w:r>
          </w:p>
        </w:tc>
      </w:tr>
      <w:tr>
        <w:trPr>
          <w:trHeight w:val="405"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525,298.46</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428,629.08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791,573.50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424,041.09</w:t>
            </w:r>
          </w:p>
        </w:tc>
      </w:tr>
      <w:tr>
        <w:trPr>
          <w:trHeight w:val="390" w:hRule="exact"/>
        </w:trPr>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1,059,013,155.23</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197,039,118.36</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880,874,047.84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184,694,661.82</w:t>
            </w:r>
          </w:p>
        </w:tc>
      </w:tr>
    </w:tbl>
    <w:p>
      <w:pPr>
        <w:spacing w:before="59"/>
        <w:ind w:left="500" w:right="0" w:firstLine="0"/>
        <w:jc w:val="left"/>
        <w:rPr>
          <w:rFonts w:ascii="宋体" w:hAnsi="宋体" w:cs="宋体" w:eastAsia="宋体" w:hint="default"/>
          <w:sz w:val="18"/>
          <w:szCs w:val="18"/>
        </w:rPr>
      </w:pPr>
      <w:r>
        <w:rPr>
          <w:rFonts w:ascii="宋体" w:hAnsi="宋体" w:cs="宋体" w:eastAsia="宋体" w:hint="default"/>
          <w:sz w:val="18"/>
          <w:szCs w:val="18"/>
        </w:rPr>
        <w:t>本期主营业务收入中，其中包括本期新收购的子公司长沙市海图科技有限公司贡献收入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567.27 </w:t>
      </w:r>
      <w:r>
        <w:rPr>
          <w:rFonts w:ascii="宋体" w:hAnsi="宋体" w:cs="宋体" w:eastAsia="宋体" w:hint="default"/>
          <w:sz w:val="18"/>
          <w:szCs w:val="18"/>
        </w:rPr>
        <w:t>万元，新设子公司上海</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1"/>
        <w:rPr>
          <w:rFonts w:ascii="宋体" w:hAnsi="宋体" w:cs="宋体" w:eastAsia="宋体" w:hint="default"/>
          <w:sz w:val="21"/>
          <w:szCs w:val="21"/>
        </w:rPr>
      </w:pPr>
    </w:p>
    <w:p>
      <w:pPr>
        <w:spacing w:before="44"/>
        <w:ind w:left="140" w:right="0" w:firstLine="0"/>
        <w:jc w:val="left"/>
        <w:rPr>
          <w:rFonts w:ascii="宋体" w:hAnsi="宋体" w:cs="宋体" w:eastAsia="宋体" w:hint="default"/>
          <w:sz w:val="18"/>
          <w:szCs w:val="18"/>
        </w:rPr>
      </w:pPr>
      <w:bookmarkStart w:name="64、管理费用" w:id="362"/>
      <w:bookmarkEnd w:id="362"/>
      <w:r>
        <w:rPr/>
      </w:r>
      <w:r>
        <w:rPr>
          <w:rFonts w:ascii="宋体" w:hAnsi="宋体" w:cs="宋体" w:eastAsia="宋体" w:hint="default"/>
          <w:sz w:val="18"/>
          <w:szCs w:val="18"/>
        </w:rPr>
        <w:t>趣驾信息科技有限公司贡献收入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161.51 </w:t>
      </w:r>
      <w:r>
        <w:rPr>
          <w:rFonts w:ascii="宋体" w:hAnsi="宋体" w:cs="宋体" w:eastAsia="宋体" w:hint="default"/>
          <w:sz w:val="18"/>
          <w:szCs w:val="18"/>
        </w:rPr>
        <w:t>万元。</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62</w:t>
      </w:r>
      <w:bookmarkStart w:name="62、营业税金及附加" w:id="363"/>
      <w:bookmarkEnd w:id="363"/>
      <w:r>
        <w:rPr>
          <w:rFonts w:ascii="Times New Roman" w:hAnsi="Times New Roman" w:cs="Times New Roman" w:eastAsia="Times New Roman" w:hint="default"/>
          <w:b/>
          <w:bCs/>
          <w:sz w:val="21"/>
          <w:szCs w:val="21"/>
        </w:rPr>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1,495,328.65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2,363,737.01</w:t>
            </w: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6,715,923.71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6,390,546.70</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2,909,920.20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2,101,748.79</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1,903,390.52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2,396,767.76</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32,746.82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53,887.12</w:t>
            </w: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13,057,309.90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13,306,687.38</w:t>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63、销售费用" w:id="364"/>
      <w:bookmarkEnd w:id="364"/>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39,201,744.14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30,742,861.73</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广告展览及服务费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21,609,718.44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28,374,237.25</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业务经费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31,398,357.67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26,729,235.80</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2,802,708.49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2,892,118.34</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4,076,832.25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4,189,414.84</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99,089,360.99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92,927,867.96</w:t>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269,669,332.96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221,833,335.81</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172,927,628.88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127,760,179.32</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研究与开发费用</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91,658,265.25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70,231,591.91</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房租水电装修费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61,274,929.54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56,487,570.11</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技术支持费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9,022,842.98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18,366,384.18</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33,819,256.77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31,594,965.10</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日常办公及耗材</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16,661,311.93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16,226,164.61</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15,925,900.58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13,071,471.99</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19,517,992.64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16,110,700.54</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8,802,054.58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9,014,146.13</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11,474,805.67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9,692,520.73</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710,754,321.78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590,389,030.43</w:t>
            </w:r>
          </w:p>
        </w:tc>
      </w:tr>
    </w:tbl>
    <w:p>
      <w:pPr>
        <w:spacing w:line="350" w:lineRule="auto" w:before="44"/>
        <w:ind w:left="140" w:right="90" w:firstLine="0"/>
        <w:jc w:val="left"/>
        <w:rPr>
          <w:rFonts w:ascii="宋体" w:hAnsi="宋体" w:cs="宋体" w:eastAsia="宋体" w:hint="default"/>
          <w:sz w:val="18"/>
          <w:szCs w:val="18"/>
        </w:rPr>
      </w:pPr>
      <w:r>
        <w:rPr>
          <w:rFonts w:ascii="宋体" w:hAnsi="宋体" w:cs="宋体" w:eastAsia="宋体" w:hint="default"/>
          <w:sz w:val="18"/>
          <w:szCs w:val="18"/>
        </w:rPr>
        <w:t>其他说明： 注：技术支持费大幅减少，主要是根据相关协议或重新签订的服务合同，相关技术支持费已支付完毕或服务费无需再支付。</w:t>
      </w:r>
    </w:p>
    <w:p>
      <w:pPr>
        <w:spacing w:line="240" w:lineRule="auto" w:before="4"/>
        <w:rPr>
          <w:rFonts w:ascii="宋体" w:hAnsi="宋体" w:cs="宋体" w:eastAsia="宋体" w:hint="default"/>
          <w:sz w:val="22"/>
          <w:szCs w:val="22"/>
        </w:rPr>
      </w:pPr>
    </w:p>
    <w:p>
      <w:pPr>
        <w:spacing w:before="0"/>
        <w:ind w:left="140"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84" w:firstLine="0"/>
        <w:jc w:val="right"/>
        <w:rPr>
          <w:rFonts w:ascii="宋体" w:hAnsi="宋体" w:cs="宋体" w:eastAsia="宋体" w:hint="default"/>
          <w:sz w:val="18"/>
          <w:szCs w:val="18"/>
        </w:rPr>
      </w:pPr>
      <w:bookmarkStart w:name="65、财务费用" w:id="365"/>
      <w:bookmarkEnd w:id="365"/>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3,455,460.53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1,337,540.13</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40,689,969.41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37,971,804.88</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997,793.15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30,828.25</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368,411.15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277,753.19</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-35,868,304.58</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-36,325,683.31</w:t>
            </w:r>
            <w:r>
              <w:rPr>
                <w:rFonts w:ascii="Times New Roman"/>
                <w:sz w:val="18"/>
              </w:rPr>
            </w:r>
          </w:p>
        </w:tc>
      </w:tr>
    </w:tbl>
    <w:p>
      <w:pPr>
        <w:spacing w:line="350" w:lineRule="auto" w:before="44"/>
        <w:ind w:left="140" w:right="891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84" w:firstLine="0"/>
        <w:jc w:val="right"/>
        <w:rPr>
          <w:rFonts w:ascii="宋体" w:hAnsi="宋体" w:cs="宋体" w:eastAsia="宋体" w:hint="default"/>
          <w:sz w:val="18"/>
          <w:szCs w:val="18"/>
        </w:rPr>
      </w:pPr>
      <w:bookmarkStart w:name="66、资产减值损失" w:id="366"/>
      <w:bookmarkEnd w:id="366"/>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3,077,971.46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4,821,666.39</w:t>
            </w: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225,966.96</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22,574,680.82</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1,853,460.29</w:t>
            </w: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4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25,878,619.24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6,675,126.68</w:t>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67、公允价值变动收益" w:id="367"/>
      <w:bookmarkEnd w:id="367"/>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165"/>
        <w:gridCol w:w="3203"/>
        <w:gridCol w:w="3195"/>
      </w:tblGrid>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9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8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80"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8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203" w:type="dxa"/>
            <w:tcBorders>
              <w:top w:val="single" w:sz="6" w:space="0" w:color="000000"/>
              <w:left w:val="single" w:sz="12" w:space="0" w:color="D4D4D4"/>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5" w:type="dxa"/>
            <w:tcBorders>
              <w:top w:val="single" w:sz="6" w:space="0" w:color="000000"/>
              <w:left w:val="single" w:sz="6" w:space="0" w:color="000000"/>
              <w:bottom w:val="single" w:sz="6" w:space="0" w:color="000000"/>
              <w:right w:val="single" w:sz="6" w:space="0" w:color="000000"/>
            </w:tcBorders>
          </w:tcPr>
          <w:p>
            <w:pPr/>
          </w:p>
        </w:tc>
        <w:tc>
          <w:tcPr>
            <w:tcW w:w="3203"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w:t>
      </w:r>
      <w:bookmarkStart w:name="68、投资收益" w:id="368"/>
      <w:bookmarkEnd w:id="368"/>
      <w:r>
        <w:rPr>
          <w:rFonts w:ascii="宋体" w:hAnsi="宋体" w:cs="宋体" w:eastAsia="宋体" w:hint="default"/>
          <w:sz w:val="18"/>
          <w:szCs w:val="18"/>
        </w:rPr>
        <w:t>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3443"/>
        <w:gridCol w:w="3195"/>
        <w:gridCol w:w="2925"/>
      </w:tblGrid>
      <w:tr>
        <w:trPr>
          <w:trHeight w:val="390" w:hRule="exact"/>
        </w:trPr>
        <w:tc>
          <w:tcPr>
            <w:tcW w:w="34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4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5,404,089.79</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1,319,341.49</w:t>
            </w:r>
          </w:p>
        </w:tc>
      </w:tr>
      <w:tr>
        <w:trPr>
          <w:trHeight w:val="405" w:hRule="exact"/>
        </w:trPr>
        <w:tc>
          <w:tcPr>
            <w:tcW w:w="34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5" w:type="dxa"/>
            <w:tcBorders>
              <w:top w:val="single" w:sz="6" w:space="0" w:color="000000"/>
              <w:left w:val="single" w:sz="18" w:space="0" w:color="D4D4D4"/>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929,015.60</w:t>
            </w:r>
          </w:p>
        </w:tc>
      </w:tr>
      <w:tr>
        <w:trPr>
          <w:trHeight w:val="720" w:hRule="exact"/>
        </w:trPr>
        <w:tc>
          <w:tcPr>
            <w:tcW w:w="34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79"/>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5" w:type="dxa"/>
            <w:tcBorders>
              <w:top w:val="single" w:sz="6" w:space="0" w:color="000000"/>
              <w:left w:val="single" w:sz="18" w:space="0" w:color="D4D4D4"/>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4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7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5" w:type="dxa"/>
            <w:tcBorders>
              <w:top w:val="single" w:sz="6" w:space="0" w:color="000000"/>
              <w:left w:val="single" w:sz="18" w:space="0" w:color="D4D4D4"/>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4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19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6,820,273.97</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15,841,666.67</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465"/>
        <w:gridCol w:w="3180"/>
        <w:gridCol w:w="2925"/>
      </w:tblGrid>
      <w:tr>
        <w:trPr>
          <w:trHeight w:val="405" w:hRule="exact"/>
        </w:trPr>
        <w:tc>
          <w:tcPr>
            <w:tcW w:w="34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80" w:type="dxa"/>
            <w:tcBorders>
              <w:top w:val="single" w:sz="6" w:space="0" w:color="000000"/>
              <w:left w:val="single" w:sz="6" w:space="0" w:color="000000"/>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80" w:type="dxa"/>
            <w:tcBorders>
              <w:top w:val="single" w:sz="6" w:space="0" w:color="000000"/>
              <w:left w:val="single" w:sz="6" w:space="0" w:color="000000"/>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4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27"/>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量产生的利得</w:t>
            </w:r>
          </w:p>
        </w:tc>
        <w:tc>
          <w:tcPr>
            <w:tcW w:w="3180" w:type="dxa"/>
            <w:tcBorders>
              <w:top w:val="single" w:sz="6" w:space="0" w:color="000000"/>
              <w:left w:val="single" w:sz="6" w:space="0" w:color="000000"/>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5"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c>
          <w:tcPr>
            <w:tcW w:w="292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4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12,224,363.76</w:t>
            </w:r>
          </w:p>
        </w:tc>
        <w:tc>
          <w:tcPr>
            <w:tcW w:w="2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60" w:right="0"/>
              <w:jc w:val="left"/>
              <w:rPr>
                <w:rFonts w:ascii="Times New Roman" w:hAnsi="Times New Roman" w:cs="Times New Roman" w:eastAsia="Times New Roman" w:hint="default"/>
                <w:sz w:val="18"/>
                <w:szCs w:val="18"/>
              </w:rPr>
            </w:pPr>
            <w:r>
              <w:rPr>
                <w:rFonts w:ascii="Times New Roman"/>
                <w:sz w:val="18"/>
              </w:rPr>
              <w:t>18,090,023.76</w:t>
            </w:r>
          </w:p>
        </w:tc>
      </w:tr>
    </w:tbl>
    <w:p>
      <w:pPr>
        <w:spacing w:line="367"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69、营业外收入" w:id="369"/>
      <w:bookmarkEnd w:id="369"/>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158" w:hRule="exact"/>
        </w:trPr>
        <w:tc>
          <w:tcPr>
            <w:tcW w:w="2385" w:type="dxa"/>
            <w:tcBorders>
              <w:top w:val="single" w:sz="6" w:space="0" w:color="000000"/>
              <w:left w:val="single" w:sz="6" w:space="0" w:color="000000"/>
              <w:bottom w:val="nil" w:sz="6" w:space="0" w:color="auto"/>
              <w:right w:val="single" w:sz="6" w:space="0" w:color="000000"/>
            </w:tcBorders>
            <w:shd w:val="clear" w:color="auto" w:fill="D4D4D4"/>
          </w:tcPr>
          <w:p>
            <w:pPr/>
          </w:p>
        </w:tc>
        <w:tc>
          <w:tcPr>
            <w:tcW w:w="2400" w:type="dxa"/>
            <w:tcBorders>
              <w:top w:val="single" w:sz="6" w:space="0" w:color="000000"/>
              <w:left w:val="single" w:sz="6" w:space="0" w:color="000000"/>
              <w:bottom w:val="nil" w:sz="6" w:space="0" w:color="auto"/>
              <w:right w:val="single" w:sz="6" w:space="0" w:color="000000"/>
            </w:tcBorders>
            <w:shd w:val="clear" w:color="auto" w:fill="D4D4D4"/>
          </w:tcPr>
          <w:p>
            <w:pPr/>
          </w:p>
        </w:tc>
        <w:tc>
          <w:tcPr>
            <w:tcW w:w="2385" w:type="dxa"/>
            <w:tcBorders>
              <w:top w:val="single" w:sz="6" w:space="0" w:color="000000"/>
              <w:left w:val="single" w:sz="6" w:space="0" w:color="000000"/>
              <w:bottom w:val="nil" w:sz="6" w:space="0" w:color="auto"/>
              <w:right w:val="single" w:sz="6" w:space="0" w:color="000000"/>
            </w:tcBorders>
            <w:shd w:val="clear" w:color="auto" w:fill="D4D4D4"/>
          </w:tcPr>
          <w:p>
            <w:pPr/>
          </w:p>
        </w:tc>
        <w:tc>
          <w:tcPr>
            <w:tcW w:w="240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1110" w:right="104"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0" w:type="dxa"/>
            <w:vMerge/>
            <w:tcBorders>
              <w:left w:val="single" w:sz="6" w:space="0" w:color="000000"/>
              <w:right w:val="single" w:sz="6" w:space="0" w:color="000000"/>
            </w:tcBorders>
            <w:shd w:val="clear" w:color="auto" w:fill="D4D4D4"/>
          </w:tcPr>
          <w:p>
            <w:pPr/>
          </w:p>
        </w:tc>
      </w:tr>
      <w:tr>
        <w:trPr>
          <w:trHeight w:val="158" w:hRule="exact"/>
        </w:trPr>
        <w:tc>
          <w:tcPr>
            <w:tcW w:w="2385" w:type="dxa"/>
            <w:tcBorders>
              <w:top w:val="nil" w:sz="6" w:space="0" w:color="auto"/>
              <w:left w:val="single" w:sz="6" w:space="0" w:color="000000"/>
              <w:bottom w:val="single" w:sz="6" w:space="0" w:color="000000"/>
              <w:right w:val="single" w:sz="6" w:space="0" w:color="000000"/>
            </w:tcBorders>
            <w:shd w:val="clear" w:color="auto" w:fill="D4D4D4"/>
          </w:tcPr>
          <w:p>
            <w:pPr/>
          </w:p>
        </w:tc>
        <w:tc>
          <w:tcPr>
            <w:tcW w:w="2400" w:type="dxa"/>
            <w:tcBorders>
              <w:top w:val="nil" w:sz="6" w:space="0" w:color="auto"/>
              <w:left w:val="single" w:sz="6" w:space="0" w:color="000000"/>
              <w:bottom w:val="single" w:sz="6" w:space="0" w:color="000000"/>
              <w:right w:val="single" w:sz="6" w:space="0" w:color="000000"/>
            </w:tcBorders>
            <w:shd w:val="clear" w:color="auto" w:fill="D4D4D4"/>
          </w:tcPr>
          <w:p>
            <w:pPr/>
          </w:p>
        </w:tc>
        <w:tc>
          <w:tcPr>
            <w:tcW w:w="2385" w:type="dxa"/>
            <w:tcBorders>
              <w:top w:val="nil" w:sz="6" w:space="0" w:color="auto"/>
              <w:left w:val="single" w:sz="6" w:space="0" w:color="000000"/>
              <w:bottom w:val="single" w:sz="6" w:space="0" w:color="000000"/>
              <w:right w:val="single" w:sz="6" w:space="0" w:color="000000"/>
            </w:tcBorders>
            <w:shd w:val="clear" w:color="auto" w:fill="D4D4D4"/>
          </w:tcPr>
          <w:p>
            <w:pPr/>
          </w:p>
        </w:tc>
        <w:tc>
          <w:tcPr>
            <w:tcW w:w="240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342,592.73</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1,078,609.27</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342,592.73</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342,592.73</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1,078,609.27</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342,592.73</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400"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400"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400"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400"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49,989,212.97</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20,475,043.43</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49,989,212.97</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62,192,823.54</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51,323,142.49</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611,758.28</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13,235.80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482,508.67</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13,235.80</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无法支付的应付款项</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752,000.00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1,840,012.95</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752,000.00</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371,926.65</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60,697.80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371,926.65</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113,661,791.69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75,260,014.61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52,080,726.43</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270"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360" w:hRule="exact"/>
        </w:trPr>
        <w:tc>
          <w:tcPr>
            <w:tcW w:w="238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基于北斗的公共物流云位置</w:t>
            </w:r>
          </w:p>
        </w:tc>
        <w:tc>
          <w:tcPr>
            <w:tcW w:w="2400" w:type="dxa"/>
            <w:tcBorders>
              <w:top w:val="single" w:sz="6" w:space="0" w:color="000000"/>
              <w:left w:val="single" w:sz="6" w:space="0" w:color="000000"/>
              <w:bottom w:val="nil" w:sz="6" w:space="0" w:color="auto"/>
              <w:right w:val="single" w:sz="6" w:space="0" w:color="000000"/>
            </w:tcBorders>
          </w:tcPr>
          <w:p>
            <w:pPr/>
          </w:p>
        </w:tc>
        <w:tc>
          <w:tcPr>
            <w:tcW w:w="2385" w:type="dxa"/>
            <w:tcBorders>
              <w:top w:val="single" w:sz="6" w:space="0" w:color="000000"/>
              <w:left w:val="single" w:sz="6" w:space="0" w:color="000000"/>
              <w:bottom w:val="nil" w:sz="6" w:space="0" w:color="auto"/>
              <w:right w:val="single" w:sz="6" w:space="0" w:color="000000"/>
            </w:tcBorders>
          </w:tcPr>
          <w:p>
            <w:pPr/>
          </w:p>
        </w:tc>
        <w:tc>
          <w:tcPr>
            <w:tcW w:w="2400" w:type="dxa"/>
            <w:tcBorders>
              <w:top w:val="single" w:sz="6" w:space="0" w:color="000000"/>
              <w:left w:val="single" w:sz="6" w:space="0" w:color="000000"/>
              <w:bottom w:val="nil" w:sz="6" w:space="0" w:color="auto"/>
              <w:right w:val="single" w:sz="6" w:space="0" w:color="000000"/>
            </w:tcBorders>
          </w:tcPr>
          <w:p>
            <w:pPr/>
          </w:p>
        </w:tc>
      </w:tr>
      <w:tr>
        <w:trPr>
          <w:trHeight w:val="308" w:hRule="exact"/>
        </w:trPr>
        <w:tc>
          <w:tcPr>
            <w:tcW w:w="2385"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15" w:right="0"/>
              <w:jc w:val="left"/>
              <w:rPr>
                <w:rFonts w:ascii="宋体" w:hAnsi="宋体" w:cs="宋体" w:eastAsia="宋体" w:hint="default"/>
                <w:sz w:val="18"/>
                <w:szCs w:val="18"/>
              </w:rPr>
            </w:pPr>
            <w:r>
              <w:rPr>
                <w:rFonts w:ascii="宋体" w:hAnsi="宋体" w:cs="宋体" w:eastAsia="宋体" w:hint="default"/>
                <w:sz w:val="18"/>
                <w:szCs w:val="18"/>
              </w:rPr>
              <w:t>综合服务平台研发应用示范</w:t>
            </w:r>
          </w:p>
        </w:tc>
        <w:tc>
          <w:tcPr>
            <w:tcW w:w="2400"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sz w:val="18"/>
              </w:rPr>
              <w:t>23,734,557.80</w:t>
            </w:r>
          </w:p>
        </w:tc>
        <w:tc>
          <w:tcPr>
            <w:tcW w:w="2385" w:type="dxa"/>
            <w:tcBorders>
              <w:top w:val="nil" w:sz="6" w:space="0" w:color="auto"/>
              <w:left w:val="single" w:sz="6" w:space="0" w:color="000000"/>
              <w:bottom w:val="nil" w:sz="6" w:space="0" w:color="auto"/>
              <w:right w:val="single" w:sz="6" w:space="0" w:color="000000"/>
            </w:tcBorders>
          </w:tcPr>
          <w:p>
            <w:pPr>
              <w:pStyle w:val="TableParagraph"/>
              <w:spacing w:line="240" w:lineRule="auto" w:before="49"/>
              <w:ind w:left="1410" w:right="0"/>
              <w:jc w:val="left"/>
              <w:rPr>
                <w:rFonts w:ascii="Times New Roman" w:hAnsi="Times New Roman" w:cs="Times New Roman" w:eastAsia="Times New Roman" w:hint="default"/>
                <w:sz w:val="18"/>
                <w:szCs w:val="18"/>
              </w:rPr>
            </w:pPr>
            <w:r>
              <w:rPr>
                <w:rFonts w:ascii="Times New Roman"/>
                <w:sz w:val="18"/>
              </w:rPr>
              <w:t>6,500,000.00</w:t>
            </w:r>
          </w:p>
        </w:tc>
        <w:tc>
          <w:tcPr>
            <w:tcW w:w="2400"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2385"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系统建设项目</w:t>
            </w:r>
          </w:p>
        </w:tc>
        <w:tc>
          <w:tcPr>
            <w:tcW w:w="2400" w:type="dxa"/>
            <w:tcBorders>
              <w:top w:val="nil" w:sz="6" w:space="0" w:color="auto"/>
              <w:left w:val="single" w:sz="6" w:space="0" w:color="000000"/>
              <w:bottom w:val="single" w:sz="6" w:space="0" w:color="000000"/>
              <w:right w:val="single" w:sz="6" w:space="0" w:color="000000"/>
            </w:tcBorders>
          </w:tcPr>
          <w:p>
            <w:pPr/>
          </w:p>
        </w:tc>
        <w:tc>
          <w:tcPr>
            <w:tcW w:w="2385" w:type="dxa"/>
            <w:tcBorders>
              <w:top w:val="nil" w:sz="6" w:space="0" w:color="auto"/>
              <w:left w:val="single" w:sz="6" w:space="0" w:color="000000"/>
              <w:bottom w:val="single" w:sz="6" w:space="0" w:color="000000"/>
              <w:right w:val="single" w:sz="6" w:space="0" w:color="000000"/>
            </w:tcBorders>
          </w:tcPr>
          <w:p>
            <w:pPr/>
          </w:p>
        </w:tc>
        <w:tc>
          <w:tcPr>
            <w:tcW w:w="2400" w:type="dxa"/>
            <w:tcBorders>
              <w:top w:val="nil" w:sz="6" w:space="0" w:color="auto"/>
              <w:left w:val="single" w:sz="6" w:space="0" w:color="000000"/>
              <w:bottom w:val="single" w:sz="6" w:space="0" w:color="000000"/>
              <w:right w:val="single" w:sz="6" w:space="0" w:color="000000"/>
            </w:tcBorders>
          </w:tcPr>
          <w:p>
            <w:pP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59"/>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2.2014 </w:t>
            </w:r>
            <w:r>
              <w:rPr>
                <w:rFonts w:ascii="宋体" w:hAnsi="宋体" w:cs="宋体" w:eastAsia="宋体" w:hint="default"/>
                <w:sz w:val="18"/>
                <w:szCs w:val="18"/>
              </w:rPr>
              <w:t>北京高新技术成果转化 项目补助</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民用高分遥感影像动态电子 地图数据库产业化应用项目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基于北斗的前装车载信息服</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2,857,090.76</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36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务平台研发与终端研制项目</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杨浦区扶持资金</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2,274,000.00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基于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IPv6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的北斗位置服务开 放平台项目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1,791,698.12</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基于安全可控移动智能终端 操作系统的地图及位置服务 应用研发及产业化</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1,741,896.79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1,847.01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基于北斗的高精度位置信息 数据服务平台</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1,641,359.20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1,073,227.95</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高分综合交通应用服务原型 系统关键技术研究及应用示 范</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1,435,573.06</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1,442,916.69</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广域精密定位车辆位置服 务系统产业化推广项目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833,333.00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1,166,667.00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104"/>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北京市标准化交流服务中 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年度中关村国际标准 项目资助</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690,000.00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公众出行海量数据开放服 务平台升级技术改造项目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684,000.00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4"/>
              <w:ind w:left="15"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基础地图数据与位置服务 专题数据的动态迭加协议研 究项目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626,039.77</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219,003.01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基于互联网迭加协议的全 息位置地图汇集融合技术项 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610,289.87</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288,871.94</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软件和云计算项目政府专 项资金</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真三维道路智能设计系统 研发项目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428,571.43</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71,428.57</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国家知识产权局专利局北 京代办处专利资助款</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401,350.00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445,300.00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宋体" w:hAnsi="宋体" w:cs="宋体" w:eastAsia="宋体" w:hint="default"/>
                <w:sz w:val="18"/>
                <w:szCs w:val="18"/>
              </w:rPr>
              <w:t>面向交通行业的北斗多模 导航终端研制</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朝阳区青年就业创业见习 基地补贴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384,550.00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中关村管委会专项资金补 助</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354,905.66</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基于分区网络技术的动态 导航服务软件与应用的科研</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332,298.00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176,281.00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36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计划项目的补助款</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宋体" w:hAnsi="宋体" w:cs="宋体" w:eastAsia="宋体" w:hint="default"/>
                <w:sz w:val="18"/>
                <w:szCs w:val="18"/>
              </w:rPr>
              <w:t>职工职业培训财政补贴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232,995.66</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北斗车载多用终端项目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210,102.49</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中关村科技园区海淀园管 理委员会海淀区企业专利资 助专项资金</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201,000.00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智障人士移动互联网关爱 服务平台</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宋体" w:hAnsi="宋体" w:cs="宋体" w:eastAsia="宋体" w:hint="default"/>
                <w:sz w:val="18"/>
                <w:szCs w:val="18"/>
              </w:rPr>
              <w:t>基于三维仿真技术的综合 地理信息服务平台研发及产 业化</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27.</w:t>
            </w:r>
            <w:r>
              <w:rPr>
                <w:rFonts w:ascii="宋体" w:hAnsi="宋体" w:cs="宋体" w:eastAsia="宋体" w:hint="default"/>
                <w:spacing w:val="-3"/>
                <w:sz w:val="18"/>
                <w:szCs w:val="18"/>
              </w:rPr>
              <w:t>引进国外技术、管理人才重</w:t>
            </w:r>
            <w:r>
              <w:rPr>
                <w:rFonts w:ascii="宋体" w:hAnsi="宋体" w:cs="宋体" w:eastAsia="宋体" w:hint="default"/>
                <w:sz w:val="18"/>
                <w:szCs w:val="18"/>
              </w:rPr>
              <w:t> 点项目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北京市科学技术委员会首 都设计提升计划</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宋体" w:hAnsi="宋体" w:cs="宋体" w:eastAsia="宋体" w:hint="default"/>
                <w:sz w:val="18"/>
                <w:szCs w:val="18"/>
              </w:rPr>
              <w:t>停车导航系统研究与应用 示范项目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126,507.60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2,221.10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基于多维云资源的综合型 交通大数据中心构建研究</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112,583.74</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北京中关村论坛协会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年中关村国际化发展专项资 金</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宋体" w:hAnsi="宋体" w:cs="宋体" w:eastAsia="宋体" w:hint="default"/>
                <w:sz w:val="18"/>
                <w:szCs w:val="18"/>
              </w:rPr>
              <w:t>工业两化融合财政补助</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面向我国华北地区的分米 级向位增强运行服务系统研 制与应用示范项目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89,142.10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三维市街图数据采集设备 与处理系统研发项目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87,720.00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87,720.00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35.Master </w:t>
            </w:r>
            <w:r>
              <w:rPr>
                <w:rFonts w:ascii="Times New Roman" w:hAnsi="Times New Roman" w:cs="Times New Roman" w:eastAsia="Times New Roman" w:hint="default"/>
                <w:spacing w:val="2"/>
                <w:sz w:val="18"/>
                <w:szCs w:val="18"/>
              </w:rPr>
              <w:t>DB</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项目</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科信局拨重点创意企业首 年度场地租金补助</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3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49"/>
              <w:jc w:val="both"/>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北京市海淀区北部地区开 发建设委员会办公室奖励基 金</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宋体" w:hAnsi="宋体" w:cs="宋体" w:eastAsia="宋体" w:hint="default"/>
                <w:sz w:val="18"/>
                <w:szCs w:val="18"/>
              </w:rPr>
              <w:t>动态对等结构的开放式导 航与定位电子地图服务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39,999.96</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39,999.96</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营改增试点财政扶持资金</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37,879.00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5,518.00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北京市商务委员会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中 小开拓资金款</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24,125.00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24,125.00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41.</w:t>
            </w:r>
            <w:r>
              <w:rPr>
                <w:rFonts w:ascii="宋体" w:hAnsi="宋体" w:cs="宋体" w:eastAsia="宋体" w:hint="default"/>
                <w:sz w:val="18"/>
                <w:szCs w:val="18"/>
              </w:rPr>
              <w:t>导航电子地图增量更新平 台系统</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15,999.96</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81,999.96</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w:t>
            </w:r>
            <w:r>
              <w:rPr>
                <w:rFonts w:ascii="宋体" w:hAnsi="宋体" w:cs="宋体" w:eastAsia="宋体" w:hint="default"/>
                <w:sz w:val="18"/>
                <w:szCs w:val="18"/>
              </w:rPr>
              <w:t>软件企业认定奖励资金</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宋体" w:hAnsi="宋体" w:cs="宋体" w:eastAsia="宋体" w:hint="default"/>
                <w:sz w:val="18"/>
                <w:szCs w:val="18"/>
              </w:rPr>
              <w:t>中关村管委会对公司购买 信用报告费用补贴</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4,800.00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44.</w:t>
            </w:r>
            <w:r>
              <w:rPr>
                <w:rFonts w:ascii="宋体" w:hAnsi="宋体" w:cs="宋体" w:eastAsia="宋体" w:hint="default"/>
                <w:sz w:val="18"/>
                <w:szCs w:val="18"/>
              </w:rPr>
              <w:t>地理信息协会科技进步奖 金</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税收补贴款</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2,844.00</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46.</w:t>
            </w:r>
            <w:r>
              <w:rPr>
                <w:rFonts w:ascii="宋体" w:hAnsi="宋体" w:cs="宋体" w:eastAsia="宋体" w:hint="default"/>
                <w:sz w:val="18"/>
                <w:szCs w:val="18"/>
              </w:rPr>
              <w:t>动态导航与交通综合信息 服务平台高技术产业化平台</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3,460,451.84</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47.</w:t>
            </w: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3S</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的车辆信息服务基 础云计算技术研发及应用示 范项目</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宋体" w:hAnsi="宋体" w:cs="宋体" w:eastAsia="宋体" w:hint="default"/>
                <w:sz w:val="18"/>
                <w:szCs w:val="18"/>
              </w:rPr>
              <w:t>中关村科技园区海淀园管 委会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年重大产业专项款</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49.</w:t>
            </w:r>
            <w:r>
              <w:rPr>
                <w:rFonts w:ascii="宋体" w:hAnsi="宋体" w:cs="宋体" w:eastAsia="宋体" w:hint="default"/>
                <w:sz w:val="18"/>
                <w:szCs w:val="18"/>
              </w:rPr>
              <w:t>中国技术交易所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 中关村国际专利促进资金</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LIDAR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技术的道路智 能技术系统应用研究</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375,000.00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海淀区企业专利资助专项 资金</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52 </w:t>
            </w:r>
            <w:r>
              <w:rPr>
                <w:rFonts w:ascii="宋体" w:hAnsi="宋体" w:cs="宋体" w:eastAsia="宋体" w:hint="default"/>
                <w:sz w:val="18"/>
                <w:szCs w:val="18"/>
              </w:rPr>
              <w:t>中国技术交易所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 中关村国内专利促进资金</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225,000.00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59"/>
              <w:ind w:left="15"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53 </w:t>
            </w:r>
            <w:r>
              <w:rPr>
                <w:rFonts w:ascii="宋体" w:hAnsi="宋体" w:cs="宋体" w:eastAsia="宋体" w:hint="default"/>
                <w:sz w:val="18"/>
                <w:szCs w:val="18"/>
              </w:rPr>
              <w:t>北斗</w:t>
            </w:r>
            <w:r>
              <w:rPr>
                <w:rFonts w:ascii="Times New Roman" w:hAnsi="Times New Roman" w:cs="Times New Roman" w:eastAsia="Times New Roman" w:hint="default"/>
                <w:sz w:val="18"/>
                <w:szCs w:val="18"/>
              </w:rPr>
              <w:t>/GPS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双模车载智能物 流终端项目</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54.</w:t>
            </w:r>
            <w:r>
              <w:rPr>
                <w:rFonts w:ascii="宋体" w:hAnsi="宋体" w:cs="宋体" w:eastAsia="宋体" w:hint="default"/>
                <w:sz w:val="18"/>
                <w:szCs w:val="18"/>
              </w:rPr>
              <w:t>中关村开放实验室专项资 金</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55.</w:t>
            </w:r>
            <w:r>
              <w:rPr>
                <w:rFonts w:ascii="宋体" w:hAnsi="宋体" w:cs="宋体" w:eastAsia="宋体" w:hint="default"/>
                <w:sz w:val="18"/>
                <w:szCs w:val="18"/>
              </w:rPr>
              <w:t>导航电子地图基础服务平 台（民用）项目</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78,964.40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56.</w:t>
            </w:r>
            <w:r>
              <w:rPr>
                <w:rFonts w:ascii="宋体" w:hAnsi="宋体" w:cs="宋体" w:eastAsia="宋体" w:hint="default"/>
                <w:sz w:val="18"/>
                <w:szCs w:val="18"/>
              </w:rPr>
              <w:t>北京市财政局老旧汽车补 贴款</w:t>
            </w: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48,500.00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49,989,212.97</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20,475,043.43</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350" w:lineRule="auto" w:before="44"/>
        <w:ind w:left="140" w:right="8870" w:firstLine="0"/>
        <w:jc w:val="left"/>
        <w:rPr>
          <w:rFonts w:ascii="宋体" w:hAnsi="宋体" w:cs="宋体" w:eastAsia="宋体" w:hint="default"/>
          <w:sz w:val="18"/>
          <w:szCs w:val="18"/>
        </w:rPr>
      </w:pPr>
      <w:bookmarkStart w:name="70、营业外支出" w:id="370"/>
      <w:bookmarkEnd w:id="370"/>
      <w:r>
        <w:rPr/>
      </w: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2370"/>
        <w:gridCol w:w="2408"/>
        <w:gridCol w:w="2385"/>
        <w:gridCol w:w="2400"/>
      </w:tblGrid>
      <w:tr>
        <w:trPr>
          <w:trHeight w:val="360"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15"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929,487.30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236,839.70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929,487.30</w:t>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8"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929,487.30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236,839.70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929,487.30</w:t>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408"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408"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408"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8" w:type="dxa"/>
            <w:tcBorders>
              <w:top w:val="single" w:sz="6" w:space="0" w:color="000000"/>
              <w:left w:val="single" w:sz="12" w:space="0" w:color="D4D4D4"/>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600,000.00</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赔偿金、违约金及罚款支出</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452,372.93</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64,710.61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452,372.93</w:t>
            </w:r>
          </w:p>
        </w:tc>
      </w:tr>
      <w:tr>
        <w:trPr>
          <w:trHeight w:val="405" w:hRule="exact"/>
        </w:trPr>
        <w:tc>
          <w:tcPr>
            <w:tcW w:w="2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174,437.91</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196,895.90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174,437.91</w:t>
            </w:r>
          </w:p>
        </w:tc>
      </w:tr>
      <w:tr>
        <w:trPr>
          <w:trHeight w:val="390" w:hRule="exact"/>
        </w:trPr>
        <w:tc>
          <w:tcPr>
            <w:tcW w:w="237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1,556,298.14</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1,098,446.21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1,556,298.14</w:t>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71、所得税费用" w:id="371"/>
      <w:bookmarkEnd w:id="371"/>
      <w:r>
        <w:rPr/>
      </w:r>
      <w:bookmarkStart w:name="（1）所得税费用表" w:id="372"/>
      <w:bookmarkEnd w:id="372"/>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46,771,144.16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-7,119,662.90</w:t>
            </w:r>
            <w:r>
              <w:rPr>
                <w:rFonts w:ascii="Times New Roman"/>
                <w:sz w:val="18"/>
              </w:rPr>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-2,796,944.70</w:t>
            </w:r>
            <w:r>
              <w:rPr>
                <w:rFonts w:ascii="Times New Roman"/>
                <w:sz w:val="18"/>
              </w:rPr>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285,268.68</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43,974,199.46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-6,834,394.22</w:t>
            </w:r>
            <w:r>
              <w:rPr>
                <w:rFonts w:ascii="Times New Roman"/>
                <w:sz w:val="18"/>
              </w:rPr>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2）会计利润与所得税费用调整过程" w:id="373"/>
      <w:bookmarkEnd w:id="373"/>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4763"/>
        <w:gridCol w:w="4800"/>
      </w:tblGrid>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173,392,586.85</w:t>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28,145,574.48</w:t>
            </w:r>
          </w:p>
        </w:tc>
      </w:tr>
      <w:tr>
        <w:trPr>
          <w:trHeight w:val="390"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-7,271,649.44</w:t>
            </w:r>
            <w:r>
              <w:rPr>
                <w:rFonts w:ascii="Times New Roman"/>
                <w:sz w:val="18"/>
              </w:rPr>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-2,230,073.87</w:t>
            </w:r>
            <w:r>
              <w:rPr>
                <w:rFonts w:ascii="Times New Roman"/>
                <w:sz w:val="18"/>
              </w:rPr>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-18,191,585.69</w:t>
            </w:r>
            <w:r>
              <w:rPr>
                <w:rFonts w:ascii="Times New Roman"/>
                <w:sz w:val="18"/>
              </w:rPr>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21,830,479.56</w:t>
            </w:r>
          </w:p>
        </w:tc>
      </w:tr>
      <w:tr>
        <w:trPr>
          <w:trHeight w:val="4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-7,087,112.49</w:t>
            </w:r>
            <w:r>
              <w:rPr>
                <w:rFonts w:ascii="Times New Roman"/>
                <w:sz w:val="18"/>
              </w:rPr>
            </w:r>
          </w:p>
        </w:tc>
      </w:tr>
      <w:tr>
        <w:trPr>
          <w:trHeight w:val="705" w:hRule="exact"/>
        </w:trPr>
        <w:tc>
          <w:tcPr>
            <w:tcW w:w="476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59"/>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7,871,145.88</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境外所得可抵免税额的影响</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20,907,421.03</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43,974,199.46</w:t>
            </w:r>
          </w:p>
        </w:tc>
      </w:tr>
    </w:tbl>
    <w:p>
      <w:pPr>
        <w:spacing w:line="350" w:lineRule="auto" w:before="44"/>
        <w:ind w:left="140" w:right="905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详见附注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w:t>
      </w:r>
      <w:bookmarkStart w:name="72、其他综合收益" w:id="374"/>
      <w:bookmarkEnd w:id="374"/>
      <w:r>
        <w:rPr>
          <w:rFonts w:ascii="Times New Roman" w:hAnsi="Times New Roman" w:cs="Times New Roman" w:eastAsia="Times New Roman" w:hint="default"/>
          <w:sz w:val="18"/>
          <w:szCs w:val="18"/>
        </w:rPr>
      </w:r>
      <w:r>
        <w:rPr>
          <w:rFonts w:ascii="宋体" w:hAnsi="宋体" w:cs="宋体" w:eastAsia="宋体" w:hint="default"/>
          <w:sz w:val="18"/>
          <w:szCs w:val="18"/>
        </w:rPr>
        <w:t>其他综合收益。</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w:t>
      </w:r>
      <w:bookmarkStart w:name="73、现金流量表项目" w:id="375"/>
      <w:bookmarkEnd w:id="375"/>
      <w:r>
        <w:rPr>
          <w:rFonts w:ascii="宋体" w:hAnsi="宋体" w:cs="宋体" w:eastAsia="宋体" w:hint="default"/>
          <w:b/>
          <w:bCs/>
          <w:sz w:val="21"/>
          <w:szCs w:val="21"/>
        </w:rPr>
        <w:t>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1）收到的其他与经营活动有关的现金" w:id="376"/>
      <w:bookmarkEnd w:id="376"/>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项目拨款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57,590,098.13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14,949,443.00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保证金、往来款、备用金等收回</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29,951,366.92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13,795,280.39</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15,728,743.51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11,768,880.73</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3,874,166.64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551,422.78</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107,144,375.20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41,065,026.90</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bookmarkStart w:name="（2）支付的其他与经营活动有关的现金" w:id="377"/>
      <w:bookmarkEnd w:id="377"/>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数据费及技术咨询服务费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75,319,894.00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80,785,170.19</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房租水电装修费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62,778,715.95</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57,551,024.00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展会、会议及招待费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22,960,229.32</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43,618,271.39</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保证金、备用金、往来款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63,078,693.44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28,343,694.17</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差旅交通车辆费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27,813,704.23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26,788,216.31</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日常办公及耗材</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14,771,587.11</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10,884,449.40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7,696,971.73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7,699,835.50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网络、通讯及网站维护费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8,342,566.17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7,206,728.61</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5,796,074.38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4,274,838.70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288,558,436.33</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267,152,228.27</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2"/>
        <w:rPr>
          <w:rFonts w:ascii="宋体" w:hAnsi="宋体" w:cs="宋体" w:eastAsia="宋体" w:hint="default"/>
          <w:sz w:val="22"/>
          <w:szCs w:val="22"/>
        </w:rPr>
      </w:pPr>
    </w:p>
    <w:p>
      <w:pPr>
        <w:spacing w:before="35"/>
        <w:ind w:left="140" w:right="0" w:firstLine="0"/>
        <w:jc w:val="left"/>
        <w:rPr>
          <w:rFonts w:ascii="宋体" w:hAnsi="宋体" w:cs="宋体" w:eastAsia="宋体" w:hint="default"/>
          <w:sz w:val="21"/>
          <w:szCs w:val="21"/>
        </w:rPr>
      </w:pPr>
      <w:bookmarkStart w:name="（6）支付的其他与筹资活动有关的现金" w:id="378"/>
      <w:bookmarkEnd w:id="378"/>
      <w:r>
        <w:rPr/>
      </w:r>
      <w:r>
        <w:rPr>
          <w:rFonts w:ascii="宋体" w:hAnsi="宋体" w:cs="宋体" w:eastAsia="宋体" w:hint="default"/>
          <w:b/>
          <w:bCs/>
          <w:sz w:val="21"/>
          <w:szCs w:val="21"/>
        </w:rPr>
        <w:t>（</w:t>
      </w:r>
      <w:bookmarkStart w:name="（3）收到的其他与投资活动有关的现金" w:id="379"/>
      <w:bookmarkEnd w:id="379"/>
      <w:r>
        <w:rPr>
          <w:rFonts w:ascii="宋体" w:hAnsi="宋体" w:cs="宋体" w:eastAsia="宋体" w:hint="default"/>
          <w:b/>
          <w:bCs/>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收回银行定期存款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406,217,042.07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139,653,372.55</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定期存款利息</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27,014,867.60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27,303,332.77</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433,231,909.67</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166,956,705.32</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w:t>
      </w:r>
      <w:bookmarkStart w:name="（4）支付的其他与投资活动有关的现金" w:id="380"/>
      <w:bookmarkEnd w:id="380"/>
      <w:r>
        <w:rPr>
          <w:rFonts w:ascii="宋体" w:hAnsi="宋体" w:cs="宋体" w:eastAsia="宋体" w:hint="default"/>
          <w:b/>
          <w:bCs/>
          <w:sz w:val="21"/>
          <w:szCs w:val="21"/>
        </w:rPr>
        <w:t>投资活动有关的现金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银行定期存款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16,571,486.40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63,000,000.00</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投资意向款</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11,098,000.00</w:t>
            </w:r>
          </w:p>
        </w:tc>
        <w:tc>
          <w:tcPr>
            <w:tcW w:w="31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委托贷款手续费</w:t>
            </w:r>
          </w:p>
        </w:tc>
        <w:tc>
          <w:tcPr>
            <w:tcW w:w="3195" w:type="dxa"/>
            <w:tcBorders>
              <w:top w:val="single" w:sz="6" w:space="0" w:color="000000"/>
              <w:left w:val="single" w:sz="6" w:space="0" w:color="000000"/>
              <w:bottom w:val="single" w:sz="6" w:space="0" w:color="000000"/>
              <w:right w:val="single" w:sz="6" w:space="0" w:color="000000"/>
            </w:tcBorders>
          </w:tcPr>
          <w:p>
            <w:pP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30,060.50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27,669,486.40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63,030,060.50</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bookmarkStart w:name="（5）收到的其他与筹资活动有关的现金" w:id="381"/>
      <w:bookmarkEnd w:id="381"/>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代收代交分红个人所得税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638,093.49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1,021,244.50</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638,093.49</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1,021,244.50</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80"/>
        <w:gridCol w:w="3195"/>
        <w:gridCol w:w="3195"/>
      </w:tblGrid>
      <w:tr>
        <w:trPr>
          <w:trHeight w:val="405"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代收代交分红个人所得税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616,389.78</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1,018,786.28</w:t>
            </w:r>
          </w:p>
        </w:tc>
      </w:tr>
      <w:tr>
        <w:trPr>
          <w:trHeight w:val="405" w:hRule="exact"/>
        </w:trPr>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支付分红手续费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72,671.16</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203,510.69</w:t>
            </w:r>
          </w:p>
        </w:tc>
      </w:tr>
      <w:tr>
        <w:trPr>
          <w:trHeight w:val="390" w:hRule="exact"/>
        </w:trPr>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689,060.94</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1,222,296.97</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2"/>
        <w:rPr>
          <w:rFonts w:ascii="宋体" w:hAnsi="宋体" w:cs="宋体" w:eastAsia="宋体" w:hint="default"/>
          <w:sz w:val="22"/>
          <w:szCs w:val="22"/>
        </w:rPr>
      </w:pPr>
      <w:r>
        <w:rPr/>
        <w:pict>
          <v:group style="position:absolute;margin-left:224.25pt;margin-top:423.75pt;width:150pt;height:39.75pt;mso-position-horizontal-relative:page;mso-position-vertical-relative:page;z-index:-1134136" coordorigin="4485,8475" coordsize="3000,795">
            <v:group style="position:absolute;left:4485;top:8475;width:3000;height:390" coordorigin="4485,8475" coordsize="3000,390">
              <v:shape style="position:absolute;left:4485;top:8475;width:3000;height:390" coordorigin="4485,8475" coordsize="3000,390" path="m4485,8865l7485,8865,7485,8475,4485,8475,4485,8865xe" filled="true" fillcolor="#ffffff" stroked="false">
                <v:path arrowok="t"/>
                <v:fill type="solid"/>
              </v:shape>
            </v:group>
            <v:group style="position:absolute;left:4485;top:8880;width:3000;height:390" coordorigin="4485,8880" coordsize="3000,390">
              <v:shape style="position:absolute;left:4485;top:8880;width:3000;height:390" coordorigin="4485,8880" coordsize="3000,390" path="m4485,9270l7485,9270,7485,8880,4485,8880,4485,9270xe" filled="true" fillcolor="#ffffff" stroked="false">
                <v:path arrowok="t"/>
                <v:fill type="solid"/>
              </v:shape>
            </v:group>
            <w10:wrap type="none"/>
          </v:group>
        </w:pict>
      </w: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bookmarkStart w:name="74、现金流量表补充资料" w:id="382"/>
      <w:bookmarkEnd w:id="382"/>
      <w:r>
        <w:rPr>
          <w:rFonts w:ascii="Times New Roman" w:hAnsi="Times New Roman" w:cs="Times New Roman" w:eastAsia="Times New Roman" w:hint="default"/>
          <w:b/>
          <w:bCs/>
          <w:sz w:val="21"/>
          <w:szCs w:val="21"/>
        </w:rPr>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现金流量表补充资料" w:id="383"/>
      <w:bookmarkEnd w:id="383"/>
      <w:r>
        <w:rPr>
          <w:rFonts w:ascii="Times New Roman" w:hAnsi="Times New Roman" w:cs="Times New Roman" w:eastAsia="Times New Roman" w:hint="default"/>
          <w:b/>
          <w:bCs/>
          <w:sz w:val="21"/>
          <w:szCs w:val="21"/>
        </w:rPr>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315"/>
        <w:gridCol w:w="1043"/>
        <w:gridCol w:w="2025"/>
        <w:gridCol w:w="3180"/>
      </w:tblGrid>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890" w:right="0"/>
              <w:jc w:val="left"/>
              <w:rPr>
                <w:rFonts w:ascii="Times New Roman" w:hAnsi="Times New Roman" w:cs="Times New Roman" w:eastAsia="Times New Roman" w:hint="default"/>
                <w:sz w:val="18"/>
                <w:szCs w:val="18"/>
              </w:rPr>
            </w:pPr>
            <w:r>
              <w:rPr>
                <w:rFonts w:ascii="Times New Roman"/>
                <w:sz w:val="18"/>
              </w:rPr>
              <w:t>129,418,387.39</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128,292,343.26</w:t>
            </w: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1980" w:right="0"/>
              <w:jc w:val="left"/>
              <w:rPr>
                <w:rFonts w:ascii="Times New Roman" w:hAnsi="Times New Roman" w:cs="Times New Roman" w:eastAsia="Times New Roman" w:hint="default"/>
                <w:sz w:val="18"/>
                <w:szCs w:val="18"/>
              </w:rPr>
            </w:pPr>
            <w:r>
              <w:rPr>
                <w:rFonts w:ascii="Times New Roman"/>
                <w:sz w:val="18"/>
              </w:rPr>
              <w:t>25,878,619.24</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6,675,126.68</w:t>
            </w:r>
          </w:p>
        </w:tc>
      </w:tr>
      <w:tr>
        <w:trPr>
          <w:trHeight w:val="72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5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980" w:right="0"/>
              <w:jc w:val="left"/>
              <w:rPr>
                <w:rFonts w:ascii="Times New Roman" w:hAnsi="Times New Roman" w:cs="Times New Roman" w:eastAsia="Times New Roman" w:hint="default"/>
                <w:sz w:val="18"/>
                <w:szCs w:val="18"/>
              </w:rPr>
            </w:pPr>
            <w:r>
              <w:rPr>
                <w:rFonts w:ascii="Times New Roman"/>
                <w:sz w:val="18"/>
              </w:rPr>
              <w:t>43,896,434.14</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39,766,855.61</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980" w:right="0"/>
              <w:jc w:val="left"/>
              <w:rPr>
                <w:rFonts w:ascii="Times New Roman" w:hAnsi="Times New Roman" w:cs="Times New Roman" w:eastAsia="Times New Roman" w:hint="default"/>
                <w:sz w:val="18"/>
                <w:szCs w:val="18"/>
              </w:rPr>
            </w:pPr>
            <w:r>
              <w:rPr>
                <w:rFonts w:ascii="Times New Roman"/>
                <w:sz w:val="18"/>
              </w:rPr>
              <w:t>64,720,885.30</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28,764,791.76</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890" w:right="0"/>
              <w:jc w:val="left"/>
              <w:rPr>
                <w:rFonts w:ascii="Times New Roman" w:hAnsi="Times New Roman" w:cs="Times New Roman" w:eastAsia="Times New Roman" w:hint="default"/>
                <w:sz w:val="18"/>
                <w:szCs w:val="18"/>
              </w:rPr>
            </w:pPr>
            <w:r>
              <w:rPr>
                <w:rFonts w:ascii="Times New Roman"/>
                <w:sz w:val="18"/>
              </w:rPr>
              <w:t>114,462,830.42</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104,756,680.19</w:t>
            </w:r>
          </w:p>
        </w:tc>
      </w:tr>
      <w:tr>
        <w:trPr>
          <w:trHeight w:val="7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36" w:lineRule="auto" w:before="29"/>
              <w:ind w:left="7" w:right="5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528,456.51</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-849,289.95</w:t>
            </w:r>
            <w:r>
              <w:rPr>
                <w:rFonts w:ascii="Times New Roman"/>
                <w:sz w:val="18"/>
              </w:rPr>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58,438.06</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7,520.38</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920" w:right="0"/>
              <w:jc w:val="left"/>
              <w:rPr>
                <w:rFonts w:ascii="Times New Roman" w:hAnsi="Times New Roman" w:cs="Times New Roman" w:eastAsia="Times New Roman" w:hint="default"/>
                <w:sz w:val="18"/>
                <w:szCs w:val="18"/>
              </w:rPr>
            </w:pPr>
            <w:r>
              <w:rPr>
                <w:rFonts w:ascii="Times New Roman"/>
                <w:sz w:val="18"/>
              </w:rPr>
              <w:t>-20,344,140.14</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-23,762,822.32</w:t>
            </w:r>
            <w:r>
              <w:rPr>
                <w:rFonts w:ascii="Times New Roman"/>
                <w:sz w:val="18"/>
              </w:rPr>
            </w: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1920" w:right="0"/>
              <w:jc w:val="left"/>
              <w:rPr>
                <w:rFonts w:ascii="Times New Roman" w:hAnsi="Times New Roman" w:cs="Times New Roman" w:eastAsia="Times New Roman" w:hint="default"/>
                <w:sz w:val="18"/>
                <w:szCs w:val="18"/>
              </w:rPr>
            </w:pPr>
            <w:r>
              <w:rPr>
                <w:rFonts w:ascii="Times New Roman"/>
                <w:sz w:val="18"/>
              </w:rPr>
              <w:t>-12,224,363.76</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-18,090,023.76</w:t>
            </w:r>
            <w:r>
              <w:rPr>
                <w:rFonts w:ascii="Times New Roman"/>
                <w:sz w:val="18"/>
              </w:rPr>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3" w:type="dxa"/>
            <w:tcBorders>
              <w:top w:val="single" w:sz="6" w:space="0" w:color="000000"/>
              <w:left w:val="single" w:sz="12" w:space="0" w:color="000000"/>
              <w:bottom w:val="single" w:sz="6" w:space="0" w:color="000000"/>
              <w:right w:val="nil" w:sz="6" w:space="0" w:color="auto"/>
            </w:tcBorders>
          </w:tcPr>
          <w:p>
            <w:pPr>
              <w:pStyle w:val="TableParagraph"/>
              <w:spacing w:line="240" w:lineRule="auto" w:before="5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02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982" w:right="0"/>
              <w:jc w:val="left"/>
              <w:rPr>
                <w:rFonts w:ascii="Times New Roman" w:hAnsi="Times New Roman" w:cs="Times New Roman" w:eastAsia="Times New Roman" w:hint="default"/>
                <w:sz w:val="18"/>
                <w:szCs w:val="18"/>
              </w:rPr>
            </w:pPr>
            <w:r>
              <w:rPr>
                <w:rFonts w:ascii="Times New Roman"/>
                <w:sz w:val="18"/>
              </w:rPr>
              <w:t>-2,796,944.70</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285,268.68</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920" w:right="0"/>
              <w:jc w:val="left"/>
              <w:rPr>
                <w:rFonts w:ascii="Times New Roman" w:hAnsi="Times New Roman" w:cs="Times New Roman" w:eastAsia="Times New Roman" w:hint="default"/>
                <w:sz w:val="18"/>
                <w:szCs w:val="18"/>
              </w:rPr>
            </w:pPr>
            <w:r>
              <w:rPr>
                <w:rFonts w:ascii="Times New Roman"/>
                <w:sz w:val="18"/>
              </w:rPr>
              <w:t>-19,287,861.39</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-8,868,254.68</w:t>
            </w:r>
            <w:r>
              <w:rPr>
                <w:rFonts w:ascii="Times New Roman"/>
                <w:sz w:val="18"/>
              </w:rPr>
            </w:r>
          </w:p>
        </w:tc>
      </w:tr>
      <w:tr>
        <w:trPr>
          <w:trHeight w:val="7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7" w:right="65"/>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80" w:right="0"/>
              <w:jc w:val="left"/>
              <w:rPr>
                <w:rFonts w:ascii="Times New Roman" w:hAnsi="Times New Roman" w:cs="Times New Roman" w:eastAsia="Times New Roman" w:hint="default"/>
                <w:sz w:val="18"/>
                <w:szCs w:val="18"/>
              </w:rPr>
            </w:pPr>
            <w:r>
              <w:rPr>
                <w:rFonts w:ascii="Times New Roman"/>
                <w:sz w:val="18"/>
              </w:rPr>
              <w:t>27,751,028.77</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-14,349,237.11</w:t>
            </w:r>
            <w:r>
              <w:rPr>
                <w:rFonts w:ascii="Times New Roman"/>
                <w:sz w:val="18"/>
              </w:rPr>
            </w:r>
          </w:p>
        </w:tc>
      </w:tr>
      <w:tr>
        <w:trPr>
          <w:trHeight w:val="72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59"/>
              <w:ind w:left="7" w:right="65"/>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920" w:right="0"/>
              <w:jc w:val="left"/>
              <w:rPr>
                <w:rFonts w:ascii="Times New Roman" w:hAnsi="Times New Roman" w:cs="Times New Roman" w:eastAsia="Times New Roman" w:hint="default"/>
                <w:sz w:val="18"/>
                <w:szCs w:val="18"/>
              </w:rPr>
            </w:pPr>
            <w:r>
              <w:rPr>
                <w:rFonts w:ascii="Times New Roman"/>
                <w:sz w:val="18"/>
              </w:rPr>
              <w:t>-27,286,335.89</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-52,975,703.99</w:t>
            </w:r>
            <w:r>
              <w:rPr>
                <w:rFonts w:ascii="Times New Roman"/>
                <w:sz w:val="18"/>
              </w:rPr>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gridSpan w:val="2"/>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890" w:right="0"/>
              <w:jc w:val="left"/>
              <w:rPr>
                <w:rFonts w:ascii="Times New Roman" w:hAnsi="Times New Roman" w:cs="Times New Roman" w:eastAsia="Times New Roman" w:hint="default"/>
                <w:sz w:val="18"/>
                <w:szCs w:val="18"/>
              </w:rPr>
            </w:pPr>
            <w:r>
              <w:rPr>
                <w:rFonts w:ascii="Times New Roman"/>
                <w:sz w:val="18"/>
              </w:rPr>
              <w:t>324,775,433.95</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189,653,254.75</w:t>
            </w:r>
          </w:p>
        </w:tc>
      </w:tr>
      <w:tr>
        <w:trPr>
          <w:trHeight w:val="158" w:hRule="exact"/>
        </w:trPr>
        <w:tc>
          <w:tcPr>
            <w:tcW w:w="3315" w:type="dxa"/>
            <w:vMerge w:val="restart"/>
            <w:tcBorders>
              <w:top w:val="single" w:sz="6" w:space="0" w:color="000000"/>
              <w:left w:val="single" w:sz="6" w:space="0" w:color="000000"/>
              <w:right w:val="single" w:sz="6" w:space="0" w:color="000000"/>
            </w:tcBorders>
            <w:shd w:val="clear" w:color="auto" w:fill="D4D4D4"/>
          </w:tcPr>
          <w:p>
            <w:pPr>
              <w:pStyle w:val="TableParagraph"/>
              <w:spacing w:line="288" w:lineRule="auto" w:before="44"/>
              <w:ind w:left="7"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gridSpan w:val="2"/>
            <w:tcBorders>
              <w:top w:val="single" w:sz="6" w:space="0" w:color="000000"/>
              <w:left w:val="single" w:sz="6" w:space="0" w:color="000000"/>
              <w:bottom w:val="nil" w:sz="6" w:space="0" w:color="auto"/>
              <w:right w:val="single" w:sz="6" w:space="0" w:color="000000"/>
            </w:tcBorders>
            <w:shd w:val="clear" w:color="auto" w:fill="D4D4D4"/>
          </w:tcPr>
          <w:p>
            <w:pPr/>
          </w:p>
        </w:tc>
        <w:tc>
          <w:tcPr>
            <w:tcW w:w="318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3315" w:type="dxa"/>
            <w:vMerge/>
            <w:tcBorders>
              <w:left w:val="single" w:sz="6" w:space="0" w:color="000000"/>
              <w:right w:val="single" w:sz="6" w:space="0" w:color="000000"/>
            </w:tcBorders>
            <w:shd w:val="clear" w:color="auto" w:fill="D4D4D4"/>
          </w:tcPr>
          <w:p>
            <w:pPr/>
          </w:p>
        </w:tc>
        <w:tc>
          <w:tcPr>
            <w:tcW w:w="3068" w:type="dxa"/>
            <w:gridSpan w:val="2"/>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5" w:type="dxa"/>
            <w:vMerge/>
            <w:tcBorders>
              <w:left w:val="single" w:sz="6" w:space="0" w:color="000000"/>
              <w:bottom w:val="single" w:sz="6" w:space="0" w:color="000000"/>
              <w:right w:val="single" w:sz="6" w:space="0" w:color="000000"/>
            </w:tcBorders>
            <w:shd w:val="clear" w:color="auto" w:fill="D4D4D4"/>
          </w:tcPr>
          <w:p>
            <w:pPr/>
          </w:p>
        </w:tc>
        <w:tc>
          <w:tcPr>
            <w:tcW w:w="3068" w:type="dxa"/>
            <w:gridSpan w:val="2"/>
            <w:tcBorders>
              <w:top w:val="nil" w:sz="6" w:space="0" w:color="auto"/>
              <w:left w:val="single" w:sz="6" w:space="0" w:color="000000"/>
              <w:bottom w:val="single" w:sz="6" w:space="0" w:color="000000"/>
              <w:right w:val="single" w:sz="6" w:space="0" w:color="000000"/>
            </w:tcBorders>
            <w:shd w:val="clear" w:color="auto" w:fill="D4D4D4"/>
          </w:tcPr>
          <w:p>
            <w:pPr/>
          </w:p>
        </w:tc>
        <w:tc>
          <w:tcPr>
            <w:tcW w:w="318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8" w:type="dxa"/>
            <w:gridSpan w:val="2"/>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8" w:type="dxa"/>
            <w:gridSpan w:val="2"/>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8" w:type="dxa"/>
            <w:gridSpan w:val="2"/>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890" w:right="0"/>
              <w:jc w:val="left"/>
              <w:rPr>
                <w:rFonts w:ascii="Times New Roman" w:hAnsi="Times New Roman" w:cs="Times New Roman" w:eastAsia="Times New Roman" w:hint="default"/>
                <w:sz w:val="18"/>
                <w:szCs w:val="18"/>
              </w:rPr>
            </w:pPr>
            <w:r>
              <w:rPr>
                <w:rFonts w:ascii="Times New Roman"/>
                <w:sz w:val="18"/>
              </w:rPr>
              <w:t>923,749,912.67</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604,718,685.51</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890" w:right="0"/>
              <w:jc w:val="left"/>
              <w:rPr>
                <w:rFonts w:ascii="Times New Roman" w:hAnsi="Times New Roman" w:cs="Times New Roman" w:eastAsia="Times New Roman" w:hint="default"/>
                <w:sz w:val="18"/>
                <w:szCs w:val="18"/>
              </w:rPr>
            </w:pPr>
            <w:r>
              <w:rPr>
                <w:rFonts w:ascii="Times New Roman"/>
                <w:sz w:val="18"/>
              </w:rPr>
              <w:t>604,718,685.51</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740,844,510.52</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330"/>
        <w:gridCol w:w="3060"/>
        <w:gridCol w:w="3180"/>
      </w:tblGrid>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287,545,876.98</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333,001,052.65</w:t>
            </w: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333,001,052.65</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265,443,700.84</w:t>
            </w:r>
          </w:p>
        </w:tc>
      </w:tr>
      <w:tr>
        <w:trPr>
          <w:trHeight w:val="39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273,576,051.49</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-68,568,473.20</w:t>
            </w:r>
            <w:r>
              <w:rPr>
                <w:rFonts w:ascii="Times New Roman"/>
                <w:sz w:val="18"/>
              </w:rPr>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本期支付的取得子公司的现金净额" w:id="384"/>
      <w:bookmarkEnd w:id="384"/>
      <w:r>
        <w:rPr>
          <w:rFonts w:ascii="Times New Roman" w:hAnsi="Times New Roman" w:cs="Times New Roman" w:eastAsia="Times New Roman" w:hint="default"/>
          <w:b/>
          <w:bCs/>
          <w:sz w:val="21"/>
          <w:szCs w:val="21"/>
        </w:rPr>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995"/>
        <w:gridCol w:w="4575"/>
      </w:tblGrid>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4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20,816,300.00</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长沙市海图科技有限公司</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20,816,300.00</w:t>
            </w:r>
          </w:p>
        </w:tc>
      </w:tr>
      <w:tr>
        <w:trPr>
          <w:trHeight w:val="390"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20,916,240.05</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长沙市海图科技有限公司</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20,916,240.05</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75"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4995" w:type="dxa"/>
            <w:tcBorders>
              <w:top w:val="single" w:sz="6" w:space="0" w:color="000000"/>
              <w:left w:val="single" w:sz="6" w:space="0" w:color="000000"/>
              <w:bottom w:val="single" w:sz="6" w:space="0" w:color="000000"/>
              <w:right w:val="single" w:sz="6" w:space="0" w:color="000000"/>
            </w:tcBorders>
          </w:tcPr>
          <w:p>
            <w:pPr/>
          </w:p>
        </w:tc>
        <w:tc>
          <w:tcPr>
            <w:tcW w:w="4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-99,940.05</w:t>
            </w:r>
            <w:r>
              <w:rPr>
                <w:rFonts w:ascii="Times New Roman"/>
                <w:sz w:val="18"/>
              </w:rPr>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本期收到的处置子公司的现金净额" w:id="385"/>
      <w:bookmarkEnd w:id="385"/>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995"/>
        <w:gridCol w:w="4575"/>
      </w:tblGrid>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4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75"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4995" w:type="dxa"/>
            <w:tcBorders>
              <w:top w:val="single" w:sz="6" w:space="0" w:color="000000"/>
              <w:left w:val="single" w:sz="6" w:space="0" w:color="000000"/>
              <w:bottom w:val="single" w:sz="6" w:space="0" w:color="000000"/>
              <w:right w:val="single" w:sz="6" w:space="0" w:color="000000"/>
            </w:tcBorders>
          </w:tcPr>
          <w:p>
            <w:pPr/>
          </w:p>
        </w:tc>
        <w:tc>
          <w:tcPr>
            <w:tcW w:w="4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75"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tcPr>
          <w:p>
            <w:pPr/>
          </w:p>
        </w:tc>
        <w:tc>
          <w:tcPr>
            <w:tcW w:w="4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75" w:type="dxa"/>
            <w:tcBorders>
              <w:top w:val="single" w:sz="6" w:space="0" w:color="000000"/>
              <w:left w:val="single" w:sz="18" w:space="0" w:color="D4D4D4"/>
              <w:bottom w:val="single" w:sz="6" w:space="0" w:color="000000"/>
              <w:right w:val="single" w:sz="6" w:space="0" w:color="000000"/>
            </w:tcBorders>
          </w:tcPr>
          <w:p>
            <w:pPr/>
          </w:p>
        </w:tc>
      </w:tr>
      <w:tr>
        <w:trPr>
          <w:trHeight w:val="390"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tcPr>
          <w:p>
            <w:pPr/>
          </w:p>
        </w:tc>
        <w:tc>
          <w:tcPr>
            <w:tcW w:w="45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4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7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9"/>
        <w:rPr>
          <w:rFonts w:ascii="宋体" w:hAnsi="宋体" w:cs="宋体" w:eastAsia="宋体" w:hint="default"/>
          <w:sz w:val="20"/>
          <w:szCs w:val="20"/>
        </w:rPr>
      </w:pPr>
    </w:p>
    <w:p>
      <w:pPr>
        <w:spacing w:before="44"/>
        <w:ind w:left="140" w:right="0" w:firstLine="0"/>
        <w:jc w:val="left"/>
        <w:rPr>
          <w:rFonts w:ascii="宋体" w:hAnsi="宋体" w:cs="宋体" w:eastAsia="宋体" w:hint="default"/>
          <w:sz w:val="18"/>
          <w:szCs w:val="18"/>
        </w:rPr>
      </w:pPr>
      <w:bookmarkStart w:name="76、所有权或使用权受到限制的资产" w:id="386"/>
      <w:bookmarkEnd w:id="386"/>
      <w:r>
        <w:rPr/>
      </w: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bookmarkStart w:name="（4）现金和现金等价物的构成" w:id="387"/>
      <w:bookmarkEnd w:id="387"/>
      <w:r>
        <w:rPr>
          <w:rFonts w:ascii="Times New Roman" w:hAnsi="Times New Roman" w:cs="Times New Roman" w:eastAsia="Times New Roman" w:hint="default"/>
          <w:b/>
          <w:bCs/>
          <w:sz w:val="21"/>
          <w:szCs w:val="21"/>
        </w:rPr>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315"/>
        <w:gridCol w:w="3068"/>
        <w:gridCol w:w="3180"/>
      </w:tblGrid>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923,749,912.67</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604,718,685.51</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444,133.74</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363,954.34</w:t>
            </w: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923,305,778.93</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604,354,731.17</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30"/>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8" w:type="dxa"/>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30"/>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3068" w:type="dxa"/>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3068" w:type="dxa"/>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3068" w:type="dxa"/>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287,545,876.98</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333,001,052.65</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8" w:type="dxa"/>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1,211,295,789.65</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937,719,738.16</w:t>
            </w:r>
          </w:p>
        </w:tc>
      </w:tr>
      <w:tr>
        <w:trPr>
          <w:trHeight w:val="7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5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26,155,000.39</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6,707,436.08</w:t>
            </w:r>
          </w:p>
        </w:tc>
      </w:tr>
    </w:tbl>
    <w:p>
      <w:pPr>
        <w:spacing w:line="350"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6" w:lineRule="auto" w:before="0"/>
        <w:ind w:left="139" w:right="4391" w:firstLine="0"/>
        <w:jc w:val="left"/>
        <w:rPr>
          <w:rFonts w:ascii="宋体" w:hAnsi="宋体" w:cs="宋体" w:eastAsia="宋体" w:hint="default"/>
          <w:sz w:val="18"/>
          <w:szCs w:val="18"/>
        </w:rPr>
      </w:pP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w:t>
      </w:r>
      <w:r>
        <w:rPr>
          <w:rFonts w:ascii="宋体" w:hAnsi="宋体" w:cs="宋体" w:eastAsia="宋体" w:hint="default"/>
          <w:spacing w:val="-85"/>
          <w:sz w:val="18"/>
          <w:szCs w:val="18"/>
        </w:rPr>
        <w:t> </w:t>
      </w:r>
      <w:r>
        <w:rPr>
          <w:rFonts w:ascii="宋体" w:hAnsi="宋体" w:cs="宋体" w:eastAsia="宋体" w:hint="default"/>
          <w:sz w:val="18"/>
          <w:szCs w:val="18"/>
        </w:rPr>
        <w:t>无</w:t>
      </w:r>
    </w:p>
    <w:p>
      <w:pPr>
        <w:spacing w:line="240" w:lineRule="auto" w:before="3"/>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75、所有者权益变动表项目注释" w:id="388"/>
      <w:bookmarkEnd w:id="388"/>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315"/>
        <w:gridCol w:w="3068"/>
        <w:gridCol w:w="3180"/>
      </w:tblGrid>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2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90" w:right="0"/>
              <w:jc w:val="left"/>
              <w:rPr>
                <w:rFonts w:ascii="Times New Roman" w:hAnsi="Times New Roman" w:cs="Times New Roman" w:eastAsia="Times New Roman" w:hint="default"/>
                <w:sz w:val="18"/>
                <w:szCs w:val="18"/>
              </w:rPr>
            </w:pPr>
            <w:r>
              <w:rPr>
                <w:rFonts w:ascii="Times New Roman"/>
                <w:sz w:val="18"/>
              </w:rPr>
              <w:t>520,614,049.81</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个月以上的定期存款及履约保函保证 金</w:t>
            </w: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8" w:type="dxa"/>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8" w:type="dxa"/>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8" w:type="dxa"/>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8" w:type="dxa"/>
            <w:tcBorders>
              <w:top w:val="single" w:sz="6" w:space="0" w:color="000000"/>
              <w:left w:val="single" w:sz="12"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5"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3334"/>
        <w:gridCol w:w="3060"/>
        <w:gridCol w:w="3180"/>
      </w:tblGrid>
      <w:tr>
        <w:trPr>
          <w:trHeight w:val="390" w:hRule="exact"/>
        </w:trPr>
        <w:tc>
          <w:tcPr>
            <w:tcW w:w="333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90" w:right="0"/>
              <w:jc w:val="left"/>
              <w:rPr>
                <w:rFonts w:ascii="Times New Roman" w:hAnsi="Times New Roman" w:cs="Times New Roman" w:eastAsia="Times New Roman" w:hint="default"/>
                <w:sz w:val="18"/>
                <w:szCs w:val="18"/>
              </w:rPr>
            </w:pPr>
            <w:r>
              <w:rPr>
                <w:rFonts w:ascii="Times New Roman"/>
                <w:sz w:val="18"/>
              </w:rPr>
              <w:t>520,614,049.81</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spacing w:line="367" w:lineRule="auto" w:before="44"/>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bookmarkStart w:name="77、外币货币性项目" w:id="389"/>
      <w:bookmarkEnd w:id="389"/>
      <w:r>
        <w:rPr>
          <w:rFonts w:ascii="Times New Roman" w:hAnsi="Times New Roman" w:cs="Times New Roman" w:eastAsia="Times New Roman" w:hint="default"/>
          <w:b/>
          <w:bCs/>
          <w:sz w:val="21"/>
          <w:szCs w:val="21"/>
        </w:rPr>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1）外币货币性项目" w:id="390"/>
      <w:bookmarkEnd w:id="390"/>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490"/>
        <w:gridCol w:w="2295"/>
        <w:gridCol w:w="2400"/>
        <w:gridCol w:w="2385"/>
      </w:tblGrid>
      <w:tr>
        <w:trPr>
          <w:trHeight w:val="390"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2385"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1,294,694.37</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6.1190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7,922,234.85</w:t>
            </w: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3,504,182.61</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7.4556</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26,125,783.87</w:t>
            </w: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41,228.04</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0.7889</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32,524.80</w:t>
            </w: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4"/>
              <w:jc w:val="center"/>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13,992,000.39</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0.0514</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719,188.82</w:t>
            </w: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2385"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7,954.20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6.1190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48,671.75</w:t>
            </w: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2,525,548.06</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7.4556</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18,829,476.12</w:t>
            </w: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6" w:space="0" w:color="000000"/>
              <w:left w:val="single" w:sz="12" w:space="0" w:color="D4D4D4"/>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2385" w:type="dxa"/>
            <w:tcBorders>
              <w:top w:val="single" w:sz="6" w:space="0" w:color="000000"/>
              <w:left w:val="single" w:sz="18" w:space="0" w:color="D4D4D4"/>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6" w:space="0" w:color="000000"/>
              <w:left w:val="single" w:sz="12" w:space="0" w:color="D4D4D4"/>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5" w:type="dxa"/>
            <w:tcBorders>
              <w:top w:val="single" w:sz="6" w:space="0" w:color="000000"/>
              <w:left w:val="single" w:sz="12" w:space="0" w:color="D4D4D4"/>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6" w:space="0" w:color="000000"/>
              <w:left w:val="single" w:sz="12" w:space="0" w:color="D4D4D4"/>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spacing w:line="3549" w:lineRule="exact"/>
        <w:ind w:left="125"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6022519" cy="225371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7" cstate="print"/>
                    <a:stretch>
                      <a:fillRect/>
                    </a:stretch>
                  </pic:blipFill>
                  <pic:spPr>
                    <a:xfrm>
                      <a:off x="0" y="0"/>
                      <a:ext cx="6022519" cy="2253710"/>
                    </a:xfrm>
                    <a:prstGeom prst="rect">
                      <a:avLst/>
                    </a:prstGeom>
                  </pic:spPr>
                </pic:pic>
              </a:graphicData>
            </a:graphic>
          </wp:inline>
        </w:drawing>
      </w:r>
      <w:r>
        <w:rPr>
          <w:rFonts w:ascii="宋体" w:hAnsi="宋体" w:cs="宋体" w:eastAsia="宋体" w:hint="default"/>
          <w:position w:val="-70"/>
          <w:sz w:val="20"/>
          <w:szCs w:val="20"/>
        </w:rPr>
      </w:r>
    </w:p>
    <w:p>
      <w:pPr>
        <w:spacing w:after="0" w:line="3549" w:lineRule="exact"/>
        <w:rPr>
          <w:rFonts w:ascii="宋体" w:hAnsi="宋体" w:cs="宋体" w:eastAsia="宋体" w:hint="default"/>
          <w:sz w:val="20"/>
          <w:szCs w:val="20"/>
        </w:rPr>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p>
    <w:p>
      <w:pPr>
        <w:spacing w:line="247" w:lineRule="auto"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bookmarkStart w:name="（2）境外经营实体说明，包括对于重要的境外经营实体，应披露其境外主要经营地、记账" w:id="391"/>
      <w:bookmarkEnd w:id="391"/>
      <w:r>
        <w:rPr>
          <w:rFonts w:ascii="宋体" w:hAnsi="宋体" w:cs="宋体" w:eastAsia="宋体" w:hint="default"/>
          <w:b/>
          <w:bCs/>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59"/>
          <w:sz w:val="21"/>
          <w:szCs w:val="21"/>
        </w:rPr>
        <w:t> </w:t>
      </w:r>
      <w:r>
        <w:rPr>
          <w:rFonts w:ascii="宋体" w:hAnsi="宋体" w:cs="宋体" w:eastAsia="宋体" w:hint="default"/>
          <w:b/>
          <w:bCs/>
          <w:spacing w:val="-59"/>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pStyle w:val="BodyText"/>
        <w:spacing w:line="510" w:lineRule="exact" w:before="63"/>
        <w:ind w:left="575" w:right="0" w:hanging="1"/>
        <w:jc w:val="left"/>
      </w:pPr>
      <w:r>
        <w:rPr>
          <w:spacing w:val="-5"/>
        </w:rPr>
        <w:t>本公司之境外子公司分别采用所在地区适用的外币作为记账本位币。</w:t>
      </w:r>
      <w:r>
        <w:rPr>
          <w:spacing w:val="47"/>
        </w:rPr>
        <w:t> </w:t>
      </w:r>
      <w:r>
        <w:rPr>
          <w:spacing w:val="47"/>
        </w:rPr>
      </w:r>
      <w:r>
        <w:rPr>
          <w:spacing w:val="-7"/>
        </w:rPr>
        <w:t>本公司之境外子公司四维图新（香港）公司主要经营地为香港，记账本位币为港币，编制财务报</w:t>
      </w:r>
    </w:p>
    <w:p>
      <w:pPr>
        <w:pStyle w:val="BodyText"/>
        <w:spacing w:line="244" w:lineRule="exact"/>
        <w:ind w:right="0"/>
        <w:jc w:val="left"/>
      </w:pPr>
      <w:r>
        <w:rPr>
          <w:spacing w:val="-4"/>
        </w:rPr>
        <w:t>表时折算为人民币。</w:t>
      </w:r>
    </w:p>
    <w:p>
      <w:pPr>
        <w:spacing w:line="240" w:lineRule="auto" w:before="4"/>
        <w:rPr>
          <w:rFonts w:ascii="宋体" w:hAnsi="宋体" w:cs="宋体" w:eastAsia="宋体" w:hint="default"/>
          <w:sz w:val="18"/>
          <w:szCs w:val="18"/>
        </w:rPr>
      </w:pPr>
    </w:p>
    <w:p>
      <w:pPr>
        <w:pStyle w:val="BodyText"/>
        <w:spacing w:line="300" w:lineRule="exact"/>
        <w:ind w:right="0" w:firstLine="434"/>
        <w:jc w:val="left"/>
      </w:pPr>
      <w:r>
        <w:rPr>
          <w:spacing w:val="-7"/>
        </w:rPr>
        <w:t>本公司之境外子公司四维图新（欧洲）公司、</w:t>
      </w:r>
      <w:r>
        <w:rPr>
          <w:rFonts w:ascii="Times New Roman" w:hAnsi="Times New Roman" w:cs="Times New Roman" w:eastAsia="Times New Roman" w:hint="default"/>
          <w:spacing w:val="-7"/>
        </w:rPr>
        <w:t>Mapscape</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6"/>
        </w:rPr>
        <w:t>B.V.</w:t>
      </w:r>
      <w:r>
        <w:rPr>
          <w:spacing w:val="-6"/>
        </w:rPr>
        <w:t>主要经营地为荷兰，记账本位币为欧</w:t>
      </w:r>
      <w:r>
        <w:rPr>
          <w:w w:val="102"/>
        </w:rPr>
        <w:t> </w:t>
      </w:r>
      <w:r>
        <w:rPr>
          <w:spacing w:val="-4"/>
        </w:rPr>
        <w:t>元，编制财务报表时折算为人民币。</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350" w:lineRule="auto" w:before="0"/>
        <w:ind w:left="140" w:right="3650" w:firstLine="0"/>
        <w:jc w:val="left"/>
        <w:rPr>
          <w:rFonts w:ascii="宋体" w:hAnsi="宋体" w:cs="宋体" w:eastAsia="宋体" w:hint="default"/>
          <w:sz w:val="18"/>
          <w:szCs w:val="18"/>
        </w:rPr>
      </w:pPr>
      <w:bookmarkStart w:name="78、套期" w:id="392"/>
      <w:bookmarkEnd w:id="392"/>
      <w:r>
        <w:rPr/>
      </w:r>
      <w:r>
        <w:rPr>
          <w:rFonts w:ascii="宋体" w:hAnsi="宋体" w:cs="宋体" w:eastAsia="宋体" w:hint="default"/>
          <w:sz w:val="18"/>
          <w:szCs w:val="18"/>
        </w:rPr>
        <w:t>按照套期类别披露套期项目及相关套期工具、被套期风险的定性和定量信息：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t>八、合并范围的变更</w:t>
      </w:r>
      <w:r>
        <w:rPr>
          <w:b w:val="0"/>
          <w:bCs w:val="0"/>
        </w:rPr>
      </w:r>
    </w:p>
    <w:p>
      <w:pPr>
        <w:spacing w:line="240" w:lineRule="auto" w:before="7"/>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44" w:firstLine="0"/>
        <w:jc w:val="right"/>
        <w:rPr>
          <w:rFonts w:ascii="宋体" w:hAnsi="宋体" w:cs="宋体" w:eastAsia="宋体" w:hint="default"/>
          <w:sz w:val="18"/>
          <w:szCs w:val="18"/>
        </w:rPr>
      </w:pPr>
      <w:bookmarkStart w:name="79、其他" w:id="393"/>
      <w:bookmarkEnd w:id="393"/>
      <w:r>
        <w:rPr/>
      </w:r>
      <w:bookmarkStart w:name="八、合并范围的变更" w:id="394"/>
      <w:bookmarkEnd w:id="394"/>
      <w:r>
        <w:rPr/>
      </w:r>
      <w:bookmarkStart w:name="1、非同一控制下企业合并" w:id="395"/>
      <w:bookmarkEnd w:id="395"/>
      <w:r>
        <w:rPr/>
      </w:r>
      <w:bookmarkStart w:name="（1）本期发生的非同一控制下企业合并" w:id="396"/>
      <w:bookmarkEnd w:id="396"/>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065"/>
        <w:gridCol w:w="1065"/>
        <w:gridCol w:w="1065"/>
        <w:gridCol w:w="1065"/>
        <w:gridCol w:w="1065"/>
        <w:gridCol w:w="1065"/>
        <w:gridCol w:w="1050"/>
        <w:gridCol w:w="1065"/>
        <w:gridCol w:w="1065"/>
      </w:tblGrid>
      <w:tr>
        <w:trPr>
          <w:trHeight w:val="1020" w:hRule="exact"/>
        </w:trPr>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89"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40"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0"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4"/>
              <w:jc w:val="both"/>
              <w:rPr>
                <w:rFonts w:ascii="宋体" w:hAnsi="宋体" w:cs="宋体" w:eastAsia="宋体" w:hint="default"/>
                <w:sz w:val="18"/>
                <w:szCs w:val="18"/>
              </w:rPr>
            </w:pPr>
            <w:r>
              <w:rPr>
                <w:rFonts w:ascii="宋体" w:hAnsi="宋体" w:cs="宋体" w:eastAsia="宋体" w:hint="default"/>
                <w:sz w:val="18"/>
                <w:szCs w:val="18"/>
              </w:rPr>
              <w:t>长沙市海图 科技有限公 司</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27,000,000.0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51.00%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详见说明</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9,106,833.32</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1,290,983.97</w:t>
            </w:r>
          </w:p>
        </w:tc>
      </w:tr>
    </w:tbl>
    <w:p>
      <w:pPr>
        <w:spacing w:before="44"/>
        <w:ind w:left="140"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3"/>
          <w:szCs w:val="13"/>
        </w:rPr>
      </w:pPr>
    </w:p>
    <w:p>
      <w:pPr>
        <w:pStyle w:val="BodyText"/>
        <w:spacing w:line="242" w:lineRule="auto"/>
        <w:ind w:right="127" w:firstLine="434"/>
        <w:jc w:val="both"/>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3</w:t>
      </w:r>
      <w:r>
        <w:rPr>
          <w:spacing w:val="-4"/>
        </w:rPr>
        <w:t>日，公司与长沙市海图科技有限公司（以下简称长沙海图）的股东李向华、陈付</w:t>
      </w:r>
      <w:r>
        <w:rPr>
          <w:w w:val="102"/>
        </w:rPr>
        <w:t> </w:t>
      </w:r>
      <w:r>
        <w:rPr>
          <w:spacing w:val="-4"/>
        </w:rPr>
        <w:t>刚、周涛、许传斌签订投资协议，公司向长沙海图增资</w:t>
      </w:r>
      <w:r>
        <w:rPr>
          <w:rFonts w:ascii="Times New Roman" w:hAnsi="Times New Roman" w:cs="Times New Roman" w:eastAsia="Times New Roman" w:hint="default"/>
          <w:spacing w:val="-4"/>
        </w:rPr>
        <w:t>2,700</w:t>
      </w:r>
      <w:r>
        <w:rPr>
          <w:spacing w:val="-4"/>
        </w:rPr>
        <w:t>万元，其中</w:t>
      </w:r>
      <w:r>
        <w:rPr>
          <w:rFonts w:ascii="Times New Roman" w:hAnsi="Times New Roman" w:cs="Times New Roman" w:eastAsia="Times New Roman" w:hint="default"/>
          <w:spacing w:val="-4"/>
        </w:rPr>
        <w:t>2,081.63</w:t>
      </w:r>
      <w:r>
        <w:rPr>
          <w:spacing w:val="-4"/>
        </w:rPr>
        <w:t>万元作为注册资本，</w:t>
      </w:r>
      <w:r>
        <w:rPr>
          <w:spacing w:val="8"/>
        </w:rPr>
        <w:t> </w:t>
      </w:r>
      <w:r>
        <w:rPr>
          <w:spacing w:val="8"/>
        </w:rPr>
      </w:r>
      <w:r>
        <w:rPr>
          <w:rFonts w:ascii="Times New Roman" w:hAnsi="Times New Roman" w:cs="Times New Roman" w:eastAsia="Times New Roman" w:hint="default"/>
          <w:spacing w:val="-7"/>
        </w:rPr>
        <w:t>618.37</w:t>
      </w:r>
      <w:r>
        <w:rPr>
          <w:spacing w:val="-7"/>
        </w:rPr>
        <w:t>万元作为资本公积，增资后长沙海图注册资本为人民币</w:t>
      </w:r>
      <w:r>
        <w:rPr>
          <w:rFonts w:ascii="Times New Roman" w:hAnsi="Times New Roman" w:cs="Times New Roman" w:eastAsia="Times New Roman" w:hint="default"/>
          <w:spacing w:val="-7"/>
        </w:rPr>
        <w:t>4,081.63</w:t>
      </w:r>
      <w:r>
        <w:rPr>
          <w:spacing w:val="-7"/>
        </w:rPr>
        <w:t>万元，其中，四维图新持股比例</w:t>
      </w:r>
    </w:p>
    <w:p>
      <w:pPr>
        <w:pStyle w:val="BodyText"/>
        <w:spacing w:line="254" w:lineRule="auto" w:before="8"/>
        <w:ind w:right="128"/>
        <w:jc w:val="both"/>
      </w:pPr>
      <w:r>
        <w:rPr>
          <w:rFonts w:ascii="Times New Roman" w:hAnsi="Times New Roman" w:cs="Times New Roman" w:eastAsia="Times New Roman" w:hint="default"/>
          <w:spacing w:val="-4"/>
        </w:rPr>
        <w:t>51%</w:t>
      </w:r>
      <w:r>
        <w:rPr>
          <w:spacing w:val="-4"/>
        </w:rPr>
        <w:t>，自然人李向华、陈付刚、周涛、许传斌合计持股比例</w:t>
      </w:r>
      <w:r>
        <w:rPr>
          <w:rFonts w:ascii="Times New Roman" w:hAnsi="Times New Roman" w:cs="Times New Roman" w:eastAsia="Times New Roman" w:hint="default"/>
          <w:spacing w:val="-4"/>
        </w:rPr>
        <w:t>49%</w:t>
      </w:r>
      <w:r>
        <w:rPr>
          <w:spacing w:val="-4"/>
        </w:rPr>
        <w:t>。长沙海图主要从事高新技术产品、</w:t>
      </w:r>
      <w:r>
        <w:rPr>
          <w:spacing w:val="8"/>
        </w:rPr>
        <w:t> </w:t>
      </w:r>
      <w:r>
        <w:rPr>
          <w:spacing w:val="8"/>
        </w:rPr>
      </w:r>
      <w:r>
        <w:rPr>
          <w:spacing w:val="-6"/>
        </w:rPr>
        <w:t>地理信息系统的研发及技术咨询服务；数据处理；商务信息咨询服务；测绘工程咨询服务；计算机软</w:t>
      </w:r>
      <w:r>
        <w:rPr>
          <w:spacing w:val="17"/>
        </w:rPr>
        <w:t> </w:t>
      </w:r>
      <w:r>
        <w:rPr>
          <w:spacing w:val="17"/>
        </w:rPr>
      </w:r>
      <w:r>
        <w:rPr>
          <w:spacing w:val="-4"/>
        </w:rPr>
        <w:t>硬件的研发、销售及相关技术服务。</w:t>
      </w:r>
    </w:p>
    <w:p>
      <w:pPr>
        <w:pStyle w:val="BodyText"/>
        <w:spacing w:line="240" w:lineRule="auto" w:before="119"/>
        <w:ind w:left="575" w:right="0"/>
        <w:jc w:val="left"/>
      </w:pPr>
      <w:r>
        <w:rPr>
          <w:rFonts w:ascii="Times New Roman" w:hAnsi="Times New Roman" w:cs="Times New Roman" w:eastAsia="Times New Roman" w:hint="default"/>
          <w:spacing w:val="-4"/>
        </w:rPr>
        <w:t>2</w:t>
      </w:r>
      <w:r>
        <w:rPr>
          <w:spacing w:val="-4"/>
        </w:rPr>
        <w:t>）购买日的确定依据：</w:t>
      </w:r>
    </w:p>
    <w:p>
      <w:pPr>
        <w:spacing w:after="0" w:line="240" w:lineRule="auto"/>
        <w:jc w:val="left"/>
        <w:sectPr>
          <w:pgSz w:w="11910" w:h="16850"/>
          <w:pgMar w:header="865" w:footer="1040" w:top="1120" w:bottom="1220" w:left="1000" w:right="980"/>
        </w:sectPr>
      </w:pPr>
    </w:p>
    <w:p>
      <w:pPr>
        <w:spacing w:line="240" w:lineRule="auto" w:before="13"/>
        <w:rPr>
          <w:rFonts w:ascii="宋体" w:hAnsi="宋体" w:cs="宋体" w:eastAsia="宋体" w:hint="default"/>
          <w:sz w:val="19"/>
          <w:szCs w:val="19"/>
        </w:rPr>
      </w:pPr>
    </w:p>
    <w:p>
      <w:pPr>
        <w:pStyle w:val="BodyText"/>
        <w:spacing w:line="247" w:lineRule="auto" w:before="36"/>
        <w:ind w:left="139" w:right="129" w:firstLine="435"/>
        <w:jc w:val="both"/>
      </w:pP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月，本公司根据投资协议约定，支付首期增资款</w:t>
      </w:r>
      <w:r>
        <w:rPr>
          <w:rFonts w:ascii="Times New Roman" w:hAnsi="Times New Roman" w:cs="Times New Roman" w:eastAsia="Times New Roman" w:hint="default"/>
          <w:spacing w:val="-3"/>
        </w:rPr>
        <w:t>2,081.63</w:t>
      </w:r>
      <w:r>
        <w:rPr>
          <w:spacing w:val="-3"/>
        </w:rPr>
        <w:t>万元；</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29</w:t>
      </w:r>
      <w:r>
        <w:rPr>
          <w:spacing w:val="-3"/>
        </w:rPr>
        <w:t>日，长沙海</w:t>
      </w:r>
      <w:r>
        <w:rPr>
          <w:w w:val="102"/>
        </w:rPr>
        <w:t> </w:t>
      </w:r>
      <w:r>
        <w:rPr>
          <w:spacing w:val="-3"/>
        </w:rPr>
        <w:t>图完成工商变更手续，成为本公司之控股子公司。因此购买日为</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29</w:t>
      </w:r>
      <w:r>
        <w:rPr>
          <w:spacing w:val="-3"/>
        </w:rPr>
        <w:t>日，本公司自该日起，</w:t>
      </w:r>
      <w:r>
        <w:rPr>
          <w:spacing w:val="5"/>
        </w:rPr>
        <w:t> </w:t>
      </w:r>
      <w:r>
        <w:rPr>
          <w:spacing w:val="-5"/>
        </w:rPr>
        <w:t>将长沙海图纳入合并报告范围。</w:t>
      </w:r>
    </w:p>
    <w:p>
      <w:pPr>
        <w:spacing w:line="240" w:lineRule="auto" w:before="3"/>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合并成本及商誉" w:id="397"/>
      <w:bookmarkEnd w:id="397"/>
      <w:r>
        <w:rPr>
          <w:rFonts w:ascii="Times New Roman" w:hAnsi="Times New Roman" w:cs="Times New Roman" w:eastAsia="Times New Roman" w:hint="default"/>
          <w:b/>
          <w:bCs/>
          <w:sz w:val="21"/>
          <w:szCs w:val="21"/>
        </w:rPr>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6120"/>
        <w:gridCol w:w="3533"/>
      </w:tblGrid>
      <w:tr>
        <w:trPr>
          <w:trHeight w:val="345"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86" w:lineRule="exact"/>
              <w:ind w:left="540" w:right="0"/>
              <w:jc w:val="left"/>
              <w:rPr>
                <w:rFonts w:ascii="宋体" w:hAnsi="宋体" w:cs="宋体" w:eastAsia="宋体" w:hint="default"/>
                <w:sz w:val="22"/>
                <w:szCs w:val="22"/>
              </w:rPr>
            </w:pPr>
            <w:r>
              <w:rPr>
                <w:rFonts w:ascii="宋体" w:hAnsi="宋体" w:cs="宋体" w:eastAsia="宋体" w:hint="default"/>
                <w:b/>
                <w:bCs/>
                <w:spacing w:val="-3"/>
                <w:sz w:val="22"/>
                <w:szCs w:val="22"/>
              </w:rPr>
              <w:t>长沙市海图科技有限公司</w:t>
            </w:r>
            <w:r>
              <w:rPr>
                <w:rFonts w:ascii="宋体" w:hAnsi="宋体" w:cs="宋体" w:eastAsia="宋体" w:hint="default"/>
                <w:spacing w:val="-3"/>
                <w:sz w:val="22"/>
                <w:szCs w:val="22"/>
              </w:rPr>
            </w:r>
          </w:p>
        </w:tc>
      </w:tr>
      <w:tr>
        <w:trPr>
          <w:trHeight w:val="360"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27,000,000.00</w:t>
            </w:r>
            <w:r>
              <w:rPr>
                <w:rFonts w:ascii="Times New Roman"/>
                <w:sz w:val="22"/>
              </w:rPr>
            </w:r>
          </w:p>
        </w:tc>
      </w:tr>
      <w:tr>
        <w:trPr>
          <w:trHeight w:val="345"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pacing w:val="-4"/>
                <w:sz w:val="22"/>
                <w:szCs w:val="22"/>
              </w:rPr>
              <w:t>非现金资产的公允价值</w:t>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45"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pacing w:val="-4"/>
                <w:sz w:val="22"/>
                <w:szCs w:val="22"/>
              </w:rPr>
              <w:t>发行或承担的债务的公允价值</w:t>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45"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pacing w:val="-4"/>
                <w:sz w:val="22"/>
                <w:szCs w:val="22"/>
              </w:rPr>
              <w:t>发行的权益性证券的公允价值</w:t>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45"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pacing w:val="-4"/>
                <w:sz w:val="22"/>
                <w:szCs w:val="22"/>
              </w:rPr>
              <w:t>或有对价的公允价值</w:t>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45"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pacing w:val="-5"/>
                <w:sz w:val="22"/>
                <w:szCs w:val="22"/>
              </w:rPr>
              <w:t>购买日之前持有的股权于购买日的公允价值</w:t>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45"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合并成本合计</w:t>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27,000,000.00</w:t>
            </w:r>
            <w:r>
              <w:rPr>
                <w:rFonts w:ascii="Times New Roman"/>
                <w:sz w:val="22"/>
              </w:rPr>
            </w:r>
          </w:p>
        </w:tc>
      </w:tr>
      <w:tr>
        <w:trPr>
          <w:trHeight w:val="345"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pacing w:val="-5"/>
                <w:sz w:val="22"/>
                <w:szCs w:val="22"/>
              </w:rPr>
              <w:t>减：取得的可辨认净资产公允价值份额</w:t>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25,598,470.45</w:t>
            </w:r>
            <w:r>
              <w:rPr>
                <w:rFonts w:ascii="Times New Roman"/>
                <w:sz w:val="22"/>
              </w:rPr>
            </w:r>
          </w:p>
        </w:tc>
      </w:tr>
      <w:tr>
        <w:trPr>
          <w:trHeight w:val="360" w:hRule="exact"/>
        </w:trPr>
        <w:tc>
          <w:tcPr>
            <w:tcW w:w="612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left"/>
              <w:rPr>
                <w:rFonts w:ascii="宋体" w:hAnsi="宋体" w:cs="宋体" w:eastAsia="宋体" w:hint="default"/>
                <w:sz w:val="22"/>
                <w:szCs w:val="22"/>
              </w:rPr>
            </w:pPr>
            <w:r>
              <w:rPr>
                <w:rFonts w:ascii="宋体" w:hAnsi="宋体" w:cs="宋体" w:eastAsia="宋体" w:hint="default"/>
                <w:spacing w:val="-5"/>
                <w:sz w:val="22"/>
                <w:szCs w:val="22"/>
              </w:rPr>
              <w:t>商誉</w:t>
            </w:r>
            <w:r>
              <w:rPr>
                <w:rFonts w:ascii="Times New Roman" w:hAnsi="Times New Roman" w:cs="Times New Roman" w:eastAsia="Times New Roman" w:hint="default"/>
                <w:spacing w:val="-5"/>
                <w:sz w:val="22"/>
                <w:szCs w:val="22"/>
              </w:rPr>
              <w:t>/</w:t>
            </w:r>
            <w:r>
              <w:rPr>
                <w:rFonts w:ascii="宋体" w:hAnsi="宋体" w:cs="宋体" w:eastAsia="宋体" w:hint="default"/>
                <w:spacing w:val="-5"/>
                <w:sz w:val="22"/>
                <w:szCs w:val="22"/>
              </w:rPr>
              <w:t>合并成本小于取得的可辨认净资产公允价值份额的金额</w:t>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1,401,529.55</w:t>
            </w:r>
            <w:r>
              <w:rPr>
                <w:rFonts w:ascii="Times New Roman"/>
                <w:sz w:val="22"/>
              </w:rPr>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4725"/>
        <w:gridCol w:w="1995"/>
        <w:gridCol w:w="2933"/>
      </w:tblGrid>
      <w:tr>
        <w:trPr>
          <w:trHeight w:val="345" w:hRule="exact"/>
        </w:trPr>
        <w:tc>
          <w:tcPr>
            <w:tcW w:w="4725" w:type="dxa"/>
            <w:vMerge w:val="restart"/>
            <w:tcBorders>
              <w:top w:val="single" w:sz="6" w:space="0" w:color="000000"/>
              <w:left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928" w:type="dxa"/>
            <w:gridSpan w:val="2"/>
            <w:tcBorders>
              <w:top w:val="single" w:sz="6" w:space="0" w:color="000000"/>
              <w:left w:val="single" w:sz="6" w:space="0" w:color="000000"/>
              <w:bottom w:val="single" w:sz="6" w:space="0" w:color="000000"/>
              <w:right w:val="nil" w:sz="6" w:space="0" w:color="auto"/>
            </w:tcBorders>
          </w:tcPr>
          <w:p>
            <w:pPr>
              <w:pStyle w:val="TableParagraph"/>
              <w:spacing w:line="271" w:lineRule="exact"/>
              <w:ind w:left="1230" w:right="0"/>
              <w:jc w:val="left"/>
              <w:rPr>
                <w:rFonts w:ascii="宋体" w:hAnsi="宋体" w:cs="宋体" w:eastAsia="宋体" w:hint="default"/>
                <w:sz w:val="22"/>
                <w:szCs w:val="22"/>
              </w:rPr>
            </w:pPr>
            <w:bookmarkStart w:name="（3）被购买方于购买日可辨认资产、负债" w:id="398"/>
            <w:bookmarkEnd w:id="398"/>
            <w:r>
              <w:rPr/>
            </w:r>
            <w:r>
              <w:rPr>
                <w:rFonts w:ascii="宋体" w:hAnsi="宋体" w:cs="宋体" w:eastAsia="宋体" w:hint="default"/>
                <w:b/>
                <w:bCs/>
                <w:spacing w:val="-3"/>
                <w:sz w:val="22"/>
                <w:szCs w:val="22"/>
              </w:rPr>
              <w:t>长沙市海图科技有限公司</w:t>
            </w:r>
            <w:r>
              <w:rPr>
                <w:rFonts w:ascii="宋体" w:hAnsi="宋体" w:cs="宋体" w:eastAsia="宋体" w:hint="default"/>
                <w:spacing w:val="-3"/>
                <w:sz w:val="22"/>
                <w:szCs w:val="22"/>
              </w:rPr>
            </w:r>
          </w:p>
        </w:tc>
      </w:tr>
      <w:tr>
        <w:trPr>
          <w:trHeight w:val="660" w:hRule="exact"/>
        </w:trPr>
        <w:tc>
          <w:tcPr>
            <w:tcW w:w="4725" w:type="dxa"/>
            <w:vMerge/>
            <w:tcBorders>
              <w:left w:val="single" w:sz="6" w:space="0" w:color="000000"/>
              <w:bottom w:val="single" w:sz="6" w:space="0" w:color="000000"/>
              <w:right w:val="single" w:sz="6" w:space="0" w:color="000000"/>
            </w:tcBorders>
          </w:tcPr>
          <w:p>
            <w:pP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sz w:val="22"/>
                <w:szCs w:val="22"/>
              </w:rPr>
            </w:r>
          </w:p>
          <w:p>
            <w:pPr>
              <w:pStyle w:val="TableParagraph"/>
              <w:spacing w:line="240" w:lineRule="auto" w:before="27"/>
              <w:ind w:right="0"/>
              <w:jc w:val="center"/>
              <w:rPr>
                <w:rFonts w:ascii="宋体" w:hAnsi="宋体" w:cs="宋体" w:eastAsia="宋体" w:hint="default"/>
                <w:sz w:val="22"/>
                <w:szCs w:val="22"/>
              </w:rPr>
            </w:pPr>
            <w:r>
              <w:rPr>
                <w:rFonts w:ascii="宋体" w:hAnsi="宋体" w:cs="宋体" w:eastAsia="宋体" w:hint="default"/>
                <w:b/>
                <w:bCs/>
                <w:sz w:val="22"/>
                <w:szCs w:val="22"/>
              </w:rPr>
              <w:t>公允价值</w:t>
            </w:r>
            <w:r>
              <w:rPr>
                <w:rFonts w:ascii="宋体" w:hAnsi="宋体" w:cs="宋体" w:eastAsia="宋体" w:hint="default"/>
                <w:sz w:val="22"/>
                <w:szCs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29"/>
              <w:jc w:val="center"/>
              <w:rPr>
                <w:rFonts w:ascii="宋体" w:hAnsi="宋体" w:cs="宋体" w:eastAsia="宋体" w:hint="default"/>
                <w:sz w:val="22"/>
                <w:szCs w:val="22"/>
              </w:rPr>
            </w:pPr>
            <w:r>
              <w:rPr>
                <w:rFonts w:ascii="宋体" w:hAnsi="宋体" w:cs="宋体" w:eastAsia="宋体" w:hint="default"/>
                <w:b/>
                <w:bCs/>
                <w:sz w:val="22"/>
                <w:szCs w:val="22"/>
              </w:rPr>
              <w:t>购买日</w:t>
            </w:r>
            <w:r>
              <w:rPr>
                <w:rFonts w:ascii="宋体" w:hAnsi="宋体" w:cs="宋体" w:eastAsia="宋体" w:hint="default"/>
                <w:sz w:val="22"/>
                <w:szCs w:val="22"/>
              </w:rPr>
            </w:r>
          </w:p>
          <w:p>
            <w:pPr>
              <w:pStyle w:val="TableParagraph"/>
              <w:spacing w:line="240" w:lineRule="auto" w:before="27"/>
              <w:ind w:right="14"/>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z w:val="22"/>
                <w:szCs w:val="22"/>
              </w:rPr>
              <w:t>资产：</w:t>
            </w:r>
          </w:p>
        </w:tc>
        <w:tc>
          <w:tcPr>
            <w:tcW w:w="1995" w:type="dxa"/>
            <w:tcBorders>
              <w:top w:val="single" w:sz="6" w:space="0" w:color="000000"/>
              <w:left w:val="single" w:sz="6" w:space="0" w:color="000000"/>
              <w:bottom w:val="single" w:sz="6" w:space="0" w:color="000000"/>
              <w:right w:val="single" w:sz="6" w:space="0" w:color="000000"/>
            </w:tcBorders>
          </w:tcPr>
          <w:p>
            <w:pPr/>
          </w:p>
        </w:tc>
        <w:tc>
          <w:tcPr>
            <w:tcW w:w="2933"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20,916,240.05</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5"/>
                <w:sz w:val="22"/>
              </w:rPr>
              <w:t>20,916,240.05</w:t>
            </w:r>
            <w:r>
              <w:rPr>
                <w:rFonts w:ascii="Times New Roman"/>
                <w:sz w:val="22"/>
              </w:rPr>
            </w: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应收款项</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20,962,483.32</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5"/>
                <w:sz w:val="22"/>
              </w:rPr>
              <w:t>20,962,483.32</w:t>
            </w:r>
            <w:r>
              <w:rPr>
                <w:rFonts w:ascii="Times New Roman"/>
                <w:sz w:val="22"/>
              </w:rPr>
            </w: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379,764.18</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5"/>
                <w:sz w:val="22"/>
              </w:rPr>
              <w:t>379,764.18</w:t>
            </w:r>
            <w:r>
              <w:rPr>
                <w:rFonts w:ascii="Times New Roman"/>
                <w:sz w:val="22"/>
              </w:rPr>
            </w: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601,588.21</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5"/>
                <w:sz w:val="22"/>
              </w:rPr>
              <w:t>601,588.21</w:t>
            </w:r>
            <w:r>
              <w:rPr>
                <w:rFonts w:ascii="Times New Roman"/>
                <w:sz w:val="22"/>
              </w:rPr>
            </w:r>
          </w:p>
        </w:tc>
      </w:tr>
      <w:tr>
        <w:trPr>
          <w:trHeight w:val="360"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6,955,943.53</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5"/>
                <w:sz w:val="22"/>
              </w:rPr>
              <w:t>925,140.00</w:t>
            </w:r>
            <w:r>
              <w:rPr>
                <w:rFonts w:ascii="Times New Roman"/>
                <w:sz w:val="22"/>
              </w:rPr>
            </w: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2,504,963.43</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42"/>
              <w:jc w:val="right"/>
              <w:rPr>
                <w:rFonts w:ascii="Times New Roman" w:hAnsi="Times New Roman" w:cs="Times New Roman" w:eastAsia="Times New Roman" w:hint="default"/>
                <w:sz w:val="22"/>
                <w:szCs w:val="22"/>
              </w:rPr>
            </w:pPr>
            <w:r>
              <w:rPr>
                <w:rFonts w:ascii="Times New Roman"/>
                <w:spacing w:val="-5"/>
                <w:sz w:val="22"/>
              </w:rPr>
              <w:t>2,504,963.43</w:t>
            </w:r>
            <w:r>
              <w:rPr>
                <w:rFonts w:ascii="Times New Roman"/>
                <w:sz w:val="22"/>
              </w:rPr>
            </w: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长期待摊费用</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spacing w:val="-3"/>
                <w:sz w:val="22"/>
              </w:rPr>
              <w:t>83,784.57</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35"/>
              <w:jc w:val="right"/>
              <w:rPr>
                <w:rFonts w:ascii="Times New Roman" w:hAnsi="Times New Roman" w:cs="Times New Roman" w:eastAsia="Times New Roman" w:hint="default"/>
                <w:sz w:val="22"/>
                <w:szCs w:val="22"/>
              </w:rPr>
            </w:pPr>
            <w:r>
              <w:rPr>
                <w:rFonts w:ascii="Times New Roman"/>
                <w:spacing w:val="-4"/>
                <w:sz w:val="22"/>
              </w:rPr>
              <w:t>83,784.57</w:t>
            </w: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递延所得税资产</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1,977,612.86</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42"/>
              <w:jc w:val="right"/>
              <w:rPr>
                <w:rFonts w:ascii="Times New Roman" w:hAnsi="Times New Roman" w:cs="Times New Roman" w:eastAsia="Times New Roman" w:hint="default"/>
                <w:sz w:val="22"/>
                <w:szCs w:val="22"/>
              </w:rPr>
            </w:pPr>
            <w:r>
              <w:rPr>
                <w:rFonts w:ascii="Times New Roman"/>
                <w:spacing w:val="-5"/>
                <w:sz w:val="22"/>
              </w:rPr>
              <w:t>1,977,612.86</w:t>
            </w:r>
            <w:r>
              <w:rPr>
                <w:rFonts w:ascii="Times New Roman"/>
                <w:sz w:val="22"/>
              </w:rPr>
            </w: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负债：</w:t>
            </w:r>
          </w:p>
        </w:tc>
        <w:tc>
          <w:tcPr>
            <w:tcW w:w="1995" w:type="dxa"/>
            <w:tcBorders>
              <w:top w:val="single" w:sz="6" w:space="0" w:color="000000"/>
              <w:left w:val="single" w:sz="6" w:space="0" w:color="000000"/>
              <w:bottom w:val="single" w:sz="6" w:space="0" w:color="000000"/>
              <w:right w:val="single" w:sz="6" w:space="0" w:color="000000"/>
            </w:tcBorders>
          </w:tcPr>
          <w:p>
            <w:pPr/>
          </w:p>
        </w:tc>
        <w:tc>
          <w:tcPr>
            <w:tcW w:w="2933"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应付款项</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4,189,300.84</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5"/>
                <w:sz w:val="22"/>
              </w:rPr>
              <w:t>4,189,300.84</w:t>
            </w:r>
            <w:r>
              <w:rPr>
                <w:rFonts w:ascii="Times New Roman"/>
                <w:sz w:val="22"/>
              </w:rPr>
            </w: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净资产</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50,193,079.31</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5"/>
                <w:sz w:val="22"/>
              </w:rPr>
              <w:t>44,162,275.78</w:t>
            </w:r>
            <w:r>
              <w:rPr>
                <w:rFonts w:ascii="Times New Roman"/>
                <w:sz w:val="22"/>
              </w:rPr>
            </w:r>
          </w:p>
        </w:tc>
      </w:tr>
      <w:tr>
        <w:trPr>
          <w:trHeight w:val="345"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pacing w:val="-4"/>
                <w:sz w:val="22"/>
                <w:szCs w:val="22"/>
              </w:rPr>
              <w:t>减：少数股东权益</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24,594,608.86</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5"/>
                <w:sz w:val="22"/>
              </w:rPr>
              <w:t>21,639,515.13</w:t>
            </w:r>
            <w:r>
              <w:rPr>
                <w:rFonts w:ascii="Times New Roman"/>
                <w:sz w:val="22"/>
              </w:rPr>
            </w:r>
          </w:p>
        </w:tc>
      </w:tr>
      <w:tr>
        <w:trPr>
          <w:trHeight w:val="360" w:hRule="exact"/>
        </w:trPr>
        <w:tc>
          <w:tcPr>
            <w:tcW w:w="47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取得的净资产</w:t>
            </w:r>
          </w:p>
        </w:tc>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25,598,470.45</w:t>
            </w:r>
            <w:r>
              <w:rPr>
                <w:rFonts w:ascii="Times New Roman"/>
                <w:sz w:val="22"/>
              </w:rPr>
            </w:r>
          </w:p>
        </w:tc>
        <w:tc>
          <w:tcPr>
            <w:tcW w:w="29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5"/>
                <w:sz w:val="22"/>
              </w:rPr>
              <w:t>22,522,760.65</w:t>
            </w:r>
            <w:r>
              <w:rPr>
                <w:rFonts w:ascii="Times New Roman"/>
                <w:sz w:val="22"/>
              </w:rPr>
            </w:r>
          </w:p>
        </w:tc>
      </w:tr>
    </w:tbl>
    <w:p>
      <w:pPr>
        <w:spacing w:line="240" w:lineRule="auto" w:before="3"/>
        <w:rPr>
          <w:rFonts w:ascii="宋体" w:hAnsi="宋体" w:cs="宋体" w:eastAsia="宋体" w:hint="default"/>
          <w:b/>
          <w:bCs/>
          <w:sz w:val="14"/>
          <w:szCs w:val="14"/>
        </w:rPr>
      </w:pPr>
    </w:p>
    <w:p>
      <w:pPr>
        <w:pStyle w:val="BodyText"/>
        <w:spacing w:line="247" w:lineRule="auto" w:before="36"/>
        <w:ind w:right="0" w:firstLine="434"/>
        <w:jc w:val="left"/>
      </w:pPr>
      <w:r>
        <w:rPr>
          <w:spacing w:val="-4"/>
        </w:rPr>
        <w:t>注：可辨认资产、负债的公允价值经北京中同华资产评估有限公司于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17</w:t>
      </w:r>
      <w:r>
        <w:rPr>
          <w:spacing w:val="-4"/>
        </w:rPr>
        <w:t>日出具中同华</w:t>
      </w:r>
      <w:r>
        <w:rPr>
          <w:w w:val="102"/>
        </w:rPr>
        <w:t> </w:t>
      </w:r>
      <w:r>
        <w:rPr>
          <w:spacing w:val="-4"/>
        </w:rPr>
        <w:t>评报字（</w:t>
      </w:r>
      <w:r>
        <w:rPr>
          <w:rFonts w:ascii="Times New Roman" w:hAnsi="Times New Roman" w:cs="Times New Roman" w:eastAsia="Times New Roman" w:hint="default"/>
          <w:spacing w:val="-4"/>
        </w:rPr>
        <w:t>2014</w:t>
      </w:r>
      <w:r>
        <w:rPr>
          <w:spacing w:val="-4"/>
        </w:rPr>
        <w:t>）第</w:t>
      </w:r>
      <w:r>
        <w:rPr>
          <w:rFonts w:ascii="Times New Roman" w:hAnsi="Times New Roman" w:cs="Times New Roman" w:eastAsia="Times New Roman" w:hint="default"/>
          <w:spacing w:val="-4"/>
        </w:rPr>
        <w:t>19</w:t>
      </w:r>
      <w:r>
        <w:rPr>
          <w:spacing w:val="-4"/>
        </w:rPr>
        <w:t>号资产评估咨询报告书为基础确认。</w:t>
      </w:r>
    </w:p>
    <w:p>
      <w:pPr>
        <w:spacing w:after="0" w:line="247" w:lineRule="auto"/>
        <w:jc w:val="left"/>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bookmarkStart w:name="4、处置子公司" w:id="399"/>
      <w:bookmarkEnd w:id="399"/>
      <w:r>
        <w:rPr/>
      </w:r>
      <w:r>
        <w:rPr>
          <w:rFonts w:ascii="宋体" w:hAnsi="宋体" w:cs="宋体" w:eastAsia="宋体" w:hint="default"/>
          <w:b/>
          <w:bCs/>
          <w:sz w:val="21"/>
          <w:szCs w:val="21"/>
        </w:rPr>
        <w:t>（</w:t>
      </w:r>
      <w:bookmarkStart w:name="（4）购买日之前持有的股权按照公允价值重新计量产生的利得或损失" w:id="400"/>
      <w:bookmarkEnd w:id="400"/>
      <w:r>
        <w:rPr>
          <w:rFonts w:ascii="宋体" w:hAnsi="宋体" w:cs="宋体" w:eastAsia="宋体" w:hint="default"/>
          <w:b/>
          <w:bCs/>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2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bookmarkStart w:name="（5）购买日或合并当期期末无法合理确定合并对价或被购买方可辨认资产、负债公允价值" w:id="401"/>
      <w:bookmarkEnd w:id="401"/>
      <w:r>
        <w:rPr>
          <w:rFonts w:ascii="Times New Roman" w:hAnsi="Times New Roman" w:cs="Times New Roman" w:eastAsia="Times New Roman" w:hint="default"/>
          <w:b/>
          <w:bCs/>
          <w:sz w:val="21"/>
          <w:szCs w:val="21"/>
        </w:rPr>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w:t>
      </w:r>
      <w:bookmarkStart w:name="（6）其他说明" w:id="402"/>
      <w:bookmarkEnd w:id="402"/>
      <w:r>
        <w:rPr>
          <w:rFonts w:ascii="宋体" w:hAnsi="宋体" w:cs="宋体" w:eastAsia="宋体" w:hint="default"/>
          <w:b/>
          <w:bCs/>
          <w:sz w:val="21"/>
          <w:szCs w:val="21"/>
        </w:rPr>
        <w:t>一控制下企业合并</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44" w:firstLine="0"/>
        <w:jc w:val="right"/>
        <w:rPr>
          <w:rFonts w:ascii="宋体" w:hAnsi="宋体" w:cs="宋体" w:eastAsia="宋体" w:hint="default"/>
          <w:sz w:val="18"/>
          <w:szCs w:val="18"/>
        </w:rPr>
      </w:pPr>
      <w:bookmarkStart w:name="2、同一控制下企业合并" w:id="403"/>
      <w:bookmarkEnd w:id="403"/>
      <w:r>
        <w:rPr/>
      </w:r>
      <w:bookmarkStart w:name="（1）本期发生的同一控制下企业合并" w:id="404"/>
      <w:bookmarkEnd w:id="404"/>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065"/>
        <w:gridCol w:w="1050"/>
        <w:gridCol w:w="1065"/>
        <w:gridCol w:w="1065"/>
        <w:gridCol w:w="1065"/>
        <w:gridCol w:w="1065"/>
        <w:gridCol w:w="1065"/>
        <w:gridCol w:w="1065"/>
        <w:gridCol w:w="1065"/>
      </w:tblGrid>
      <w:tr>
        <w:trPr>
          <w:trHeight w:val="1335" w:hRule="exact"/>
        </w:trPr>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420" w:right="89"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2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29"/>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75"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89"/>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390" w:hRule="exact"/>
        </w:trPr>
        <w:tc>
          <w:tcPr>
            <w:tcW w:w="1065"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54"/>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508" w:lineRule="auto" w:before="0"/>
        <w:ind w:left="140" w:right="565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304" w:lineRule="auto" w:before="69"/>
        <w:ind w:left="140"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w:t>
      </w:r>
      <w:bookmarkStart w:name="（2）合并成本" w:id="405"/>
      <w:bookmarkEnd w:id="405"/>
      <w:r>
        <w:rPr>
          <w:rFonts w:ascii="宋体" w:hAnsi="宋体" w:cs="宋体" w:eastAsia="宋体" w:hint="default"/>
          <w:spacing w:val="-2"/>
          <w:sz w:val="18"/>
          <w:szCs w:val="18"/>
        </w:rPr>
      </w:r>
      <w:bookmarkStart w:name="（3）合并日被合并方资产、负债的账面价值" w:id="406"/>
      <w:bookmarkEnd w:id="406"/>
      <w:r>
        <w:rPr>
          <w:rFonts w:ascii="宋体" w:hAnsi="宋体" w:cs="宋体" w:eastAsia="宋体" w:hint="default"/>
          <w:spacing w:val="-2"/>
          <w:sz w:val="18"/>
          <w:szCs w:val="18"/>
        </w:rPr>
        <w:t>合并成本的确定</w:t>
      </w:r>
      <w:r>
        <w:rPr>
          <w:rFonts w:ascii="宋体" w:hAnsi="宋体" w:cs="宋体" w:eastAsia="宋体" w:hint="default"/>
          <w:spacing w:val="-2"/>
          <w:sz w:val="18"/>
          <w:szCs w:val="18"/>
        </w:rPr>
        <w:t>、</w:t>
      </w:r>
      <w:bookmarkStart w:name="3、反向购买" w:id="407"/>
      <w:bookmarkEnd w:id="407"/>
      <w:r>
        <w:rPr>
          <w:rFonts w:ascii="宋体" w:hAnsi="宋体" w:cs="宋体" w:eastAsia="宋体" w:hint="default"/>
          <w:spacing w:val="-2"/>
          <w:sz w:val="18"/>
          <w:szCs w:val="18"/>
        </w:rPr>
        <w:t>按照权益</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性交易处理时调整权益的金额及其计算：</w:t>
      </w:r>
    </w:p>
    <w:p>
      <w:pPr>
        <w:spacing w:line="240" w:lineRule="auto" w:before="1"/>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16" w:lineRule="auto" w:before="139"/>
        <w:ind w:left="140" w:right="8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 其他说明：</w:t>
      </w:r>
    </w:p>
    <w:p>
      <w:pPr>
        <w:spacing w:before="52"/>
        <w:ind w:left="140"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line="316" w:lineRule="auto" w:before="139"/>
        <w:ind w:left="140" w:right="8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否 一揽子交易</w:t>
      </w:r>
    </w:p>
    <w:p>
      <w:pPr>
        <w:spacing w:before="81"/>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9"/>
        <w:rPr>
          <w:rFonts w:ascii="宋体" w:hAnsi="宋体" w:cs="宋体" w:eastAsia="宋体" w:hint="default"/>
          <w:sz w:val="20"/>
          <w:szCs w:val="20"/>
        </w:rPr>
      </w:pPr>
    </w:p>
    <w:p>
      <w:pPr>
        <w:spacing w:before="44"/>
        <w:ind w:left="0" w:right="144" w:firstLine="0"/>
        <w:jc w:val="right"/>
        <w:rPr>
          <w:rFonts w:ascii="宋体" w:hAnsi="宋体" w:cs="宋体" w:eastAsia="宋体" w:hint="default"/>
          <w:sz w:val="18"/>
          <w:szCs w:val="18"/>
        </w:rPr>
      </w:pPr>
      <w:bookmarkStart w:name="5、其他原因的合并范围变动" w:id="408"/>
      <w:bookmarkEnd w:id="408"/>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645"/>
        <w:gridCol w:w="630"/>
        <w:gridCol w:w="645"/>
        <w:gridCol w:w="630"/>
        <w:gridCol w:w="645"/>
        <w:gridCol w:w="630"/>
        <w:gridCol w:w="645"/>
        <w:gridCol w:w="630"/>
        <w:gridCol w:w="645"/>
        <w:gridCol w:w="630"/>
        <w:gridCol w:w="645"/>
        <w:gridCol w:w="630"/>
        <w:gridCol w:w="645"/>
        <w:gridCol w:w="630"/>
        <w:gridCol w:w="645"/>
      </w:tblGrid>
      <w:tr>
        <w:trPr>
          <w:trHeight w:val="5085" w:hRule="exact"/>
        </w:trPr>
        <w:tc>
          <w:tcPr>
            <w:tcW w:w="6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04" w:lineRule="auto"/>
              <w:ind w:left="120" w:right="59"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04" w:lineRule="auto"/>
              <w:ind w:left="30" w:right="44"/>
              <w:jc w:val="left"/>
              <w:rPr>
                <w:rFonts w:ascii="宋体" w:hAnsi="宋体" w:cs="宋体" w:eastAsia="宋体" w:hint="default"/>
                <w:sz w:val="18"/>
                <w:szCs w:val="18"/>
              </w:rPr>
            </w:pPr>
            <w:r>
              <w:rPr>
                <w:rFonts w:ascii="宋体" w:hAnsi="宋体" w:cs="宋体" w:eastAsia="宋体" w:hint="default"/>
                <w:sz w:val="18"/>
                <w:szCs w:val="18"/>
              </w:rPr>
              <w:t>股权处 置时点</w:t>
            </w:r>
          </w:p>
        </w:tc>
        <w:tc>
          <w:tcPr>
            <w:tcW w:w="6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04" w:lineRule="auto"/>
              <w:ind w:left="45" w:right="44"/>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04" w:lineRule="auto"/>
              <w:ind w:left="30" w:right="44"/>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6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04" w:lineRule="auto"/>
              <w:ind w:left="45" w:right="44"/>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30" w:right="44"/>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6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21" w:lineRule="auto"/>
              <w:ind w:left="45" w:right="44"/>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30" w:right="44"/>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6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1"/>
              <w:ind w:left="45" w:right="44"/>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6" w:lineRule="auto"/>
              <w:ind w:left="30" w:right="44"/>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6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6" w:lineRule="auto"/>
              <w:ind w:left="30" w:right="59"/>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319" w:lineRule="auto"/>
              <w:ind w:left="30" w:right="44"/>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6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45" w:right="44"/>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6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6" w:lineRule="auto"/>
              <w:ind w:left="30" w:right="44"/>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c>
          <w:tcPr>
            <w:tcW w:w="6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45" w:right="44"/>
              <w:jc w:val="center"/>
              <w:rPr>
                <w:rFonts w:ascii="宋体" w:hAnsi="宋体" w:cs="宋体" w:eastAsia="宋体" w:hint="default"/>
                <w:sz w:val="18"/>
                <w:szCs w:val="18"/>
              </w:rPr>
            </w:pPr>
            <w:r>
              <w:rPr>
                <w:rFonts w:ascii="宋体" w:hAnsi="宋体" w:cs="宋体" w:eastAsia="宋体" w:hint="default"/>
                <w:sz w:val="18"/>
                <w:szCs w:val="18"/>
              </w:rPr>
              <w:t>丧失控 制权之 前的各 步交易 处置价 款与处 置投资 对应的 合并财 务报表 层面享 有该子 公司净 资产份 额的差 额</w:t>
            </w:r>
          </w:p>
        </w:tc>
      </w:tr>
      <w:tr>
        <w:trPr>
          <w:trHeight w:val="405" w:hRule="exact"/>
        </w:trPr>
        <w:tc>
          <w:tcPr>
            <w:tcW w:w="645"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630"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4190" w:firstLine="0"/>
        <w:jc w:val="left"/>
        <w:rPr>
          <w:rFonts w:ascii="宋体" w:hAnsi="宋体" w:cs="宋体" w:eastAsia="宋体" w:hint="default"/>
          <w:sz w:val="18"/>
          <w:szCs w:val="18"/>
        </w:rPr>
      </w:pPr>
      <w:r>
        <w:rPr>
          <w:rFonts w:ascii="宋体" w:hAnsi="宋体" w:cs="宋体" w:eastAsia="宋体" w:hint="default"/>
          <w:sz w:val="18"/>
          <w:szCs w:val="18"/>
        </w:rPr>
        <w:t>分步处置股权至丧失控制权过程中的各项交易构成一揽子交易的原因： 其他说明：</w:t>
      </w:r>
    </w:p>
    <w:p>
      <w:pPr>
        <w:spacing w:before="26"/>
        <w:ind w:left="140" w:right="0" w:firstLine="0"/>
        <w:jc w:val="left"/>
        <w:rPr>
          <w:rFonts w:ascii="宋体" w:hAnsi="宋体" w:cs="宋体" w:eastAsia="宋体" w:hint="default"/>
          <w:sz w:val="18"/>
          <w:szCs w:val="18"/>
        </w:rPr>
      </w:pPr>
      <w:r>
        <w:rPr>
          <w:rFonts w:ascii="宋体" w:hAnsi="宋体" w:cs="宋体" w:eastAsia="宋体" w:hint="default"/>
          <w:sz w:val="18"/>
          <w:szCs w:val="18"/>
        </w:rPr>
        <w:t>非一揽子交易</w:t>
      </w:r>
    </w:p>
    <w:p>
      <w:pPr>
        <w:spacing w:before="139"/>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不适用</w:t>
      </w:r>
    </w:p>
    <w:p>
      <w:pPr>
        <w:spacing w:before="80"/>
        <w:ind w:left="0" w:right="14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690"/>
        <w:gridCol w:w="675"/>
        <w:gridCol w:w="690"/>
        <w:gridCol w:w="675"/>
        <w:gridCol w:w="690"/>
        <w:gridCol w:w="675"/>
        <w:gridCol w:w="690"/>
        <w:gridCol w:w="675"/>
        <w:gridCol w:w="690"/>
        <w:gridCol w:w="675"/>
        <w:gridCol w:w="690"/>
        <w:gridCol w:w="675"/>
        <w:gridCol w:w="690"/>
        <w:gridCol w:w="690"/>
      </w:tblGrid>
      <w:tr>
        <w:trPr>
          <w:trHeight w:val="3825" w:hRule="exact"/>
        </w:trPr>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21" w:lineRule="auto"/>
              <w:ind w:left="150" w:right="74"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21" w:lineRule="auto"/>
              <w:ind w:left="60" w:right="59"/>
              <w:jc w:val="left"/>
              <w:rPr>
                <w:rFonts w:ascii="宋体" w:hAnsi="宋体" w:cs="宋体" w:eastAsia="宋体" w:hint="default"/>
                <w:sz w:val="18"/>
                <w:szCs w:val="18"/>
              </w:rPr>
            </w:pPr>
            <w:r>
              <w:rPr>
                <w:rFonts w:ascii="宋体" w:hAnsi="宋体" w:cs="宋体" w:eastAsia="宋体" w:hint="default"/>
                <w:sz w:val="18"/>
                <w:szCs w:val="18"/>
              </w:rPr>
              <w:t>股权处 置时点</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21" w:lineRule="auto"/>
              <w:ind w:left="75" w:right="5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21" w:lineRule="auto"/>
              <w:ind w:left="60" w:right="59"/>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21" w:lineRule="auto"/>
              <w:ind w:left="75" w:right="5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9" w:lineRule="auto" w:before="29"/>
              <w:ind w:left="60" w:right="5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4" w:lineRule="auto"/>
              <w:ind w:left="75" w:right="59"/>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316" w:lineRule="auto"/>
              <w:ind w:left="60" w:right="5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75" w:right="5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314" w:lineRule="auto"/>
              <w:ind w:left="60" w:right="59"/>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314" w:lineRule="auto"/>
              <w:ind w:left="75" w:right="59"/>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6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75" w:right="5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6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60" w:right="74"/>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405" w:hRule="exact"/>
        </w:trPr>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4010" w:firstLine="0"/>
        <w:jc w:val="left"/>
        <w:rPr>
          <w:rFonts w:ascii="宋体" w:hAnsi="宋体" w:cs="宋体" w:eastAsia="宋体" w:hint="default"/>
          <w:sz w:val="18"/>
          <w:szCs w:val="18"/>
        </w:rPr>
      </w:pPr>
      <w:r>
        <w:rPr>
          <w:rFonts w:ascii="宋体" w:hAnsi="宋体" w:cs="宋体" w:eastAsia="宋体" w:hint="default"/>
          <w:sz w:val="18"/>
          <w:szCs w:val="18"/>
        </w:rPr>
        <w:t>分步处置股权至丧失控制权过程中的各项交易不构成一揽子交易的原因： 其他说明：</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145"/>
        <w:gridCol w:w="1410"/>
        <w:gridCol w:w="1275"/>
        <w:gridCol w:w="1860"/>
        <w:gridCol w:w="2813"/>
      </w:tblGrid>
      <w:tr>
        <w:trPr>
          <w:trHeight w:val="660" w:hRule="exact"/>
        </w:trPr>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ind w:left="255" w:right="239"/>
              <w:jc w:val="left"/>
              <w:rPr>
                <w:rFonts w:ascii="宋体" w:hAnsi="宋体" w:cs="宋体" w:eastAsia="宋体" w:hint="default"/>
                <w:sz w:val="22"/>
                <w:szCs w:val="22"/>
              </w:rPr>
            </w:pPr>
            <w:r>
              <w:rPr>
                <w:rFonts w:ascii="宋体" w:hAnsi="宋体" w:cs="宋体" w:eastAsia="宋体" w:hint="default"/>
                <w:b/>
                <w:bCs/>
                <w:sz w:val="22"/>
                <w:szCs w:val="22"/>
              </w:rPr>
              <w:t>合并范围</w:t>
            </w:r>
            <w:r>
              <w:rPr>
                <w:rFonts w:ascii="宋体" w:hAnsi="宋体" w:cs="宋体" w:eastAsia="宋体" w:hint="default"/>
                <w:b/>
                <w:bCs/>
                <w:spacing w:val="-95"/>
                <w:sz w:val="22"/>
                <w:szCs w:val="22"/>
              </w:rPr>
              <w:t> </w:t>
            </w:r>
            <w:r>
              <w:rPr>
                <w:rFonts w:ascii="宋体" w:hAnsi="宋体" w:cs="宋体" w:eastAsia="宋体" w:hint="default"/>
                <w:b/>
                <w:bCs/>
                <w:sz w:val="22"/>
                <w:szCs w:val="22"/>
              </w:rPr>
              <w:t>变动原因</w:t>
            </w:r>
            <w:r>
              <w:rPr>
                <w:rFonts w:ascii="宋体" w:hAnsi="宋体" w:cs="宋体" w:eastAsia="宋体" w:hint="default"/>
                <w:sz w:val="22"/>
                <w:szCs w:val="22"/>
              </w:rPr>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2"/>
                <w:szCs w:val="22"/>
              </w:rPr>
            </w:pPr>
            <w:r>
              <w:rPr>
                <w:rFonts w:ascii="宋体" w:hAnsi="宋体" w:cs="宋体" w:eastAsia="宋体" w:hint="default"/>
                <w:b/>
                <w:bCs/>
                <w:sz w:val="22"/>
                <w:szCs w:val="22"/>
              </w:rPr>
              <w:t>持股比例</w:t>
            </w:r>
            <w:r>
              <w:rPr>
                <w:rFonts w:ascii="宋体" w:hAnsi="宋体" w:cs="宋体" w:eastAsia="宋体" w:hint="default"/>
                <w:sz w:val="22"/>
                <w:szCs w:val="22"/>
              </w:rPr>
            </w:r>
          </w:p>
          <w:p>
            <w:pPr>
              <w:pStyle w:val="TableParagraph"/>
              <w:spacing w:line="240" w:lineRule="auto" w:before="12"/>
              <w:ind w:right="0"/>
              <w:jc w:val="center"/>
              <w:rPr>
                <w:rFonts w:ascii="宋体" w:hAnsi="宋体" w:cs="宋体" w:eastAsia="宋体" w:hint="default"/>
                <w:sz w:val="22"/>
                <w:szCs w:val="22"/>
              </w:rPr>
            </w:pPr>
            <w:r>
              <w:rPr>
                <w:rFonts w:ascii="宋体" w:hAnsi="宋体" w:cs="宋体" w:eastAsia="宋体" w:hint="default"/>
                <w:b/>
                <w:bCs/>
                <w:spacing w:val="-5"/>
                <w:sz w:val="22"/>
                <w:szCs w:val="22"/>
              </w:rPr>
              <w:t>（</w:t>
            </w:r>
            <w:r>
              <w:rPr>
                <w:rFonts w:ascii="Times New Roman" w:hAnsi="Times New Roman" w:cs="Times New Roman" w:eastAsia="Times New Roman" w:hint="default"/>
                <w:b/>
                <w:bCs/>
                <w:spacing w:val="-5"/>
                <w:sz w:val="22"/>
                <w:szCs w:val="22"/>
              </w:rPr>
              <w:t>%</w:t>
            </w:r>
            <w:r>
              <w:rPr>
                <w:rFonts w:ascii="宋体" w:hAnsi="宋体" w:cs="宋体" w:eastAsia="宋体" w:hint="default"/>
                <w:b/>
                <w:bCs/>
                <w:spacing w:val="-5"/>
                <w:sz w:val="22"/>
                <w:szCs w:val="22"/>
              </w:rPr>
              <w:t>）</w:t>
            </w:r>
            <w:r>
              <w:rPr>
                <w:rFonts w:ascii="宋体" w:hAnsi="宋体" w:cs="宋体" w:eastAsia="宋体" w:hint="default"/>
                <w:spacing w:val="-5"/>
                <w:sz w:val="22"/>
                <w:szCs w:val="22"/>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60" w:right="0"/>
              <w:jc w:val="left"/>
              <w:rPr>
                <w:rFonts w:ascii="宋体" w:hAnsi="宋体" w:cs="宋体" w:eastAsia="宋体" w:hint="default"/>
                <w:sz w:val="22"/>
                <w:szCs w:val="22"/>
              </w:rPr>
            </w:pPr>
            <w:r>
              <w:rPr>
                <w:rFonts w:ascii="宋体" w:hAnsi="宋体" w:cs="宋体" w:eastAsia="宋体" w:hint="default"/>
                <w:b/>
                <w:bCs/>
                <w:sz w:val="22"/>
                <w:szCs w:val="22"/>
              </w:rPr>
              <w:t>年末净资产</w:t>
            </w:r>
            <w:r>
              <w:rPr>
                <w:rFonts w:ascii="宋体" w:hAnsi="宋体" w:cs="宋体" w:eastAsia="宋体" w:hint="default"/>
                <w:sz w:val="22"/>
                <w:szCs w:val="22"/>
              </w:rPr>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86" w:lineRule="exact"/>
              <w:ind w:left="840" w:right="0"/>
              <w:jc w:val="left"/>
              <w:rPr>
                <w:rFonts w:ascii="宋体" w:hAnsi="宋体" w:cs="宋体" w:eastAsia="宋体" w:hint="default"/>
                <w:sz w:val="22"/>
                <w:szCs w:val="22"/>
              </w:rPr>
            </w:pPr>
            <w:r>
              <w:rPr>
                <w:rFonts w:ascii="宋体" w:hAnsi="宋体" w:cs="宋体" w:eastAsia="宋体" w:hint="default"/>
                <w:b/>
                <w:bCs/>
                <w:sz w:val="22"/>
                <w:szCs w:val="22"/>
              </w:rPr>
              <w:t>本年净利润</w:t>
            </w:r>
            <w:r>
              <w:rPr>
                <w:rFonts w:ascii="宋体" w:hAnsi="宋体" w:cs="宋体" w:eastAsia="宋体" w:hint="default"/>
                <w:sz w:val="22"/>
                <w:szCs w:val="22"/>
              </w:rPr>
            </w:r>
          </w:p>
        </w:tc>
      </w:tr>
      <w:tr>
        <w:trPr>
          <w:trHeight w:val="660" w:hRule="exact"/>
        </w:trPr>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ind w:right="-31"/>
              <w:jc w:val="left"/>
              <w:rPr>
                <w:rFonts w:ascii="宋体" w:hAnsi="宋体" w:cs="宋体" w:eastAsia="宋体" w:hint="default"/>
                <w:sz w:val="22"/>
                <w:szCs w:val="22"/>
              </w:rPr>
            </w:pPr>
            <w:r>
              <w:rPr>
                <w:rFonts w:ascii="宋体" w:hAnsi="宋体" w:cs="宋体" w:eastAsia="宋体" w:hint="default"/>
                <w:spacing w:val="14"/>
                <w:sz w:val="22"/>
                <w:szCs w:val="22"/>
              </w:rPr>
              <w:t>上海趣驾信息科技有</w:t>
            </w:r>
            <w:r>
              <w:rPr>
                <w:rFonts w:ascii="宋体" w:hAnsi="宋体" w:cs="宋体" w:eastAsia="宋体" w:hint="default"/>
                <w:spacing w:val="-56"/>
                <w:sz w:val="22"/>
                <w:szCs w:val="22"/>
              </w:rPr>
              <w:t> </w:t>
            </w:r>
            <w:r>
              <w:rPr>
                <w:rFonts w:ascii="宋体" w:hAnsi="宋体" w:cs="宋体" w:eastAsia="宋体" w:hint="default"/>
                <w:sz w:val="22"/>
                <w:szCs w:val="22"/>
              </w:rPr>
              <w:t>限公司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5" w:right="0"/>
              <w:jc w:val="center"/>
              <w:rPr>
                <w:rFonts w:ascii="宋体" w:hAnsi="宋体" w:cs="宋体" w:eastAsia="宋体" w:hint="default"/>
                <w:sz w:val="22"/>
                <w:szCs w:val="22"/>
              </w:rPr>
            </w:pPr>
            <w:r>
              <w:rPr>
                <w:rFonts w:ascii="宋体" w:hAnsi="宋体" w:cs="宋体" w:eastAsia="宋体" w:hint="default"/>
                <w:sz w:val="22"/>
                <w:szCs w:val="22"/>
              </w:rPr>
              <w:t>设立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75" w:right="0"/>
              <w:jc w:val="left"/>
              <w:rPr>
                <w:rFonts w:ascii="Times New Roman" w:hAnsi="Times New Roman" w:cs="Times New Roman" w:eastAsia="Times New Roman" w:hint="default"/>
                <w:sz w:val="22"/>
                <w:szCs w:val="22"/>
              </w:rPr>
            </w:pPr>
            <w:r>
              <w:rPr>
                <w:rFonts w:ascii="Times New Roman"/>
                <w:spacing w:val="-6"/>
                <w:sz w:val="22"/>
              </w:rPr>
              <w:t>80.00</w:t>
            </w:r>
            <w:r>
              <w:rPr>
                <w:rFonts w:ascii="Times New Roman"/>
                <w:sz w:val="22"/>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10,276,986.78</w:t>
            </w:r>
            <w:r>
              <w:rPr>
                <w:rFonts w:ascii="Times New Roman"/>
                <w:sz w:val="22"/>
              </w:rPr>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0"/>
              <w:jc w:val="right"/>
              <w:rPr>
                <w:rFonts w:ascii="Times New Roman" w:hAnsi="Times New Roman" w:cs="Times New Roman" w:eastAsia="Times New Roman" w:hint="default"/>
                <w:sz w:val="22"/>
                <w:szCs w:val="22"/>
              </w:rPr>
            </w:pPr>
            <w:r>
              <w:rPr>
                <w:rFonts w:ascii="Times New Roman"/>
                <w:spacing w:val="-4"/>
                <w:sz w:val="22"/>
              </w:rPr>
              <w:t>276,986.78</w:t>
            </w:r>
          </w:p>
        </w:tc>
      </w:tr>
      <w:tr>
        <w:trPr>
          <w:trHeight w:val="660" w:hRule="exact"/>
        </w:trPr>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49" w:lineRule="auto"/>
              <w:ind w:right="-31"/>
              <w:jc w:val="left"/>
              <w:rPr>
                <w:rFonts w:ascii="宋体" w:hAnsi="宋体" w:cs="宋体" w:eastAsia="宋体" w:hint="default"/>
                <w:sz w:val="22"/>
                <w:szCs w:val="22"/>
              </w:rPr>
            </w:pPr>
            <w:r>
              <w:rPr>
                <w:rFonts w:ascii="宋体" w:hAnsi="宋体" w:cs="宋体" w:eastAsia="宋体" w:hint="default"/>
                <w:spacing w:val="14"/>
                <w:sz w:val="22"/>
                <w:szCs w:val="22"/>
              </w:rPr>
              <w:t>嘉兴四维智城信息科</w:t>
            </w:r>
            <w:r>
              <w:rPr>
                <w:rFonts w:ascii="宋体" w:hAnsi="宋体" w:cs="宋体" w:eastAsia="宋体" w:hint="default"/>
                <w:spacing w:val="-56"/>
                <w:sz w:val="22"/>
                <w:szCs w:val="22"/>
              </w:rPr>
              <w:t> </w:t>
            </w:r>
            <w:r>
              <w:rPr>
                <w:rFonts w:ascii="宋体" w:hAnsi="宋体" w:cs="宋体" w:eastAsia="宋体" w:hint="default"/>
                <w:spacing w:val="-4"/>
                <w:sz w:val="22"/>
                <w:szCs w:val="22"/>
              </w:rPr>
              <w:t>技有限公司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5" w:right="0"/>
              <w:jc w:val="center"/>
              <w:rPr>
                <w:rFonts w:ascii="宋体" w:hAnsi="宋体" w:cs="宋体" w:eastAsia="宋体" w:hint="default"/>
                <w:sz w:val="22"/>
                <w:szCs w:val="22"/>
              </w:rPr>
            </w:pPr>
            <w:r>
              <w:rPr>
                <w:rFonts w:ascii="宋体" w:hAnsi="宋体" w:cs="宋体" w:eastAsia="宋体" w:hint="default"/>
                <w:sz w:val="22"/>
                <w:szCs w:val="22"/>
              </w:rPr>
              <w:t>设立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30" w:right="0"/>
              <w:jc w:val="left"/>
              <w:rPr>
                <w:rFonts w:ascii="Times New Roman" w:hAnsi="Times New Roman" w:cs="Times New Roman" w:eastAsia="Times New Roman" w:hint="default"/>
                <w:sz w:val="22"/>
                <w:szCs w:val="22"/>
              </w:rPr>
            </w:pPr>
            <w:r>
              <w:rPr>
                <w:rFonts w:ascii="Times New Roman"/>
                <w:spacing w:val="-7"/>
                <w:sz w:val="22"/>
              </w:rPr>
              <w:t>100.00</w:t>
            </w:r>
            <w:r>
              <w:rPr>
                <w:rFonts w:ascii="Times New Roman"/>
                <w:sz w:val="22"/>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863,767.85</w:t>
            </w:r>
            <w:r>
              <w:rPr>
                <w:rFonts w:ascii="Times New Roman"/>
                <w:sz w:val="22"/>
              </w:rPr>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-136,232.15</w:t>
            </w:r>
            <w:r>
              <w:rPr>
                <w:rFonts w:ascii="Times New Roman"/>
                <w:sz w:val="22"/>
              </w:rPr>
            </w:r>
          </w:p>
        </w:tc>
      </w:tr>
      <w:tr>
        <w:trPr>
          <w:trHeight w:val="660" w:hRule="exact"/>
        </w:trPr>
        <w:tc>
          <w:tcPr>
            <w:tcW w:w="21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1"/>
              <w:jc w:val="left"/>
              <w:rPr>
                <w:rFonts w:ascii="宋体" w:hAnsi="宋体" w:cs="宋体" w:eastAsia="宋体" w:hint="default"/>
                <w:sz w:val="22"/>
                <w:szCs w:val="22"/>
              </w:rPr>
            </w:pPr>
            <w:r>
              <w:rPr>
                <w:rFonts w:ascii="宋体" w:hAnsi="宋体" w:cs="宋体" w:eastAsia="宋体" w:hint="default"/>
                <w:spacing w:val="14"/>
                <w:sz w:val="22"/>
                <w:szCs w:val="22"/>
              </w:rPr>
              <w:t>南京中寰越德网络科</w:t>
            </w:r>
            <w:r>
              <w:rPr>
                <w:rFonts w:ascii="宋体" w:hAnsi="宋体" w:cs="宋体" w:eastAsia="宋体" w:hint="default"/>
                <w:sz w:val="22"/>
                <w:szCs w:val="22"/>
              </w:rPr>
            </w:r>
          </w:p>
          <w:p>
            <w:pPr>
              <w:pStyle w:val="TableParagraph"/>
              <w:spacing w:line="240" w:lineRule="auto" w:before="27"/>
              <w:ind w:right="0"/>
              <w:jc w:val="left"/>
              <w:rPr>
                <w:rFonts w:ascii="宋体" w:hAnsi="宋体" w:cs="宋体" w:eastAsia="宋体" w:hint="default"/>
                <w:sz w:val="22"/>
                <w:szCs w:val="22"/>
              </w:rPr>
            </w:pPr>
            <w:r>
              <w:rPr>
                <w:rFonts w:ascii="宋体" w:hAnsi="宋体" w:cs="宋体" w:eastAsia="宋体" w:hint="default"/>
                <w:spacing w:val="-4"/>
                <w:sz w:val="22"/>
                <w:szCs w:val="22"/>
              </w:rPr>
              <w:t>技有限公司</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5" w:right="0"/>
              <w:jc w:val="center"/>
              <w:rPr>
                <w:rFonts w:ascii="宋体" w:hAnsi="宋体" w:cs="宋体" w:eastAsia="宋体" w:hint="default"/>
                <w:sz w:val="22"/>
                <w:szCs w:val="22"/>
              </w:rPr>
            </w:pPr>
            <w:r>
              <w:rPr>
                <w:rFonts w:ascii="宋体" w:hAnsi="宋体" w:cs="宋体" w:eastAsia="宋体" w:hint="default"/>
                <w:sz w:val="22"/>
                <w:szCs w:val="22"/>
              </w:rPr>
              <w:t>设立</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75" w:right="0"/>
              <w:jc w:val="left"/>
              <w:rPr>
                <w:rFonts w:ascii="Times New Roman" w:hAnsi="Times New Roman" w:cs="Times New Roman" w:eastAsia="Times New Roman" w:hint="default"/>
                <w:sz w:val="22"/>
                <w:szCs w:val="22"/>
              </w:rPr>
            </w:pPr>
            <w:r>
              <w:rPr>
                <w:rFonts w:ascii="Times New Roman"/>
                <w:spacing w:val="-6"/>
                <w:sz w:val="22"/>
              </w:rPr>
              <w:t>60.00</w:t>
            </w:r>
            <w:r>
              <w:rPr>
                <w:rFonts w:ascii="Times New Roman"/>
                <w:sz w:val="22"/>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5"/>
                <w:sz w:val="22"/>
              </w:rPr>
              <w:t>5,000,000.00</w:t>
            </w:r>
            <w:r>
              <w:rPr>
                <w:rFonts w:ascii="Times New Roman"/>
                <w:sz w:val="22"/>
              </w:rPr>
            </w:r>
          </w:p>
        </w:tc>
        <w:tc>
          <w:tcPr>
            <w:tcW w:w="28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bl>
    <w:p>
      <w:pPr>
        <w:spacing w:line="240" w:lineRule="auto" w:before="1"/>
        <w:rPr>
          <w:rFonts w:ascii="宋体" w:hAnsi="宋体" w:cs="宋体" w:eastAsia="宋体" w:hint="default"/>
          <w:sz w:val="5"/>
          <w:szCs w:val="5"/>
        </w:rPr>
      </w:pPr>
    </w:p>
    <w:p>
      <w:pPr>
        <w:pStyle w:val="BodyText"/>
        <w:spacing w:line="240" w:lineRule="auto" w:before="36"/>
        <w:ind w:right="0"/>
        <w:jc w:val="left"/>
      </w:pPr>
      <w:bookmarkStart w:name="1、在子公司中的权益" w:id="409"/>
      <w:bookmarkEnd w:id="409"/>
      <w:r>
        <w:rPr/>
      </w:r>
      <w:bookmarkStart w:name="（1）企业集团的构成" w:id="410"/>
      <w:bookmarkEnd w:id="410"/>
      <w:r>
        <w:rPr/>
      </w:r>
      <w:r>
        <w:rPr>
          <w:rFonts w:ascii="Times New Roman" w:hAnsi="Times New Roman" w:cs="Times New Roman" w:eastAsia="Times New Roman" w:hint="default"/>
          <w:spacing w:val="-6"/>
        </w:rPr>
        <w:t>1</w:t>
      </w:r>
      <w:r>
        <w:rPr>
          <w:spacing w:val="-6"/>
        </w:rPr>
        <w:t>）上海趣驾信息科技有限公司（以下简称上海趣驾），成立于</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7</w:t>
      </w:r>
      <w:r>
        <w:rPr>
          <w:spacing w:val="-6"/>
        </w:rPr>
        <w:t>月</w:t>
      </w:r>
      <w:r>
        <w:rPr>
          <w:rFonts w:ascii="Times New Roman" w:hAnsi="Times New Roman" w:cs="Times New Roman" w:eastAsia="Times New Roman" w:hint="default"/>
          <w:spacing w:val="-6"/>
        </w:rPr>
        <w:t>29</w:t>
      </w:r>
      <w:r>
        <w:rPr>
          <w:spacing w:val="-6"/>
        </w:rPr>
        <w:t>日，上海趣驾注册资本为</w:t>
      </w:r>
    </w:p>
    <w:p>
      <w:pPr>
        <w:pStyle w:val="BodyText"/>
        <w:spacing w:line="254" w:lineRule="auto" w:before="10"/>
        <w:ind w:right="0"/>
        <w:jc w:val="left"/>
      </w:pPr>
      <w:r>
        <w:rPr>
          <w:rFonts w:ascii="Times New Roman" w:hAnsi="Times New Roman" w:cs="Times New Roman" w:eastAsia="Times New Roman" w:hint="default"/>
          <w:spacing w:val="-11"/>
        </w:rPr>
        <w:t>1,000</w:t>
      </w:r>
      <w:r>
        <w:rPr>
          <w:spacing w:val="-11"/>
        </w:rPr>
        <w:t>万元，其中，本公司现金出资</w:t>
      </w:r>
      <w:r>
        <w:rPr>
          <w:rFonts w:ascii="Times New Roman" w:hAnsi="Times New Roman" w:cs="Times New Roman" w:eastAsia="Times New Roman" w:hint="default"/>
          <w:spacing w:val="-11"/>
        </w:rPr>
        <w:t>800</w:t>
      </w:r>
      <w:r>
        <w:rPr>
          <w:spacing w:val="-11"/>
        </w:rPr>
        <w:t>万元，持股</w:t>
      </w:r>
      <w:r>
        <w:rPr>
          <w:rFonts w:ascii="Times New Roman" w:hAnsi="Times New Roman" w:cs="Times New Roman" w:eastAsia="Times New Roman" w:hint="default"/>
          <w:spacing w:val="-11"/>
        </w:rPr>
        <w:t>80%</w:t>
      </w:r>
      <w:r>
        <w:rPr>
          <w:spacing w:val="-11"/>
        </w:rPr>
        <w:t>，江苏新科软件有限公司出资</w:t>
      </w:r>
      <w:r>
        <w:rPr>
          <w:rFonts w:ascii="Times New Roman" w:hAnsi="Times New Roman" w:cs="Times New Roman" w:eastAsia="Times New Roman" w:hint="default"/>
          <w:spacing w:val="-11"/>
        </w:rPr>
        <w:t>200</w:t>
      </w:r>
      <w:r>
        <w:rPr>
          <w:spacing w:val="-11"/>
        </w:rPr>
        <w:t>万元，持股</w:t>
      </w:r>
      <w:r>
        <w:rPr>
          <w:rFonts w:ascii="Times New Roman" w:hAnsi="Times New Roman" w:cs="Times New Roman" w:eastAsia="Times New Roman" w:hint="default"/>
          <w:spacing w:val="-11"/>
        </w:rPr>
        <w:t>20%</w:t>
      </w:r>
      <w:r>
        <w:rPr>
          <w:spacing w:val="-11"/>
        </w:rPr>
        <w:t>。</w:t>
      </w:r>
      <w:r>
        <w:rPr>
          <w:spacing w:val="32"/>
        </w:rPr>
        <w:t> </w:t>
      </w:r>
      <w:r>
        <w:rPr>
          <w:spacing w:val="-6"/>
        </w:rPr>
        <w:t>主要经营范围：从事信息科技、计算机科技、网络科技、电子科技、智能科技领域内的技术开发、技</w:t>
      </w:r>
      <w:r>
        <w:rPr>
          <w:spacing w:val="14"/>
        </w:rPr>
        <w:t> </w:t>
      </w:r>
      <w:r>
        <w:rPr>
          <w:spacing w:val="14"/>
        </w:rPr>
      </w:r>
      <w:r>
        <w:rPr>
          <w:spacing w:val="-6"/>
        </w:rPr>
        <w:t>术转让、技术咨询、技术服务，计算机软硬件及辅助设备、导航软件、通讯设备、电子产品的技术开</w:t>
      </w:r>
      <w:r>
        <w:rPr>
          <w:spacing w:val="15"/>
        </w:rPr>
        <w:t> </w:t>
      </w:r>
      <w:r>
        <w:rPr>
          <w:spacing w:val="15"/>
        </w:rPr>
      </w:r>
      <w:r>
        <w:rPr>
          <w:spacing w:val="-4"/>
        </w:rPr>
        <w:t>发和销售。</w:t>
      </w:r>
    </w:p>
    <w:p>
      <w:pPr>
        <w:spacing w:line="240" w:lineRule="auto" w:before="5"/>
        <w:rPr>
          <w:rFonts w:ascii="宋体" w:hAnsi="宋体" w:cs="宋体" w:eastAsia="宋体" w:hint="default"/>
          <w:sz w:val="19"/>
          <w:szCs w:val="19"/>
        </w:rPr>
      </w:pPr>
    </w:p>
    <w:p>
      <w:pPr>
        <w:pStyle w:val="BodyText"/>
        <w:spacing w:line="249" w:lineRule="auto"/>
        <w:ind w:right="0" w:hanging="1"/>
        <w:jc w:val="left"/>
      </w:pPr>
      <w:r>
        <w:rPr>
          <w:rFonts w:ascii="Times New Roman" w:hAnsi="Times New Roman" w:cs="Times New Roman" w:eastAsia="Times New Roman" w:hint="default"/>
          <w:spacing w:val="-6"/>
        </w:rPr>
        <w:t>2</w:t>
      </w:r>
      <w:r>
        <w:rPr>
          <w:spacing w:val="-6"/>
        </w:rPr>
        <w:t>）嘉兴四维智城信息科技有限公司（以下简称嘉兴四维），成立于</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26</w:t>
      </w:r>
      <w:r>
        <w:rPr>
          <w:spacing w:val="-6"/>
        </w:rPr>
        <w:t>日，是由本公司之子</w:t>
      </w:r>
      <w:r>
        <w:rPr>
          <w:spacing w:val="39"/>
        </w:rPr>
        <w:t> </w:t>
      </w:r>
      <w:r>
        <w:rPr>
          <w:spacing w:val="39"/>
        </w:rPr>
      </w:r>
      <w:r>
        <w:rPr>
          <w:spacing w:val="-7"/>
        </w:rPr>
        <w:t>公司北京世纪高通科技有限公司出资设立的全资子公司，嘉兴四维注册资本为</w:t>
      </w:r>
      <w:r>
        <w:rPr>
          <w:rFonts w:ascii="Times New Roman" w:hAnsi="Times New Roman" w:cs="Times New Roman" w:eastAsia="Times New Roman" w:hint="default"/>
          <w:spacing w:val="-7"/>
        </w:rPr>
        <w:t>1,000</w:t>
      </w:r>
      <w:r>
        <w:rPr>
          <w:spacing w:val="-7"/>
        </w:rPr>
        <w:t>万元。主要经营范</w:t>
      </w:r>
      <w:r>
        <w:rPr>
          <w:spacing w:val="26"/>
        </w:rPr>
        <w:t> </w:t>
      </w:r>
      <w:r>
        <w:rPr>
          <w:spacing w:val="26"/>
        </w:rPr>
      </w:r>
      <w:r>
        <w:rPr>
          <w:spacing w:val="-10"/>
        </w:rPr>
        <w:t>围：智能技术开发、技术转让、技术咨询、技术服务；销售计算机、软件及辅助设备；经济贸易咨询 </w:t>
      </w:r>
      <w:r>
        <w:rPr/>
        <w:t>；</w:t>
      </w:r>
      <w:r>
        <w:rPr>
          <w:spacing w:val="63"/>
        </w:rPr>
        <w:t> </w:t>
      </w:r>
      <w:r>
        <w:rPr>
          <w:spacing w:val="63"/>
        </w:rPr>
      </w:r>
      <w:r>
        <w:rPr>
          <w:spacing w:val="-5"/>
        </w:rPr>
        <w:t>测绘服务；通讯工程；数据处理；计算机系统集成。</w:t>
      </w:r>
    </w:p>
    <w:p>
      <w:pPr>
        <w:pStyle w:val="BodyText"/>
        <w:spacing w:line="247" w:lineRule="auto" w:before="138"/>
        <w:ind w:right="102"/>
        <w:jc w:val="both"/>
      </w:pPr>
      <w:r>
        <w:rPr>
          <w:rFonts w:ascii="Times New Roman" w:hAnsi="Times New Roman" w:cs="Times New Roman" w:eastAsia="Times New Roman" w:hint="default"/>
          <w:spacing w:val="-3"/>
        </w:rPr>
        <w:t>3</w:t>
      </w:r>
      <w:r>
        <w:rPr>
          <w:spacing w:val="-3"/>
        </w:rPr>
        <w:t>）南京中寰越德网络科技有限公司（以下简称南京中寰），成立于</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17</w:t>
      </w:r>
      <w:r>
        <w:rPr>
          <w:spacing w:val="-3"/>
        </w:rPr>
        <w:t>日，南京中寰注册</w:t>
      </w:r>
      <w:r>
        <w:rPr>
          <w:spacing w:val="7"/>
        </w:rPr>
        <w:t> </w:t>
      </w:r>
      <w:r>
        <w:rPr>
          <w:spacing w:val="-5"/>
        </w:rPr>
        <w:t>资本为</w:t>
      </w:r>
      <w:r>
        <w:rPr>
          <w:rFonts w:ascii="Times New Roman" w:hAnsi="Times New Roman" w:cs="Times New Roman" w:eastAsia="Times New Roman" w:hint="default"/>
          <w:spacing w:val="-5"/>
        </w:rPr>
        <w:t>500</w:t>
      </w:r>
      <w:r>
        <w:rPr>
          <w:spacing w:val="-5"/>
        </w:rPr>
        <w:t>万元，其中中寰卫星导航通信有限公司现金出资</w:t>
      </w:r>
      <w:r>
        <w:rPr>
          <w:rFonts w:ascii="Times New Roman" w:hAnsi="Times New Roman" w:cs="Times New Roman" w:eastAsia="Times New Roman" w:hint="default"/>
          <w:spacing w:val="-5"/>
        </w:rPr>
        <w:t>300</w:t>
      </w:r>
      <w:r>
        <w:rPr>
          <w:spacing w:val="-5"/>
        </w:rPr>
        <w:t>万元，持股</w:t>
      </w:r>
      <w:r>
        <w:rPr>
          <w:rFonts w:ascii="Times New Roman" w:hAnsi="Times New Roman" w:cs="Times New Roman" w:eastAsia="Times New Roman" w:hint="default"/>
          <w:spacing w:val="-5"/>
        </w:rPr>
        <w:t>60%</w:t>
      </w:r>
      <w:r>
        <w:rPr>
          <w:spacing w:val="-5"/>
        </w:rPr>
        <w:t>，南京安力联电子科技</w:t>
      </w:r>
      <w:r>
        <w:rPr>
          <w:spacing w:val="27"/>
        </w:rPr>
        <w:t> </w:t>
      </w:r>
      <w:r>
        <w:rPr>
          <w:spacing w:val="27"/>
        </w:rPr>
      </w:r>
      <w:r>
        <w:rPr>
          <w:spacing w:val="-3"/>
        </w:rPr>
        <w:t>有限公司出资</w:t>
      </w:r>
      <w:r>
        <w:rPr>
          <w:rFonts w:ascii="Times New Roman" w:hAnsi="Times New Roman" w:cs="Times New Roman" w:eastAsia="Times New Roman" w:hint="default"/>
          <w:spacing w:val="-3"/>
        </w:rPr>
        <w:t>200</w:t>
      </w:r>
      <w:r>
        <w:rPr>
          <w:spacing w:val="-3"/>
        </w:rPr>
        <w:t>万元，持股</w:t>
      </w:r>
      <w:r>
        <w:rPr>
          <w:rFonts w:ascii="Times New Roman" w:hAnsi="Times New Roman" w:cs="Times New Roman" w:eastAsia="Times New Roman" w:hint="default"/>
          <w:spacing w:val="-3"/>
        </w:rPr>
        <w:t>40%</w:t>
      </w:r>
      <w:r>
        <w:rPr>
          <w:spacing w:val="-3"/>
        </w:rPr>
        <w:t>。主要经营范围：计算机软硬件技术开发、技术咨询、技术服务及</w:t>
      </w:r>
      <w:r>
        <w:rPr>
          <w:spacing w:val="40"/>
        </w:rPr>
        <w:t> </w:t>
      </w:r>
      <w:r>
        <w:rPr>
          <w:spacing w:val="40"/>
        </w:rPr>
      </w:r>
      <w:r>
        <w:rPr>
          <w:spacing w:val="-9"/>
        </w:rPr>
        <w:t>销售；从事卫星导航定位业务；卫星导航设备生产、销售；通信设备销售；系统集成；企业资产管理。</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76"/>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365"/>
        <w:gridCol w:w="1380"/>
        <w:gridCol w:w="1365"/>
        <w:gridCol w:w="1365"/>
        <w:gridCol w:w="1365"/>
        <w:gridCol w:w="1365"/>
        <w:gridCol w:w="1365"/>
      </w:tblGrid>
      <w:tr>
        <w:trPr>
          <w:trHeight w:val="390"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bookmarkStart w:name="6、其他" w:id="411"/>
            <w:bookmarkEnd w:id="411"/>
            <w:r>
              <w:rPr/>
            </w:r>
            <w:bookmarkStart w:name="九、在其他主体中的权益" w:id="412"/>
            <w:bookmarkEnd w:id="412"/>
            <w:r>
              <w:rPr/>
            </w:r>
            <w:r>
              <w:rPr>
                <w:rFonts w:ascii="宋体" w:hAnsi="宋体" w:cs="宋体" w:eastAsia="宋体" w:hint="default"/>
                <w:sz w:val="18"/>
                <w:szCs w:val="18"/>
              </w:rPr>
              <w:t>取得方式</w:t>
            </w:r>
          </w:p>
        </w:tc>
      </w:tr>
      <w:tr>
        <w:trPr>
          <w:trHeight w:val="405"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直接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间接</w:t>
            </w: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10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、北京图新经纬</w:t>
            </w:r>
            <w:r>
              <w:rPr>
                <w:rFonts w:ascii="宋体" w:hAnsi="宋体" w:cs="宋体" w:eastAsia="宋体" w:hint="default"/>
                <w:sz w:val="18"/>
                <w:szCs w:val="18"/>
              </w:rPr>
              <w:t> 导航系统有限公 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导航电子地图销 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1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、上海纳维信息</w:t>
            </w:r>
            <w:r>
              <w:rPr>
                <w:rFonts w:ascii="宋体" w:hAnsi="宋体" w:cs="宋体" w:eastAsia="宋体" w:hint="default"/>
                <w:sz w:val="18"/>
                <w:szCs w:val="18"/>
              </w:rPr>
              <w:t> 技术有限公司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导航电子地图销 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、北京四维图新</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导航电子地图技</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00"/>
        </w:sectPr>
      </w:pP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1365"/>
        <w:gridCol w:w="1380"/>
        <w:gridCol w:w="1365"/>
        <w:gridCol w:w="1365"/>
        <w:gridCol w:w="1365"/>
        <w:gridCol w:w="1365"/>
        <w:gridCol w:w="1365"/>
      </w:tblGrid>
      <w:tr>
        <w:trPr>
          <w:trHeight w:val="36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术开发</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、北京世纪高通</w:t>
            </w:r>
            <w:r>
              <w:rPr>
                <w:rFonts w:ascii="宋体" w:hAnsi="宋体" w:cs="宋体" w:eastAsia="宋体" w:hint="default"/>
                <w:sz w:val="18"/>
                <w:szCs w:val="18"/>
              </w:rPr>
              <w:t> 科技有限公司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动态交通信息服 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1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、四维图新（香</w:t>
            </w:r>
            <w:r>
              <w:rPr>
                <w:rFonts w:ascii="宋体" w:hAnsi="宋体" w:cs="宋体" w:eastAsia="宋体" w:hint="default"/>
                <w:sz w:val="18"/>
                <w:szCs w:val="18"/>
              </w:rPr>
              <w:t> 港）有限公司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导航电子地图产 品与技术开发</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、四维图新（欧</w:t>
            </w:r>
            <w:r>
              <w:rPr>
                <w:rFonts w:ascii="宋体" w:hAnsi="宋体" w:cs="宋体" w:eastAsia="宋体" w:hint="default"/>
                <w:sz w:val="18"/>
                <w:szCs w:val="18"/>
              </w:rPr>
              <w:t> 洲）有限公司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导航电子地图产 品与技术开发</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、上海四维图新</w:t>
            </w:r>
            <w:r>
              <w:rPr>
                <w:rFonts w:ascii="宋体" w:hAnsi="宋体" w:cs="宋体" w:eastAsia="宋体" w:hint="default"/>
                <w:sz w:val="18"/>
                <w:szCs w:val="18"/>
              </w:rPr>
              <w:t> 信息技术有限公 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计算机软件开发 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、西安四维图新</w:t>
            </w:r>
            <w:r>
              <w:rPr>
                <w:rFonts w:ascii="宋体" w:hAnsi="宋体" w:cs="宋体" w:eastAsia="宋体" w:hint="default"/>
                <w:sz w:val="18"/>
                <w:szCs w:val="18"/>
              </w:rPr>
              <w:t> 信息技术有限公 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信息技术产品开 发</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MapscapeB.V.</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电子地图产品和 服务研发和销售</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3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2"/>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10</w:t>
            </w:r>
            <w:r>
              <w:rPr>
                <w:rFonts w:ascii="宋体" w:hAnsi="宋体" w:cs="宋体" w:eastAsia="宋体" w:hint="default"/>
                <w:spacing w:val="-14"/>
                <w:sz w:val="18"/>
                <w:szCs w:val="18"/>
              </w:rPr>
              <w:t>、中交宇科（北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京）空间信息技 术有限公司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勘察测绘</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51.98%</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、北京图迅丰 达信息技术有限 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车载导航地图系 统的技术开发及 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、中寰卫星导 航通信有限公司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车载定位系统及 监控服务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、北京图新智 盛信息技术有限 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65.00%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、西安四维图 新实业有限公司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房地产开发与经 营</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、上海趣驾信 息科技有限公司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、长沙市海图 科技有限公司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地理信息系统的 研发及技术服务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350" w:lineRule="auto" w:before="44"/>
        <w:ind w:left="140" w:right="599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无</w:t>
      </w:r>
    </w:p>
    <w:p>
      <w:pPr>
        <w:spacing w:line="350" w:lineRule="auto" w:before="41"/>
        <w:ind w:left="140" w:right="1850"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无</w:t>
      </w:r>
    </w:p>
    <w:p>
      <w:pPr>
        <w:spacing w:line="367" w:lineRule="auto" w:before="26"/>
        <w:ind w:left="140" w:right="5450" w:firstLine="0"/>
        <w:jc w:val="left"/>
        <w:rPr>
          <w:rFonts w:ascii="宋体" w:hAnsi="宋体" w:cs="宋体" w:eastAsia="宋体" w:hint="default"/>
          <w:sz w:val="18"/>
          <w:szCs w:val="18"/>
        </w:rPr>
      </w:pPr>
      <w:r>
        <w:rPr>
          <w:rFonts w:ascii="宋体" w:hAnsi="宋体" w:cs="宋体" w:eastAsia="宋体" w:hint="default"/>
          <w:sz w:val="18"/>
          <w:szCs w:val="18"/>
        </w:rPr>
        <w:t>对于纳入合并范围的重要的结构化主体，控制的依据： 确定公司是代理人还是委托人的依据：</w:t>
      </w:r>
    </w:p>
    <w:p>
      <w:pPr>
        <w:spacing w:before="1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2"/>
        <w:rPr>
          <w:rFonts w:ascii="宋体" w:hAnsi="宋体" w:cs="宋体" w:eastAsia="宋体" w:hint="default"/>
          <w:sz w:val="22"/>
          <w:szCs w:val="22"/>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bookmarkStart w:name="（2）重要的非全资子公司" w:id="413"/>
      <w:bookmarkEnd w:id="413"/>
      <w:r>
        <w:rPr>
          <w:rFonts w:ascii="宋体" w:hAnsi="宋体" w:cs="宋体" w:eastAsia="宋体" w:hint="default"/>
          <w:b/>
          <w:bCs/>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76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74"/>
              <w:ind w:left="780" w:right="44"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74"/>
              <w:ind w:left="585" w:right="44"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20"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北京图新经纬导航系统 有限公司</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-124,371.59</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30" w:right="0"/>
              <w:jc w:val="left"/>
              <w:rPr>
                <w:rFonts w:ascii="Times New Roman" w:hAnsi="Times New Roman" w:cs="Times New Roman" w:eastAsia="Times New Roman" w:hint="default"/>
                <w:sz w:val="18"/>
                <w:szCs w:val="18"/>
              </w:rPr>
            </w:pPr>
            <w:r>
              <w:rPr>
                <w:rFonts w:ascii="Times New Roman"/>
                <w:sz w:val="18"/>
              </w:rPr>
              <w:t>6,644,611.99</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5,670,921.08</w:t>
            </w:r>
          </w:p>
        </w:tc>
      </w:tr>
      <w:tr>
        <w:trPr>
          <w:trHeight w:val="7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北京世纪高通科技有限 公司</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2,628,725.41</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4,940,845.29</w:t>
            </w:r>
          </w:p>
        </w:tc>
      </w:tr>
      <w:tr>
        <w:trPr>
          <w:trHeight w:val="720"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中交宇科（北京）空间 信息技术有限公司</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48.02%</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2,922,359.67</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29,661,731.23</w:t>
            </w:r>
          </w:p>
        </w:tc>
      </w:tr>
      <w:tr>
        <w:trPr>
          <w:trHeight w:val="720"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北京图迅丰达信息技术 有限公司</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-5,651,062.64</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17,857,848.52</w:t>
            </w:r>
          </w:p>
        </w:tc>
      </w:tr>
      <w:tr>
        <w:trPr>
          <w:trHeight w:val="7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left"/>
              <w:rPr>
                <w:rFonts w:ascii="宋体" w:hAnsi="宋体" w:cs="宋体" w:eastAsia="宋体" w:hint="default"/>
                <w:sz w:val="18"/>
                <w:szCs w:val="18"/>
              </w:rPr>
            </w:pPr>
            <w:r>
              <w:rPr>
                <w:rFonts w:ascii="宋体" w:hAnsi="宋体" w:cs="宋体" w:eastAsia="宋体" w:hint="default"/>
                <w:sz w:val="18"/>
                <w:szCs w:val="18"/>
              </w:rPr>
              <w:t>中寰卫星导航通信有限 公司</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9,545,290.00</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73,100,958.87</w:t>
            </w:r>
          </w:p>
        </w:tc>
      </w:tr>
      <w:tr>
        <w:trPr>
          <w:trHeight w:val="720"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北京图新智盛信息技术 有限公司</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35.00%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2,794,511.11</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8,714,308.17</w:t>
            </w:r>
          </w:p>
        </w:tc>
      </w:tr>
      <w:tr>
        <w:trPr>
          <w:trHeight w:val="705"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上海趣驾信息科技有限 公司</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55,397.36</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2,055,397.36</w:t>
            </w:r>
          </w:p>
        </w:tc>
      </w:tr>
      <w:tr>
        <w:trPr>
          <w:trHeight w:val="720" w:hRule="exact"/>
        </w:trPr>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长沙市海图科技有限公 司</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632,582.15</w:t>
            </w: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22,272,097.28</w:t>
            </w:r>
          </w:p>
        </w:tc>
      </w:tr>
    </w:tbl>
    <w:p>
      <w:pPr>
        <w:spacing w:line="350" w:lineRule="auto" w:before="44"/>
        <w:ind w:left="140" w:right="5450"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无</w:t>
      </w:r>
    </w:p>
    <w:p>
      <w:pPr>
        <w:spacing w:line="350" w:lineRule="auto" w:before="41"/>
        <w:ind w:left="140" w:right="8870"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4"/>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重要非全资子公司的主要财务信息" w:id="414"/>
      <w:bookmarkEnd w:id="414"/>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735"/>
        <w:gridCol w:w="735"/>
        <w:gridCol w:w="735"/>
        <w:gridCol w:w="735"/>
        <w:gridCol w:w="735"/>
        <w:gridCol w:w="735"/>
        <w:gridCol w:w="735"/>
        <w:gridCol w:w="735"/>
        <w:gridCol w:w="735"/>
        <w:gridCol w:w="735"/>
        <w:gridCol w:w="735"/>
        <w:gridCol w:w="750"/>
        <w:gridCol w:w="735"/>
      </w:tblGrid>
      <w:tr>
        <w:trPr>
          <w:trHeight w:val="405" w:hRule="exact"/>
        </w:trPr>
        <w:tc>
          <w:tcPr>
            <w:tcW w:w="73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321" w:lineRule="auto"/>
              <w:ind w:left="165" w:right="104"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0" w:type="dxa"/>
            <w:gridSpan w:val="6"/>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25" w:type="dxa"/>
            <w:gridSpan w:val="6"/>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5" w:hRule="exact"/>
        </w:trPr>
        <w:tc>
          <w:tcPr>
            <w:tcW w:w="735" w:type="dxa"/>
            <w:vMerge/>
            <w:tcBorders>
              <w:left w:val="single" w:sz="6" w:space="0" w:color="000000"/>
              <w:bottom w:val="single" w:sz="6" w:space="0" w:color="000000"/>
              <w:right w:val="single" w:sz="6" w:space="0" w:color="000000"/>
            </w:tcBorders>
            <w:shd w:val="clear" w:color="auto" w:fill="D4D4D4"/>
          </w:tcPr>
          <w:p>
            <w:pP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70"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80" w:right="89"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70"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70"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80" w:right="8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70"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70"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80" w:right="89"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70" w:right="89"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70"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80" w:right="104"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255" w:right="104"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北京图 新经纬 导航系 统有限 公司</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84,478,4</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34.82</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2,778,36</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5.49</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87,256,8</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00.31</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75,683,4</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91.98</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75,683,4</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91.98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119,237,</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042.65</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4,562,73</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2.84</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123,799,</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775.49</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98,412,2</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14.96</w:t>
            </w:r>
          </w:p>
        </w:tc>
        <w:tc>
          <w:tcPr>
            <w:tcW w:w="75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98,412,2</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14.96</w:t>
            </w:r>
          </w:p>
        </w:tc>
      </w:tr>
      <w:tr>
        <w:trPr>
          <w:trHeight w:val="990"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北京世 纪高通 科技有</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42,929,6</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83.78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72,315,5</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59.29</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115,245,</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243.07</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62,466,9</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78.95</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3,369,81</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1.23</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65,836,7</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90.18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42,351,4</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24.16</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73,755,5</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55.75</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116,106,</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979.91</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92,985,7</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81.09</w:t>
            </w:r>
          </w:p>
        </w:tc>
        <w:tc>
          <w:tcPr>
            <w:tcW w:w="75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92,985,7</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81.09</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735"/>
        <w:gridCol w:w="735"/>
        <w:gridCol w:w="735"/>
        <w:gridCol w:w="735"/>
        <w:gridCol w:w="735"/>
        <w:gridCol w:w="735"/>
        <w:gridCol w:w="735"/>
        <w:gridCol w:w="735"/>
        <w:gridCol w:w="735"/>
        <w:gridCol w:w="735"/>
        <w:gridCol w:w="735"/>
        <w:gridCol w:w="750"/>
        <w:gridCol w:w="735"/>
      </w:tblGrid>
      <w:tr>
        <w:trPr>
          <w:trHeight w:val="360"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r>
      <w:tr>
        <w:trPr>
          <w:trHeight w:val="1965"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中交宇 科（北 </w:t>
            </w:r>
            <w:r>
              <w:rPr>
                <w:rFonts w:ascii="宋体" w:hAnsi="宋体" w:cs="宋体" w:eastAsia="宋体" w:hint="default"/>
                <w:spacing w:val="-12"/>
                <w:sz w:val="18"/>
                <w:szCs w:val="18"/>
              </w:rPr>
              <w:t>京）空间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信息技 术有限 公司</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83,881,5</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60.59</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4,390,71</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8.18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88,272,2</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78.77</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26,673,9</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60.39</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26,673,9</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60.39</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77,837,5</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30.88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9,112,87</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6.84</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86,950,4</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07.72</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31,421,0</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00.98</w:t>
            </w:r>
          </w:p>
        </w:tc>
        <w:tc>
          <w:tcPr>
            <w:tcW w:w="75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31,421,0</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00.98</w:t>
            </w:r>
          </w:p>
        </w:tc>
      </w:tr>
      <w:tr>
        <w:trPr>
          <w:trHeight w:val="1650"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北京图 迅丰达 信息技 术有限 公司</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24,511,5</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01.62</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10,619,3</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79.29</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35,130,8</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80.91</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-1,313,7</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07.91</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-1,313,7</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07.91</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33,121,0</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51.17</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13,726,9</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27.08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46,847,9</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78.25</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-1,129,3</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91.46</w:t>
            </w:r>
          </w:p>
        </w:tc>
        <w:tc>
          <w:tcPr>
            <w:tcW w:w="75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-1,129,3</w:t>
            </w:r>
          </w:p>
          <w:p>
            <w:pPr>
              <w:pStyle w:val="TableParagraph"/>
              <w:spacing w:line="240" w:lineRule="auto" w:before="93"/>
              <w:ind w:left="255" w:right="0"/>
              <w:jc w:val="center"/>
              <w:rPr>
                <w:rFonts w:ascii="Times New Roman" w:hAnsi="Times New Roman" w:cs="Times New Roman" w:eastAsia="Times New Roman" w:hint="default"/>
                <w:sz w:val="18"/>
                <w:szCs w:val="18"/>
              </w:rPr>
            </w:pPr>
            <w:r>
              <w:rPr>
                <w:rFonts w:ascii="Times New Roman"/>
                <w:sz w:val="18"/>
              </w:rPr>
              <w:t>91.46</w:t>
            </w:r>
          </w:p>
        </w:tc>
      </w:tr>
      <w:tr>
        <w:trPr>
          <w:trHeight w:val="1335"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中寰卫 星导航 通信有 限公司</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137,739,</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071.53</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43,301,7</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78.29</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181,040,</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849.82</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48,169,9</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17.42</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1,703,54</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4.16</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49,873,4</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61.58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113,224,</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764.00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28,092,1</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49.68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141,316,</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913.68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47,960,8</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72.19</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1,703,54</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4.16</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49,664,4</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16.35</w:t>
            </w:r>
          </w:p>
        </w:tc>
      </w:tr>
      <w:tr>
        <w:trPr>
          <w:trHeight w:val="1650"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北京图 新智盛 信息技 术有限 公司</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39,762,4</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56.84</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1,950,76</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1.78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41,713,2</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18.62</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16,815,1</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95.26</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16,815,1</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95.26</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15,834,5</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21.24</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1,691,56</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0.56</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17,526,0</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81.80</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612,375.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90</w:t>
            </w:r>
          </w:p>
        </w:tc>
        <w:tc>
          <w:tcPr>
            <w:tcW w:w="75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612,375.</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90</w:t>
            </w:r>
          </w:p>
        </w:tc>
      </w:tr>
      <w:tr>
        <w:trPr>
          <w:trHeight w:val="1335"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上海趣 驾信息 科技有 限公司</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12,278,6</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58.91</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1,206,22</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5.57</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13,484,8</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84.48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3,207,89</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7.70</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3,207,89</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7.70</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r>
      <w:tr>
        <w:trPr>
          <w:trHeight w:val="1335" w:hRule="exact"/>
        </w:trPr>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长沙市 海图科 技有限 公司</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40,638,8</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94.85</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9,109,67</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2.53</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49,748,5</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67.38</w:t>
            </w: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4,295,30</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7.63</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4,295,30</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7.63</w:t>
            </w: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35" w:type="dxa"/>
            <w:tcBorders>
              <w:top w:val="single" w:sz="6" w:space="0" w:color="000000"/>
              <w:left w:val="single" w:sz="6" w:space="0" w:color="000000"/>
              <w:bottom w:val="single" w:sz="6" w:space="0" w:color="000000"/>
              <w:right w:val="single" w:sz="6" w:space="0" w:color="000000"/>
            </w:tcBorders>
          </w:tcPr>
          <w:p>
            <w:pPr/>
          </w:p>
        </w:tc>
      </w:tr>
    </w:tbl>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065"/>
        <w:gridCol w:w="1050"/>
        <w:gridCol w:w="1065"/>
        <w:gridCol w:w="1065"/>
        <w:gridCol w:w="1065"/>
        <w:gridCol w:w="1065"/>
        <w:gridCol w:w="1065"/>
        <w:gridCol w:w="1065"/>
        <w:gridCol w:w="1065"/>
      </w:tblGrid>
      <w:tr>
        <w:trPr>
          <w:trHeight w:val="405" w:hRule="exact"/>
        </w:trPr>
        <w:tc>
          <w:tcPr>
            <w:tcW w:w="10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4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0" w:hRule="exact"/>
        </w:trPr>
        <w:tc>
          <w:tcPr>
            <w:tcW w:w="1065" w:type="dxa"/>
            <w:vMerge/>
            <w:tcBorders>
              <w:left w:val="single" w:sz="6" w:space="0" w:color="000000"/>
              <w:bottom w:val="single" w:sz="6" w:space="0" w:color="000000"/>
              <w:right w:val="single" w:sz="6" w:space="0" w:color="000000"/>
            </w:tcBorders>
            <w:shd w:val="clear" w:color="auto" w:fill="D4D4D4"/>
          </w:tcPr>
          <w:p>
            <w:pPr/>
          </w:p>
        </w:tc>
        <w:tc>
          <w:tcPr>
            <w:tcW w:w="10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435"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255"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420" w:right="89"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240" w:right="89"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0"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4"/>
              <w:jc w:val="both"/>
              <w:rPr>
                <w:rFonts w:ascii="宋体" w:hAnsi="宋体" w:cs="宋体" w:eastAsia="宋体" w:hint="default"/>
                <w:sz w:val="18"/>
                <w:szCs w:val="18"/>
              </w:rPr>
            </w:pPr>
            <w:r>
              <w:rPr>
                <w:rFonts w:ascii="宋体" w:hAnsi="宋体" w:cs="宋体" w:eastAsia="宋体" w:hint="default"/>
                <w:sz w:val="18"/>
                <w:szCs w:val="18"/>
              </w:rPr>
              <w:t>北京图新经 纬导航系统 有限公司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121,962,021.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42</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-253,819.58</w:t>
            </w:r>
            <w:r>
              <w:rPr>
                <w:rFonts w:ascii="Times New Roman"/>
                <w:sz w:val="18"/>
              </w:rPr>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-253,819.58</w:t>
            </w:r>
            <w:r>
              <w:rPr>
                <w:rFonts w:ascii="Times New Roman"/>
                <w:sz w:val="18"/>
              </w:rPr>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31,599,298.2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164,490,794.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73</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14,246,503.1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14,246,503.1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1</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1,810,276.25</w:t>
            </w:r>
          </w:p>
        </w:tc>
      </w:tr>
      <w:tr>
        <w:trPr>
          <w:trHeight w:val="1035"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4"/>
              <w:jc w:val="both"/>
              <w:rPr>
                <w:rFonts w:ascii="宋体" w:hAnsi="宋体" w:cs="宋体" w:eastAsia="宋体" w:hint="default"/>
                <w:sz w:val="18"/>
                <w:szCs w:val="18"/>
              </w:rPr>
            </w:pPr>
            <w:r>
              <w:rPr>
                <w:rFonts w:ascii="宋体" w:hAnsi="宋体" w:cs="宋体" w:eastAsia="宋体" w:hint="default"/>
                <w:sz w:val="18"/>
                <w:szCs w:val="18"/>
              </w:rPr>
              <w:t>北京世纪高 通科技有限 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114,117,221.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74</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26,287,254.0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26,287,254.0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52,691,982.4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104,437,260.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46</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22,185,293.1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22,185,293.1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41,413,229.1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1</w:t>
            </w:r>
          </w:p>
        </w:tc>
      </w:tr>
      <w:tr>
        <w:trPr>
          <w:trHeight w:val="705"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15" w:right="28"/>
              <w:jc w:val="left"/>
              <w:rPr>
                <w:rFonts w:ascii="宋体" w:hAnsi="宋体" w:cs="宋体" w:eastAsia="宋体" w:hint="default"/>
                <w:sz w:val="18"/>
                <w:szCs w:val="18"/>
              </w:rPr>
            </w:pPr>
            <w:r>
              <w:rPr>
                <w:rFonts w:ascii="宋体" w:hAnsi="宋体" w:cs="宋体" w:eastAsia="宋体" w:hint="default"/>
                <w:sz w:val="18"/>
                <w:szCs w:val="18"/>
              </w:rPr>
              <w:t>中交宇</w:t>
            </w:r>
            <w:r>
              <w:rPr>
                <w:rFonts w:ascii="宋体" w:hAnsi="宋体" w:cs="宋体" w:eastAsia="宋体" w:hint="default"/>
                <w:spacing w:val="-76"/>
                <w:sz w:val="18"/>
                <w:szCs w:val="18"/>
              </w:rPr>
              <w:t>科</w:t>
            </w:r>
            <w:r>
              <w:rPr>
                <w:rFonts w:ascii="宋体" w:hAnsi="宋体" w:cs="宋体" w:eastAsia="宋体" w:hint="default"/>
                <w:sz w:val="18"/>
                <w:szCs w:val="18"/>
              </w:rPr>
              <w:t>（北</w:t>
            </w:r>
            <w:r>
              <w:rPr>
                <w:rFonts w:ascii="宋体" w:hAnsi="宋体" w:cs="宋体" w:eastAsia="宋体" w:hint="default"/>
                <w:sz w:val="18"/>
                <w:szCs w:val="18"/>
              </w:rPr>
              <w:t> 京</w:t>
            </w:r>
            <w:r>
              <w:rPr>
                <w:rFonts w:ascii="宋体" w:hAnsi="宋体" w:cs="宋体" w:eastAsia="宋体" w:hint="default"/>
                <w:spacing w:val="-76"/>
                <w:sz w:val="18"/>
                <w:szCs w:val="18"/>
              </w:rPr>
              <w:t>）</w:t>
            </w:r>
            <w:r>
              <w:rPr>
                <w:rFonts w:ascii="宋体" w:hAnsi="宋体" w:cs="宋体" w:eastAsia="宋体" w:hint="default"/>
                <w:sz w:val="18"/>
                <w:szCs w:val="18"/>
              </w:rPr>
              <w:t>空间信息</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44,393,155.4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6,068,911.64</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6,068,911.64</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-4,691,277.53</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30,605,509.4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6</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1,502,856.56</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1,502,856.56</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7,232,779.97</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065"/>
        <w:gridCol w:w="1050"/>
        <w:gridCol w:w="1065"/>
        <w:gridCol w:w="1065"/>
        <w:gridCol w:w="1065"/>
        <w:gridCol w:w="1065"/>
        <w:gridCol w:w="1065"/>
        <w:gridCol w:w="1065"/>
        <w:gridCol w:w="1065"/>
      </w:tblGrid>
      <w:tr>
        <w:trPr>
          <w:trHeight w:val="675"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34"/>
              <w:jc w:val="left"/>
              <w:rPr>
                <w:rFonts w:ascii="宋体" w:hAnsi="宋体" w:cs="宋体" w:eastAsia="宋体" w:hint="default"/>
                <w:sz w:val="18"/>
                <w:szCs w:val="18"/>
              </w:rPr>
            </w:pPr>
            <w:r>
              <w:rPr>
                <w:rFonts w:ascii="宋体" w:hAnsi="宋体" w:cs="宋体" w:eastAsia="宋体" w:hint="default"/>
                <w:sz w:val="18"/>
                <w:szCs w:val="18"/>
              </w:rPr>
              <w:t>技术有限公 司</w:t>
            </w:r>
          </w:p>
        </w:tc>
        <w:tc>
          <w:tcPr>
            <w:tcW w:w="1050"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4"/>
              <w:jc w:val="both"/>
              <w:rPr>
                <w:rFonts w:ascii="宋体" w:hAnsi="宋体" w:cs="宋体" w:eastAsia="宋体" w:hint="default"/>
                <w:sz w:val="18"/>
                <w:szCs w:val="18"/>
              </w:rPr>
            </w:pPr>
            <w:r>
              <w:rPr>
                <w:rFonts w:ascii="宋体" w:hAnsi="宋体" w:cs="宋体" w:eastAsia="宋体" w:hint="default"/>
                <w:sz w:val="18"/>
                <w:szCs w:val="18"/>
              </w:rPr>
              <w:t>北京图迅丰 达信息技术 有限公司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4,336,472.54</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-11,532,780.8</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-11,532,780.8</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-7,325,380.09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1,238,214.00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-8,855,661.19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-8,855,661.19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-9,481,356.55</w:t>
            </w:r>
          </w:p>
        </w:tc>
      </w:tr>
      <w:tr>
        <w:trPr>
          <w:trHeight w:val="1035"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4"/>
              <w:jc w:val="both"/>
              <w:rPr>
                <w:rFonts w:ascii="宋体" w:hAnsi="宋体" w:cs="宋体" w:eastAsia="宋体" w:hint="default"/>
                <w:sz w:val="18"/>
                <w:szCs w:val="18"/>
              </w:rPr>
            </w:pPr>
            <w:r>
              <w:rPr>
                <w:rFonts w:ascii="宋体" w:hAnsi="宋体" w:cs="宋体" w:eastAsia="宋体" w:hint="default"/>
                <w:sz w:val="18"/>
                <w:szCs w:val="18"/>
              </w:rPr>
              <w:t>中寰卫星导 航通信有限 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140,503,279.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12</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17,514,890.9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17,514,890.9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1,209,883.03</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116,730,258.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15,593,871.1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15,593,871.1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-11,077,709.8</w:t>
            </w:r>
            <w:r>
              <w:rPr>
                <w:rFonts w:ascii="Times New Roman"/>
                <w:sz w:val="18"/>
              </w:rPr>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w:t>
            </w:r>
          </w:p>
        </w:tc>
      </w:tr>
      <w:tr>
        <w:trPr>
          <w:trHeight w:val="1020"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34"/>
              <w:jc w:val="both"/>
              <w:rPr>
                <w:rFonts w:ascii="宋体" w:hAnsi="宋体" w:cs="宋体" w:eastAsia="宋体" w:hint="default"/>
                <w:sz w:val="18"/>
                <w:szCs w:val="18"/>
              </w:rPr>
            </w:pPr>
            <w:r>
              <w:rPr>
                <w:rFonts w:ascii="宋体" w:hAnsi="宋体" w:cs="宋体" w:eastAsia="宋体" w:hint="default"/>
                <w:sz w:val="18"/>
                <w:szCs w:val="18"/>
              </w:rPr>
              <w:t>北京图新智 盛信息技术 有限公司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20,074,409.0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7,984,317.46</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7,984,317.46</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-9,521,753.55</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-3,086,294.10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-3,086,294.10</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-3,095,260.80</w:t>
            </w:r>
          </w:p>
        </w:tc>
      </w:tr>
      <w:tr>
        <w:trPr>
          <w:trHeight w:val="1035"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4"/>
              <w:jc w:val="both"/>
              <w:rPr>
                <w:rFonts w:ascii="宋体" w:hAnsi="宋体" w:cs="宋体" w:eastAsia="宋体" w:hint="default"/>
                <w:sz w:val="18"/>
                <w:szCs w:val="18"/>
              </w:rPr>
            </w:pPr>
            <w:r>
              <w:rPr>
                <w:rFonts w:ascii="宋体" w:hAnsi="宋体" w:cs="宋体" w:eastAsia="宋体" w:hint="default"/>
                <w:sz w:val="18"/>
                <w:szCs w:val="18"/>
              </w:rPr>
              <w:t>上海趣驾信 息科技有限 公司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7,337,768.79</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276,986.78</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276,986.78</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-4,623,742.13</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34"/>
              <w:jc w:val="both"/>
              <w:rPr>
                <w:rFonts w:ascii="宋体" w:hAnsi="宋体" w:cs="宋体" w:eastAsia="宋体" w:hint="default"/>
                <w:sz w:val="18"/>
                <w:szCs w:val="18"/>
              </w:rPr>
            </w:pPr>
            <w:r>
              <w:rPr>
                <w:rFonts w:ascii="宋体" w:hAnsi="宋体" w:cs="宋体" w:eastAsia="宋体" w:hint="default"/>
                <w:sz w:val="18"/>
                <w:szCs w:val="18"/>
              </w:rPr>
              <w:t>长沙市海图 科技有限公 司</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9,106,833.32</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1,290,983.97</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1,290,983.97</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-1,931,521.69</w:t>
            </w: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bookmarkStart w:name="（2）交易对于少数股东权益及归属于母公司所有者权益的影响" w:id="415"/>
      <w:bookmarkEnd w:id="415"/>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w:t>
      </w:r>
      <w:bookmarkStart w:name="（4）使用企业集团资产和清偿企业集团债务的重大限制" w:id="416"/>
      <w:bookmarkEnd w:id="416"/>
      <w:r>
        <w:rPr>
          <w:rFonts w:ascii="宋体" w:hAnsi="宋体" w:cs="宋体" w:eastAsia="宋体" w:hint="default"/>
          <w:b/>
          <w:bCs/>
          <w:sz w:val="21"/>
          <w:szCs w:val="21"/>
        </w:rPr>
        <w:t>支持或其他支持</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7" w:lineRule="auto"/>
        <w:ind w:right="125" w:firstLine="434"/>
        <w:jc w:val="both"/>
      </w:pPr>
      <w:r>
        <w:rPr>
          <w:spacing w:val="-5"/>
        </w:rPr>
        <w:t>公司原持有子公司上海纳维信息技术有限公司</w:t>
      </w:r>
      <w:r>
        <w:rPr>
          <w:rFonts w:ascii="Times New Roman" w:hAnsi="Times New Roman" w:cs="Times New Roman" w:eastAsia="Times New Roman" w:hint="default"/>
          <w:spacing w:val="-5"/>
        </w:rPr>
        <w:t>51%</w:t>
      </w:r>
      <w:r>
        <w:rPr>
          <w:spacing w:val="-5"/>
        </w:rPr>
        <w:t>的股权。</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11</w:t>
      </w:r>
      <w:r>
        <w:rPr>
          <w:spacing w:val="-5"/>
        </w:rPr>
        <w:t>月</w:t>
      </w:r>
      <w:bookmarkStart w:name="（5）向纳入合并财务报表范围的结构化主体提供的财务支持或其他支持" w:id="417"/>
      <w:bookmarkEnd w:id="417"/>
      <w:r>
        <w:rPr>
          <w:spacing w:val="-5"/>
        </w:rPr>
      </w:r>
      <w:r>
        <w:rPr>
          <w:rFonts w:ascii="Times New Roman" w:hAnsi="Times New Roman" w:cs="Times New Roman" w:eastAsia="Times New Roman" w:hint="default"/>
          <w:spacing w:val="-5"/>
        </w:rPr>
        <w:t>28</w:t>
      </w:r>
      <w:bookmarkStart w:name="2、在子公司的所有者权益份额发生变化且仍控制子公司的交易" w:id="418"/>
      <w:bookmarkEnd w:id="418"/>
      <w:r>
        <w:rPr>
          <w:rFonts w:ascii="Times New Roman" w:hAnsi="Times New Roman" w:cs="Times New Roman" w:eastAsia="Times New Roman" w:hint="default"/>
          <w:spacing w:val="-5"/>
        </w:rPr>
      </w:r>
      <w:r>
        <w:rPr>
          <w:spacing w:val="-5"/>
        </w:rPr>
        <w:t>日，公司与上</w:t>
      </w:r>
      <w:bookmarkStart w:name="（1）在子公司所有者权益份额发生变化的情况说明" w:id="419"/>
      <w:bookmarkEnd w:id="419"/>
      <w:r>
        <w:rPr>
          <w:spacing w:val="-5"/>
        </w:rPr>
        <w:t>海纳</w:t>
      </w:r>
      <w:r>
        <w:rPr>
          <w:spacing w:val="-5"/>
        </w:rPr>
        <w:t>维信</w:t>
      </w:r>
      <w:r>
        <w:rPr>
          <w:w w:val="102"/>
        </w:rPr>
        <w:t> </w:t>
      </w:r>
      <w:r>
        <w:rPr/>
        <w:t>息技术有限公司股东</w:t>
      </w:r>
      <w:r>
        <w:rPr>
          <w:rFonts w:ascii="Times New Roman" w:hAnsi="Times New Roman" w:cs="Times New Roman" w:eastAsia="Times New Roman" w:hint="default"/>
        </w:rPr>
        <w:t>HERE </w:t>
      </w:r>
      <w:r>
        <w:rPr>
          <w:rFonts w:ascii="Times New Roman" w:hAnsi="Times New Roman" w:cs="Times New Roman" w:eastAsia="Times New Roman" w:hint="default"/>
          <w:spacing w:val="-6"/>
        </w:rPr>
        <w:t>Internationa </w:t>
      </w:r>
      <w:r>
        <w:rPr>
          <w:rFonts w:ascii="Times New Roman" w:hAnsi="Times New Roman" w:cs="Times New Roman" w:eastAsia="Times New Roman" w:hint="default"/>
        </w:rPr>
        <w:t>l LLC</w:t>
      </w:r>
      <w:r>
        <w:rPr/>
        <w:t>签订股权转让协议，以现金</w:t>
      </w:r>
      <w:r>
        <w:rPr>
          <w:rFonts w:ascii="Times New Roman" w:hAnsi="Times New Roman" w:cs="Times New Roman" w:eastAsia="Times New Roman" w:hint="default"/>
        </w:rPr>
        <w:t>79,837,618.05</w:t>
      </w:r>
      <w:r>
        <w:rPr/>
        <w:t>元收购</w:t>
      </w:r>
      <w:r>
        <w:rPr>
          <w:rFonts w:ascii="Times New Roman" w:hAnsi="Times New Roman" w:cs="Times New Roman" w:eastAsia="Times New Roman" w:hint="default"/>
        </w:rPr>
        <w:t>HERE</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rFonts w:ascii="Times New Roman" w:hAnsi="Times New Roman" w:cs="Times New Roman" w:eastAsia="Times New Roman" w:hint="default"/>
          <w:spacing w:val="-4"/>
        </w:rPr>
        <w:t>Internationa </w:t>
      </w:r>
      <w:r>
        <w:rPr>
          <w:rFonts w:ascii="Times New Roman" w:hAnsi="Times New Roman" w:cs="Times New Roman" w:eastAsia="Times New Roman" w:hint="default"/>
        </w:rPr>
        <w:t>l </w:t>
      </w:r>
      <w:r>
        <w:rPr>
          <w:rFonts w:ascii="Times New Roman" w:hAnsi="Times New Roman" w:cs="Times New Roman" w:eastAsia="Times New Roman" w:hint="default"/>
          <w:spacing w:val="-6"/>
        </w:rPr>
        <w:t>LLC</w:t>
      </w:r>
      <w:r>
        <w:rPr>
          <w:spacing w:val="-6"/>
        </w:rPr>
        <w:t>所持上海纳维信息技术有限公司</w:t>
      </w:r>
      <w:r>
        <w:rPr>
          <w:rFonts w:ascii="Times New Roman" w:hAnsi="Times New Roman" w:cs="Times New Roman" w:eastAsia="Times New Roman" w:hint="default"/>
          <w:spacing w:val="-6"/>
        </w:rPr>
        <w:t>49%</w:t>
      </w:r>
      <w:r>
        <w:rPr>
          <w:spacing w:val="-6"/>
        </w:rPr>
        <w:t>股权。上海纳维信息技术有限公司于</w:t>
      </w:r>
      <w:r>
        <w:rPr>
          <w:rFonts w:ascii="Times New Roman" w:hAnsi="Times New Roman" w:cs="Times New Roman" w:eastAsia="Times New Roman" w:hint="default"/>
          <w:spacing w:val="-6"/>
        </w:rPr>
        <w:t>2014</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7</w:t>
      </w:r>
      <w:r>
        <w:rPr>
          <w:rFonts w:ascii="Times New Roman" w:hAnsi="Times New Roman" w:cs="Times New Roman" w:eastAsia="Times New Roman" w:hint="default"/>
          <w:spacing w:val="23"/>
        </w:rPr>
        <w:t> </w:t>
      </w:r>
      <w:r>
        <w:rPr>
          <w:spacing w:val="-5"/>
        </w:rPr>
        <w:t>日完成工商变更登记，收购完成后，上海纳维信息技术有限公司成为公司全资子公司。</w:t>
      </w:r>
    </w:p>
    <w:p>
      <w:pPr>
        <w:spacing w:line="240" w:lineRule="auto" w:before="12"/>
        <w:rPr>
          <w:rFonts w:ascii="宋体" w:hAnsi="宋体" w:cs="宋体" w:eastAsia="宋体" w:hint="default"/>
          <w:sz w:val="19"/>
          <w:szCs w:val="19"/>
        </w:rPr>
      </w:pPr>
    </w:p>
    <w:p>
      <w:pPr>
        <w:pStyle w:val="BodyText"/>
        <w:spacing w:line="244" w:lineRule="auto"/>
        <w:ind w:right="127" w:firstLine="434"/>
        <w:jc w:val="both"/>
      </w:pPr>
      <w:r>
        <w:rPr>
          <w:spacing w:val="-6"/>
        </w:rPr>
        <w:t>公司原持有子公司北京世纪高通科技有限公司</w:t>
      </w:r>
      <w:r>
        <w:rPr>
          <w:rFonts w:ascii="Times New Roman" w:hAnsi="Times New Roman" w:cs="Times New Roman" w:eastAsia="Times New Roman" w:hint="default"/>
          <w:spacing w:val="-6"/>
        </w:rPr>
        <w:t>82.50%</w:t>
      </w:r>
      <w:r>
        <w:rPr>
          <w:spacing w:val="-6"/>
        </w:rPr>
        <w:t>的股权。</w:t>
      </w:r>
      <w:r>
        <w:rPr>
          <w:rFonts w:ascii="Times New Roman" w:hAnsi="Times New Roman" w:cs="Times New Roman" w:eastAsia="Times New Roman" w:hint="default"/>
          <w:spacing w:val="-6"/>
        </w:rPr>
        <w:t>2013</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25</w:t>
      </w:r>
      <w:r>
        <w:rPr>
          <w:spacing w:val="-6"/>
        </w:rPr>
        <w:t>日，公司与北京世纪</w:t>
      </w:r>
      <w:r>
        <w:rPr>
          <w:w w:val="102"/>
        </w:rPr>
        <w:t> </w:t>
      </w:r>
      <w:r>
        <w:rPr>
          <w:spacing w:val="-3"/>
        </w:rPr>
        <w:t>高通科技有限公司股东杨伯京签订股权转让协议，以现金</w:t>
      </w:r>
      <w:r>
        <w:rPr>
          <w:rFonts w:ascii="Times New Roman" w:hAnsi="Times New Roman" w:cs="Times New Roman" w:eastAsia="Times New Roman" w:hint="default"/>
          <w:spacing w:val="-3"/>
        </w:rPr>
        <w:t>892,092.00</w:t>
      </w:r>
      <w:r>
        <w:rPr>
          <w:spacing w:val="-3"/>
        </w:rPr>
        <w:t>元受让其所持北京世纪高通科技</w:t>
      </w:r>
      <w:r>
        <w:rPr>
          <w:spacing w:val="9"/>
        </w:rPr>
        <w:t> </w:t>
      </w:r>
      <w:r>
        <w:rPr>
          <w:spacing w:val="9"/>
        </w:rPr>
      </w:r>
      <w:r>
        <w:rPr>
          <w:spacing w:val="-6"/>
        </w:rPr>
        <w:t>有限公司</w:t>
      </w:r>
      <w:r>
        <w:rPr>
          <w:rFonts w:ascii="Times New Roman" w:hAnsi="Times New Roman" w:cs="Times New Roman" w:eastAsia="Times New Roman" w:hint="default"/>
          <w:spacing w:val="-6"/>
        </w:rPr>
        <w:t>7.5%</w:t>
      </w:r>
      <w:r>
        <w:rPr>
          <w:spacing w:val="-6"/>
        </w:rPr>
        <w:t>的股权。北京世纪高通科技有限公司已于</w:t>
      </w:r>
      <w:r>
        <w:rPr>
          <w:rFonts w:ascii="Times New Roman" w:hAnsi="Times New Roman" w:cs="Times New Roman" w:eastAsia="Times New Roman" w:hint="default"/>
          <w:spacing w:val="-6"/>
        </w:rPr>
        <w:t>2013</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日完成工商变更登记，收购完成</w:t>
      </w:r>
      <w:r>
        <w:rPr>
          <w:spacing w:val="33"/>
        </w:rPr>
        <w:t> </w:t>
      </w:r>
      <w:r>
        <w:rPr>
          <w:spacing w:val="33"/>
        </w:rPr>
      </w:r>
      <w:r>
        <w:rPr>
          <w:spacing w:val="-5"/>
        </w:rPr>
        <w:t>后，公司持有北京世纪高通科技有限公司</w:t>
      </w:r>
      <w:r>
        <w:rPr>
          <w:rFonts w:ascii="Times New Roman" w:hAnsi="Times New Roman" w:cs="Times New Roman" w:eastAsia="Times New Roman" w:hint="default"/>
          <w:spacing w:val="-5"/>
        </w:rPr>
        <w:t>90%</w:t>
      </w:r>
      <w:r>
        <w:rPr>
          <w:spacing w:val="-5"/>
        </w:rPr>
        <w:t>的股权。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5400"/>
        <w:gridCol w:w="1980"/>
        <w:gridCol w:w="2273"/>
      </w:tblGrid>
      <w:tr>
        <w:trPr>
          <w:trHeight w:val="360" w:hRule="exact"/>
        </w:trPr>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90" w:right="0"/>
              <w:jc w:val="left"/>
              <w:rPr>
                <w:rFonts w:ascii="宋体" w:hAnsi="宋体" w:cs="宋体" w:eastAsia="宋体" w:hint="default"/>
                <w:sz w:val="22"/>
                <w:szCs w:val="22"/>
              </w:rPr>
            </w:pPr>
            <w:r>
              <w:rPr>
                <w:rFonts w:ascii="宋体" w:hAnsi="宋体" w:cs="宋体" w:eastAsia="宋体" w:hint="default"/>
                <w:b/>
                <w:bCs/>
                <w:sz w:val="22"/>
                <w:szCs w:val="22"/>
              </w:rPr>
              <w:t>上海纳维信息技术</w:t>
            </w:r>
            <w:r>
              <w:rPr>
                <w:rFonts w:ascii="宋体" w:hAnsi="宋体" w:cs="宋体" w:eastAsia="宋体" w:hint="default"/>
                <w:sz w:val="22"/>
                <w:szCs w:val="22"/>
              </w:rPr>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86" w:lineRule="exact"/>
              <w:ind w:left="30" w:right="0"/>
              <w:jc w:val="left"/>
              <w:rPr>
                <w:rFonts w:ascii="宋体" w:hAnsi="宋体" w:cs="宋体" w:eastAsia="宋体" w:hint="default"/>
                <w:sz w:val="22"/>
                <w:szCs w:val="22"/>
              </w:rPr>
            </w:pPr>
            <w:r>
              <w:rPr>
                <w:rFonts w:ascii="宋体" w:hAnsi="宋体" w:cs="宋体" w:eastAsia="宋体" w:hint="default"/>
                <w:b/>
                <w:bCs/>
                <w:spacing w:val="-4"/>
                <w:sz w:val="22"/>
                <w:szCs w:val="22"/>
              </w:rPr>
              <w:t>北京世纪高通科技有限</w:t>
            </w:r>
            <w:r>
              <w:rPr>
                <w:rFonts w:ascii="宋体" w:hAnsi="宋体" w:cs="宋体" w:eastAsia="宋体" w:hint="default"/>
                <w:spacing w:val="-4"/>
                <w:sz w:val="22"/>
                <w:szCs w:val="22"/>
              </w:rPr>
            </w:r>
          </w:p>
        </w:tc>
      </w:tr>
    </w:tbl>
    <w:p>
      <w:pPr>
        <w:spacing w:after="0" w:line="286" w:lineRule="exact"/>
        <w:jc w:val="left"/>
        <w:rPr>
          <w:rFonts w:ascii="宋体" w:hAnsi="宋体" w:cs="宋体" w:eastAsia="宋体" w:hint="default"/>
          <w:sz w:val="22"/>
          <w:szCs w:val="22"/>
        </w:rPr>
        <w:sectPr>
          <w:pgSz w:w="11910" w:h="16850"/>
          <w:pgMar w:header="865" w:footer="1040" w:top="1120" w:bottom="1220" w:left="1000" w:right="980"/>
        </w:sectPr>
      </w:pP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5400"/>
        <w:gridCol w:w="1980"/>
        <w:gridCol w:w="2273"/>
      </w:tblGrid>
      <w:tr>
        <w:trPr>
          <w:trHeight w:val="345" w:hRule="exact"/>
        </w:trPr>
        <w:tc>
          <w:tcPr>
            <w:tcW w:w="5400"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540" w:right="0"/>
              <w:jc w:val="left"/>
              <w:rPr>
                <w:rFonts w:ascii="宋体" w:hAnsi="宋体" w:cs="宋体" w:eastAsia="宋体" w:hint="default"/>
                <w:sz w:val="22"/>
                <w:szCs w:val="22"/>
              </w:rPr>
            </w:pPr>
            <w:r>
              <w:rPr>
                <w:rFonts w:ascii="宋体" w:hAnsi="宋体" w:cs="宋体" w:eastAsia="宋体" w:hint="default"/>
                <w:b/>
                <w:bCs/>
                <w:sz w:val="22"/>
                <w:szCs w:val="22"/>
              </w:rPr>
              <w:t>有限公司</w:t>
            </w:r>
            <w:r>
              <w:rPr>
                <w:rFonts w:ascii="宋体" w:hAnsi="宋体" w:cs="宋体" w:eastAsia="宋体" w:hint="default"/>
                <w:sz w:val="22"/>
                <w:szCs w:val="22"/>
              </w:rPr>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86" w:lineRule="exact"/>
              <w:ind w:left="15" w:right="0"/>
              <w:jc w:val="center"/>
              <w:rPr>
                <w:rFonts w:ascii="宋体" w:hAnsi="宋体" w:cs="宋体" w:eastAsia="宋体" w:hint="default"/>
                <w:sz w:val="22"/>
                <w:szCs w:val="22"/>
              </w:rPr>
            </w:pPr>
            <w:r>
              <w:rPr>
                <w:rFonts w:ascii="宋体" w:hAnsi="宋体" w:cs="宋体" w:eastAsia="宋体" w:hint="default"/>
                <w:b/>
                <w:bCs/>
                <w:sz w:val="22"/>
                <w:szCs w:val="22"/>
              </w:rPr>
              <w:t>公司</w:t>
            </w:r>
            <w:r>
              <w:rPr>
                <w:rFonts w:ascii="宋体" w:hAnsi="宋体" w:cs="宋体" w:eastAsia="宋体" w:hint="default"/>
                <w:sz w:val="22"/>
                <w:szCs w:val="22"/>
              </w:rPr>
            </w:r>
          </w:p>
        </w:tc>
      </w:tr>
      <w:tr>
        <w:trPr>
          <w:trHeight w:val="345" w:hRule="exact"/>
        </w:trPr>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79,837,618.05</w:t>
            </w:r>
            <w:r>
              <w:rPr>
                <w:rFonts w:ascii="Times New Roman"/>
                <w:sz w:val="22"/>
              </w:rPr>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892,092.00</w:t>
            </w:r>
            <w:r>
              <w:rPr>
                <w:rFonts w:ascii="Times New Roman"/>
                <w:sz w:val="22"/>
              </w:rPr>
            </w:r>
          </w:p>
        </w:tc>
      </w:tr>
      <w:tr>
        <w:trPr>
          <w:trHeight w:val="345" w:hRule="exact"/>
        </w:trPr>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left"/>
              <w:rPr>
                <w:rFonts w:ascii="宋体" w:hAnsi="宋体" w:cs="宋体" w:eastAsia="宋体" w:hint="default"/>
                <w:sz w:val="22"/>
                <w:szCs w:val="22"/>
              </w:rPr>
            </w:pPr>
            <w:r>
              <w:rPr>
                <w:rFonts w:ascii="宋体" w:hAnsi="宋体" w:cs="宋体" w:eastAsia="宋体" w:hint="default"/>
                <w:spacing w:val="-4"/>
                <w:sz w:val="22"/>
                <w:szCs w:val="22"/>
              </w:rPr>
              <w:t>购买成本</w:t>
            </w:r>
            <w:r>
              <w:rPr>
                <w:rFonts w:ascii="Times New Roman" w:hAnsi="Times New Roman" w:cs="Times New Roman" w:eastAsia="Times New Roman" w:hint="default"/>
                <w:spacing w:val="-4"/>
                <w:sz w:val="22"/>
                <w:szCs w:val="22"/>
              </w:rPr>
              <w:t>/</w:t>
            </w:r>
            <w:r>
              <w:rPr>
                <w:rFonts w:ascii="宋体" w:hAnsi="宋体" w:cs="宋体" w:eastAsia="宋体" w:hint="default"/>
                <w:spacing w:val="-4"/>
                <w:sz w:val="22"/>
                <w:szCs w:val="22"/>
              </w:rPr>
              <w:t>处置对价合计</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79,837,618.05</w:t>
            </w:r>
            <w:r>
              <w:rPr>
                <w:rFonts w:ascii="Times New Roman"/>
                <w:sz w:val="22"/>
              </w:rPr>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892,092.00</w:t>
            </w:r>
            <w:r>
              <w:rPr>
                <w:rFonts w:ascii="Times New Roman"/>
                <w:sz w:val="22"/>
              </w:rPr>
            </w:r>
          </w:p>
        </w:tc>
      </w:tr>
      <w:tr>
        <w:trPr>
          <w:trHeight w:val="360" w:hRule="exact"/>
        </w:trPr>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left"/>
              <w:rPr>
                <w:rFonts w:ascii="宋体" w:hAnsi="宋体" w:cs="宋体" w:eastAsia="宋体" w:hint="default"/>
                <w:sz w:val="22"/>
                <w:szCs w:val="22"/>
              </w:rPr>
            </w:pPr>
            <w:r>
              <w:rPr>
                <w:rFonts w:ascii="宋体" w:hAnsi="宋体" w:cs="宋体" w:eastAsia="宋体" w:hint="default"/>
                <w:spacing w:val="-5"/>
                <w:sz w:val="22"/>
                <w:szCs w:val="22"/>
              </w:rPr>
              <w:t>减：按取得</w:t>
            </w:r>
            <w:r>
              <w:rPr>
                <w:rFonts w:ascii="Times New Roman" w:hAnsi="Times New Roman" w:cs="Times New Roman" w:eastAsia="Times New Roman" w:hint="default"/>
                <w:spacing w:val="-5"/>
                <w:sz w:val="22"/>
                <w:szCs w:val="22"/>
              </w:rPr>
              <w:t>/</w:t>
            </w:r>
            <w:r>
              <w:rPr>
                <w:rFonts w:ascii="宋体" w:hAnsi="宋体" w:cs="宋体" w:eastAsia="宋体" w:hint="default"/>
                <w:spacing w:val="-5"/>
                <w:sz w:val="22"/>
                <w:szCs w:val="22"/>
              </w:rPr>
              <w:t>处置的股权比例计算的子公司净资产份额</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48,066,229.02</w:t>
            </w:r>
            <w:r>
              <w:rPr>
                <w:rFonts w:ascii="Times New Roman"/>
                <w:sz w:val="22"/>
              </w:rPr>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1,734,089.91</w:t>
            </w:r>
            <w:r>
              <w:rPr>
                <w:rFonts w:ascii="Times New Roman"/>
                <w:sz w:val="22"/>
              </w:rPr>
            </w:r>
          </w:p>
        </w:tc>
      </w:tr>
      <w:tr>
        <w:trPr>
          <w:trHeight w:val="345" w:hRule="exact"/>
        </w:trPr>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z w:val="22"/>
                <w:szCs w:val="22"/>
              </w:rPr>
              <w:t>差额</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31,771,389.03</w:t>
            </w:r>
            <w:r>
              <w:rPr>
                <w:rFonts w:ascii="Times New Roman"/>
                <w:sz w:val="22"/>
              </w:rPr>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5"/>
                <w:sz w:val="22"/>
              </w:rPr>
              <w:t>-841,997.91</w:t>
            </w:r>
            <w:r>
              <w:rPr>
                <w:rFonts w:ascii="Times New Roman"/>
                <w:sz w:val="22"/>
              </w:rPr>
            </w:r>
          </w:p>
        </w:tc>
      </w:tr>
      <w:tr>
        <w:trPr>
          <w:trHeight w:val="345" w:hRule="exact"/>
        </w:trPr>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pacing w:val="-4"/>
                <w:sz w:val="22"/>
                <w:szCs w:val="22"/>
              </w:rPr>
              <w:t>其中：调整资本公积</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31,771,389.03</w:t>
            </w:r>
            <w:r>
              <w:rPr>
                <w:rFonts w:ascii="Times New Roman"/>
                <w:sz w:val="22"/>
              </w:rPr>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5"/>
                <w:sz w:val="22"/>
              </w:rPr>
              <w:t>-841,997.91</w:t>
            </w:r>
            <w:r>
              <w:rPr>
                <w:rFonts w:ascii="Times New Roman"/>
                <w:sz w:val="22"/>
              </w:rPr>
            </w:r>
          </w:p>
        </w:tc>
      </w:tr>
      <w:tr>
        <w:trPr>
          <w:trHeight w:val="345" w:hRule="exact"/>
        </w:trPr>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60" w:right="0"/>
              <w:jc w:val="left"/>
              <w:rPr>
                <w:rFonts w:ascii="宋体" w:hAnsi="宋体" w:cs="宋体" w:eastAsia="宋体" w:hint="default"/>
                <w:sz w:val="22"/>
                <w:szCs w:val="22"/>
              </w:rPr>
            </w:pPr>
            <w:r>
              <w:rPr>
                <w:rFonts w:ascii="宋体" w:hAnsi="宋体" w:cs="宋体" w:eastAsia="宋体" w:hint="default"/>
                <w:spacing w:val="-3"/>
                <w:sz w:val="22"/>
                <w:szCs w:val="22"/>
              </w:rPr>
              <w:t>调整盈余公积</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45" w:hRule="exact"/>
        </w:trPr>
        <w:tc>
          <w:tcPr>
            <w:tcW w:w="54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975" w:right="0"/>
              <w:jc w:val="left"/>
              <w:rPr>
                <w:rFonts w:ascii="宋体" w:hAnsi="宋体" w:cs="宋体" w:eastAsia="宋体" w:hint="default"/>
                <w:sz w:val="22"/>
                <w:szCs w:val="22"/>
              </w:rPr>
            </w:pPr>
            <w:r>
              <w:rPr>
                <w:rFonts w:ascii="宋体" w:hAnsi="宋体" w:cs="宋体" w:eastAsia="宋体" w:hint="default"/>
                <w:spacing w:val="-5"/>
                <w:sz w:val="22"/>
                <w:szCs w:val="22"/>
              </w:rPr>
              <w:t>调整未分配利润</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2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bl>
    <w:p>
      <w:pPr>
        <w:spacing w:line="240" w:lineRule="auto" w:before="11"/>
        <w:rPr>
          <w:rFonts w:ascii="宋体" w:hAnsi="宋体" w:cs="宋体" w:eastAsia="宋体" w:hint="default"/>
          <w:b/>
          <w:bCs/>
          <w:sz w:val="19"/>
          <w:szCs w:val="19"/>
        </w:rPr>
      </w:pPr>
    </w:p>
    <w:p>
      <w:pPr>
        <w:spacing w:before="35"/>
        <w:ind w:left="140" w:right="0" w:firstLine="0"/>
        <w:jc w:val="left"/>
        <w:rPr>
          <w:rFonts w:ascii="宋体" w:hAnsi="宋体" w:cs="宋体" w:eastAsia="宋体" w:hint="default"/>
          <w:sz w:val="21"/>
          <w:szCs w:val="21"/>
        </w:rPr>
      </w:pPr>
      <w:bookmarkStart w:name="（2）重要合营企业的主要财务信息" w:id="420"/>
      <w:bookmarkEnd w:id="42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w:t>
      </w:r>
      <w:bookmarkStart w:name="3、在合营安排或联营企业中的权益" w:id="421"/>
      <w:bookmarkEnd w:id="421"/>
      <w:r>
        <w:rPr>
          <w:rFonts w:ascii="宋体" w:hAnsi="宋体" w:cs="宋体" w:eastAsia="宋体" w:hint="default"/>
          <w:b/>
          <w:bCs/>
          <w:sz w:val="21"/>
          <w:szCs w:val="21"/>
        </w:rPr>
        <w:t>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365"/>
        <w:gridCol w:w="1380"/>
        <w:gridCol w:w="1365"/>
        <w:gridCol w:w="1365"/>
        <w:gridCol w:w="1365"/>
        <w:gridCol w:w="1365"/>
        <w:gridCol w:w="1365"/>
      </w:tblGrid>
      <w:tr>
        <w:trPr>
          <w:trHeight w:val="405" w:hRule="exact"/>
        </w:trPr>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15" w:right="44"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0" w:right="0"/>
              <w:jc w:val="left"/>
              <w:rPr>
                <w:rFonts w:ascii="宋体" w:hAnsi="宋体" w:cs="宋体" w:eastAsia="宋体" w:hint="default"/>
                <w:sz w:val="18"/>
                <w:szCs w:val="18"/>
              </w:rPr>
            </w:pPr>
            <w:bookmarkStart w:name="（1）重要的合营企业或联营企业" w:id="422"/>
            <w:bookmarkEnd w:id="422"/>
            <w:r>
              <w:rPr/>
            </w:r>
            <w:r>
              <w:rPr>
                <w:rFonts w:ascii="宋体" w:hAnsi="宋体" w:cs="宋体" w:eastAsia="宋体" w:hint="default"/>
                <w:sz w:val="18"/>
                <w:szCs w:val="18"/>
              </w:rPr>
              <w:t>业务性质</w:t>
            </w:r>
          </w:p>
        </w:tc>
        <w:tc>
          <w:tcPr>
            <w:tcW w:w="27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5" w:type="dxa"/>
            <w:vMerge w:val="restart"/>
            <w:tcBorders>
              <w:top w:val="single" w:sz="6" w:space="0" w:color="000000"/>
              <w:left w:val="single" w:sz="6" w:space="0" w:color="000000"/>
              <w:right w:val="single" w:sz="6" w:space="0" w:color="000000"/>
            </w:tcBorders>
            <w:shd w:val="clear" w:color="auto" w:fill="D4D4D4"/>
          </w:tcPr>
          <w:p>
            <w:pPr>
              <w:pStyle w:val="TableParagraph"/>
              <w:spacing w:line="314" w:lineRule="auto" w:before="44"/>
              <w:ind w:left="30"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30" w:hRule="exact"/>
        </w:trPr>
        <w:tc>
          <w:tcPr>
            <w:tcW w:w="1365" w:type="dxa"/>
            <w:vMerge/>
            <w:tcBorders>
              <w:left w:val="single" w:sz="6" w:space="0" w:color="000000"/>
              <w:bottom w:val="single" w:sz="6" w:space="0" w:color="000000"/>
              <w:right w:val="single" w:sz="6" w:space="0" w:color="000000"/>
            </w:tcBorders>
            <w:shd w:val="clear" w:color="auto" w:fill="D4D4D4"/>
          </w:tcPr>
          <w:p>
            <w:pPr/>
          </w:p>
        </w:tc>
        <w:tc>
          <w:tcPr>
            <w:tcW w:w="1380"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vMerge/>
            <w:tcBorders>
              <w:left w:val="single" w:sz="6" w:space="0" w:color="000000"/>
              <w:bottom w:val="single" w:sz="6" w:space="0" w:color="000000"/>
              <w:right w:val="single" w:sz="6" w:space="0" w:color="000000"/>
            </w:tcBorders>
            <w:shd w:val="clear" w:color="auto" w:fill="D4D4D4"/>
          </w:tcPr>
          <w:p>
            <w:pP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29"/>
              <w:jc w:val="center"/>
              <w:rPr>
                <w:rFonts w:ascii="宋体" w:hAnsi="宋体" w:cs="宋体" w:eastAsia="宋体" w:hint="default"/>
                <w:sz w:val="18"/>
                <w:szCs w:val="18"/>
              </w:rPr>
            </w:pPr>
            <w:r>
              <w:rPr>
                <w:rFonts w:ascii="宋体" w:hAnsi="宋体" w:cs="宋体" w:eastAsia="宋体" w:hint="default"/>
                <w:sz w:val="18"/>
                <w:szCs w:val="18"/>
              </w:rPr>
              <w:t>直接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49"/>
              <w:ind w:right="29"/>
              <w:jc w:val="center"/>
              <w:rPr>
                <w:rFonts w:ascii="宋体" w:hAnsi="宋体" w:cs="宋体" w:eastAsia="宋体" w:hint="default"/>
                <w:sz w:val="18"/>
                <w:szCs w:val="18"/>
              </w:rPr>
            </w:pPr>
            <w:r>
              <w:rPr>
                <w:rFonts w:ascii="宋体" w:hAnsi="宋体" w:cs="宋体" w:eastAsia="宋体" w:hint="default"/>
                <w:sz w:val="18"/>
                <w:szCs w:val="18"/>
              </w:rPr>
              <w:t>间接</w:t>
            </w:r>
          </w:p>
        </w:tc>
        <w:tc>
          <w:tcPr>
            <w:tcW w:w="1365" w:type="dxa"/>
            <w:vMerge/>
            <w:tcBorders>
              <w:left w:val="single" w:sz="6" w:space="0" w:color="000000"/>
              <w:bottom w:val="single" w:sz="6" w:space="0" w:color="000000"/>
              <w:right w:val="single" w:sz="6" w:space="0" w:color="000000"/>
            </w:tcBorders>
            <w:shd w:val="clear" w:color="auto" w:fill="D4D4D4"/>
          </w:tcPr>
          <w:p>
            <w:pP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上海安悦四维信 息技术有限公司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导航电子地图销 售及服务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05" w:hRule="exact"/>
        </w:trPr>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北京足迹虎科技 有限公司</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技术推广服务</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367" w:lineRule="auto" w:before="44"/>
        <w:ind w:left="140" w:right="491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 无</w:t>
      </w:r>
    </w:p>
    <w:p>
      <w:pPr>
        <w:spacing w:line="331" w:lineRule="auto" w:before="29"/>
        <w:ind w:left="140" w:right="236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 无</w:t>
      </w:r>
    </w:p>
    <w:p>
      <w:pPr>
        <w:spacing w:line="240" w:lineRule="auto" w:before="3"/>
        <w:rPr>
          <w:rFonts w:ascii="宋体" w:hAnsi="宋体" w:cs="宋体" w:eastAsia="宋体" w:hint="default"/>
          <w:sz w:val="22"/>
          <w:szCs w:val="22"/>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bookmarkStart w:name="（4）不重要的合营企业和联营企业的汇总财务信息" w:id="423"/>
      <w:bookmarkEnd w:id="423"/>
      <w:r>
        <w:rPr/>
      </w:r>
      <w:r>
        <w:rPr>
          <w:rFonts w:ascii="宋体" w:hAnsi="宋体" w:cs="宋体" w:eastAsia="宋体" w:hint="default"/>
          <w:b/>
          <w:bCs/>
          <w:sz w:val="21"/>
          <w:szCs w:val="21"/>
        </w:rPr>
        <w:t>（</w:t>
      </w:r>
      <w:bookmarkStart w:name="（3）重要联营企业的主要财务信息" w:id="424"/>
      <w:bookmarkEnd w:id="424"/>
      <w:r>
        <w:rPr>
          <w:rFonts w:ascii="宋体" w:hAnsi="宋体" w:cs="宋体" w:eastAsia="宋体" w:hint="default"/>
          <w:b/>
          <w:bCs/>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line="8757" w:lineRule="exact"/>
        <w:ind w:left="125" w:right="0" w:firstLine="0"/>
        <w:rPr>
          <w:rFonts w:ascii="宋体" w:hAnsi="宋体" w:cs="宋体" w:eastAsia="宋体" w:hint="default"/>
          <w:sz w:val="20"/>
          <w:szCs w:val="20"/>
        </w:rPr>
      </w:pPr>
      <w:r>
        <w:rPr>
          <w:rFonts w:ascii="宋体" w:hAnsi="宋体" w:cs="宋体" w:eastAsia="宋体" w:hint="default"/>
          <w:position w:val="-174"/>
          <w:sz w:val="20"/>
          <w:szCs w:val="20"/>
        </w:rPr>
        <w:drawing>
          <wp:inline distT="0" distB="0" distL="0" distR="0">
            <wp:extent cx="6047136" cy="556069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8" cstate="print"/>
                    <a:stretch>
                      <a:fillRect/>
                    </a:stretch>
                  </pic:blipFill>
                  <pic:spPr>
                    <a:xfrm>
                      <a:off x="0" y="0"/>
                      <a:ext cx="6047136" cy="5560695"/>
                    </a:xfrm>
                    <a:prstGeom prst="rect">
                      <a:avLst/>
                    </a:prstGeom>
                  </pic:spPr>
                </pic:pic>
              </a:graphicData>
            </a:graphic>
          </wp:inline>
        </w:drawing>
      </w:r>
      <w:r>
        <w:rPr>
          <w:rFonts w:ascii="宋体" w:hAnsi="宋体" w:cs="宋体" w:eastAsia="宋体" w:hint="default"/>
          <w:position w:val="-174"/>
          <w:sz w:val="20"/>
          <w:szCs w:val="20"/>
        </w:rPr>
      </w:r>
    </w:p>
    <w:p>
      <w:pPr>
        <w:spacing w:line="240" w:lineRule="auto" w:before="0"/>
        <w:rPr>
          <w:rFonts w:ascii="宋体" w:hAnsi="宋体" w:cs="宋体" w:eastAsia="宋体" w:hint="default"/>
          <w:b/>
          <w:bCs/>
          <w:sz w:val="20"/>
          <w:szCs w:val="20"/>
        </w:rPr>
      </w:pPr>
    </w:p>
    <w:p>
      <w:pPr>
        <w:spacing w:before="171"/>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308"/>
        <w:gridCol w:w="3075"/>
        <w:gridCol w:w="3180"/>
      </w:tblGrid>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32" w:type="dxa"/>
        <w:tblLayout w:type="fixed"/>
        <w:tblCellMar>
          <w:top w:w="0" w:type="dxa"/>
          <w:left w:w="0" w:type="dxa"/>
          <w:bottom w:w="0" w:type="dxa"/>
          <w:right w:w="0" w:type="dxa"/>
        </w:tblCellMar>
        <w:tblLook w:val="01E0"/>
      </w:tblPr>
      <w:tblGrid>
        <w:gridCol w:w="3308"/>
        <w:gridCol w:w="3075"/>
        <w:gridCol w:w="3180"/>
      </w:tblGrid>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bookmarkStart w:name="5、在未纳入合并财务报表范围的结构化主体中的权益" w:id="425"/>
      <w:bookmarkEnd w:id="425"/>
      <w:r>
        <w:rPr/>
      </w:r>
      <w:bookmarkStart w:name="6、其他" w:id="426"/>
      <w:bookmarkEnd w:id="426"/>
      <w:r>
        <w:rPr/>
      </w:r>
      <w:bookmarkStart w:name="十、与金融工具相关的风险" w:id="427"/>
      <w:bookmarkEnd w:id="427"/>
      <w:r>
        <w:rPr/>
      </w: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54"/>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w:t>
      </w:r>
      <w:bookmarkStart w:name="（5）合营企业或联营企业向本公司转移资金的能力存在重大限制的说明" w:id="428"/>
      <w:bookmarkEnd w:id="428"/>
      <w:r>
        <w:rPr>
          <w:rFonts w:ascii="宋体" w:hAnsi="宋体" w:cs="宋体" w:eastAsia="宋体" w:hint="default"/>
          <w:b/>
          <w:bCs/>
          <w:sz w:val="21"/>
          <w:szCs w:val="21"/>
        </w:rPr>
        <w:t>营企业向本公司转移资金的能力存</w:t>
      </w:r>
      <w:r>
        <w:rPr>
          <w:rFonts w:ascii="宋体" w:hAnsi="宋体" w:cs="宋体" w:eastAsia="宋体" w:hint="default"/>
          <w:b/>
          <w:bCs/>
          <w:sz w:val="21"/>
          <w:szCs w:val="21"/>
        </w:rPr>
        <w:t>在重大限制的说明</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6）合营企业或联营企业发生的超额亏损" w:id="429"/>
      <w:bookmarkEnd w:id="429"/>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72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110" w:right="104"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645" w:right="14" w:hanging="630"/>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94" w:lineRule="auto" w:before="0"/>
        <w:ind w:left="140" w:right="4055"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8</w:t>
      </w:r>
      <w:r>
        <w:rPr>
          <w:rFonts w:ascii="宋体" w:hAnsi="宋体" w:cs="宋体" w:eastAsia="宋体" w:hint="default"/>
          <w:b/>
          <w:bCs/>
          <w:w w:val="95"/>
          <w:sz w:val="21"/>
          <w:szCs w:val="21"/>
        </w:rPr>
        <w:t>）与合营企业或联营企业投资相关的或有负债</w:t>
      </w:r>
      <w:r>
        <w:rPr>
          <w:rFonts w:ascii="宋体" w:hAnsi="宋体" w:cs="宋体" w:eastAsia="宋体" w:hint="default"/>
          <w:b/>
          <w:bCs/>
          <w:spacing w:val="22"/>
          <w:w w:val="95"/>
          <w:sz w:val="21"/>
          <w:szCs w:val="21"/>
        </w:rPr>
        <w:t> </w:t>
      </w:r>
      <w:r>
        <w:rPr>
          <w:rFonts w:ascii="宋体" w:hAnsi="宋体" w:cs="宋体" w:eastAsia="宋体" w:hint="default"/>
          <w:b/>
          <w:bCs/>
          <w:spacing w:val="22"/>
          <w:w w:val="95"/>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5"/>
        <w:rPr>
          <w:rFonts w:ascii="宋体" w:hAnsi="宋体" w:cs="宋体" w:eastAsia="宋体" w:hint="default"/>
          <w:b/>
          <w:bCs/>
          <w:sz w:val="6"/>
          <w:szCs w:val="6"/>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605"/>
        <w:gridCol w:w="1590"/>
      </w:tblGrid>
      <w:tr>
        <w:trPr>
          <w:trHeight w:val="405" w:hRule="exact"/>
        </w:trPr>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6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9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65" w:right="0"/>
              <w:jc w:val="left"/>
              <w:rPr>
                <w:rFonts w:ascii="宋体" w:hAnsi="宋体" w:cs="宋体" w:eastAsia="宋体" w:hint="default"/>
                <w:sz w:val="18"/>
                <w:szCs w:val="18"/>
              </w:rPr>
            </w:pPr>
            <w:bookmarkStart w:name="（7）与合营企业投资相关的未确认承诺" w:id="430"/>
            <w:bookmarkEnd w:id="430"/>
            <w:r>
              <w:rPr/>
            </w:r>
            <w:bookmarkStart w:name="（8）与合营企业或联营企业投资相关的或有负债" w:id="431"/>
            <w:bookmarkEnd w:id="431"/>
            <w:r>
              <w:rPr/>
            </w: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bookmarkStart w:name="4、重要的共同经营" w:id="432"/>
            <w:bookmarkEnd w:id="432"/>
            <w:r>
              <w:rPr>
                <w:rFonts w:ascii="Times New Roman" w:hAnsi="Times New Roman" w:cs="Times New Roman" w:eastAsia="Times New Roman" w:hint="default"/>
                <w:sz w:val="18"/>
                <w:szCs w:val="18"/>
              </w:rPr>
            </w:r>
            <w:r>
              <w:rPr>
                <w:rFonts w:ascii="宋体" w:hAnsi="宋体" w:cs="宋体" w:eastAsia="宋体" w:hint="default"/>
                <w:sz w:val="18"/>
                <w:szCs w:val="18"/>
              </w:rPr>
              <w:t>享有的份额</w:t>
            </w:r>
          </w:p>
        </w:tc>
      </w:tr>
      <w:tr>
        <w:trPr>
          <w:trHeight w:val="405" w:hRule="exact"/>
        </w:trPr>
        <w:tc>
          <w:tcPr>
            <w:tcW w:w="1590" w:type="dxa"/>
            <w:vMerge/>
            <w:tcBorders>
              <w:left w:val="single" w:sz="6" w:space="0" w:color="000000"/>
              <w:bottom w:val="single" w:sz="6" w:space="0" w:color="000000"/>
              <w:right w:val="single" w:sz="6" w:space="0" w:color="000000"/>
            </w:tcBorders>
            <w:shd w:val="clear" w:color="auto" w:fill="D4D4D4"/>
          </w:tcPr>
          <w:p>
            <w:pPr/>
          </w:p>
        </w:tc>
        <w:tc>
          <w:tcPr>
            <w:tcW w:w="1605" w:type="dxa"/>
            <w:vMerge/>
            <w:tcBorders>
              <w:left w:val="single" w:sz="6" w:space="0" w:color="000000"/>
              <w:bottom w:val="single" w:sz="6" w:space="0" w:color="000000"/>
              <w:right w:val="single" w:sz="6" w:space="0" w:color="000000"/>
            </w:tcBorders>
            <w:shd w:val="clear" w:color="auto" w:fill="D4D4D4"/>
          </w:tcPr>
          <w:p>
            <w:pPr/>
          </w:p>
        </w:tc>
        <w:tc>
          <w:tcPr>
            <w:tcW w:w="1590" w:type="dxa"/>
            <w:vMerge/>
            <w:tcBorders>
              <w:left w:val="single" w:sz="6" w:space="0" w:color="000000"/>
              <w:bottom w:val="single" w:sz="6" w:space="0" w:color="000000"/>
              <w:right w:val="single" w:sz="6" w:space="0" w:color="000000"/>
            </w:tcBorders>
            <w:shd w:val="clear" w:color="auto" w:fill="D4D4D4"/>
          </w:tcPr>
          <w:p>
            <w:pPr/>
          </w:p>
        </w:tc>
        <w:tc>
          <w:tcPr>
            <w:tcW w:w="1590" w:type="dxa"/>
            <w:vMerge/>
            <w:tcBorders>
              <w:left w:val="single" w:sz="6" w:space="0" w:color="000000"/>
              <w:bottom w:val="single" w:sz="6" w:space="0" w:color="000000"/>
              <w:right w:val="single" w:sz="6" w:space="0" w:color="000000"/>
            </w:tcBorders>
            <w:shd w:val="clear" w:color="auto" w:fill="D4D4D4"/>
          </w:tcPr>
          <w:p>
            <w:pP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间接</w:t>
            </w:r>
          </w:p>
        </w:tc>
      </w:tr>
      <w:tr>
        <w:trPr>
          <w:trHeight w:val="390" w:hRule="exact"/>
        </w:trPr>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r>
    </w:tbl>
    <w:p>
      <w:pPr>
        <w:spacing w:line="367" w:lineRule="auto" w:before="44"/>
        <w:ind w:left="140" w:right="4550"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1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3"/>
        <w:rPr>
          <w:rFonts w:ascii="宋体" w:hAnsi="宋体" w:cs="宋体" w:eastAsia="宋体" w:hint="default"/>
          <w:b/>
          <w:bCs/>
          <w:sz w:val="20"/>
          <w:szCs w:val="20"/>
        </w:rPr>
      </w:pPr>
    </w:p>
    <w:p>
      <w:pPr>
        <w:pStyle w:val="Heading3"/>
        <w:spacing w:line="240" w:lineRule="auto"/>
        <w:ind w:right="0"/>
        <w:jc w:val="left"/>
        <w:rPr>
          <w:b w:val="0"/>
          <w:bCs w:val="0"/>
        </w:rPr>
      </w:pPr>
      <w:r>
        <w:rPr/>
        <w:t>十、与金融工具相关的风险</w:t>
      </w:r>
      <w:r>
        <w:rPr>
          <w:b w:val="0"/>
          <w:bCs w:val="0"/>
        </w:rPr>
      </w:r>
    </w:p>
    <w:p>
      <w:pPr>
        <w:spacing w:line="240" w:lineRule="auto" w:before="10"/>
        <w:rPr>
          <w:rFonts w:ascii="宋体" w:hAnsi="宋体" w:cs="宋体" w:eastAsia="宋体" w:hint="default"/>
          <w:b/>
          <w:bCs/>
          <w:sz w:val="24"/>
          <w:szCs w:val="24"/>
        </w:rPr>
      </w:pPr>
    </w:p>
    <w:p>
      <w:pPr>
        <w:pStyle w:val="BodyText"/>
        <w:spacing w:line="261" w:lineRule="auto"/>
        <w:ind w:right="0" w:firstLine="434"/>
        <w:jc w:val="left"/>
      </w:pPr>
      <w:r>
        <w:rPr>
          <w:spacing w:val="-7"/>
        </w:rPr>
        <w:t>本集团的主要金融工具包括短期借款、应收款项、应付款项等，各项金融工具的详细情况说明见</w:t>
      </w:r>
      <w:r>
        <w:rPr>
          <w:w w:val="102"/>
        </w:rPr>
        <w:t> </w:t>
      </w:r>
      <w:r>
        <w:rPr>
          <w:spacing w:val="-6"/>
        </w:rPr>
        <w:t>本附注四相关项目。与这些金融工具有关的风险，以及本集团为降低这些风险所采取的风险管理政策</w:t>
      </w:r>
    </w:p>
    <w:p>
      <w:pPr>
        <w:spacing w:after="0" w:line="261" w:lineRule="auto"/>
        <w:jc w:val="left"/>
        <w:sectPr>
          <w:pgSz w:w="11910" w:h="16850"/>
          <w:pgMar w:header="865" w:footer="1040" w:top="1120" w:bottom="1220" w:left="1000" w:right="980"/>
        </w:sectPr>
      </w:pPr>
    </w:p>
    <w:p>
      <w:pPr>
        <w:spacing w:line="240" w:lineRule="auto" w:before="13"/>
        <w:rPr>
          <w:rFonts w:ascii="宋体" w:hAnsi="宋体" w:cs="宋体" w:eastAsia="宋体" w:hint="default"/>
          <w:sz w:val="19"/>
          <w:szCs w:val="19"/>
        </w:rPr>
      </w:pPr>
    </w:p>
    <w:p>
      <w:pPr>
        <w:pStyle w:val="BodyText"/>
        <w:spacing w:line="240" w:lineRule="auto" w:before="36"/>
        <w:ind w:right="0"/>
        <w:jc w:val="both"/>
      </w:pPr>
      <w:r>
        <w:rPr>
          <w:spacing w:val="-5"/>
        </w:rPr>
        <w:t>如下所述。本集团管理层对这些风险敞口进行管理和监控以确保将上述风险控制在限定的范围之内。</w:t>
      </w:r>
    </w:p>
    <w:p>
      <w:pPr>
        <w:pStyle w:val="BodyText"/>
        <w:spacing w:line="550" w:lineRule="atLeast" w:before="5"/>
        <w:ind w:left="574" w:right="95" w:hanging="435"/>
        <w:jc w:val="left"/>
      </w:pPr>
      <w:r>
        <w:rPr>
          <w:rFonts w:ascii="宋体" w:hAnsi="宋体" w:cs="宋体" w:eastAsia="宋体" w:hint="default"/>
          <w:spacing w:val="3"/>
        </w:rPr>
        <w:t>1. </w:t>
      </w:r>
      <w:r>
        <w:rPr>
          <w:spacing w:val="-5"/>
        </w:rPr>
        <w:t>各类风险管理目标和政策</w:t>
      </w:r>
      <w:r>
        <w:rPr>
          <w:spacing w:val="-28"/>
        </w:rPr>
        <w:t> </w:t>
      </w:r>
      <w:r>
        <w:rPr>
          <w:spacing w:val="-28"/>
        </w:rPr>
      </w:r>
      <w:r>
        <w:rPr>
          <w:spacing w:val="-6"/>
        </w:rPr>
        <w:t>本集团从事风险管理的目标是在风险和收益之间取得适当的平衡，将风险对本集团经营业绩的负</w:t>
      </w:r>
    </w:p>
    <w:p>
      <w:pPr>
        <w:pStyle w:val="BodyText"/>
        <w:spacing w:line="261" w:lineRule="auto" w:before="12"/>
        <w:ind w:right="143"/>
        <w:jc w:val="both"/>
      </w:pPr>
      <w:r>
        <w:rPr>
          <w:spacing w:val="-6"/>
        </w:rPr>
        <w:t>面影响降低到最低水平，使股东及其它权益投资者的利益最大化。基于该风险管理目标，本集团风险</w:t>
      </w:r>
      <w:r>
        <w:rPr>
          <w:spacing w:val="16"/>
        </w:rPr>
        <w:t> </w:t>
      </w:r>
      <w:r>
        <w:rPr>
          <w:spacing w:val="16"/>
        </w:rPr>
      </w:r>
      <w:r>
        <w:rPr>
          <w:spacing w:val="-5"/>
        </w:rPr>
        <w:t>管理的基本策略是确定和分析本集团所面临的各种风险，建立适当的风险承受底线并进行风险管理，</w:t>
      </w:r>
      <w:r>
        <w:rPr>
          <w:spacing w:val="17"/>
        </w:rPr>
        <w:t> </w:t>
      </w:r>
      <w:r>
        <w:rPr>
          <w:spacing w:val="17"/>
        </w:rPr>
      </w:r>
      <w:r>
        <w:rPr>
          <w:spacing w:val="-5"/>
        </w:rPr>
        <w:t>并及时可靠地对各种风险进行监督，将风险控制在限定的范围之内。</w:t>
      </w:r>
    </w:p>
    <w:p>
      <w:pPr>
        <w:spacing w:line="240" w:lineRule="auto" w:before="12"/>
        <w:rPr>
          <w:rFonts w:ascii="宋体" w:hAnsi="宋体" w:cs="宋体" w:eastAsia="宋体" w:hint="default"/>
          <w:sz w:val="18"/>
          <w:szCs w:val="18"/>
        </w:rPr>
      </w:pPr>
    </w:p>
    <w:p>
      <w:pPr>
        <w:pStyle w:val="BodyText"/>
        <w:spacing w:line="240" w:lineRule="auto"/>
        <w:ind w:right="0"/>
        <w:jc w:val="both"/>
      </w:pPr>
      <w:r>
        <w:rPr>
          <w:spacing w:val="-4"/>
        </w:rPr>
        <w:t>（</w:t>
      </w:r>
      <w:r>
        <w:rPr>
          <w:rFonts w:ascii="Times New Roman" w:hAnsi="Times New Roman" w:cs="Times New Roman" w:eastAsia="Times New Roman" w:hint="default"/>
          <w:spacing w:val="-4"/>
        </w:rPr>
        <w:t>1</w:t>
      </w:r>
      <w:r>
        <w:rPr>
          <w:spacing w:val="-4"/>
        </w:rPr>
        <w:t>）市场风险</w:t>
      </w:r>
    </w:p>
    <w:p>
      <w:pPr>
        <w:spacing w:line="240" w:lineRule="auto" w:before="2"/>
        <w:rPr>
          <w:rFonts w:ascii="宋体" w:hAnsi="宋体" w:cs="宋体" w:eastAsia="宋体" w:hint="default"/>
          <w:sz w:val="19"/>
          <w:szCs w:val="19"/>
        </w:rPr>
      </w:pPr>
    </w:p>
    <w:p>
      <w:pPr>
        <w:pStyle w:val="BodyText"/>
        <w:spacing w:line="240" w:lineRule="auto"/>
        <w:ind w:left="575" w:right="95"/>
        <w:jc w:val="left"/>
      </w:pPr>
      <w:r>
        <w:rPr>
          <w:rFonts w:ascii="Times New Roman" w:hAnsi="Times New Roman" w:cs="Times New Roman" w:eastAsia="Times New Roman" w:hint="default"/>
        </w:rPr>
        <w:t>1</w:t>
      </w:r>
      <w:r>
        <w:rPr/>
        <w:t>）汇率风险</w:t>
      </w:r>
    </w:p>
    <w:p>
      <w:pPr>
        <w:spacing w:line="240" w:lineRule="auto" w:before="2"/>
        <w:rPr>
          <w:rFonts w:ascii="宋体" w:hAnsi="宋体" w:cs="宋体" w:eastAsia="宋体" w:hint="default"/>
          <w:sz w:val="27"/>
          <w:szCs w:val="27"/>
        </w:rPr>
      </w:pPr>
    </w:p>
    <w:p>
      <w:pPr>
        <w:pStyle w:val="BodyText"/>
        <w:spacing w:line="304" w:lineRule="auto"/>
        <w:ind w:right="188" w:firstLine="435"/>
        <w:jc w:val="both"/>
      </w:pPr>
      <w:r>
        <w:rPr>
          <w:spacing w:val="-7"/>
        </w:rPr>
        <w:t>汇率风险，是指金融工具的公允价值或未来现金流量因外汇汇率变动而发生波动的风险。本集团</w:t>
      </w:r>
      <w:r>
        <w:rPr>
          <w:w w:val="102"/>
        </w:rPr>
        <w:t> </w:t>
      </w:r>
      <w:r>
        <w:rPr>
          <w:spacing w:val="-6"/>
        </w:rPr>
        <w:t>承受汇率风险主要与欧元和美元有关，除本集团的境外子公司以欧元进行采购和销售外，本集团的其</w:t>
      </w:r>
      <w:r>
        <w:rPr>
          <w:spacing w:val="13"/>
        </w:rPr>
        <w:t> </w:t>
      </w:r>
      <w:r>
        <w:rPr>
          <w:spacing w:val="13"/>
        </w:rPr>
      </w:r>
      <w:r>
        <w:rPr>
          <w:spacing w:val="-6"/>
        </w:rPr>
        <w:t>他境外业务主要以美元计价结算。外币余额的资产和负债产生的汇率风险可能对本集团的经营业绩产</w:t>
      </w:r>
      <w:r>
        <w:rPr>
          <w:spacing w:val="18"/>
        </w:rPr>
        <w:t> </w:t>
      </w:r>
      <w:r>
        <w:rPr>
          <w:spacing w:val="18"/>
        </w:rPr>
      </w:r>
      <w:r>
        <w:rPr/>
        <w:t>生影响。</w:t>
      </w:r>
    </w:p>
    <w:p>
      <w:pPr>
        <w:spacing w:line="240" w:lineRule="auto" w:before="10"/>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3705"/>
        <w:gridCol w:w="2505"/>
        <w:gridCol w:w="3443"/>
      </w:tblGrid>
      <w:tr>
        <w:trPr>
          <w:trHeight w:val="345" w:hRule="exact"/>
        </w:trPr>
        <w:tc>
          <w:tcPr>
            <w:tcW w:w="370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465" w:right="0"/>
              <w:jc w:val="left"/>
              <w:rPr>
                <w:rFonts w:ascii="宋体" w:hAnsi="宋体" w:cs="宋体" w:eastAsia="宋体" w:hint="default"/>
                <w:sz w:val="22"/>
                <w:szCs w:val="22"/>
              </w:rPr>
            </w:pPr>
            <w:r>
              <w:rPr>
                <w:rFonts w:ascii="Times New Roman" w:hAnsi="Times New Roman" w:cs="Times New Roman" w:eastAsia="Times New Roman" w:hint="default"/>
                <w:b/>
                <w:bCs/>
                <w:spacing w:val="-4"/>
                <w:sz w:val="22"/>
                <w:szCs w:val="22"/>
              </w:rPr>
              <w:t>2014</w:t>
            </w:r>
            <w:r>
              <w:rPr>
                <w:rFonts w:ascii="宋体" w:hAnsi="宋体" w:cs="宋体" w:eastAsia="宋体" w:hint="default"/>
                <w:b/>
                <w:bCs/>
                <w:spacing w:val="-4"/>
                <w:sz w:val="22"/>
                <w:szCs w:val="22"/>
              </w:rPr>
              <w:t>年</w:t>
            </w:r>
            <w:r>
              <w:rPr>
                <w:rFonts w:ascii="Times New Roman" w:hAnsi="Times New Roman" w:cs="Times New Roman" w:eastAsia="Times New Roman" w:hint="default"/>
                <w:b/>
                <w:bCs/>
                <w:spacing w:val="-4"/>
                <w:sz w:val="22"/>
                <w:szCs w:val="22"/>
              </w:rPr>
              <w:t>12</w:t>
            </w:r>
            <w:r>
              <w:rPr>
                <w:rFonts w:ascii="宋体" w:hAnsi="宋体" w:cs="宋体" w:eastAsia="宋体" w:hint="default"/>
                <w:b/>
                <w:bCs/>
                <w:spacing w:val="-4"/>
                <w:sz w:val="22"/>
                <w:szCs w:val="22"/>
              </w:rPr>
              <w:t>月</w:t>
            </w:r>
            <w:r>
              <w:rPr>
                <w:rFonts w:ascii="Times New Roman" w:hAnsi="Times New Roman" w:cs="Times New Roman" w:eastAsia="Times New Roman" w:hint="default"/>
                <w:b/>
                <w:bCs/>
                <w:spacing w:val="-4"/>
                <w:sz w:val="22"/>
                <w:szCs w:val="22"/>
              </w:rPr>
              <w:t>31</w:t>
            </w:r>
            <w:r>
              <w:rPr>
                <w:rFonts w:ascii="宋体" w:hAnsi="宋体" w:cs="宋体" w:eastAsia="宋体" w:hint="default"/>
                <w:b/>
                <w:bCs/>
                <w:spacing w:val="-4"/>
                <w:sz w:val="22"/>
                <w:szCs w:val="22"/>
              </w:rPr>
              <w:t>日</w:t>
            </w:r>
            <w:r>
              <w:rPr>
                <w:rFonts w:ascii="宋体" w:hAnsi="宋体" w:cs="宋体" w:eastAsia="宋体" w:hint="default"/>
                <w:spacing w:val="-4"/>
                <w:sz w:val="22"/>
                <w:szCs w:val="22"/>
              </w:rPr>
            </w:r>
          </w:p>
        </w:tc>
        <w:tc>
          <w:tcPr>
            <w:tcW w:w="3443" w:type="dxa"/>
            <w:tcBorders>
              <w:top w:val="single" w:sz="6" w:space="0" w:color="000000"/>
              <w:left w:val="single" w:sz="6" w:space="0" w:color="000000"/>
              <w:bottom w:val="single" w:sz="6" w:space="0" w:color="000000"/>
              <w:right w:val="nil" w:sz="6" w:space="0" w:color="auto"/>
            </w:tcBorders>
          </w:tcPr>
          <w:p>
            <w:pPr>
              <w:pStyle w:val="TableParagraph"/>
              <w:spacing w:line="303" w:lineRule="exact"/>
              <w:ind w:left="930" w:right="0"/>
              <w:jc w:val="left"/>
              <w:rPr>
                <w:rFonts w:ascii="宋体" w:hAnsi="宋体" w:cs="宋体" w:eastAsia="宋体" w:hint="default"/>
                <w:sz w:val="22"/>
                <w:szCs w:val="22"/>
              </w:rPr>
            </w:pPr>
            <w:r>
              <w:rPr>
                <w:rFonts w:ascii="Times New Roman" w:hAnsi="Times New Roman" w:cs="Times New Roman" w:eastAsia="Times New Roman" w:hint="default"/>
                <w:b/>
                <w:bCs/>
                <w:spacing w:val="-4"/>
                <w:sz w:val="22"/>
                <w:szCs w:val="22"/>
              </w:rPr>
              <w:t>2013</w:t>
            </w:r>
            <w:r>
              <w:rPr>
                <w:rFonts w:ascii="宋体" w:hAnsi="宋体" w:cs="宋体" w:eastAsia="宋体" w:hint="default"/>
                <w:b/>
                <w:bCs/>
                <w:spacing w:val="-4"/>
                <w:sz w:val="22"/>
                <w:szCs w:val="22"/>
              </w:rPr>
              <w:t>年</w:t>
            </w:r>
            <w:r>
              <w:rPr>
                <w:rFonts w:ascii="Times New Roman" w:hAnsi="Times New Roman" w:cs="Times New Roman" w:eastAsia="Times New Roman" w:hint="default"/>
                <w:b/>
                <w:bCs/>
                <w:spacing w:val="-4"/>
                <w:sz w:val="22"/>
                <w:szCs w:val="22"/>
              </w:rPr>
              <w:t>12</w:t>
            </w:r>
            <w:r>
              <w:rPr>
                <w:rFonts w:ascii="宋体" w:hAnsi="宋体" w:cs="宋体" w:eastAsia="宋体" w:hint="default"/>
                <w:b/>
                <w:bCs/>
                <w:spacing w:val="-4"/>
                <w:sz w:val="22"/>
                <w:szCs w:val="22"/>
              </w:rPr>
              <w:t>月</w:t>
            </w:r>
            <w:r>
              <w:rPr>
                <w:rFonts w:ascii="Times New Roman" w:hAnsi="Times New Roman" w:cs="Times New Roman" w:eastAsia="Times New Roman" w:hint="default"/>
                <w:b/>
                <w:bCs/>
                <w:spacing w:val="-4"/>
                <w:sz w:val="22"/>
                <w:szCs w:val="22"/>
              </w:rPr>
              <w:t>31</w:t>
            </w:r>
            <w:r>
              <w:rPr>
                <w:rFonts w:ascii="宋体" w:hAnsi="宋体" w:cs="宋体" w:eastAsia="宋体" w:hint="default"/>
                <w:b/>
                <w:bCs/>
                <w:spacing w:val="-4"/>
                <w:sz w:val="22"/>
                <w:szCs w:val="22"/>
              </w:rPr>
              <w:t>日</w:t>
            </w:r>
            <w:r>
              <w:rPr>
                <w:rFonts w:ascii="宋体" w:hAnsi="宋体" w:cs="宋体" w:eastAsia="宋体" w:hint="default"/>
                <w:spacing w:val="-4"/>
                <w:sz w:val="22"/>
                <w:szCs w:val="22"/>
              </w:rPr>
            </w:r>
          </w:p>
        </w:tc>
      </w:tr>
      <w:tr>
        <w:trPr>
          <w:trHeight w:val="345" w:hRule="exact"/>
        </w:trPr>
        <w:tc>
          <w:tcPr>
            <w:tcW w:w="3705"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货币资金</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美元</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1,294,694.37</w:t>
            </w:r>
            <w:r>
              <w:rPr>
                <w:rFonts w:ascii="Times New Roman"/>
                <w:sz w:val="22"/>
              </w:rPr>
            </w:r>
          </w:p>
        </w:tc>
        <w:tc>
          <w:tcPr>
            <w:tcW w:w="34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5"/>
                <w:sz w:val="22"/>
              </w:rPr>
              <w:t>1,012,828.07</w:t>
            </w:r>
            <w:r>
              <w:rPr>
                <w:rFonts w:ascii="Times New Roman"/>
                <w:sz w:val="22"/>
              </w:rPr>
            </w:r>
          </w:p>
        </w:tc>
      </w:tr>
      <w:tr>
        <w:trPr>
          <w:trHeight w:val="345" w:hRule="exact"/>
        </w:trPr>
        <w:tc>
          <w:tcPr>
            <w:tcW w:w="3705"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货币资金</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日元</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13,992,000.39</w:t>
            </w:r>
            <w:r>
              <w:rPr>
                <w:rFonts w:ascii="Times New Roman"/>
                <w:sz w:val="22"/>
              </w:rPr>
            </w:r>
          </w:p>
        </w:tc>
        <w:tc>
          <w:tcPr>
            <w:tcW w:w="34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5"/>
                <w:sz w:val="22"/>
              </w:rPr>
              <w:t>14,043,746.19</w:t>
            </w:r>
            <w:r>
              <w:rPr>
                <w:rFonts w:ascii="Times New Roman"/>
                <w:sz w:val="22"/>
              </w:rPr>
            </w:r>
          </w:p>
        </w:tc>
      </w:tr>
      <w:tr>
        <w:trPr>
          <w:trHeight w:val="360" w:hRule="exact"/>
        </w:trPr>
        <w:tc>
          <w:tcPr>
            <w:tcW w:w="3705"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货币资金</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欧元</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7"/>
                <w:sz w:val="22"/>
              </w:rPr>
              <w:t>443.73</w:t>
            </w:r>
            <w:r>
              <w:rPr>
                <w:rFonts w:ascii="Times New Roman"/>
                <w:sz w:val="22"/>
              </w:rPr>
            </w:r>
          </w:p>
        </w:tc>
        <w:tc>
          <w:tcPr>
            <w:tcW w:w="34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42"/>
              <w:jc w:val="right"/>
              <w:rPr>
                <w:rFonts w:ascii="Times New Roman" w:hAnsi="Times New Roman" w:cs="Times New Roman" w:eastAsia="Times New Roman" w:hint="default"/>
                <w:sz w:val="22"/>
                <w:szCs w:val="22"/>
              </w:rPr>
            </w:pPr>
            <w:r>
              <w:rPr>
                <w:rFonts w:ascii="Times New Roman"/>
                <w:spacing w:val="-7"/>
                <w:sz w:val="22"/>
              </w:rPr>
              <w:t>491.61</w:t>
            </w:r>
            <w:r>
              <w:rPr>
                <w:rFonts w:ascii="Times New Roman"/>
                <w:sz w:val="22"/>
              </w:rPr>
            </w:r>
          </w:p>
        </w:tc>
      </w:tr>
      <w:tr>
        <w:trPr>
          <w:trHeight w:val="345" w:hRule="exact"/>
        </w:trPr>
        <w:tc>
          <w:tcPr>
            <w:tcW w:w="370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应收账款</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美元</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7,954.20</w:t>
            </w:r>
            <w:r>
              <w:rPr>
                <w:rFonts w:ascii="Times New Roman"/>
                <w:sz w:val="22"/>
              </w:rPr>
            </w:r>
          </w:p>
        </w:tc>
        <w:tc>
          <w:tcPr>
            <w:tcW w:w="34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35"/>
              <w:jc w:val="right"/>
              <w:rPr>
                <w:rFonts w:ascii="Times New Roman" w:hAnsi="Times New Roman" w:cs="Times New Roman" w:eastAsia="Times New Roman" w:hint="default"/>
                <w:sz w:val="22"/>
                <w:szCs w:val="22"/>
              </w:rPr>
            </w:pPr>
            <w:r>
              <w:rPr>
                <w:rFonts w:ascii="Times New Roman"/>
                <w:spacing w:val="-4"/>
                <w:sz w:val="22"/>
              </w:rPr>
              <w:t>34,234.53</w:t>
            </w:r>
          </w:p>
        </w:tc>
      </w:tr>
      <w:tr>
        <w:trPr>
          <w:trHeight w:val="345" w:hRule="exact"/>
        </w:trPr>
        <w:tc>
          <w:tcPr>
            <w:tcW w:w="370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应收账款</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欧元</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6,154.93</w:t>
            </w:r>
            <w:r>
              <w:rPr>
                <w:rFonts w:ascii="Times New Roman"/>
                <w:sz w:val="22"/>
              </w:rPr>
            </w:r>
          </w:p>
        </w:tc>
        <w:tc>
          <w:tcPr>
            <w:tcW w:w="34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42"/>
              <w:jc w:val="right"/>
              <w:rPr>
                <w:rFonts w:ascii="Times New Roman" w:hAnsi="Times New Roman" w:cs="Times New Roman" w:eastAsia="Times New Roman" w:hint="default"/>
                <w:sz w:val="22"/>
                <w:szCs w:val="22"/>
              </w:rPr>
            </w:pPr>
            <w:r>
              <w:rPr>
                <w:rFonts w:ascii="Times New Roman"/>
                <w:spacing w:val="-5"/>
                <w:sz w:val="22"/>
              </w:rPr>
              <w:t>977,251.65</w:t>
            </w:r>
            <w:r>
              <w:rPr>
                <w:rFonts w:ascii="Times New Roman"/>
                <w:sz w:val="22"/>
              </w:rPr>
            </w:r>
          </w:p>
        </w:tc>
      </w:tr>
      <w:tr>
        <w:trPr>
          <w:trHeight w:val="345" w:hRule="exact"/>
        </w:trPr>
        <w:tc>
          <w:tcPr>
            <w:tcW w:w="370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应付账款</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欧元</w:t>
            </w:r>
          </w:p>
        </w:tc>
        <w:tc>
          <w:tcPr>
            <w:tcW w:w="2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34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42"/>
              <w:jc w:val="right"/>
              <w:rPr>
                <w:rFonts w:ascii="Times New Roman" w:hAnsi="Times New Roman" w:cs="Times New Roman" w:eastAsia="Times New Roman" w:hint="default"/>
                <w:sz w:val="22"/>
                <w:szCs w:val="22"/>
              </w:rPr>
            </w:pPr>
            <w:r>
              <w:rPr>
                <w:rFonts w:ascii="Times New Roman"/>
                <w:spacing w:val="-5"/>
                <w:sz w:val="22"/>
              </w:rPr>
              <w:t>800,000.00</w:t>
            </w:r>
            <w:r>
              <w:rPr>
                <w:rFonts w:ascii="Times New Roman"/>
                <w:sz w:val="22"/>
              </w:rPr>
            </w:r>
          </w:p>
        </w:tc>
      </w:tr>
    </w:tbl>
    <w:p>
      <w:pPr>
        <w:spacing w:line="240" w:lineRule="auto" w:before="3"/>
        <w:rPr>
          <w:rFonts w:ascii="宋体" w:hAnsi="宋体" w:cs="宋体" w:eastAsia="宋体" w:hint="default"/>
          <w:sz w:val="14"/>
          <w:szCs w:val="14"/>
        </w:rPr>
      </w:pPr>
    </w:p>
    <w:p>
      <w:pPr>
        <w:pStyle w:val="BodyText"/>
        <w:spacing w:line="240" w:lineRule="auto" w:before="36"/>
        <w:ind w:left="575" w:right="95"/>
        <w:jc w:val="left"/>
      </w:pPr>
      <w:r>
        <w:rPr>
          <w:spacing w:val="-5"/>
        </w:rPr>
        <w:t>本集团密切关注汇率变动对本集团的影响。</w:t>
      </w:r>
    </w:p>
    <w:p>
      <w:pPr>
        <w:pStyle w:val="BodyText"/>
        <w:spacing w:line="540" w:lineRule="atLeast" w:before="31"/>
        <w:ind w:left="574" w:right="95"/>
        <w:jc w:val="left"/>
      </w:pPr>
      <w:r>
        <w:rPr>
          <w:rFonts w:ascii="Times New Roman" w:hAnsi="Times New Roman" w:cs="Times New Roman" w:eastAsia="Times New Roman" w:hint="default"/>
        </w:rPr>
        <w:t>2</w:t>
      </w:r>
      <w:r>
        <w:rPr/>
        <w:t>）利率风险</w:t>
      </w:r>
      <w:r>
        <w:rPr>
          <w:spacing w:val="-91"/>
        </w:rPr>
        <w:t> </w:t>
      </w:r>
      <w:r>
        <w:rPr>
          <w:spacing w:val="-7"/>
        </w:rPr>
        <w:t>利率风险，是指金融工具的公允价值或未来现金流量因市场利率变动而发生波动的风险。本集团</w:t>
      </w:r>
    </w:p>
    <w:p>
      <w:pPr>
        <w:pStyle w:val="BodyText"/>
        <w:spacing w:line="242" w:lineRule="auto" w:before="27"/>
        <w:ind w:right="144"/>
        <w:jc w:val="both"/>
      </w:pPr>
      <w:r>
        <w:rPr>
          <w:spacing w:val="-5"/>
        </w:rPr>
        <w:t>的利率风险产生于银行短期借款。于</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日，本集团的带息债务主要为固定利率借款合同，</w:t>
      </w:r>
      <w:r>
        <w:rPr>
          <w:spacing w:val="37"/>
        </w:rPr>
        <w:t> </w:t>
      </w:r>
      <w:r>
        <w:rPr>
          <w:spacing w:val="37"/>
        </w:rPr>
      </w:r>
      <w:r>
        <w:rPr>
          <w:spacing w:val="-3"/>
        </w:rPr>
        <w:t>金额合计为</w:t>
      </w:r>
      <w:r>
        <w:rPr>
          <w:rFonts w:ascii="Times New Roman" w:hAnsi="Times New Roman" w:cs="Times New Roman" w:eastAsia="Times New Roman" w:hint="default"/>
          <w:spacing w:val="-3"/>
        </w:rPr>
        <w:t>1,240</w:t>
      </w:r>
      <w:r>
        <w:rPr>
          <w:spacing w:val="-3"/>
        </w:rPr>
        <w:t>万欧元，折合人民币</w:t>
      </w:r>
      <w:r>
        <w:rPr>
          <w:rFonts w:ascii="Times New Roman" w:hAnsi="Times New Roman" w:cs="Times New Roman" w:eastAsia="Times New Roman" w:hint="default"/>
          <w:spacing w:val="-3"/>
        </w:rPr>
        <w:t>92,449,440.00</w:t>
      </w:r>
      <w:r>
        <w:rPr>
          <w:spacing w:val="-3"/>
        </w:rPr>
        <w:t>元（</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日：金额合计为</w:t>
      </w:r>
      <w:r>
        <w:rPr>
          <w:rFonts w:ascii="Times New Roman" w:hAnsi="Times New Roman" w:cs="Times New Roman" w:eastAsia="Times New Roman" w:hint="default"/>
          <w:spacing w:val="-3"/>
        </w:rPr>
        <w:t>500</w:t>
      </w:r>
      <w:r>
        <w:rPr>
          <w:spacing w:val="-3"/>
        </w:rPr>
        <w:t>万欧元，折</w:t>
      </w:r>
      <w:r>
        <w:rPr>
          <w:spacing w:val="18"/>
        </w:rPr>
        <w:t> </w:t>
      </w:r>
      <w:r>
        <w:rPr>
          <w:spacing w:val="-4"/>
        </w:rPr>
        <w:t>合人民币</w:t>
      </w:r>
      <w:r>
        <w:rPr>
          <w:rFonts w:ascii="Times New Roman" w:hAnsi="Times New Roman" w:cs="Times New Roman" w:eastAsia="Times New Roman" w:hint="default"/>
          <w:spacing w:val="-4"/>
        </w:rPr>
        <w:t>42,094,500.00</w:t>
      </w:r>
      <w:r>
        <w:rPr>
          <w:spacing w:val="-4"/>
        </w:rPr>
        <w:t>元）。</w:t>
      </w:r>
    </w:p>
    <w:p>
      <w:pPr>
        <w:spacing w:line="240" w:lineRule="auto" w:before="13"/>
        <w:rPr>
          <w:rFonts w:ascii="宋体" w:hAnsi="宋体" w:cs="宋体" w:eastAsia="宋体" w:hint="default"/>
          <w:sz w:val="18"/>
          <w:szCs w:val="18"/>
        </w:rPr>
      </w:pPr>
    </w:p>
    <w:p>
      <w:pPr>
        <w:pStyle w:val="BodyText"/>
        <w:spacing w:line="436" w:lineRule="auto"/>
        <w:ind w:left="574" w:right="95"/>
        <w:jc w:val="left"/>
      </w:pPr>
      <w:r>
        <w:rPr>
          <w:rFonts w:ascii="Times New Roman" w:hAnsi="Times New Roman" w:cs="Times New Roman" w:eastAsia="Times New Roman" w:hint="default"/>
        </w:rPr>
        <w:t>3</w:t>
      </w:r>
      <w:r>
        <w:rPr/>
        <w:t>）价格风险</w:t>
      </w:r>
      <w:r>
        <w:rPr>
          <w:spacing w:val="-91"/>
        </w:rPr>
        <w:t> </w:t>
      </w:r>
      <w:r>
        <w:rPr>
          <w:spacing w:val="-5"/>
        </w:rPr>
        <w:t>本集团以市场价格提供导航电子地图销售和综合地理信息服务，因此受到此种价格波动的影响。</w:t>
      </w:r>
    </w:p>
    <w:p>
      <w:pPr>
        <w:pStyle w:val="BodyText"/>
        <w:spacing w:line="240" w:lineRule="auto" w:before="86"/>
        <w:ind w:left="574" w:right="95"/>
        <w:jc w:val="left"/>
      </w:pPr>
      <w:r>
        <w:rPr>
          <w:spacing w:val="-4"/>
        </w:rPr>
        <w:t>（</w:t>
      </w:r>
      <w:r>
        <w:rPr>
          <w:rFonts w:ascii="Times New Roman" w:hAnsi="Times New Roman" w:cs="Times New Roman" w:eastAsia="Times New Roman" w:hint="default"/>
          <w:spacing w:val="-4"/>
        </w:rPr>
        <w:t>2</w:t>
      </w:r>
      <w:r>
        <w:rPr>
          <w:spacing w:val="-4"/>
        </w:rPr>
        <w:t>）信用风险</w:t>
      </w:r>
    </w:p>
    <w:p>
      <w:pPr>
        <w:spacing w:line="240" w:lineRule="auto" w:before="13"/>
        <w:rPr>
          <w:rFonts w:ascii="宋体" w:hAnsi="宋体" w:cs="宋体" w:eastAsia="宋体" w:hint="default"/>
          <w:sz w:val="17"/>
          <w:szCs w:val="17"/>
        </w:rPr>
      </w:pPr>
    </w:p>
    <w:p>
      <w:pPr>
        <w:pStyle w:val="BodyText"/>
        <w:spacing w:line="254" w:lineRule="auto"/>
        <w:ind w:right="95" w:firstLine="434"/>
        <w:jc w:val="left"/>
      </w:pPr>
      <w:r>
        <w:rPr>
          <w:spacing w:val="-9"/>
        </w:rPr>
        <w:t>信用风险是指金融工具的一方不履行义务，造成另一方发生财务损失的风险。于</w:t>
      </w:r>
      <w:r>
        <w:rPr>
          <w:rFonts w:ascii="Times New Roman" w:hAnsi="Times New Roman" w:cs="Times New Roman" w:eastAsia="Times New Roman" w:hint="default"/>
          <w:spacing w:val="-9"/>
        </w:rPr>
        <w:t>2014</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w:t>
      </w:r>
      <w:r>
        <w:rPr>
          <w:w w:val="102"/>
        </w:rPr>
        <w:t> </w:t>
      </w:r>
      <w:r>
        <w:rPr/>
        <w:t>可能引起本集团财务损失的最大信用风险敞口主要来自于合同另一方未能履行义务而导致本集团金</w:t>
      </w:r>
      <w:r>
        <w:rPr>
          <w:spacing w:val="88"/>
        </w:rPr>
        <w:t> </w:t>
      </w:r>
      <w:r>
        <w:rPr>
          <w:spacing w:val="88"/>
        </w:rPr>
      </w:r>
      <w:r>
        <w:rPr>
          <w:spacing w:val="-5"/>
        </w:rPr>
        <w:t>融资产产生的损失以及本集团承担的财务担保，具体包括：</w:t>
      </w:r>
    </w:p>
    <w:p>
      <w:pPr>
        <w:spacing w:line="240" w:lineRule="auto" w:before="5"/>
        <w:rPr>
          <w:rFonts w:ascii="宋体" w:hAnsi="宋体" w:cs="宋体" w:eastAsia="宋体" w:hint="default"/>
          <w:sz w:val="19"/>
          <w:szCs w:val="19"/>
        </w:rPr>
      </w:pPr>
    </w:p>
    <w:p>
      <w:pPr>
        <w:pStyle w:val="BodyText"/>
        <w:spacing w:line="240" w:lineRule="auto"/>
        <w:ind w:left="575" w:right="95"/>
        <w:jc w:val="left"/>
      </w:pPr>
      <w:r>
        <w:rPr>
          <w:spacing w:val="-7"/>
        </w:rPr>
        <w:t>合并资产负债表中已确认的金融资产的账面金额；对于以公允价值计量的金融工具而言，账面价</w:t>
      </w:r>
    </w:p>
    <w:p>
      <w:pPr>
        <w:spacing w:after="0" w:line="240" w:lineRule="auto"/>
        <w:jc w:val="left"/>
        <w:sectPr>
          <w:pgSz w:w="11910" w:h="16850"/>
          <w:pgMar w:header="865" w:footer="1040" w:top="1120" w:bottom="1220" w:left="1000" w:right="920"/>
        </w:sectPr>
      </w:pPr>
    </w:p>
    <w:p>
      <w:pPr>
        <w:spacing w:line="240" w:lineRule="auto" w:before="13"/>
        <w:rPr>
          <w:rFonts w:ascii="宋体" w:hAnsi="宋体" w:cs="宋体" w:eastAsia="宋体" w:hint="default"/>
          <w:sz w:val="19"/>
          <w:szCs w:val="19"/>
        </w:rPr>
      </w:pPr>
    </w:p>
    <w:p>
      <w:pPr>
        <w:pStyle w:val="BodyText"/>
        <w:spacing w:line="240" w:lineRule="auto" w:before="36"/>
        <w:ind w:right="0"/>
        <w:jc w:val="left"/>
      </w:pPr>
      <w:r>
        <w:rPr>
          <w:spacing w:val="-5"/>
        </w:rPr>
        <w:t>值反映了其风险敞口，但并非最大风险敞口，其最大风险敞口将随着未来公允价值的变化而改变。</w:t>
      </w:r>
    </w:p>
    <w:p>
      <w:pPr>
        <w:spacing w:line="240" w:lineRule="auto" w:before="5"/>
        <w:rPr>
          <w:rFonts w:ascii="宋体" w:hAnsi="宋体" w:cs="宋体" w:eastAsia="宋体" w:hint="default"/>
          <w:sz w:val="20"/>
          <w:szCs w:val="20"/>
        </w:rPr>
      </w:pPr>
    </w:p>
    <w:p>
      <w:pPr>
        <w:pStyle w:val="BodyText"/>
        <w:spacing w:line="259" w:lineRule="auto"/>
        <w:ind w:right="0" w:firstLine="434"/>
        <w:jc w:val="left"/>
      </w:pPr>
      <w:r>
        <w:rPr>
          <w:spacing w:val="-7"/>
        </w:rPr>
        <w:t>为降低信用风险，本集团成立专门部门确定信用额度、进行信用审批，并执行其它监控程序以确</w:t>
      </w:r>
      <w:r>
        <w:rPr>
          <w:w w:val="102"/>
        </w:rPr>
        <w:t> </w:t>
      </w:r>
      <w:r>
        <w:rPr>
          <w:spacing w:val="-9"/>
        </w:rPr>
        <w:t>保采取必要的措施回收过期债权。此外，本集团于每个资产负债表日审核每一单项应收款的回收情况，</w:t>
      </w:r>
      <w:r>
        <w:rPr>
          <w:spacing w:val="45"/>
        </w:rPr>
        <w:t> </w:t>
      </w:r>
      <w:r>
        <w:rPr>
          <w:spacing w:val="45"/>
        </w:rPr>
      </w:r>
      <w:r>
        <w:rPr>
          <w:spacing w:val="-6"/>
        </w:rPr>
        <w:t>以确保就无法回收的款项计提充分的坏账准备。因此，本集团管理层认为本集团所承担的信用风险已</w:t>
      </w:r>
      <w:r>
        <w:rPr>
          <w:spacing w:val="16"/>
        </w:rPr>
        <w:t> </w:t>
      </w:r>
      <w:r>
        <w:rPr>
          <w:spacing w:val="16"/>
        </w:rPr>
      </w:r>
      <w:r>
        <w:rPr>
          <w:spacing w:val="-3"/>
        </w:rPr>
        <w:t>经大为降低。</w:t>
      </w:r>
    </w:p>
    <w:p>
      <w:pPr>
        <w:pStyle w:val="BodyText"/>
        <w:spacing w:line="556" w:lineRule="exact" w:before="61"/>
        <w:ind w:left="575" w:right="0"/>
        <w:jc w:val="left"/>
      </w:pPr>
      <w:r>
        <w:rPr>
          <w:spacing w:val="-5"/>
        </w:rPr>
        <w:t>本集团的流动资金存放在信用评级较高的银行，故流动资金的信用风险较低。</w:t>
      </w:r>
      <w:r>
        <w:rPr>
          <w:spacing w:val="70"/>
        </w:rPr>
        <w:t> </w:t>
      </w:r>
      <w:r>
        <w:rPr>
          <w:spacing w:val="70"/>
        </w:rPr>
      </w:r>
      <w:r>
        <w:rPr>
          <w:spacing w:val="-5"/>
        </w:rPr>
        <w:t>本集团采用了必要的政策确保所有销售客户均具有良好的信用记录。除应收账款金额前五名外，</w:t>
      </w:r>
    </w:p>
    <w:p>
      <w:pPr>
        <w:pStyle w:val="BodyText"/>
        <w:spacing w:line="235" w:lineRule="exact"/>
        <w:ind w:right="0"/>
        <w:jc w:val="left"/>
      </w:pPr>
      <w:r>
        <w:rPr>
          <w:spacing w:val="-5"/>
        </w:rPr>
        <w:t>本集团无其他重大信用集中风险。</w:t>
      </w:r>
    </w:p>
    <w:p>
      <w:pPr>
        <w:spacing w:line="240" w:lineRule="auto" w:before="3"/>
        <w:rPr>
          <w:rFonts w:ascii="宋体" w:hAnsi="宋体" w:cs="宋体" w:eastAsia="宋体" w:hint="default"/>
          <w:sz w:val="19"/>
          <w:szCs w:val="19"/>
        </w:rPr>
      </w:pPr>
    </w:p>
    <w:p>
      <w:pPr>
        <w:pStyle w:val="BodyText"/>
        <w:spacing w:line="240" w:lineRule="auto"/>
        <w:ind w:left="575" w:right="0"/>
        <w:jc w:val="left"/>
      </w:pPr>
      <w:r>
        <w:rPr>
          <w:spacing w:val="-5"/>
        </w:rPr>
        <w:t>应收账款前五名金额合计：</w:t>
      </w:r>
      <w:r>
        <w:rPr>
          <w:rFonts w:ascii="Times New Roman" w:hAnsi="Times New Roman" w:cs="Times New Roman" w:eastAsia="Times New Roman" w:hint="default"/>
          <w:spacing w:val="-5"/>
        </w:rPr>
        <w:t>68,145,050.20</w:t>
      </w:r>
      <w:r>
        <w:rPr>
          <w:spacing w:val="-5"/>
        </w:rPr>
        <w:t>元。</w:t>
      </w:r>
    </w:p>
    <w:p>
      <w:pPr>
        <w:spacing w:line="240" w:lineRule="auto" w:before="2"/>
        <w:rPr>
          <w:rFonts w:ascii="宋体" w:hAnsi="宋体" w:cs="宋体" w:eastAsia="宋体" w:hint="default"/>
          <w:sz w:val="19"/>
          <w:szCs w:val="19"/>
        </w:rPr>
      </w:pPr>
    </w:p>
    <w:p>
      <w:pPr>
        <w:pStyle w:val="BodyText"/>
        <w:spacing w:line="240" w:lineRule="auto"/>
        <w:ind w:left="575" w:right="0"/>
        <w:jc w:val="left"/>
      </w:pPr>
      <w:r>
        <w:rPr>
          <w:spacing w:val="-4"/>
        </w:rPr>
        <w:t>（</w:t>
      </w:r>
      <w:r>
        <w:rPr>
          <w:rFonts w:ascii="Times New Roman" w:hAnsi="Times New Roman" w:cs="Times New Roman" w:eastAsia="Times New Roman" w:hint="default"/>
          <w:spacing w:val="-4"/>
        </w:rPr>
        <w:t>3</w:t>
      </w:r>
      <w:r>
        <w:rPr>
          <w:spacing w:val="-4"/>
        </w:rPr>
        <w:t>）流动风险</w:t>
      </w:r>
    </w:p>
    <w:p>
      <w:pPr>
        <w:spacing w:line="240" w:lineRule="auto" w:before="11"/>
        <w:rPr>
          <w:rFonts w:ascii="宋体" w:hAnsi="宋体" w:cs="宋体" w:eastAsia="宋体" w:hint="default"/>
          <w:sz w:val="18"/>
          <w:szCs w:val="18"/>
        </w:rPr>
      </w:pPr>
    </w:p>
    <w:p>
      <w:pPr>
        <w:spacing w:line="266" w:lineRule="auto" w:before="0"/>
        <w:ind w:left="140" w:right="238" w:firstLine="420"/>
        <w:jc w:val="both"/>
        <w:rPr>
          <w:rFonts w:ascii="宋体" w:hAnsi="宋体" w:cs="宋体" w:eastAsia="宋体" w:hint="default"/>
          <w:sz w:val="21"/>
          <w:szCs w:val="21"/>
        </w:rPr>
      </w:pPr>
      <w:r>
        <w:rPr>
          <w:rFonts w:ascii="宋体" w:hAnsi="宋体" w:cs="宋体" w:eastAsia="宋体" w:hint="default"/>
          <w:spacing w:val="-1"/>
          <w:sz w:val="21"/>
          <w:szCs w:val="21"/>
        </w:rPr>
        <w:t>流动风险，是指企业在履行以交付现金或其他金融资产的方式结算的义务时发生资金短缺的风险。本</w:t>
      </w:r>
      <w:r>
        <w:rPr>
          <w:rFonts w:ascii="宋体" w:hAnsi="宋体" w:cs="宋体" w:eastAsia="宋体" w:hint="default"/>
          <w:sz w:val="21"/>
          <w:szCs w:val="21"/>
        </w:rPr>
        <w:t> </w:t>
      </w:r>
      <w:r>
        <w:rPr>
          <w:rFonts w:ascii="宋体" w:hAnsi="宋体" w:cs="宋体" w:eastAsia="宋体" w:hint="default"/>
          <w:spacing w:val="-1"/>
          <w:sz w:val="21"/>
          <w:szCs w:val="21"/>
        </w:rPr>
        <w:t>公司的政策是确保拥有充足的现金以偿还到期债务。流动性风险由本公司的财务部门集中控制。财务部门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
          <w:sz w:val="21"/>
          <w:szCs w:val="21"/>
        </w:rPr>
        <w:t>通过监控现金余额、可随时变现的有价证券以及对未来</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个月现金流量的滚动预测，确保公司在所有合理</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预测的情况下拥有充足的资金偿还债务。</w:t>
      </w:r>
    </w:p>
    <w:p>
      <w:pPr>
        <w:spacing w:line="240" w:lineRule="auto" w:before="12"/>
        <w:rPr>
          <w:rFonts w:ascii="宋体" w:hAnsi="宋体" w:cs="宋体" w:eastAsia="宋体" w:hint="default"/>
          <w:sz w:val="19"/>
          <w:szCs w:val="19"/>
        </w:rPr>
      </w:pPr>
    </w:p>
    <w:p>
      <w:pPr>
        <w:pStyle w:val="BodyText"/>
        <w:spacing w:line="261" w:lineRule="auto"/>
        <w:ind w:right="0" w:firstLine="434"/>
        <w:jc w:val="left"/>
      </w:pPr>
      <w:r>
        <w:rPr>
          <w:spacing w:val="-6"/>
        </w:rPr>
        <w:t>本集团管理流动性风险的方法是确保有足够的资金流动性来履行到期债务，而不至于造成不可接</w:t>
      </w:r>
      <w:r>
        <w:rPr>
          <w:w w:val="102"/>
        </w:rPr>
        <w:t> </w:t>
      </w:r>
      <w:r>
        <w:rPr>
          <w:spacing w:val="-5"/>
        </w:rPr>
        <w:t>受的损失或对企业信誉造成损害。本集团定期分析负债结构和期限，以确保有充裕的资金。</w:t>
      </w:r>
    </w:p>
    <w:p>
      <w:pPr>
        <w:spacing w:line="240" w:lineRule="auto" w:before="12"/>
        <w:rPr>
          <w:rFonts w:ascii="宋体" w:hAnsi="宋体" w:cs="宋体" w:eastAsia="宋体" w:hint="default"/>
          <w:sz w:val="18"/>
          <w:szCs w:val="18"/>
        </w:rPr>
      </w:pPr>
    </w:p>
    <w:p>
      <w:pPr>
        <w:pStyle w:val="BodyText"/>
        <w:spacing w:line="240" w:lineRule="auto"/>
        <w:ind w:left="574" w:right="0"/>
        <w:jc w:val="left"/>
      </w:pPr>
      <w:r>
        <w:rPr>
          <w:spacing w:val="-5"/>
        </w:rPr>
        <w:t>本集团持有的金融资产和金融负债按未折现剩余合同义务的到期期限分析如下：</w:t>
      </w:r>
    </w:p>
    <w:p>
      <w:pPr>
        <w:spacing w:line="240" w:lineRule="auto" w:before="5"/>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日金额：</w:t>
      </w:r>
    </w:p>
    <w:p>
      <w:pPr>
        <w:spacing w:line="240" w:lineRule="auto" w:before="4"/>
        <w:rPr>
          <w:rFonts w:ascii="宋体" w:hAnsi="宋体" w:cs="宋体" w:eastAsia="宋体"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815"/>
        <w:gridCol w:w="1695"/>
        <w:gridCol w:w="1185"/>
        <w:gridCol w:w="1170"/>
        <w:gridCol w:w="1185"/>
        <w:gridCol w:w="2603"/>
      </w:tblGrid>
      <w:tr>
        <w:trPr>
          <w:trHeight w:val="360"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90" w:right="0"/>
              <w:jc w:val="left"/>
              <w:rPr>
                <w:rFonts w:ascii="宋体" w:hAnsi="宋体" w:cs="宋体" w:eastAsia="宋体" w:hint="default"/>
                <w:sz w:val="22"/>
                <w:szCs w:val="22"/>
              </w:rPr>
            </w:pPr>
            <w:r>
              <w:rPr>
                <w:rFonts w:ascii="宋体" w:hAnsi="宋体" w:cs="宋体" w:eastAsia="宋体" w:hint="default"/>
                <w:b/>
                <w:bCs/>
                <w:sz w:val="22"/>
                <w:szCs w:val="22"/>
              </w:rPr>
              <w:t>一年以内</w:t>
            </w:r>
            <w:r>
              <w:rPr>
                <w:rFonts w:ascii="宋体" w:hAnsi="宋体" w:cs="宋体" w:eastAsia="宋体" w:hint="default"/>
                <w:sz w:val="22"/>
                <w:szCs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35" w:right="0"/>
              <w:jc w:val="left"/>
              <w:rPr>
                <w:rFonts w:ascii="宋体" w:hAnsi="宋体" w:cs="宋体" w:eastAsia="宋体" w:hint="default"/>
                <w:sz w:val="22"/>
                <w:szCs w:val="22"/>
              </w:rPr>
            </w:pPr>
            <w:r>
              <w:rPr>
                <w:rFonts w:ascii="宋体" w:hAnsi="宋体" w:cs="宋体" w:eastAsia="宋体" w:hint="default"/>
                <w:b/>
                <w:bCs/>
                <w:sz w:val="22"/>
                <w:szCs w:val="22"/>
              </w:rPr>
              <w:t>一到二年</w:t>
            </w:r>
            <w:r>
              <w:rPr>
                <w:rFonts w:ascii="宋体" w:hAnsi="宋体" w:cs="宋体" w:eastAsia="宋体" w:hint="default"/>
                <w:sz w:val="22"/>
                <w:szCs w:val="22"/>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35" w:right="0"/>
              <w:jc w:val="left"/>
              <w:rPr>
                <w:rFonts w:ascii="宋体" w:hAnsi="宋体" w:cs="宋体" w:eastAsia="宋体" w:hint="default"/>
                <w:sz w:val="22"/>
                <w:szCs w:val="22"/>
              </w:rPr>
            </w:pPr>
            <w:r>
              <w:rPr>
                <w:rFonts w:ascii="宋体" w:hAnsi="宋体" w:cs="宋体" w:eastAsia="宋体" w:hint="default"/>
                <w:b/>
                <w:bCs/>
                <w:sz w:val="22"/>
                <w:szCs w:val="22"/>
              </w:rPr>
              <w:t>二到五年</w:t>
            </w:r>
            <w:r>
              <w:rPr>
                <w:rFonts w:ascii="宋体" w:hAnsi="宋体" w:cs="宋体" w:eastAsia="宋体" w:hint="default"/>
                <w:sz w:val="22"/>
                <w:szCs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50" w:right="0"/>
              <w:jc w:val="left"/>
              <w:rPr>
                <w:rFonts w:ascii="宋体" w:hAnsi="宋体" w:cs="宋体" w:eastAsia="宋体" w:hint="default"/>
                <w:sz w:val="22"/>
                <w:szCs w:val="22"/>
              </w:rPr>
            </w:pPr>
            <w:r>
              <w:rPr>
                <w:rFonts w:ascii="宋体" w:hAnsi="宋体" w:cs="宋体" w:eastAsia="宋体" w:hint="default"/>
                <w:b/>
                <w:bCs/>
                <w:sz w:val="22"/>
                <w:szCs w:val="22"/>
              </w:rPr>
              <w:t>五年以上</w:t>
            </w:r>
            <w:r>
              <w:rPr>
                <w:rFonts w:ascii="宋体" w:hAnsi="宋体" w:cs="宋体" w:eastAsia="宋体" w:hint="default"/>
                <w:sz w:val="22"/>
                <w:szCs w:val="22"/>
              </w:rPr>
            </w:r>
          </w:p>
        </w:tc>
        <w:tc>
          <w:tcPr>
            <w:tcW w:w="2603" w:type="dxa"/>
            <w:tcBorders>
              <w:top w:val="single" w:sz="6" w:space="0" w:color="000000"/>
              <w:left w:val="single" w:sz="6" w:space="0" w:color="000000"/>
              <w:bottom w:val="single" w:sz="6" w:space="0" w:color="000000"/>
              <w:right w:val="nil" w:sz="6" w:space="0" w:color="auto"/>
            </w:tcBorders>
          </w:tcPr>
          <w:p>
            <w:pPr>
              <w:pStyle w:val="TableParagraph"/>
              <w:spacing w:line="286" w:lineRule="exact"/>
              <w:ind w:left="15"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r>
      <w:tr>
        <w:trPr>
          <w:trHeight w:val="345"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b/>
                <w:bCs/>
                <w:sz w:val="22"/>
                <w:szCs w:val="22"/>
              </w:rPr>
              <w:t>金融资产</w:t>
            </w:r>
            <w:r>
              <w:rPr>
                <w:rFonts w:ascii="宋体" w:hAnsi="宋体" w:cs="宋体" w:eastAsia="宋体" w:hint="default"/>
                <w:sz w:val="22"/>
                <w:szCs w:val="22"/>
              </w:rPr>
            </w:r>
          </w:p>
        </w:tc>
        <w:tc>
          <w:tcPr>
            <w:tcW w:w="1695"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2603"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5"/>
              <w:jc w:val="right"/>
              <w:rPr>
                <w:rFonts w:ascii="Times New Roman" w:hAnsi="Times New Roman" w:cs="Times New Roman" w:eastAsia="Times New Roman" w:hint="default"/>
                <w:sz w:val="22"/>
                <w:szCs w:val="22"/>
              </w:rPr>
            </w:pPr>
            <w:r>
              <w:rPr>
                <w:rFonts w:ascii="Times New Roman"/>
                <w:spacing w:val="-4"/>
                <w:sz w:val="22"/>
              </w:rPr>
              <w:t>1,731,909,839.46</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20"/>
              <w:jc w:val="right"/>
              <w:rPr>
                <w:rFonts w:ascii="Times New Roman" w:hAnsi="Times New Roman" w:cs="Times New Roman" w:eastAsia="Times New Roman" w:hint="default"/>
                <w:sz w:val="22"/>
                <w:szCs w:val="22"/>
              </w:rPr>
            </w:pPr>
            <w:r>
              <w:rPr>
                <w:rFonts w:ascii="Times New Roman"/>
                <w:spacing w:val="-4"/>
                <w:sz w:val="22"/>
              </w:rPr>
              <w:t>1,731,909,839.46</w:t>
            </w:r>
          </w:p>
        </w:tc>
      </w:tr>
      <w:tr>
        <w:trPr>
          <w:trHeight w:val="345"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15,507,937.00</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5"/>
                <w:sz w:val="22"/>
              </w:rPr>
              <w:t>15,507,937.00</w:t>
            </w:r>
            <w:r>
              <w:rPr>
                <w:rFonts w:ascii="Times New Roman"/>
                <w:sz w:val="22"/>
              </w:rPr>
            </w:r>
          </w:p>
        </w:tc>
      </w:tr>
      <w:tr>
        <w:trPr>
          <w:trHeight w:val="345"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2"/>
                <w:szCs w:val="22"/>
              </w:rPr>
            </w:pPr>
            <w:r>
              <w:rPr>
                <w:rFonts w:ascii="Times New Roman"/>
                <w:spacing w:val="-4"/>
                <w:sz w:val="22"/>
              </w:rPr>
              <w:t>211,922,483.81</w:t>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0"/>
              <w:jc w:val="right"/>
              <w:rPr>
                <w:rFonts w:ascii="Times New Roman" w:hAnsi="Times New Roman" w:cs="Times New Roman" w:eastAsia="Times New Roman" w:hint="default"/>
                <w:sz w:val="22"/>
                <w:szCs w:val="22"/>
              </w:rPr>
            </w:pPr>
            <w:r>
              <w:rPr>
                <w:rFonts w:ascii="Times New Roman"/>
                <w:spacing w:val="-4"/>
                <w:sz w:val="22"/>
              </w:rPr>
              <w:t>211,922,483.81</w:t>
            </w:r>
          </w:p>
        </w:tc>
      </w:tr>
      <w:tr>
        <w:trPr>
          <w:trHeight w:val="345"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pacing w:val="-4"/>
                <w:sz w:val="22"/>
                <w:szCs w:val="22"/>
              </w:rPr>
              <w:t>其他应收款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65,592,949.11</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65,592,949.11</w:t>
            </w:r>
            <w:r>
              <w:rPr>
                <w:rFonts w:ascii="Times New Roman"/>
                <w:sz w:val="22"/>
              </w:rPr>
            </w:r>
          </w:p>
        </w:tc>
      </w:tr>
      <w:tr>
        <w:trPr>
          <w:trHeight w:val="345"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金融负债</w:t>
            </w:r>
            <w:r>
              <w:rPr>
                <w:rFonts w:ascii="宋体" w:hAnsi="宋体" w:cs="宋体" w:eastAsia="宋体" w:hint="default"/>
                <w:sz w:val="22"/>
                <w:szCs w:val="22"/>
              </w:rPr>
            </w:r>
          </w:p>
        </w:tc>
        <w:tc>
          <w:tcPr>
            <w:tcW w:w="1695"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2603"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92,449,440.00</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92,449,440.00</w:t>
            </w:r>
            <w:r>
              <w:rPr>
                <w:rFonts w:ascii="Times New Roman"/>
                <w:sz w:val="22"/>
              </w:rPr>
            </w:r>
          </w:p>
        </w:tc>
      </w:tr>
      <w:tr>
        <w:trPr>
          <w:trHeight w:val="360"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68,326,613.14</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68,326,613.14</w:t>
            </w:r>
            <w:r>
              <w:rPr>
                <w:rFonts w:ascii="Times New Roman"/>
                <w:sz w:val="22"/>
              </w:rPr>
            </w:r>
          </w:p>
        </w:tc>
      </w:tr>
      <w:tr>
        <w:trPr>
          <w:trHeight w:val="345"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应付职工薪酬</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97,557,036.70</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5"/>
                <w:sz w:val="22"/>
              </w:rPr>
              <w:t>97,557,036.70</w:t>
            </w:r>
            <w:r>
              <w:rPr>
                <w:rFonts w:ascii="Times New Roman"/>
                <w:sz w:val="22"/>
              </w:rPr>
            </w:r>
          </w:p>
        </w:tc>
      </w:tr>
      <w:tr>
        <w:trPr>
          <w:trHeight w:val="345"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2"/>
              <w:jc w:val="right"/>
              <w:rPr>
                <w:rFonts w:ascii="Times New Roman" w:hAnsi="Times New Roman" w:cs="Times New Roman" w:eastAsia="Times New Roman" w:hint="default"/>
                <w:sz w:val="22"/>
                <w:szCs w:val="22"/>
              </w:rPr>
            </w:pPr>
            <w:r>
              <w:rPr>
                <w:rFonts w:ascii="Times New Roman"/>
                <w:spacing w:val="-5"/>
                <w:sz w:val="22"/>
              </w:rPr>
              <w:t>990,000.12</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5"/>
                <w:sz w:val="22"/>
              </w:rPr>
              <w:t>990,000.12</w:t>
            </w:r>
            <w:r>
              <w:rPr>
                <w:rFonts w:ascii="Times New Roman"/>
                <w:sz w:val="22"/>
              </w:rPr>
            </w:r>
          </w:p>
        </w:tc>
      </w:tr>
      <w:tr>
        <w:trPr>
          <w:trHeight w:val="345" w:hRule="exact"/>
        </w:trPr>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pacing w:val="-4"/>
                <w:sz w:val="22"/>
                <w:szCs w:val="22"/>
              </w:rPr>
              <w:t>其他应付款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59,221,656.59</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1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0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59,221,656.59</w:t>
            </w:r>
            <w:r>
              <w:rPr>
                <w:rFonts w:ascii="Times New Roman"/>
                <w:sz w:val="22"/>
              </w:rPr>
            </w:r>
          </w:p>
        </w:tc>
      </w:tr>
    </w:tbl>
    <w:p>
      <w:pPr>
        <w:spacing w:line="240" w:lineRule="auto" w:before="3"/>
        <w:rPr>
          <w:rFonts w:ascii="宋体" w:hAnsi="宋体" w:cs="宋体" w:eastAsia="宋体" w:hint="default"/>
          <w:sz w:val="14"/>
          <w:szCs w:val="14"/>
        </w:rPr>
      </w:pPr>
    </w:p>
    <w:p>
      <w:pPr>
        <w:pStyle w:val="BodyText"/>
        <w:spacing w:line="240" w:lineRule="auto" w:before="36"/>
        <w:ind w:right="0"/>
        <w:jc w:val="left"/>
      </w:pPr>
      <w:r>
        <w:rPr>
          <w:rFonts w:ascii="Times New Roman" w:hAnsi="Times New Roman" w:cs="Times New Roman" w:eastAsia="Times New Roman" w:hint="default"/>
          <w:spacing w:val="-4"/>
        </w:rPr>
        <w:t>2.</w:t>
      </w:r>
      <w:r>
        <w:rPr>
          <w:spacing w:val="-4"/>
        </w:rPr>
        <w:t>敏感性分析</w:t>
      </w:r>
    </w:p>
    <w:p>
      <w:pPr>
        <w:spacing w:line="240" w:lineRule="auto" w:before="2"/>
        <w:rPr>
          <w:rFonts w:ascii="宋体" w:hAnsi="宋体" w:cs="宋体" w:eastAsia="宋体" w:hint="default"/>
          <w:sz w:val="19"/>
          <w:szCs w:val="19"/>
        </w:rPr>
      </w:pPr>
    </w:p>
    <w:p>
      <w:pPr>
        <w:pStyle w:val="BodyText"/>
        <w:spacing w:line="261" w:lineRule="auto"/>
        <w:ind w:right="208" w:firstLine="434"/>
        <w:jc w:val="both"/>
      </w:pPr>
      <w:r>
        <w:rPr>
          <w:spacing w:val="-6"/>
        </w:rPr>
        <w:t>本集团采用敏感性分析技术分析风险变量的合理、可能变化对当期损益或所有者权益可能产生的</w:t>
      </w:r>
      <w:r>
        <w:rPr>
          <w:w w:val="102"/>
        </w:rPr>
        <w:t> </w:t>
      </w:r>
      <w:r>
        <w:rPr>
          <w:spacing w:val="-6"/>
        </w:rPr>
        <w:t>影响。由于任何风险变量很少孤立的发生变化，而变量之间存在的相关性对某一风险变量变化的最终</w:t>
      </w:r>
      <w:r>
        <w:rPr>
          <w:spacing w:val="17"/>
        </w:rPr>
        <w:t> </w:t>
      </w:r>
      <w:r>
        <w:rPr>
          <w:spacing w:val="17"/>
        </w:rPr>
      </w:r>
      <w:r>
        <w:rPr>
          <w:spacing w:val="-5"/>
        </w:rPr>
        <w:t>影响金额将产生重大作用，因此下述内容是在假设每一变量的变化是独立的情况下进行的。</w:t>
      </w:r>
    </w:p>
    <w:p>
      <w:pPr>
        <w:spacing w:after="0" w:line="261" w:lineRule="auto"/>
        <w:jc w:val="both"/>
        <w:sectPr>
          <w:pgSz w:w="11910" w:h="16850"/>
          <w:pgMar w:header="865" w:footer="1040" w:top="1120" w:bottom="1220" w:left="1000" w:right="900"/>
        </w:sectPr>
      </w:pPr>
    </w:p>
    <w:p>
      <w:pPr>
        <w:spacing w:line="240" w:lineRule="auto" w:before="13"/>
        <w:rPr>
          <w:rFonts w:ascii="宋体" w:hAnsi="宋体" w:cs="宋体" w:eastAsia="宋体" w:hint="default"/>
          <w:sz w:val="19"/>
          <w:szCs w:val="19"/>
        </w:rPr>
      </w:pPr>
    </w:p>
    <w:p>
      <w:pPr>
        <w:pStyle w:val="BodyText"/>
        <w:spacing w:line="436" w:lineRule="auto" w:before="36"/>
        <w:ind w:left="575" w:right="0"/>
        <w:jc w:val="left"/>
      </w:pPr>
      <w:r>
        <w:rPr>
          <w:spacing w:val="-4"/>
        </w:rPr>
        <w:t>（</w:t>
      </w:r>
      <w:r>
        <w:rPr>
          <w:rFonts w:ascii="Times New Roman" w:hAnsi="Times New Roman" w:cs="Times New Roman" w:eastAsia="Times New Roman" w:hint="default"/>
          <w:spacing w:val="-4"/>
        </w:rPr>
        <w:t>1</w:t>
      </w:r>
      <w:r>
        <w:rPr>
          <w:spacing w:val="-4"/>
        </w:rPr>
        <w:t>）外汇风险敏感性分析</w:t>
      </w:r>
      <w:r>
        <w:rPr>
          <w:spacing w:val="-45"/>
        </w:rPr>
        <w:t> </w:t>
      </w:r>
      <w:r>
        <w:rPr>
          <w:spacing w:val="-45"/>
        </w:rPr>
      </w:r>
      <w:r>
        <w:rPr>
          <w:spacing w:val="-5"/>
        </w:rPr>
        <w:t>外汇风险敏感性分析假设：所有境外经营净投资套期及现金流量套期均高度有效。</w:t>
      </w:r>
    </w:p>
    <w:p>
      <w:pPr>
        <w:pStyle w:val="BodyText"/>
        <w:spacing w:line="249" w:lineRule="auto" w:before="86"/>
        <w:ind w:right="0" w:firstLine="434"/>
        <w:jc w:val="left"/>
      </w:pPr>
      <w:r>
        <w:rPr>
          <w:spacing w:val="-7"/>
        </w:rPr>
        <w:t>在上述假设的基础上，在其它变量不变的情况下，汇率可能发生的合理变动对当期损益和权益的</w:t>
      </w:r>
      <w:r>
        <w:rPr>
          <w:w w:val="102"/>
        </w:rPr>
        <w:t> </w:t>
      </w:r>
      <w:r>
        <w:rPr>
          <w:spacing w:val="-3"/>
        </w:rPr>
        <w:t>税后影响如下：</w:t>
      </w:r>
    </w:p>
    <w:p>
      <w:pPr>
        <w:spacing w:line="240" w:lineRule="auto" w:before="0"/>
        <w:rPr>
          <w:rFonts w:ascii="宋体" w:hAnsi="宋体" w:cs="宋体" w:eastAsia="宋体" w:hint="default"/>
          <w:sz w:val="21"/>
          <w:szCs w:val="21"/>
        </w:rPr>
      </w:pPr>
    </w:p>
    <w:tbl>
      <w:tblPr>
        <w:tblW w:w="0" w:type="auto"/>
        <w:jc w:val="left"/>
        <w:tblInd w:w="125" w:type="dxa"/>
        <w:tblLayout w:type="fixed"/>
        <w:tblCellMar>
          <w:top w:w="0" w:type="dxa"/>
          <w:left w:w="0" w:type="dxa"/>
          <w:bottom w:w="0" w:type="dxa"/>
          <w:right w:w="0" w:type="dxa"/>
        </w:tblCellMar>
        <w:tblLook w:val="01E0"/>
      </w:tblPr>
      <w:tblGrid>
        <w:gridCol w:w="1005"/>
        <w:gridCol w:w="1845"/>
        <w:gridCol w:w="1440"/>
        <w:gridCol w:w="1440"/>
        <w:gridCol w:w="1440"/>
        <w:gridCol w:w="2483"/>
      </w:tblGrid>
      <w:tr>
        <w:trPr>
          <w:trHeight w:val="345" w:hRule="exact"/>
        </w:trPr>
        <w:tc>
          <w:tcPr>
            <w:tcW w:w="1005" w:type="dxa"/>
            <w:vMerge w:val="restart"/>
            <w:tcBorders>
              <w:top w:val="single" w:sz="6" w:space="0" w:color="000000"/>
              <w:left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項目</w:t>
            </w:r>
            <w:r>
              <w:rPr>
                <w:rFonts w:ascii="宋体" w:hAnsi="宋体" w:cs="宋体" w:eastAsia="宋体" w:hint="default"/>
                <w:sz w:val="22"/>
                <w:szCs w:val="22"/>
              </w:rPr>
            </w:r>
          </w:p>
        </w:tc>
        <w:tc>
          <w:tcPr>
            <w:tcW w:w="1845" w:type="dxa"/>
            <w:vMerge w:val="restart"/>
            <w:tcBorders>
              <w:top w:val="single" w:sz="6" w:space="0" w:color="000000"/>
              <w:left w:val="single" w:sz="6" w:space="0" w:color="000000"/>
              <w:right w:val="single" w:sz="6" w:space="0" w:color="000000"/>
            </w:tcBorders>
          </w:tcPr>
          <w:p>
            <w:pPr>
              <w:pStyle w:val="TableParagraph"/>
              <w:spacing w:line="286" w:lineRule="exact"/>
              <w:ind w:left="465" w:right="0"/>
              <w:jc w:val="left"/>
              <w:rPr>
                <w:rFonts w:ascii="宋体" w:hAnsi="宋体" w:cs="宋体" w:eastAsia="宋体" w:hint="default"/>
                <w:sz w:val="22"/>
                <w:szCs w:val="22"/>
              </w:rPr>
            </w:pPr>
            <w:r>
              <w:rPr>
                <w:rFonts w:ascii="宋体" w:hAnsi="宋体" w:cs="宋体" w:eastAsia="宋体" w:hint="default"/>
                <w:b/>
                <w:bCs/>
                <w:sz w:val="22"/>
                <w:szCs w:val="22"/>
              </w:rPr>
              <w:t>汇率变动</w:t>
            </w:r>
            <w:r>
              <w:rPr>
                <w:rFonts w:ascii="宋体" w:hAnsi="宋体" w:cs="宋体" w:eastAsia="宋体" w:hint="default"/>
                <w:sz w:val="22"/>
                <w:szCs w:val="22"/>
              </w:rPr>
            </w:r>
          </w:p>
        </w:tc>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center"/>
              <w:rPr>
                <w:rFonts w:ascii="宋体" w:hAnsi="宋体" w:cs="宋体" w:eastAsia="宋体" w:hint="default"/>
                <w:sz w:val="22"/>
                <w:szCs w:val="22"/>
              </w:rPr>
            </w:pPr>
            <w:r>
              <w:rPr>
                <w:rFonts w:ascii="Times New Roman" w:hAnsi="Times New Roman" w:cs="Times New Roman" w:eastAsia="Times New Roman" w:hint="default"/>
                <w:b/>
                <w:bCs/>
                <w:spacing w:val="-3"/>
                <w:sz w:val="22"/>
                <w:szCs w:val="22"/>
              </w:rPr>
              <w:t>2014</w:t>
            </w:r>
            <w:r>
              <w:rPr>
                <w:rFonts w:ascii="宋体" w:hAnsi="宋体" w:cs="宋体" w:eastAsia="宋体" w:hint="default"/>
                <w:b/>
                <w:bCs/>
                <w:spacing w:val="-3"/>
                <w:sz w:val="22"/>
                <w:szCs w:val="22"/>
              </w:rPr>
              <w:t>年度</w:t>
            </w:r>
            <w:r>
              <w:rPr>
                <w:rFonts w:ascii="宋体" w:hAnsi="宋体" w:cs="宋体" w:eastAsia="宋体" w:hint="default"/>
                <w:spacing w:val="-3"/>
                <w:sz w:val="22"/>
                <w:szCs w:val="22"/>
              </w:rPr>
            </w:r>
          </w:p>
        </w:tc>
        <w:tc>
          <w:tcPr>
            <w:tcW w:w="3923" w:type="dxa"/>
            <w:gridSpan w:val="2"/>
            <w:tcBorders>
              <w:top w:val="single" w:sz="6" w:space="0" w:color="000000"/>
              <w:left w:val="single" w:sz="6" w:space="0" w:color="000000"/>
              <w:bottom w:val="single" w:sz="6" w:space="0" w:color="000000"/>
              <w:right w:val="nil" w:sz="6" w:space="0" w:color="auto"/>
            </w:tcBorders>
          </w:tcPr>
          <w:p>
            <w:pPr>
              <w:pStyle w:val="TableParagraph"/>
              <w:spacing w:line="303" w:lineRule="exact"/>
              <w:ind w:right="29"/>
              <w:jc w:val="center"/>
              <w:rPr>
                <w:rFonts w:ascii="宋体" w:hAnsi="宋体" w:cs="宋体" w:eastAsia="宋体" w:hint="default"/>
                <w:sz w:val="22"/>
                <w:szCs w:val="22"/>
              </w:rPr>
            </w:pPr>
            <w:r>
              <w:rPr>
                <w:rFonts w:ascii="Times New Roman" w:hAnsi="Times New Roman" w:cs="Times New Roman" w:eastAsia="Times New Roman" w:hint="default"/>
                <w:b/>
                <w:bCs/>
                <w:spacing w:val="-3"/>
                <w:sz w:val="22"/>
                <w:szCs w:val="22"/>
              </w:rPr>
              <w:t>2013</w:t>
            </w:r>
            <w:r>
              <w:rPr>
                <w:rFonts w:ascii="宋体" w:hAnsi="宋体" w:cs="宋体" w:eastAsia="宋体" w:hint="default"/>
                <w:b/>
                <w:bCs/>
                <w:spacing w:val="-3"/>
                <w:sz w:val="22"/>
                <w:szCs w:val="22"/>
              </w:rPr>
              <w:t>年度</w:t>
            </w:r>
            <w:r>
              <w:rPr>
                <w:rFonts w:ascii="宋体" w:hAnsi="宋体" w:cs="宋体" w:eastAsia="宋体" w:hint="default"/>
                <w:spacing w:val="-3"/>
                <w:sz w:val="22"/>
                <w:szCs w:val="22"/>
              </w:rPr>
            </w:r>
          </w:p>
        </w:tc>
      </w:tr>
      <w:tr>
        <w:trPr>
          <w:trHeight w:val="660" w:hRule="exact"/>
        </w:trPr>
        <w:tc>
          <w:tcPr>
            <w:tcW w:w="1005" w:type="dxa"/>
            <w:vMerge/>
            <w:tcBorders>
              <w:left w:val="single" w:sz="6" w:space="0" w:color="000000"/>
              <w:bottom w:val="single" w:sz="6" w:space="0" w:color="000000"/>
              <w:right w:val="single" w:sz="6" w:space="0" w:color="000000"/>
            </w:tcBorders>
          </w:tcPr>
          <w:p>
            <w:pPr/>
          </w:p>
        </w:tc>
        <w:tc>
          <w:tcPr>
            <w:tcW w:w="1845" w:type="dxa"/>
            <w:vMerge/>
            <w:tcBorders>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600" w:right="43" w:hanging="555"/>
              <w:jc w:val="left"/>
              <w:rPr>
                <w:rFonts w:ascii="宋体" w:hAnsi="宋体" w:cs="宋体" w:eastAsia="宋体" w:hint="default"/>
                <w:sz w:val="22"/>
                <w:szCs w:val="22"/>
              </w:rPr>
            </w:pPr>
            <w:r>
              <w:rPr>
                <w:rFonts w:ascii="宋体" w:hAnsi="宋体" w:cs="宋体" w:eastAsia="宋体" w:hint="default"/>
                <w:b/>
                <w:bCs/>
                <w:spacing w:val="-3"/>
                <w:sz w:val="22"/>
                <w:szCs w:val="22"/>
              </w:rPr>
              <w:t>对净利润的影</w:t>
            </w:r>
            <w:r>
              <w:rPr>
                <w:rFonts w:ascii="宋体" w:hAnsi="宋体" w:cs="宋体" w:eastAsia="宋体" w:hint="default"/>
                <w:b/>
                <w:bCs/>
                <w:spacing w:val="-85"/>
                <w:sz w:val="22"/>
                <w:szCs w:val="22"/>
              </w:rPr>
              <w:t> </w:t>
            </w:r>
            <w:r>
              <w:rPr>
                <w:rFonts w:ascii="宋体" w:hAnsi="宋体" w:cs="宋体" w:eastAsia="宋体" w:hint="default"/>
                <w:b/>
                <w:bCs/>
                <w:spacing w:val="-85"/>
                <w:sz w:val="22"/>
                <w:szCs w:val="22"/>
              </w:rPr>
            </w:r>
            <w:r>
              <w:rPr>
                <w:rFonts w:ascii="宋体" w:hAnsi="宋体" w:cs="宋体" w:eastAsia="宋体" w:hint="default"/>
                <w:b/>
                <w:bCs/>
                <w:sz w:val="22"/>
                <w:szCs w:val="22"/>
              </w:rPr>
              <w:t>响</w:t>
            </w:r>
            <w:r>
              <w:rPr>
                <w:rFonts w:ascii="宋体" w:hAnsi="宋体" w:cs="宋体" w:eastAsia="宋体" w:hint="default"/>
                <w:sz w:val="22"/>
                <w:szCs w:val="22"/>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375" w:right="43" w:hanging="330"/>
              <w:jc w:val="left"/>
              <w:rPr>
                <w:rFonts w:ascii="宋体" w:hAnsi="宋体" w:cs="宋体" w:eastAsia="宋体" w:hint="default"/>
                <w:sz w:val="22"/>
                <w:szCs w:val="22"/>
              </w:rPr>
            </w:pPr>
            <w:r>
              <w:rPr>
                <w:rFonts w:ascii="宋体" w:hAnsi="宋体" w:cs="宋体" w:eastAsia="宋体" w:hint="default"/>
                <w:b/>
                <w:bCs/>
                <w:spacing w:val="-3"/>
                <w:sz w:val="22"/>
                <w:szCs w:val="22"/>
              </w:rPr>
              <w:t>对所有者权益</w:t>
            </w:r>
            <w:r>
              <w:rPr>
                <w:rFonts w:ascii="宋体" w:hAnsi="宋体" w:cs="宋体" w:eastAsia="宋体" w:hint="default"/>
                <w:b/>
                <w:bCs/>
                <w:spacing w:val="-85"/>
                <w:sz w:val="22"/>
                <w:szCs w:val="22"/>
              </w:rPr>
              <w:t> </w:t>
            </w:r>
            <w:r>
              <w:rPr>
                <w:rFonts w:ascii="宋体" w:hAnsi="宋体" w:cs="宋体" w:eastAsia="宋体" w:hint="default"/>
                <w:b/>
                <w:bCs/>
                <w:spacing w:val="-85"/>
                <w:sz w:val="22"/>
                <w:szCs w:val="22"/>
              </w:rPr>
            </w:r>
            <w:r>
              <w:rPr>
                <w:rFonts w:ascii="宋体" w:hAnsi="宋体" w:cs="宋体" w:eastAsia="宋体" w:hint="default"/>
                <w:b/>
                <w:bCs/>
                <w:sz w:val="22"/>
                <w:szCs w:val="22"/>
              </w:rPr>
              <w:t>的影响</w:t>
            </w:r>
            <w:r>
              <w:rPr>
                <w:rFonts w:ascii="宋体" w:hAnsi="宋体" w:cs="宋体" w:eastAsia="宋体" w:hint="default"/>
                <w:sz w:val="22"/>
                <w:szCs w:val="22"/>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600" w:right="43" w:hanging="555"/>
              <w:jc w:val="left"/>
              <w:rPr>
                <w:rFonts w:ascii="宋体" w:hAnsi="宋体" w:cs="宋体" w:eastAsia="宋体" w:hint="default"/>
                <w:sz w:val="22"/>
                <w:szCs w:val="22"/>
              </w:rPr>
            </w:pPr>
            <w:r>
              <w:rPr>
                <w:rFonts w:ascii="宋体" w:hAnsi="宋体" w:cs="宋体" w:eastAsia="宋体" w:hint="default"/>
                <w:b/>
                <w:bCs/>
                <w:spacing w:val="-3"/>
                <w:sz w:val="22"/>
                <w:szCs w:val="22"/>
              </w:rPr>
              <w:t>对净利润的影</w:t>
            </w:r>
            <w:r>
              <w:rPr>
                <w:rFonts w:ascii="宋体" w:hAnsi="宋体" w:cs="宋体" w:eastAsia="宋体" w:hint="default"/>
                <w:b/>
                <w:bCs/>
                <w:spacing w:val="-85"/>
                <w:sz w:val="22"/>
                <w:szCs w:val="22"/>
              </w:rPr>
              <w:t> </w:t>
            </w:r>
            <w:r>
              <w:rPr>
                <w:rFonts w:ascii="宋体" w:hAnsi="宋体" w:cs="宋体" w:eastAsia="宋体" w:hint="default"/>
                <w:b/>
                <w:bCs/>
                <w:spacing w:val="-85"/>
                <w:sz w:val="22"/>
                <w:szCs w:val="22"/>
              </w:rPr>
            </w:r>
            <w:r>
              <w:rPr>
                <w:rFonts w:ascii="宋体" w:hAnsi="宋体" w:cs="宋体" w:eastAsia="宋体" w:hint="default"/>
                <w:b/>
                <w:bCs/>
                <w:sz w:val="22"/>
                <w:szCs w:val="22"/>
              </w:rPr>
              <w:t>响</w:t>
            </w:r>
            <w:r>
              <w:rPr>
                <w:rFonts w:ascii="宋体" w:hAnsi="宋体" w:cs="宋体" w:eastAsia="宋体" w:hint="default"/>
                <w:sz w:val="22"/>
                <w:szCs w:val="22"/>
              </w:rPr>
            </w:r>
          </w:p>
        </w:tc>
        <w:tc>
          <w:tcPr>
            <w:tcW w:w="2483" w:type="dxa"/>
            <w:tcBorders>
              <w:top w:val="single" w:sz="6" w:space="0" w:color="000000"/>
              <w:left w:val="single" w:sz="6" w:space="0" w:color="000000"/>
              <w:bottom w:val="single" w:sz="6" w:space="0" w:color="000000"/>
              <w:right w:val="nil" w:sz="6" w:space="0" w:color="auto"/>
            </w:tcBorders>
          </w:tcPr>
          <w:p>
            <w:pPr>
              <w:pStyle w:val="TableParagraph"/>
              <w:spacing w:line="286" w:lineRule="exact"/>
              <w:ind w:left="225" w:right="0"/>
              <w:jc w:val="left"/>
              <w:rPr>
                <w:rFonts w:ascii="宋体" w:hAnsi="宋体" w:cs="宋体" w:eastAsia="宋体" w:hint="default"/>
                <w:sz w:val="22"/>
                <w:szCs w:val="22"/>
              </w:rPr>
            </w:pPr>
            <w:r>
              <w:rPr>
                <w:rFonts w:ascii="宋体" w:hAnsi="宋体" w:cs="宋体" w:eastAsia="宋体" w:hint="default"/>
                <w:b/>
                <w:bCs/>
                <w:sz w:val="22"/>
                <w:szCs w:val="22"/>
              </w:rPr>
              <w:t>对所有者权益的影响</w:t>
            </w:r>
            <w:r>
              <w:rPr>
                <w:rFonts w:ascii="宋体" w:hAnsi="宋体" w:cs="宋体" w:eastAsia="宋体" w:hint="default"/>
                <w:sz w:val="22"/>
                <w:szCs w:val="22"/>
              </w:rPr>
            </w:r>
          </w:p>
        </w:tc>
      </w:tr>
      <w:tr>
        <w:trPr>
          <w:trHeight w:val="345"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所有外币</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 w:right="0"/>
              <w:jc w:val="left"/>
              <w:rPr>
                <w:rFonts w:ascii="Times New Roman" w:hAnsi="Times New Roman" w:cs="Times New Roman" w:eastAsia="Times New Roman" w:hint="default"/>
                <w:sz w:val="22"/>
                <w:szCs w:val="22"/>
              </w:rPr>
            </w:pPr>
            <w:r>
              <w:rPr>
                <w:rFonts w:ascii="宋体" w:hAnsi="宋体" w:cs="宋体" w:eastAsia="宋体" w:hint="default"/>
                <w:spacing w:val="-4"/>
                <w:sz w:val="22"/>
                <w:szCs w:val="22"/>
              </w:rPr>
              <w:t>对人民币升值</w:t>
            </w:r>
            <w:r>
              <w:rPr>
                <w:rFonts w:ascii="Times New Roman" w:hAnsi="Times New Roman" w:cs="Times New Roman" w:eastAsia="Times New Roman" w:hint="default"/>
                <w:spacing w:val="-4"/>
                <w:sz w:val="22"/>
                <w:szCs w:val="22"/>
              </w:rPr>
              <w:t>5%</w:t>
            </w:r>
            <w:r>
              <w:rPr>
                <w:rFonts w:ascii="Times New Roman" w:hAnsi="Times New Roman" w:cs="Times New Roman" w:eastAsia="Times New Roman" w:hint="default"/>
                <w:sz w:val="22"/>
                <w:szCs w:val="22"/>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436,964.62</w:t>
            </w:r>
            <w:r>
              <w:rPr>
                <w:rFonts w:ascii="Times New Roman"/>
                <w:sz w:val="22"/>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4"/>
                <w:sz w:val="22"/>
              </w:rPr>
              <w:t>-1,912,112.42</w:t>
            </w:r>
            <w:r>
              <w:rPr>
                <w:rFonts w:ascii="Times New Roman"/>
                <w:sz w:val="22"/>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434,598.36</w:t>
            </w:r>
            <w:r>
              <w:rPr>
                <w:rFonts w:ascii="Times New Roman"/>
                <w:sz w:val="22"/>
              </w:rPr>
            </w:r>
          </w:p>
        </w:tc>
        <w:tc>
          <w:tcPr>
            <w:tcW w:w="2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4"/>
                <w:sz w:val="22"/>
              </w:rPr>
              <w:t>-1,140,971.96</w:t>
            </w:r>
            <w:r>
              <w:rPr>
                <w:rFonts w:ascii="Times New Roman"/>
                <w:sz w:val="22"/>
              </w:rPr>
            </w:r>
          </w:p>
        </w:tc>
      </w:tr>
      <w:tr>
        <w:trPr>
          <w:trHeight w:val="360" w:hRule="exact"/>
        </w:trPr>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z w:val="22"/>
                <w:szCs w:val="22"/>
              </w:rPr>
              <w:t>所有外币</w:t>
            </w:r>
          </w:p>
        </w:tc>
        <w:tc>
          <w:tcPr>
            <w:tcW w:w="1845"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1" w:right="0"/>
              <w:jc w:val="left"/>
              <w:rPr>
                <w:rFonts w:ascii="Times New Roman" w:hAnsi="Times New Roman" w:cs="Times New Roman" w:eastAsia="Times New Roman" w:hint="default"/>
                <w:sz w:val="22"/>
                <w:szCs w:val="22"/>
              </w:rPr>
            </w:pPr>
            <w:r>
              <w:rPr>
                <w:rFonts w:ascii="宋体" w:hAnsi="宋体" w:cs="宋体" w:eastAsia="宋体" w:hint="default"/>
                <w:spacing w:val="-4"/>
                <w:sz w:val="22"/>
                <w:szCs w:val="22"/>
              </w:rPr>
              <w:t>对人民币贬值</w:t>
            </w:r>
            <w:r>
              <w:rPr>
                <w:rFonts w:ascii="Times New Roman" w:hAnsi="Times New Roman" w:cs="Times New Roman" w:eastAsia="Times New Roman" w:hint="default"/>
                <w:spacing w:val="-4"/>
                <w:sz w:val="22"/>
                <w:szCs w:val="22"/>
              </w:rPr>
              <w:t>5%</w:t>
            </w:r>
            <w:r>
              <w:rPr>
                <w:rFonts w:ascii="Times New Roman" w:hAnsi="Times New Roman" w:cs="Times New Roman" w:eastAsia="Times New Roman" w:hint="default"/>
                <w:sz w:val="22"/>
                <w:szCs w:val="22"/>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-436,964.62</w:t>
            </w:r>
            <w:r>
              <w:rPr>
                <w:rFonts w:ascii="Times New Roman"/>
                <w:sz w:val="22"/>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1,912,112.42</w:t>
            </w:r>
            <w:r>
              <w:rPr>
                <w:rFonts w:ascii="Times New Roman"/>
                <w:sz w:val="22"/>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-434,598.36</w:t>
            </w:r>
            <w:r>
              <w:rPr>
                <w:rFonts w:ascii="Times New Roman"/>
                <w:sz w:val="22"/>
              </w:rPr>
            </w:r>
          </w:p>
        </w:tc>
        <w:tc>
          <w:tcPr>
            <w:tcW w:w="248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1,140,971.96</w:t>
            </w:r>
            <w:r>
              <w:rPr>
                <w:rFonts w:ascii="Times New Roman"/>
                <w:sz w:val="22"/>
              </w:rPr>
            </w:r>
          </w:p>
        </w:tc>
      </w:tr>
    </w:tbl>
    <w:p>
      <w:pPr>
        <w:spacing w:line="240" w:lineRule="auto" w:before="11"/>
        <w:rPr>
          <w:rFonts w:ascii="宋体" w:hAnsi="宋体" w:cs="宋体" w:eastAsia="宋体" w:hint="default"/>
          <w:sz w:val="17"/>
          <w:szCs w:val="17"/>
        </w:rPr>
      </w:pPr>
    </w:p>
    <w:p>
      <w:pPr>
        <w:pStyle w:val="Heading3"/>
        <w:spacing w:line="240" w:lineRule="auto" w:before="26"/>
        <w:ind w:right="0"/>
        <w:jc w:val="left"/>
        <w:rPr>
          <w:b w:val="0"/>
          <w:bCs w:val="0"/>
        </w:rPr>
      </w:pPr>
      <w:r>
        <w:rPr/>
        <w:t>十一、公允价值的披露</w:t>
      </w:r>
      <w:r>
        <w:rPr>
          <w:b w:val="0"/>
          <w:bCs w:val="0"/>
        </w:rPr>
      </w:r>
    </w:p>
    <w:p>
      <w:pPr>
        <w:spacing w:line="240" w:lineRule="auto" w:before="9"/>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w:t>
      </w:r>
      <w:bookmarkStart w:name="十一、公允价值的披露" w:id="433"/>
      <w:bookmarkEnd w:id="433"/>
      <w:r>
        <w:rPr>
          <w:rFonts w:ascii="宋体" w:hAnsi="宋体" w:cs="宋体" w:eastAsia="宋体" w:hint="default"/>
          <w:b/>
          <w:bCs/>
          <w:sz w:val="21"/>
          <w:szCs w:val="21"/>
        </w:rPr>
        <w:t>的资产和负债的期末公允价值</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1、以公允价值计量的资产和负债的期末公允价值" w:id="434"/>
      <w:bookmarkEnd w:id="434"/>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980"/>
        <w:gridCol w:w="1838"/>
        <w:gridCol w:w="1920"/>
        <w:gridCol w:w="1905"/>
        <w:gridCol w:w="1920"/>
      </w:tblGrid>
      <w:tr>
        <w:trPr>
          <w:trHeight w:val="405" w:hRule="exact"/>
        </w:trPr>
        <w:tc>
          <w:tcPr>
            <w:tcW w:w="198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7583"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58" w:hRule="exact"/>
        </w:trPr>
        <w:tc>
          <w:tcPr>
            <w:tcW w:w="1980" w:type="dxa"/>
            <w:vMerge/>
            <w:tcBorders>
              <w:left w:val="single" w:sz="6" w:space="0" w:color="000000"/>
              <w:right w:val="single" w:sz="6" w:space="0" w:color="000000"/>
            </w:tcBorders>
            <w:shd w:val="clear" w:color="auto" w:fill="D4D4D4"/>
          </w:tcPr>
          <w:p>
            <w:pPr/>
          </w:p>
        </w:tc>
        <w:tc>
          <w:tcPr>
            <w:tcW w:w="1838"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817" w:right="104"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0" w:type="dxa"/>
            <w:tcBorders>
              <w:top w:val="single" w:sz="6" w:space="0" w:color="000000"/>
              <w:left w:val="single" w:sz="6" w:space="0" w:color="000000"/>
              <w:bottom w:val="nil" w:sz="6" w:space="0" w:color="auto"/>
              <w:right w:val="single" w:sz="6" w:space="0" w:color="000000"/>
            </w:tcBorders>
            <w:shd w:val="clear" w:color="auto" w:fill="D4D4D4"/>
          </w:tcPr>
          <w:p>
            <w:pPr/>
          </w:p>
        </w:tc>
        <w:tc>
          <w:tcPr>
            <w:tcW w:w="1905" w:type="dxa"/>
            <w:tcBorders>
              <w:top w:val="single" w:sz="6" w:space="0" w:color="000000"/>
              <w:left w:val="single" w:sz="6" w:space="0" w:color="000000"/>
              <w:bottom w:val="nil" w:sz="6" w:space="0" w:color="auto"/>
              <w:right w:val="single" w:sz="6" w:space="0" w:color="000000"/>
            </w:tcBorders>
            <w:shd w:val="clear" w:color="auto" w:fill="D4D4D4"/>
          </w:tcPr>
          <w:p>
            <w:pPr/>
          </w:p>
        </w:tc>
        <w:tc>
          <w:tcPr>
            <w:tcW w:w="192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1980" w:type="dxa"/>
            <w:vMerge/>
            <w:tcBorders>
              <w:left w:val="single" w:sz="6" w:space="0" w:color="000000"/>
              <w:right w:val="single" w:sz="6" w:space="0" w:color="000000"/>
            </w:tcBorders>
            <w:shd w:val="clear" w:color="auto" w:fill="D4D4D4"/>
          </w:tcPr>
          <w:p>
            <w:pPr/>
          </w:p>
        </w:tc>
        <w:tc>
          <w:tcPr>
            <w:tcW w:w="1838" w:type="dxa"/>
            <w:vMerge/>
            <w:tcBorders>
              <w:left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73" w:hRule="exact"/>
        </w:trPr>
        <w:tc>
          <w:tcPr>
            <w:tcW w:w="1980" w:type="dxa"/>
            <w:vMerge/>
            <w:tcBorders>
              <w:left w:val="single" w:sz="6" w:space="0" w:color="000000"/>
              <w:bottom w:val="single" w:sz="6" w:space="0" w:color="000000"/>
              <w:right w:val="single" w:sz="6" w:space="0" w:color="000000"/>
            </w:tcBorders>
            <w:shd w:val="clear" w:color="auto" w:fill="D4D4D4"/>
          </w:tcPr>
          <w:p>
            <w:pPr/>
          </w:p>
        </w:tc>
        <w:tc>
          <w:tcPr>
            <w:tcW w:w="1838" w:type="dxa"/>
            <w:vMerge/>
            <w:tcBorders>
              <w:left w:val="single" w:sz="6" w:space="0" w:color="000000"/>
              <w:bottom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single" w:sz="6" w:space="0" w:color="000000"/>
              <w:right w:val="single" w:sz="6" w:space="0" w:color="000000"/>
            </w:tcBorders>
            <w:shd w:val="clear" w:color="auto" w:fill="D4D4D4"/>
          </w:tcPr>
          <w:p>
            <w:pPr/>
          </w:p>
        </w:tc>
        <w:tc>
          <w:tcPr>
            <w:tcW w:w="1905" w:type="dxa"/>
            <w:tcBorders>
              <w:top w:val="nil" w:sz="6" w:space="0" w:color="auto"/>
              <w:left w:val="single" w:sz="6" w:space="0" w:color="000000"/>
              <w:bottom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390"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3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035"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20"/>
              <w:jc w:val="left"/>
              <w:rPr>
                <w:rFonts w:ascii="宋体" w:hAnsi="宋体" w:cs="宋体" w:eastAsia="宋体" w:hint="default"/>
                <w:sz w:val="18"/>
                <w:szCs w:val="18"/>
              </w:rPr>
            </w:pPr>
            <w:r>
              <w:rPr>
                <w:rFonts w:ascii="宋体" w:hAnsi="宋体" w:cs="宋体" w:eastAsia="宋体" w:hint="default"/>
                <w:spacing w:val="-5"/>
                <w:sz w:val="18"/>
                <w:szCs w:val="18"/>
              </w:rPr>
              <w:t>（一）以公允价值计量且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变动计入当期损益的金 融资产</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97" w:lineRule="auto" w:before="59"/>
              <w:ind w:left="7"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 其变动计入当期损益的 金融资产</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5"/>
                <w:sz w:val="18"/>
                <w:szCs w:val="18"/>
              </w:rPr>
              <w:t>（二）可供出售金融资产</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838"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1995"/>
        <w:gridCol w:w="1830"/>
        <w:gridCol w:w="1920"/>
        <w:gridCol w:w="1905"/>
        <w:gridCol w:w="1920"/>
      </w:tblGrid>
      <w:tr>
        <w:trPr>
          <w:trHeight w:val="4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88"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持有并准备增值后转让 的土地使用权</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（四）生物资产</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95"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164"/>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5"/>
                <w:sz w:val="18"/>
                <w:szCs w:val="18"/>
              </w:rPr>
              <w:t>其中：发行的交易性债券</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15" w:right="29"/>
              <w:jc w:val="left"/>
              <w:rPr>
                <w:rFonts w:ascii="宋体" w:hAnsi="宋体" w:cs="宋体" w:eastAsia="宋体" w:hint="default"/>
                <w:sz w:val="18"/>
                <w:szCs w:val="18"/>
              </w:rPr>
            </w:pPr>
            <w:r>
              <w:rPr>
                <w:rFonts w:ascii="宋体" w:hAnsi="宋体" w:cs="宋体" w:eastAsia="宋体" w:hint="default"/>
                <w:spacing w:val="-5"/>
                <w:sz w:val="18"/>
                <w:szCs w:val="18"/>
              </w:rPr>
              <w:t>（六）指定为以公允价值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计量且变动计入当期损 益的金融负债</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95"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5" w:right="164"/>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30"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1995" w:type="dxa"/>
            <w:vMerge w:val="restart"/>
            <w:tcBorders>
              <w:top w:val="single" w:sz="6" w:space="0" w:color="000000"/>
              <w:left w:val="single" w:sz="6" w:space="0" w:color="000000"/>
              <w:right w:val="single" w:sz="6" w:space="0" w:color="000000"/>
            </w:tcBorders>
            <w:shd w:val="clear" w:color="auto" w:fill="D4D4D4"/>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30" w:type="dxa"/>
            <w:tcBorders>
              <w:top w:val="single" w:sz="6" w:space="0" w:color="000000"/>
              <w:left w:val="single" w:sz="6" w:space="0" w:color="000000"/>
              <w:bottom w:val="nil" w:sz="6" w:space="0" w:color="auto"/>
              <w:right w:val="single" w:sz="6" w:space="0" w:color="000000"/>
            </w:tcBorders>
            <w:shd w:val="clear" w:color="auto" w:fill="D4D4D4"/>
          </w:tcPr>
          <w:p>
            <w:pPr/>
          </w:p>
        </w:tc>
        <w:tc>
          <w:tcPr>
            <w:tcW w:w="1920" w:type="dxa"/>
            <w:tcBorders>
              <w:top w:val="single" w:sz="6" w:space="0" w:color="000000"/>
              <w:left w:val="single" w:sz="6" w:space="0" w:color="000000"/>
              <w:bottom w:val="nil" w:sz="6" w:space="0" w:color="auto"/>
              <w:right w:val="single" w:sz="6" w:space="0" w:color="000000"/>
            </w:tcBorders>
            <w:shd w:val="clear" w:color="auto" w:fill="D4D4D4"/>
          </w:tcPr>
          <w:p>
            <w:pPr/>
          </w:p>
        </w:tc>
        <w:tc>
          <w:tcPr>
            <w:tcW w:w="1905" w:type="dxa"/>
            <w:tcBorders>
              <w:top w:val="single" w:sz="6" w:space="0" w:color="000000"/>
              <w:left w:val="single" w:sz="6" w:space="0" w:color="000000"/>
              <w:bottom w:val="nil" w:sz="6" w:space="0" w:color="auto"/>
              <w:right w:val="single" w:sz="6" w:space="0" w:color="000000"/>
            </w:tcBorders>
            <w:shd w:val="clear" w:color="auto" w:fill="D4D4D4"/>
          </w:tcPr>
          <w:p>
            <w:pPr/>
          </w:p>
        </w:tc>
        <w:tc>
          <w:tcPr>
            <w:tcW w:w="192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1995" w:type="dxa"/>
            <w:vMerge/>
            <w:tcBorders>
              <w:left w:val="single" w:sz="6" w:space="0" w:color="000000"/>
              <w:right w:val="single" w:sz="6" w:space="0" w:color="000000"/>
            </w:tcBorders>
            <w:shd w:val="clear" w:color="auto" w:fill="D4D4D4"/>
          </w:tcPr>
          <w:p>
            <w:pPr/>
          </w:p>
        </w:tc>
        <w:tc>
          <w:tcPr>
            <w:tcW w:w="183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90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73" w:hRule="exact"/>
        </w:trPr>
        <w:tc>
          <w:tcPr>
            <w:tcW w:w="1995" w:type="dxa"/>
            <w:vMerge/>
            <w:tcBorders>
              <w:left w:val="single" w:sz="6" w:space="0" w:color="000000"/>
              <w:bottom w:val="single" w:sz="6" w:space="0" w:color="000000"/>
              <w:right w:val="single" w:sz="6" w:space="0" w:color="000000"/>
            </w:tcBorders>
            <w:shd w:val="clear" w:color="auto" w:fill="D4D4D4"/>
          </w:tcPr>
          <w:p>
            <w:pPr/>
          </w:p>
        </w:tc>
        <w:tc>
          <w:tcPr>
            <w:tcW w:w="1830" w:type="dxa"/>
            <w:tcBorders>
              <w:top w:val="nil" w:sz="6" w:space="0" w:color="auto"/>
              <w:left w:val="single" w:sz="6" w:space="0" w:color="000000"/>
              <w:bottom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single" w:sz="6" w:space="0" w:color="000000"/>
              <w:right w:val="single" w:sz="6" w:space="0" w:color="000000"/>
            </w:tcBorders>
            <w:shd w:val="clear" w:color="auto" w:fill="D4D4D4"/>
          </w:tcPr>
          <w:p>
            <w:pPr/>
          </w:p>
        </w:tc>
        <w:tc>
          <w:tcPr>
            <w:tcW w:w="1905" w:type="dxa"/>
            <w:tcBorders>
              <w:top w:val="nil" w:sz="6" w:space="0" w:color="auto"/>
              <w:left w:val="single" w:sz="6" w:space="0" w:color="000000"/>
              <w:bottom w:val="single" w:sz="6" w:space="0" w:color="000000"/>
              <w:right w:val="single" w:sz="6" w:space="0" w:color="000000"/>
            </w:tcBorders>
            <w:shd w:val="clear" w:color="auto" w:fill="D4D4D4"/>
          </w:tcPr>
          <w:p>
            <w:pPr/>
          </w:p>
        </w:tc>
        <w:tc>
          <w:tcPr>
            <w:tcW w:w="1920"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390"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（一）持有待售资产</w:t>
            </w:r>
          </w:p>
        </w:tc>
        <w:tc>
          <w:tcPr>
            <w:tcW w:w="1830"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64"/>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164"/>
              <w:jc w:val="left"/>
              <w:rPr>
                <w:rFonts w:ascii="宋体" w:hAnsi="宋体" w:cs="宋体" w:eastAsia="宋体" w:hint="default"/>
                <w:sz w:val="18"/>
                <w:szCs w:val="18"/>
              </w:rPr>
            </w:pPr>
            <w:r>
              <w:rPr>
                <w:rFonts w:ascii="宋体" w:hAnsi="宋体" w:cs="宋体" w:eastAsia="宋体" w:hint="default"/>
                <w:sz w:val="18"/>
                <w:szCs w:val="18"/>
              </w:rPr>
              <w:t>非持续以公允价值计量 的负债总额</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0"/>
        <w:rPr>
          <w:rFonts w:ascii="Times New Roman" w:hAnsi="Times New Roman" w:cs="Times New Roman" w:eastAsia="Times New Roman" w:hint="default"/>
          <w:sz w:val="23"/>
          <w:szCs w:val="23"/>
        </w:rPr>
      </w:pPr>
    </w:p>
    <w:p>
      <w:pPr>
        <w:spacing w:before="35"/>
        <w:ind w:left="140" w:right="0" w:firstLine="0"/>
        <w:jc w:val="left"/>
        <w:rPr>
          <w:rFonts w:ascii="宋体" w:hAnsi="宋体" w:cs="宋体" w:eastAsia="宋体" w:hint="default"/>
          <w:sz w:val="21"/>
          <w:szCs w:val="21"/>
        </w:rPr>
      </w:pPr>
      <w:bookmarkStart w:name="2、本企业的子公司情况" w:id="435"/>
      <w:bookmarkEnd w:id="435"/>
      <w:r>
        <w:rPr/>
      </w:r>
      <w:bookmarkStart w:name="3、本企业合营和联营企业情况" w:id="436"/>
      <w:bookmarkEnd w:id="436"/>
      <w:r>
        <w:rPr/>
      </w:r>
      <w:r>
        <w:rPr>
          <w:rFonts w:ascii="Times New Roman" w:hAnsi="Times New Roman" w:cs="Times New Roman" w:eastAsia="Times New Roman" w:hint="default"/>
          <w:b/>
          <w:bCs/>
          <w:sz w:val="21"/>
          <w:szCs w:val="21"/>
        </w:rPr>
        <w:t>2</w:t>
      </w:r>
      <w:bookmarkStart w:name="2、持续和非持续第一层次公允价值计量项目市价的确定依据" w:id="437"/>
      <w:bookmarkEnd w:id="437"/>
      <w:r>
        <w:rPr>
          <w:rFonts w:ascii="Times New Roman" w:hAnsi="Times New Roman" w:cs="Times New Roman" w:eastAsia="Times New Roman" w:hint="default"/>
          <w:b/>
          <w:bCs/>
          <w:sz w:val="21"/>
          <w:szCs w:val="21"/>
        </w:rPr>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bookmarkStart w:name="3、持续和非持续第二层次公允价值计量项目，采用的估值技术和重要参数的定性及定量信" w:id="438"/>
      <w:bookmarkEnd w:id="438"/>
      <w:r>
        <w:rPr>
          <w:rFonts w:ascii="Times New Roman" w:hAnsi="Times New Roman" w:cs="Times New Roman" w:eastAsia="Times New Roman" w:hint="default"/>
          <w:b/>
          <w:bCs/>
          <w:sz w:val="21"/>
          <w:szCs w:val="21"/>
        </w:rPr>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bookmarkStart w:name="4、持续和非持续第三层次公允价值计量项目，采用的估值技术和重要参数的定性及定量信" w:id="439"/>
      <w:bookmarkEnd w:id="439"/>
      <w:r>
        <w:rPr>
          <w:rFonts w:ascii="Times New Roman" w:hAnsi="Times New Roman" w:cs="Times New Roman" w:eastAsia="Times New Roman" w:hint="default"/>
          <w:b/>
          <w:bCs/>
          <w:sz w:val="21"/>
          <w:szCs w:val="21"/>
        </w:rPr>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w:t>
      </w:r>
      <w:bookmarkStart w:name="5、持续的第三层次公允价值计量项目，期初与期末账面价值间的调节信息及不可观察参数" w:id="440"/>
      <w:bookmarkEnd w:id="440"/>
      <w:r>
        <w:rPr>
          <w:rFonts w:ascii="宋体" w:hAnsi="宋体" w:cs="宋体" w:eastAsia="宋体" w:hint="default"/>
          <w:b/>
          <w:bCs/>
          <w:sz w:val="21"/>
          <w:szCs w:val="21"/>
        </w:rPr>
        <w:t>公允价值计量项目，期初与期末账</w:t>
      </w:r>
      <w:r>
        <w:rPr>
          <w:rFonts w:ascii="宋体" w:hAnsi="宋体" w:cs="宋体" w:eastAsia="宋体" w:hint="default"/>
          <w:b/>
          <w:bCs/>
          <w:sz w:val="21"/>
          <w:szCs w:val="21"/>
        </w:rPr>
        <w:t>面价值间的调节信息及不可观察参数敏感性分析</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w:t>
      </w:r>
      <w:bookmarkStart w:name="6、持续的公允价值计量项目，本期内发生各层级之间转换的，转换的原因及确定转换时点" w:id="441"/>
      <w:bookmarkEnd w:id="441"/>
      <w:r>
        <w:rPr>
          <w:rFonts w:ascii="宋体" w:hAnsi="宋体" w:cs="宋体" w:eastAsia="宋体" w:hint="default"/>
          <w:b/>
          <w:bCs/>
          <w:sz w:val="21"/>
          <w:szCs w:val="21"/>
        </w:rPr>
        <w:t>计量项目，本期内发生各层级之间</w:t>
      </w:r>
      <w:r>
        <w:rPr>
          <w:rFonts w:ascii="宋体" w:hAnsi="宋体" w:cs="宋体" w:eastAsia="宋体" w:hint="default"/>
          <w:b/>
          <w:bCs/>
          <w:sz w:val="21"/>
          <w:szCs w:val="21"/>
        </w:rPr>
        <w:t>转换的，转换的原因及确定转换时点的政策</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w:t>
      </w:r>
      <w:bookmarkStart w:name="7、本期内发生的估值技术变更及变更原因" w:id="442"/>
      <w:bookmarkEnd w:id="442"/>
      <w:r>
        <w:rPr>
          <w:rFonts w:ascii="宋体" w:hAnsi="宋体" w:cs="宋体" w:eastAsia="宋体" w:hint="default"/>
          <w:b/>
          <w:bCs/>
          <w:sz w:val="21"/>
          <w:szCs w:val="21"/>
        </w:rPr>
        <w:t>值技术变更及变更原因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w:t>
      </w:r>
      <w:bookmarkStart w:name="8、不以公允价值计量的金融资产和金融负债的公允价值情况" w:id="443"/>
      <w:bookmarkEnd w:id="443"/>
      <w:r>
        <w:rPr>
          <w:rFonts w:ascii="宋体" w:hAnsi="宋体" w:cs="宋体" w:eastAsia="宋体" w:hint="default"/>
          <w:b/>
          <w:bCs/>
          <w:sz w:val="21"/>
          <w:szCs w:val="21"/>
        </w:rPr>
        <w:t>量的金融资产和金融负债的公允价</w:t>
      </w:r>
      <w:r>
        <w:rPr>
          <w:rFonts w:ascii="宋体" w:hAnsi="宋体" w:cs="宋体" w:eastAsia="宋体" w:hint="default"/>
          <w:b/>
          <w:bCs/>
          <w:sz w:val="21"/>
          <w:szCs w:val="21"/>
        </w:rPr>
        <w:t>值情况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40" w:right="7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705" w:hRule="exact"/>
        </w:trPr>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bookmarkStart w:name="9、其他" w:id="444"/>
            <w:bookmarkEnd w:id="444"/>
            <w:r>
              <w:rPr/>
            </w:r>
            <w:bookmarkStart w:name="十二、关联方及关联交易" w:id="445"/>
            <w:bookmarkEnd w:id="445"/>
            <w:r>
              <w:rPr/>
            </w:r>
            <w:bookmarkStart w:name="1、本企业的母公司情况" w:id="446"/>
            <w:bookmarkEnd w:id="446"/>
            <w:r>
              <w:rPr/>
            </w:r>
            <w:r>
              <w:rPr>
                <w:rFonts w:ascii="宋体" w:hAnsi="宋体" w:cs="宋体" w:eastAsia="宋体" w:hint="default"/>
                <w:sz w:val="18"/>
                <w:szCs w:val="18"/>
              </w:rPr>
              <w:t>注册资本</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435" w:right="59"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345" w:right="74"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5" w:hRule="exact"/>
        </w:trPr>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240" w:lineRule="auto" w:before="2"/>
        <w:rPr>
          <w:rFonts w:ascii="宋体" w:hAnsi="宋体" w:cs="宋体" w:eastAsia="宋体" w:hint="default"/>
          <w:sz w:val="23"/>
          <w:szCs w:val="23"/>
        </w:rPr>
      </w:pPr>
    </w:p>
    <w:p>
      <w:pPr>
        <w:pStyle w:val="BodyText"/>
        <w:spacing w:line="242" w:lineRule="auto"/>
        <w:ind w:right="127" w:firstLine="434"/>
        <w:jc w:val="both"/>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29</w:t>
      </w:r>
      <w:r>
        <w:rPr>
          <w:spacing w:val="-4"/>
        </w:rPr>
        <w:t>日，公司原控股股东中国四维测绘技术有限公司与深圳市腾讯产业投资基金有限公</w:t>
      </w:r>
      <w:r>
        <w:rPr>
          <w:w w:val="102"/>
        </w:rPr>
        <w:t> </w:t>
      </w:r>
      <w:r>
        <w:rPr>
          <w:spacing w:val="-5"/>
        </w:rPr>
        <w:t>司签署了股份转让协议，转让中国四维测绘技术有限公司持有的公司部分股份</w:t>
      </w:r>
      <w:r>
        <w:rPr>
          <w:rFonts w:ascii="Times New Roman" w:hAnsi="Times New Roman" w:cs="Times New Roman" w:eastAsia="Times New Roman" w:hint="default"/>
          <w:spacing w:val="-5"/>
        </w:rPr>
        <w:t>78,000,000.00</w:t>
      </w:r>
      <w:r>
        <w:rPr>
          <w:spacing w:val="-5"/>
        </w:rPr>
        <w:t>股（占公</w:t>
      </w:r>
      <w:r>
        <w:rPr>
          <w:spacing w:val="43"/>
        </w:rPr>
        <w:t> </w:t>
      </w:r>
      <w:r>
        <w:rPr>
          <w:spacing w:val="-4"/>
        </w:rPr>
        <w:t>司总股本的</w:t>
      </w:r>
      <w:r>
        <w:rPr>
          <w:rFonts w:ascii="Times New Roman" w:hAnsi="Times New Roman" w:cs="Times New Roman" w:eastAsia="Times New Roman" w:hint="default"/>
          <w:spacing w:val="-4"/>
        </w:rPr>
        <w:t>11.28%</w:t>
      </w:r>
      <w:r>
        <w:rPr>
          <w:spacing w:val="-4"/>
        </w:rPr>
        <w:t>）。</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17</w:t>
      </w:r>
      <w:r>
        <w:rPr>
          <w:spacing w:val="-4"/>
        </w:rPr>
        <w:t>日，公司收到中国四维测绘技术有限公司转来的中国证券登记结</w:t>
      </w:r>
      <w:r>
        <w:rPr>
          <w:spacing w:val="44"/>
        </w:rPr>
        <w:t> </w:t>
      </w:r>
      <w:r>
        <w:rPr>
          <w:spacing w:val="44"/>
        </w:rPr>
      </w:r>
      <w:r>
        <w:rPr>
          <w:spacing w:val="-4"/>
        </w:rPr>
        <w:t>算有限责任公司深圳分公司出具的过户登记确认书，确认过户登记手续于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13</w:t>
      </w:r>
      <w:r>
        <w:rPr>
          <w:spacing w:val="-4"/>
        </w:rPr>
        <w:t>日办理完毕。</w:t>
      </w:r>
      <w:r>
        <w:rPr>
          <w:spacing w:val="37"/>
        </w:rPr>
        <w:t> </w:t>
      </w:r>
      <w:r>
        <w:rPr>
          <w:spacing w:val="-5"/>
        </w:rPr>
        <w:t>至此，中国四维测绘技术有限公司持有公司股份</w:t>
      </w:r>
      <w:r>
        <w:rPr>
          <w:rFonts w:ascii="Times New Roman" w:hAnsi="Times New Roman" w:cs="Times New Roman" w:eastAsia="Times New Roman" w:hint="default"/>
          <w:spacing w:val="-5"/>
        </w:rPr>
        <w:t>86,994,019.00</w:t>
      </w:r>
      <w:r>
        <w:rPr>
          <w:spacing w:val="-5"/>
        </w:rPr>
        <w:t>股，占股份总数的</w:t>
      </w:r>
      <w:r>
        <w:rPr>
          <w:rFonts w:ascii="Times New Roman" w:hAnsi="Times New Roman" w:cs="Times New Roman" w:eastAsia="Times New Roman" w:hint="default"/>
          <w:spacing w:val="-5"/>
        </w:rPr>
        <w:t>12.58%</w:t>
      </w:r>
      <w:r>
        <w:rPr>
          <w:spacing w:val="-5"/>
        </w:rPr>
        <w:t>，深圳市腾讯</w:t>
      </w:r>
      <w:r>
        <w:rPr>
          <w:spacing w:val="54"/>
        </w:rPr>
        <w:t> </w:t>
      </w:r>
      <w:r>
        <w:rPr>
          <w:spacing w:val="54"/>
        </w:rPr>
      </w:r>
      <w:r>
        <w:rPr>
          <w:spacing w:val="-4"/>
        </w:rPr>
        <w:t>产业投资基金有限公司持有公司股份</w:t>
      </w:r>
      <w:r>
        <w:rPr>
          <w:rFonts w:ascii="Times New Roman" w:hAnsi="Times New Roman" w:cs="Times New Roman" w:eastAsia="Times New Roman" w:hint="default"/>
          <w:spacing w:val="-4"/>
        </w:rPr>
        <w:t>78,000,000.00</w:t>
      </w:r>
      <w:r>
        <w:rPr>
          <w:spacing w:val="-4"/>
        </w:rPr>
        <w:t>股，占股份总数的</w:t>
      </w:r>
      <w:r>
        <w:rPr>
          <w:rFonts w:ascii="Times New Roman" w:hAnsi="Times New Roman" w:cs="Times New Roman" w:eastAsia="Times New Roman" w:hint="default"/>
          <w:spacing w:val="-4"/>
        </w:rPr>
        <w:t>11.28%</w:t>
      </w:r>
      <w:r>
        <w:rPr>
          <w:spacing w:val="-4"/>
        </w:rPr>
        <w:t>。</w:t>
      </w:r>
    </w:p>
    <w:p>
      <w:pPr>
        <w:pStyle w:val="BodyText"/>
        <w:spacing w:line="240" w:lineRule="auto" w:before="128"/>
        <w:ind w:left="575" w:right="0"/>
        <w:jc w:val="left"/>
        <w:rPr>
          <w:rFonts w:ascii="宋体" w:hAnsi="宋体" w:cs="宋体" w:eastAsia="宋体" w:hint="default"/>
        </w:rPr>
      </w:pPr>
      <w:r>
        <w:rPr>
          <w:spacing w:val="-5"/>
        </w:rPr>
        <w:t>本公司自</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13</w:t>
      </w:r>
      <w:r>
        <w:rPr>
          <w:spacing w:val="-5"/>
        </w:rPr>
        <w:t>日起，无控股股东及最终控制方</w:t>
      </w:r>
      <w:r>
        <w:rPr>
          <w:rFonts w:ascii="宋体" w:hAnsi="宋体" w:cs="宋体" w:eastAsia="宋体" w:hint="default"/>
          <w:b/>
          <w:bCs/>
          <w:spacing w:val="-5"/>
        </w:rPr>
        <w:t>。</w:t>
      </w:r>
      <w:r>
        <w:rPr>
          <w:rFonts w:ascii="宋体" w:hAnsi="宋体" w:cs="宋体" w:eastAsia="宋体" w:hint="default"/>
          <w:spacing w:val="-5"/>
        </w:rPr>
      </w:r>
    </w:p>
    <w:p>
      <w:pPr>
        <w:spacing w:line="350" w:lineRule="auto" w:before="147"/>
        <w:ind w:left="140" w:right="7071" w:firstLine="0"/>
        <w:jc w:val="left"/>
        <w:rPr>
          <w:rFonts w:ascii="宋体" w:hAnsi="宋体" w:cs="宋体" w:eastAsia="宋体" w:hint="default"/>
          <w:sz w:val="18"/>
          <w:szCs w:val="18"/>
        </w:rPr>
      </w:pPr>
      <w:r>
        <w:rPr>
          <w:rFonts w:ascii="宋体" w:hAnsi="宋体" w:cs="宋体" w:eastAsia="宋体" w:hint="default"/>
          <w:sz w:val="18"/>
          <w:szCs w:val="18"/>
        </w:rPr>
        <w:t>本企业最终控制方是无。 其他说明：</w:t>
      </w:r>
    </w:p>
    <w:p>
      <w:pPr>
        <w:spacing w:line="240" w:lineRule="auto" w:before="6"/>
        <w:rPr>
          <w:rFonts w:ascii="宋体" w:hAnsi="宋体" w:cs="宋体" w:eastAsia="宋体" w:hint="default"/>
          <w:sz w:val="23"/>
          <w:szCs w:val="23"/>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316" w:lineRule="auto" w:before="0"/>
        <w:ind w:left="140" w:right="1310"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在合营安排或联营企业中的权益。 本期与本公司发生关联方交易，或前期与本公司发生关联方交易形成余额的其他合营或联营企业情况如下：</w:t>
      </w:r>
    </w:p>
    <w:p>
      <w:pPr>
        <w:spacing w:after="0" w:line="316"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60"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上海安悦四维信息技术有限公司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北京足迹虎科技有限公司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bookmarkStart w:name="4、其他关联方情况" w:id="447"/>
      <w:bookmarkEnd w:id="447"/>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4785"/>
        <w:gridCol w:w="4785"/>
      </w:tblGrid>
      <w:tr>
        <w:trPr>
          <w:trHeight w:val="405" w:hRule="exact"/>
        </w:trPr>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380"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深圳市腾讯计算机系统有限公司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北京搜狗科技发展有限公司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航天时代置业发展（西安）有限公司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四维世景科技（北京）有限公司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航天恒星科技有限公司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中国通信广播卫星公司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中国卫星通信集团公司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405"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北京航天世景信息技术有限公司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r>
        <w:trPr>
          <w:trHeight w:val="390" w:hRule="exact"/>
        </w:trPr>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腾讯云计算（北京）有限责任公司</w:t>
            </w:r>
          </w:p>
        </w:tc>
        <w:tc>
          <w:tcPr>
            <w:tcW w:w="4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其他关联关系方</w:t>
            </w:r>
          </w:p>
        </w:tc>
      </w:tr>
    </w:tbl>
    <w:p>
      <w:pPr>
        <w:spacing w:line="240" w:lineRule="auto" w:before="11"/>
        <w:rPr>
          <w:rFonts w:ascii="宋体" w:hAnsi="宋体" w:cs="宋体" w:eastAsia="宋体" w:hint="default"/>
          <w:b/>
          <w:bCs/>
          <w:sz w:val="19"/>
          <w:szCs w:val="19"/>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80"/>
        <w:ind w:left="0" w:right="143" w:firstLine="0"/>
        <w:jc w:val="right"/>
        <w:rPr>
          <w:rFonts w:ascii="宋体" w:hAnsi="宋体" w:cs="宋体" w:eastAsia="宋体" w:hint="default"/>
          <w:sz w:val="18"/>
          <w:szCs w:val="18"/>
        </w:rPr>
      </w:pPr>
      <w:bookmarkStart w:name="5、关联交易情况" w:id="448"/>
      <w:bookmarkEnd w:id="448"/>
      <w:r>
        <w:rPr/>
      </w:r>
      <w:bookmarkStart w:name="（1）购销商品、提供和接受劳务的关联交易" w:id="449"/>
      <w:bookmarkEnd w:id="449"/>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400"/>
        <w:gridCol w:w="2250"/>
        <w:gridCol w:w="2265"/>
        <w:gridCol w:w="2655"/>
      </w:tblGrid>
      <w:tr>
        <w:trPr>
          <w:trHeight w:val="405" w:hRule="exact"/>
        </w:trPr>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8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6,533,018.71</w:t>
            </w:r>
          </w:p>
        </w:tc>
        <w:tc>
          <w:tcPr>
            <w:tcW w:w="265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四维世景科技（北京）有限公 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1,843,485.79</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2,997,299.44</w:t>
            </w:r>
          </w:p>
        </w:tc>
      </w:tr>
      <w:tr>
        <w:trPr>
          <w:trHeight w:val="720"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上海安悦四维信息技术有限公 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950,000.00</w:t>
            </w:r>
          </w:p>
        </w:tc>
      </w:tr>
      <w:tr>
        <w:trPr>
          <w:trHeight w:val="705"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北京航天世景信息技术有限公 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166,509.43</w:t>
            </w:r>
          </w:p>
        </w:tc>
        <w:tc>
          <w:tcPr>
            <w:tcW w:w="265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腾讯云计算（北京）有限责任 公司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153,332.60</w:t>
            </w:r>
          </w:p>
        </w:tc>
        <w:tc>
          <w:tcPr>
            <w:tcW w:w="265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2265" w:type="dxa"/>
            <w:tcBorders>
              <w:top w:val="single" w:sz="6" w:space="0" w:color="000000"/>
              <w:left w:val="single" w:sz="6" w:space="0" w:color="000000"/>
              <w:bottom w:val="single" w:sz="6" w:space="0" w:color="000000"/>
              <w:right w:val="single" w:sz="6" w:space="0" w:color="000000"/>
            </w:tcBorders>
          </w:tcPr>
          <w:p>
            <w:pP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141,509.43</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1"/>
        <w:rPr>
          <w:rFonts w:ascii="宋体" w:hAnsi="宋体" w:cs="宋体" w:eastAsia="宋体" w:hint="default"/>
          <w:sz w:val="21"/>
          <w:szCs w:val="21"/>
        </w:rPr>
      </w:pPr>
    </w:p>
    <w:p>
      <w:pPr>
        <w:spacing w:before="44"/>
        <w:ind w:left="140" w:right="0" w:firstLine="0"/>
        <w:jc w:val="left"/>
        <w:rPr>
          <w:rFonts w:ascii="宋体" w:hAnsi="宋体" w:cs="宋体" w:eastAsia="宋体" w:hint="default"/>
          <w:sz w:val="18"/>
          <w:szCs w:val="18"/>
        </w:rPr>
      </w:pPr>
      <w:bookmarkStart w:name="（3）关联租赁情况" w:id="450"/>
      <w:bookmarkEnd w:id="450"/>
      <w:r>
        <w:rPr/>
      </w: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80"/>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400"/>
        <w:gridCol w:w="2250"/>
        <w:gridCol w:w="2265"/>
        <w:gridCol w:w="2655"/>
      </w:tblGrid>
      <w:tr>
        <w:trPr>
          <w:trHeight w:val="405" w:hRule="exact"/>
        </w:trPr>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8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2400" w:type="dxa"/>
            <w:vMerge w:val="restart"/>
            <w:tcBorders>
              <w:top w:val="single" w:sz="6" w:space="0" w:color="000000"/>
              <w:left w:val="single" w:sz="6" w:space="0" w:color="000000"/>
              <w:right w:val="single" w:sz="6" w:space="0" w:color="000000"/>
            </w:tcBorders>
          </w:tcPr>
          <w:p>
            <w:pPr>
              <w:pStyle w:val="TableParagraph"/>
              <w:spacing w:line="321" w:lineRule="auto" w:before="74"/>
              <w:ind w:left="15" w:right="29"/>
              <w:jc w:val="left"/>
              <w:rPr>
                <w:rFonts w:ascii="宋体" w:hAnsi="宋体" w:cs="宋体" w:eastAsia="宋体" w:hint="default"/>
                <w:sz w:val="18"/>
                <w:szCs w:val="18"/>
              </w:rPr>
            </w:pPr>
            <w:r>
              <w:rPr>
                <w:rFonts w:ascii="宋体" w:hAnsi="宋体" w:cs="宋体" w:eastAsia="宋体" w:hint="default"/>
                <w:sz w:val="18"/>
                <w:szCs w:val="18"/>
              </w:rPr>
              <w:t>上海安悦四维信息技术有限公 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64,685,812.99</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49,493,711.60</w:t>
            </w:r>
          </w:p>
        </w:tc>
      </w:tr>
      <w:tr>
        <w:trPr>
          <w:trHeight w:val="390" w:hRule="exact"/>
        </w:trPr>
        <w:tc>
          <w:tcPr>
            <w:tcW w:w="2400" w:type="dxa"/>
            <w:vMerge/>
            <w:tcBorders>
              <w:left w:val="single" w:sz="6" w:space="0" w:color="000000"/>
              <w:bottom w:val="single" w:sz="6" w:space="0" w:color="000000"/>
              <w:right w:val="single" w:sz="6" w:space="0" w:color="000000"/>
            </w:tcBorders>
          </w:tcPr>
          <w:p>
            <w:pP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617,805.48</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556,490.56</w:t>
            </w:r>
          </w:p>
        </w:tc>
      </w:tr>
      <w:tr>
        <w:trPr>
          <w:trHeight w:val="405"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4,851,604.48</w:t>
            </w:r>
          </w:p>
        </w:tc>
        <w:tc>
          <w:tcPr>
            <w:tcW w:w="265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1,623,931.62</w:t>
            </w:r>
          </w:p>
        </w:tc>
        <w:tc>
          <w:tcPr>
            <w:tcW w:w="265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北京搜狗科技发展有限公司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1,394,129.97</w:t>
            </w:r>
          </w:p>
        </w:tc>
        <w:tc>
          <w:tcPr>
            <w:tcW w:w="265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0" w:type="dxa"/>
            <w:vMerge w:val="restart"/>
            <w:tcBorders>
              <w:top w:val="single" w:sz="6" w:space="0" w:color="000000"/>
              <w:left w:val="single" w:sz="6" w:space="0" w:color="000000"/>
              <w:right w:val="single" w:sz="6" w:space="0" w:color="000000"/>
            </w:tcBorders>
          </w:tcPr>
          <w:p>
            <w:pPr>
              <w:pStyle w:val="TableParagraph"/>
              <w:spacing w:line="321" w:lineRule="auto" w:before="74"/>
              <w:ind w:left="15" w:right="29"/>
              <w:jc w:val="left"/>
              <w:rPr>
                <w:rFonts w:ascii="宋体" w:hAnsi="宋体" w:cs="宋体" w:eastAsia="宋体" w:hint="default"/>
                <w:sz w:val="18"/>
                <w:szCs w:val="18"/>
              </w:rPr>
            </w:pPr>
            <w:r>
              <w:rPr>
                <w:rFonts w:ascii="宋体" w:hAnsi="宋体" w:cs="宋体" w:eastAsia="宋体" w:hint="default"/>
                <w:sz w:val="18"/>
                <w:szCs w:val="18"/>
              </w:rPr>
              <w:t>深圳市腾讯计算机系统有限公 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1,349,941.03</w:t>
            </w:r>
          </w:p>
        </w:tc>
        <w:tc>
          <w:tcPr>
            <w:tcW w:w="265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00" w:type="dxa"/>
            <w:vMerge/>
            <w:tcBorders>
              <w:left w:val="single" w:sz="6" w:space="0" w:color="000000"/>
              <w:bottom w:val="single" w:sz="6" w:space="0" w:color="000000"/>
              <w:right w:val="single" w:sz="6" w:space="0" w:color="000000"/>
            </w:tcBorders>
          </w:tcPr>
          <w:p>
            <w:pP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1,048,218.01</w:t>
            </w:r>
          </w:p>
        </w:tc>
        <w:tc>
          <w:tcPr>
            <w:tcW w:w="265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550,314.48</w:t>
            </w: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1,875,000.00</w:t>
            </w:r>
          </w:p>
        </w:tc>
      </w:tr>
      <w:tr>
        <w:trPr>
          <w:trHeight w:val="405"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航天恒星科技有限公司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5" w:type="dxa"/>
            <w:tcBorders>
              <w:top w:val="single" w:sz="6" w:space="0" w:color="000000"/>
              <w:left w:val="single" w:sz="6" w:space="0" w:color="000000"/>
              <w:bottom w:val="single" w:sz="6" w:space="0" w:color="000000"/>
              <w:right w:val="single" w:sz="6" w:space="0" w:color="000000"/>
            </w:tcBorders>
          </w:tcPr>
          <w:p>
            <w:pPr/>
          </w:p>
        </w:tc>
        <w:tc>
          <w:tcPr>
            <w:tcW w:w="2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445,500.00</w:t>
            </w:r>
          </w:p>
        </w:tc>
      </w:tr>
      <w:tr>
        <w:trPr>
          <w:trHeight w:val="705" w:hRule="exact"/>
        </w:trPr>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四维世景科技（北京）有限公 司</w:t>
            </w:r>
          </w:p>
        </w:tc>
        <w:tc>
          <w:tcPr>
            <w:tcW w:w="2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25,641.03</w:t>
            </w:r>
          </w:p>
        </w:tc>
        <w:tc>
          <w:tcPr>
            <w:tcW w:w="265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96"/>
        <w:ind w:left="0" w:right="143" w:firstLine="0"/>
        <w:jc w:val="right"/>
        <w:rPr>
          <w:rFonts w:ascii="宋体" w:hAnsi="宋体" w:cs="宋体" w:eastAsia="宋体" w:hint="default"/>
          <w:sz w:val="18"/>
          <w:szCs w:val="18"/>
        </w:rPr>
      </w:pPr>
      <w:bookmarkStart w:name="（2）关联受托管理/承包及委托管理/出包情况" w:id="451"/>
      <w:bookmarkEnd w:id="451"/>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570" w:right="29" w:hanging="55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585" w:right="14" w:hanging="555"/>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585" w:right="29" w:hanging="555"/>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210" w:right="29" w:hanging="19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105" w:right="59" w:hanging="7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331" w:lineRule="auto" w:before="59"/>
        <w:ind w:left="140" w:right="-11"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w:t>
      </w:r>
      <w:r>
        <w:rPr>
          <w:rFonts w:ascii="宋体" w:hAnsi="宋体" w:cs="宋体" w:eastAsia="宋体" w:hint="default"/>
          <w:spacing w:val="-1"/>
          <w:sz w:val="18"/>
          <w:szCs w:val="18"/>
        </w:rPr>
        <w:t>本公司委托管理</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2526" w:space="6309"/>
            <w:col w:w="1095"/>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7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570" w:right="29" w:hanging="55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585" w:right="14" w:hanging="555"/>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585" w:right="29" w:hanging="555"/>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73" w:lineRule="auto" w:before="59"/>
              <w:ind w:left="390" w:right="29" w:hanging="375"/>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285" w:right="59" w:hanging="25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390" w:hRule="exact"/>
        </w:trPr>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bl>
    <w:p>
      <w:pPr>
        <w:spacing w:before="59"/>
        <w:ind w:left="140"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2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50"/>
          <w:pgMar w:top="1020" w:bottom="28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252,838.54</w:t>
            </w:r>
          </w:p>
        </w:tc>
      </w:tr>
      <w:tr>
        <w:trPr>
          <w:trHeight w:val="39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中国通信广播卫星公司</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员工宿舍</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42,000.00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42,000.00</w:t>
            </w:r>
          </w:p>
        </w:tc>
      </w:tr>
    </w:tbl>
    <w:p>
      <w:pPr>
        <w:spacing w:before="44"/>
        <w:ind w:left="140" w:right="0" w:firstLine="0"/>
        <w:jc w:val="left"/>
        <w:rPr>
          <w:rFonts w:ascii="宋体" w:hAnsi="宋体" w:cs="宋体" w:eastAsia="宋体" w:hint="default"/>
          <w:sz w:val="18"/>
          <w:szCs w:val="18"/>
        </w:rPr>
      </w:pPr>
      <w:bookmarkStart w:name="（6）关联方资产转让、债务重组情况" w:id="452"/>
      <w:bookmarkEnd w:id="452"/>
      <w:r>
        <w:rPr/>
      </w: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24"/>
        <w:ind w:left="0" w:right="143" w:firstLine="0"/>
        <w:jc w:val="right"/>
        <w:rPr>
          <w:rFonts w:ascii="宋体" w:hAnsi="宋体" w:cs="宋体" w:eastAsia="宋体" w:hint="default"/>
          <w:sz w:val="18"/>
          <w:szCs w:val="18"/>
        </w:rPr>
      </w:pPr>
      <w:bookmarkStart w:name="（4）关联担保情况" w:id="453"/>
      <w:bookmarkEnd w:id="453"/>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5" w:hRule="exact"/>
        </w:trPr>
        <w:tc>
          <w:tcPr>
            <w:tcW w:w="19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4"/>
                <w:sz w:val="18"/>
              </w:rPr>
              <w:t>MapscapeB.V.</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42,950,000.00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920" w:type="dxa"/>
            <w:vMerge/>
            <w:tcBorders>
              <w:left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65,600,000.00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920" w:type="dxa"/>
            <w:vMerge/>
            <w:tcBorders>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44,400,000.00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90" w:hRule="exact"/>
        </w:trPr>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6"/>
        <w:rPr>
          <w:rFonts w:ascii="宋体" w:hAnsi="宋体" w:cs="宋体" w:eastAsia="宋体" w:hint="default"/>
          <w:sz w:val="24"/>
          <w:szCs w:val="24"/>
        </w:rPr>
      </w:pPr>
    </w:p>
    <w:p>
      <w:pPr>
        <w:pStyle w:val="BodyText"/>
        <w:spacing w:line="300" w:lineRule="exact"/>
        <w:ind w:right="0" w:firstLine="434"/>
        <w:jc w:val="left"/>
      </w:pPr>
      <w:r>
        <w:rPr>
          <w:spacing w:val="-8"/>
          <w:w w:val="102"/>
        </w:rPr>
        <w:t>注：本公司向所属子公司</w:t>
      </w:r>
      <w:r>
        <w:rPr>
          <w:rFonts w:ascii="Times New Roman" w:hAnsi="Times New Roman" w:cs="Times New Roman" w:eastAsia="Times New Roman" w:hint="default"/>
          <w:spacing w:val="-8"/>
          <w:w w:val="102"/>
        </w:rPr>
        <w:t>MapscapeB.V.</w:t>
      </w:r>
      <w:r>
        <w:rPr>
          <w:spacing w:val="-8"/>
          <w:w w:val="102"/>
        </w:rPr>
        <w:t>提供总额不超过</w:t>
      </w:r>
      <w:r>
        <w:rPr>
          <w:rFonts w:ascii="Times New Roman" w:hAnsi="Times New Roman" w:cs="Times New Roman" w:eastAsia="Times New Roman" w:hint="default"/>
          <w:spacing w:val="-8"/>
          <w:w w:val="102"/>
        </w:rPr>
        <w:t>11,000</w:t>
      </w:r>
      <w:r>
        <w:rPr>
          <w:spacing w:val="-8"/>
          <w:w w:val="102"/>
        </w:rPr>
        <w:t>万元的担保，担保有效期限为自</w:t>
      </w:r>
      <w:r>
        <w:rPr>
          <w:rFonts w:ascii="Times New Roman" w:hAnsi="Times New Roman" w:cs="Times New Roman" w:eastAsia="Times New Roman" w:hint="default"/>
          <w:spacing w:val="-8"/>
          <w:w w:val="102"/>
        </w:rPr>
        <w:t>2013</w:t>
      </w:r>
      <w:r>
        <w:rPr>
          <w:rFonts w:ascii="Times New Roman" w:hAnsi="Times New Roman" w:cs="Times New Roman" w:eastAsia="Times New Roman" w:hint="default"/>
          <w:spacing w:val="-8"/>
          <w:w w:val="102"/>
        </w:rPr>
        <w:t> </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26</w:t>
      </w:r>
      <w:r>
        <w:rPr>
          <w:spacing w:val="-3"/>
        </w:rPr>
        <w:t>日起五年。</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3"/>
          <w:szCs w:val="23"/>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44" w:firstLine="0"/>
        <w:jc w:val="right"/>
        <w:rPr>
          <w:rFonts w:ascii="宋体" w:hAnsi="宋体" w:cs="宋体" w:eastAsia="宋体" w:hint="default"/>
          <w:sz w:val="18"/>
          <w:szCs w:val="18"/>
        </w:rPr>
      </w:pPr>
      <w:bookmarkStart w:name="（5）关联方资金拆借" w:id="454"/>
      <w:bookmarkEnd w:id="454"/>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20"/>
        <w:gridCol w:w="1905"/>
        <w:gridCol w:w="1920"/>
        <w:gridCol w:w="1905"/>
        <w:gridCol w:w="1920"/>
      </w:tblGrid>
      <w:tr>
        <w:trPr>
          <w:trHeight w:val="405" w:hRule="exact"/>
        </w:trPr>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957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5" w:hRule="exact"/>
        </w:trPr>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57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390" w:hRule="exact"/>
        </w:trPr>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405"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3"/>
        <w:rPr>
          <w:rFonts w:ascii="宋体" w:hAnsi="宋体" w:cs="宋体" w:eastAsia="宋体" w:hint="default"/>
          <w:sz w:val="20"/>
          <w:szCs w:val="20"/>
        </w:rPr>
      </w:pPr>
      <w:r>
        <w:rPr/>
        <w:pict>
          <v:group style="position:absolute;margin-left:216.75pt;margin-top:525pt;width:78.75pt;height:27.4pt;mso-position-horizontal-relative:page;mso-position-vertical-relative:page;z-index:-1134112" coordorigin="4335,10500" coordsize="1575,548">
            <v:group style="position:absolute;left:4335;top:10500;width:1575;height:150" coordorigin="4335,10500" coordsize="1575,150">
              <v:shape style="position:absolute;left:4335;top:10500;width:1575;height:150" coordorigin="4335,10500" coordsize="1575,150" path="m4335,10650l5910,10650,5910,10500,4335,10500,4335,10650xe" filled="true" fillcolor="#ffffff" stroked="false">
                <v:path arrowok="t"/>
                <v:fill type="solid"/>
              </v:shape>
            </v:group>
            <v:group style="position:absolute;left:4343;top:10650;width:2;height:390" coordorigin="4343,10650" coordsize="2,390">
              <v:shape style="position:absolute;left:4343;top:10650;width:2;height:390" coordorigin="4343,10650" coordsize="0,390" path="m4343,10650l4343,11040e" filled="false" stroked="true" strokeweight=".75pt" strokecolor="#ffffff">
                <v:path arrowok="t"/>
              </v:shape>
            </v:group>
            <v:group style="position:absolute;left:4350;top:10650;width:1545;height:390" coordorigin="4350,10650" coordsize="1545,390">
              <v:shape style="position:absolute;left:4350;top:10650;width:1545;height:390" coordorigin="4350,10650" coordsize="1545,390" path="m4350,11040l5895,11040,5895,10650,4350,10650,4350,11040xe" filled="true" fillcolor="#ffffff" stroked="false">
                <v:path arrowok="t"/>
                <v:fill type="solid"/>
              </v:shape>
            </v:group>
            <w10:wrap type="none"/>
          </v:group>
        </w:pict>
      </w:r>
    </w:p>
    <w:p>
      <w:pPr>
        <w:spacing w:before="35"/>
        <w:ind w:left="140" w:right="0" w:firstLine="0"/>
        <w:jc w:val="left"/>
        <w:rPr>
          <w:rFonts w:ascii="宋体" w:hAnsi="宋体" w:cs="宋体" w:eastAsia="宋体" w:hint="default"/>
          <w:sz w:val="21"/>
          <w:szCs w:val="21"/>
        </w:rPr>
      </w:pPr>
      <w:bookmarkStart w:name="（2）应付项目" w:id="455"/>
      <w:bookmarkEnd w:id="455"/>
      <w:r>
        <w:rPr/>
      </w:r>
      <w:r>
        <w:rPr>
          <w:rFonts w:ascii="宋体" w:hAnsi="宋体" w:cs="宋体" w:eastAsia="宋体" w:hint="default"/>
          <w:b/>
          <w:bCs/>
          <w:sz w:val="21"/>
          <w:szCs w:val="21"/>
        </w:rPr>
        <w:t>（</w:t>
      </w:r>
      <w:bookmarkStart w:name="（7）关键管理人员报酬" w:id="456"/>
      <w:bookmarkEnd w:id="456"/>
      <w:r>
        <w:rPr>
          <w:rFonts w:ascii="宋体" w:hAnsi="宋体" w:cs="宋体" w:eastAsia="宋体" w:hint="default"/>
          <w:b/>
          <w:bCs/>
          <w:sz w:val="21"/>
          <w:szCs w:val="21"/>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195"/>
        <w:gridCol w:w="3180"/>
        <w:gridCol w:w="3195"/>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8,861,600.00</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9,200,000.00</w:t>
            </w:r>
          </w:p>
        </w:tc>
      </w:tr>
    </w:tbl>
    <w:p>
      <w:pPr>
        <w:spacing w:line="240" w:lineRule="auto" w:before="11"/>
        <w:rPr>
          <w:rFonts w:ascii="宋体" w:hAnsi="宋体" w:cs="宋体" w:eastAsia="宋体" w:hint="default"/>
          <w:sz w:val="19"/>
          <w:szCs w:val="19"/>
        </w:rPr>
      </w:pPr>
    </w:p>
    <w:p>
      <w:pPr>
        <w:spacing w:line="508" w:lineRule="auto" w:before="35"/>
        <w:ind w:left="140" w:right="755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w:t>
      </w:r>
      <w:bookmarkStart w:name="（8）其他关联交易" w:id="457"/>
      <w:bookmarkEnd w:id="457"/>
      <w:r>
        <w:rPr>
          <w:rFonts w:ascii="宋体" w:hAnsi="宋体" w:cs="宋体" w:eastAsia="宋体" w:hint="default"/>
          <w:b/>
          <w:bCs/>
          <w:sz w:val="21"/>
          <w:szCs w:val="21"/>
        </w:rPr>
        <w:t>款项</w:t>
      </w:r>
      <w:r>
        <w:rPr>
          <w:rFonts w:ascii="宋体" w:hAnsi="宋体" w:cs="宋体" w:eastAsia="宋体" w:hint="default"/>
          <w:sz w:val="21"/>
          <w:szCs w:val="21"/>
        </w:rPr>
      </w:r>
    </w:p>
    <w:p>
      <w:pPr>
        <w:spacing w:before="4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6、关联方应收应付款项" w:id="458"/>
      <w:bookmarkEnd w:id="458"/>
      <w:r>
        <w:rPr/>
      </w:r>
      <w:bookmarkStart w:name="（1）应收项目" w:id="459"/>
      <w:bookmarkEnd w:id="459"/>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590"/>
        <w:gridCol w:w="1605"/>
        <w:gridCol w:w="1590"/>
        <w:gridCol w:w="1590"/>
        <w:gridCol w:w="1590"/>
        <w:gridCol w:w="1605"/>
      </w:tblGrid>
      <w:tr>
        <w:trPr>
          <w:trHeight w:val="405" w:hRule="exact"/>
        </w:trPr>
        <w:tc>
          <w:tcPr>
            <w:tcW w:w="15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590" w:type="dxa"/>
            <w:vMerge/>
            <w:tcBorders>
              <w:left w:val="single" w:sz="6" w:space="0" w:color="000000"/>
              <w:bottom w:val="single" w:sz="6" w:space="0" w:color="000000"/>
              <w:right w:val="single" w:sz="6" w:space="0" w:color="000000"/>
            </w:tcBorders>
            <w:shd w:val="clear" w:color="auto" w:fill="D4D4D4"/>
          </w:tcPr>
          <w:p>
            <w:pPr/>
          </w:p>
        </w:tc>
        <w:tc>
          <w:tcPr>
            <w:tcW w:w="1605" w:type="dxa"/>
            <w:vMerge/>
            <w:tcBorders>
              <w:left w:val="single" w:sz="6" w:space="0" w:color="000000"/>
              <w:bottom w:val="single" w:sz="6" w:space="0" w:color="000000"/>
              <w:right w:val="single" w:sz="6" w:space="0" w:color="000000"/>
            </w:tcBorders>
            <w:shd w:val="clear" w:color="auto" w:fill="D4D4D4"/>
          </w:tcPr>
          <w:p>
            <w:pP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2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19"/>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2,700,000.00</w:t>
            </w: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19"/>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12,894,858.68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205,059.43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11,058,939.06</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110,589.39</w:t>
            </w:r>
          </w:p>
        </w:tc>
      </w:tr>
      <w:tr>
        <w:trPr>
          <w:trHeight w:val="705" w:hRule="exact"/>
        </w:trPr>
        <w:tc>
          <w:tcPr>
            <w:tcW w:w="1590" w:type="dxa"/>
            <w:vMerge/>
            <w:tcBorders>
              <w:left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19"/>
              <w:jc w:val="left"/>
              <w:rPr>
                <w:rFonts w:ascii="宋体" w:hAnsi="宋体" w:cs="宋体" w:eastAsia="宋体" w:hint="default"/>
                <w:sz w:val="18"/>
                <w:szCs w:val="18"/>
              </w:rPr>
            </w:pPr>
            <w:r>
              <w:rPr>
                <w:rFonts w:ascii="宋体" w:hAnsi="宋体" w:cs="宋体" w:eastAsia="宋体" w:hint="default"/>
                <w:sz w:val="18"/>
                <w:szCs w:val="18"/>
              </w:rPr>
              <w:t>北京腾瑞万里科技 有限公司</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1,900,000.00</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1,900,000.00</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19,000.00</w:t>
            </w:r>
          </w:p>
        </w:tc>
      </w:tr>
      <w:tr>
        <w:trPr>
          <w:trHeight w:val="720" w:hRule="exact"/>
        </w:trPr>
        <w:tc>
          <w:tcPr>
            <w:tcW w:w="1590" w:type="dxa"/>
            <w:vMerge/>
            <w:tcBorders>
              <w:left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19"/>
              <w:jc w:val="left"/>
              <w:rPr>
                <w:rFonts w:ascii="宋体" w:hAnsi="宋体" w:cs="宋体" w:eastAsia="宋体" w:hint="default"/>
                <w:sz w:val="18"/>
                <w:szCs w:val="18"/>
              </w:rPr>
            </w:pPr>
            <w:r>
              <w:rPr>
                <w:rFonts w:ascii="宋体" w:hAnsi="宋体" w:cs="宋体" w:eastAsia="宋体" w:hint="default"/>
                <w:sz w:val="18"/>
                <w:szCs w:val="18"/>
              </w:rPr>
              <w:t>深圳市腾讯计算机 系统有限公司</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1,143,675.01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11,436.75</w:t>
            </w: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0" w:type="dxa"/>
            <w:vMerge/>
            <w:tcBorders>
              <w:left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天地图有限公司</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950,000.00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9,500.00</w:t>
            </w: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0" w:type="dxa"/>
            <w:vMerge/>
            <w:tcBorders>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19"/>
              <w:jc w:val="left"/>
              <w:rPr>
                <w:rFonts w:ascii="宋体" w:hAnsi="宋体" w:cs="宋体" w:eastAsia="宋体" w:hint="default"/>
                <w:sz w:val="18"/>
                <w:szCs w:val="18"/>
              </w:rPr>
            </w:pPr>
            <w:r>
              <w:rPr>
                <w:rFonts w:ascii="宋体" w:hAnsi="宋体" w:cs="宋体" w:eastAsia="宋体" w:hint="default"/>
                <w:sz w:val="18"/>
                <w:szCs w:val="18"/>
              </w:rPr>
              <w:t>航天恒星科技有限 公司</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297,000.00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29,700.00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445,500.00</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4,455.00</w:t>
            </w:r>
          </w:p>
        </w:tc>
      </w:tr>
      <w:tr>
        <w:trPr>
          <w:trHeight w:val="720"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19"/>
              <w:jc w:val="left"/>
              <w:rPr>
                <w:rFonts w:ascii="宋体" w:hAnsi="宋体" w:cs="宋体" w:eastAsia="宋体" w:hint="default"/>
                <w:sz w:val="18"/>
                <w:szCs w:val="18"/>
              </w:rPr>
            </w:pPr>
            <w:r>
              <w:rPr>
                <w:rFonts w:ascii="宋体" w:hAnsi="宋体" w:cs="宋体" w:eastAsia="宋体" w:hint="default"/>
                <w:sz w:val="18"/>
                <w:szCs w:val="18"/>
              </w:rPr>
              <w:t>腾讯云计算（北京 有限责任公司</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before="44"/>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750" w:right="0"/>
              <w:jc w:val="left"/>
              <w:rPr>
                <w:rFonts w:ascii="Times New Roman" w:hAnsi="Times New Roman" w:cs="Times New Roman" w:eastAsia="Times New Roman" w:hint="default"/>
                <w:sz w:val="18"/>
                <w:szCs w:val="18"/>
              </w:rPr>
            </w:pPr>
            <w:r>
              <w:rPr>
                <w:rFonts w:ascii="Times New Roman"/>
                <w:sz w:val="18"/>
              </w:rPr>
              <w:t>354,603.40</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19"/>
              <w:jc w:val="left"/>
              <w:rPr>
                <w:rFonts w:ascii="宋体" w:hAnsi="宋体" w:cs="宋体" w:eastAsia="宋体" w:hint="default"/>
                <w:sz w:val="18"/>
                <w:szCs w:val="18"/>
              </w:rPr>
            </w:pPr>
            <w:r>
              <w:rPr>
                <w:rFonts w:ascii="宋体" w:hAnsi="宋体" w:cs="宋体" w:eastAsia="宋体" w:hint="default"/>
                <w:sz w:val="18"/>
                <w:szCs w:val="18"/>
              </w:rPr>
              <w:t>上海安悦四维信息 技术有限公司</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985,090.18</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0" w:type="dxa"/>
            <w:vMerge/>
            <w:tcBorders>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19"/>
              <w:jc w:val="left"/>
              <w:rPr>
                <w:rFonts w:ascii="宋体" w:hAnsi="宋体" w:cs="宋体" w:eastAsia="宋体" w:hint="default"/>
                <w:sz w:val="18"/>
                <w:szCs w:val="18"/>
              </w:rPr>
            </w:pPr>
            <w:r>
              <w:rPr>
                <w:rFonts w:ascii="宋体" w:hAnsi="宋体" w:cs="宋体" w:eastAsia="宋体" w:hint="default"/>
                <w:sz w:val="18"/>
                <w:szCs w:val="18"/>
              </w:rPr>
              <w:t>中国通信广播卫星 公司</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3,500.00</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3,500.00</w:t>
            </w:r>
          </w:p>
        </w:tc>
        <w:tc>
          <w:tcPr>
            <w:tcW w:w="160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航天时代置业发展</w:t>
            </w:r>
          </w:p>
          <w:p>
            <w:pPr>
              <w:pStyle w:val="TableParagraph"/>
              <w:spacing w:line="240" w:lineRule="auto" w:before="64"/>
              <w:ind w:left="30" w:right="0"/>
              <w:jc w:val="left"/>
              <w:rPr>
                <w:rFonts w:ascii="宋体" w:hAnsi="宋体" w:cs="宋体" w:eastAsia="宋体" w:hint="default"/>
                <w:sz w:val="18"/>
                <w:szCs w:val="18"/>
              </w:rPr>
            </w:pPr>
            <w:r>
              <w:rPr>
                <w:rFonts w:ascii="宋体" w:hAnsi="宋体" w:cs="宋体" w:eastAsia="宋体" w:hint="default"/>
                <w:sz w:val="18"/>
                <w:szCs w:val="18"/>
              </w:rPr>
              <w:t>（西安）有限公司</w:t>
            </w: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2,870,501.00</w:t>
            </w:r>
          </w:p>
        </w:tc>
        <w:tc>
          <w:tcPr>
            <w:tcW w:w="160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390" w:hRule="exact"/>
        </w:trPr>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385"/>
        <w:gridCol w:w="2400"/>
        <w:gridCol w:w="2385"/>
        <w:gridCol w:w="2400"/>
      </w:tblGrid>
      <w:tr>
        <w:trPr>
          <w:trHeight w:val="720" w:hRule="exact"/>
        </w:trPr>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4"/>
              <w:jc w:val="left"/>
              <w:rPr>
                <w:rFonts w:ascii="宋体" w:hAnsi="宋体" w:cs="宋体" w:eastAsia="宋体" w:hint="default"/>
                <w:sz w:val="18"/>
                <w:szCs w:val="18"/>
              </w:rPr>
            </w:pPr>
            <w:r>
              <w:rPr>
                <w:rFonts w:ascii="宋体" w:hAnsi="宋体" w:cs="宋体" w:eastAsia="宋体" w:hint="default"/>
                <w:sz w:val="18"/>
                <w:szCs w:val="18"/>
              </w:rPr>
              <w:t>四维世景科技（北京）有限公 司</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329,660.38</w:t>
            </w:r>
          </w:p>
        </w:tc>
      </w:tr>
      <w:tr>
        <w:trPr>
          <w:trHeight w:val="705" w:hRule="exact"/>
        </w:trPr>
        <w:tc>
          <w:tcPr>
            <w:tcW w:w="23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94"/>
              <w:jc w:val="left"/>
              <w:rPr>
                <w:rFonts w:ascii="宋体" w:hAnsi="宋体" w:cs="宋体" w:eastAsia="宋体" w:hint="default"/>
                <w:sz w:val="18"/>
                <w:szCs w:val="18"/>
              </w:rPr>
            </w:pPr>
            <w:r>
              <w:rPr>
                <w:rFonts w:ascii="宋体" w:hAnsi="宋体" w:cs="宋体" w:eastAsia="宋体" w:hint="default"/>
                <w:sz w:val="18"/>
                <w:szCs w:val="18"/>
              </w:rPr>
              <w:t>深圳市腾讯计算机系统有限 公司</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786,163.50</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vMerge/>
            <w:tcBorders>
              <w:left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373,230.78</w:t>
            </w:r>
          </w:p>
        </w:tc>
        <w:tc>
          <w:tcPr>
            <w:tcW w:w="240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5" w:type="dxa"/>
            <w:vMerge/>
            <w:tcBorders>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北京腾瑞万里科技有限公司</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550,314.48</w:t>
            </w:r>
          </w:p>
        </w:tc>
      </w:tr>
      <w:tr>
        <w:trPr>
          <w:trHeight w:val="405" w:hRule="exact"/>
        </w:trPr>
        <w:tc>
          <w:tcPr>
            <w:tcW w:w="238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中国四维测绘技术有限公司</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433,437.50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9,543,786.65</w:t>
            </w:r>
          </w:p>
        </w:tc>
      </w:tr>
      <w:tr>
        <w:trPr>
          <w:trHeight w:val="390" w:hRule="exact"/>
        </w:trPr>
        <w:tc>
          <w:tcPr>
            <w:tcW w:w="2385" w:type="dxa"/>
            <w:vMerge/>
            <w:tcBorders>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中国卫星通信集团公司</w:t>
            </w:r>
          </w:p>
        </w:tc>
        <w:tc>
          <w:tcPr>
            <w:tcW w:w="238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30,000.00</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5、其他" w:id="460"/>
      <w:bookmarkEnd w:id="460"/>
      <w:r>
        <w:rPr/>
      </w:r>
      <w:bookmarkStart w:name="十四、承诺及或有事项" w:id="461"/>
      <w:bookmarkEnd w:id="461"/>
      <w:r>
        <w:rPr/>
      </w:r>
      <w:bookmarkStart w:name="1、重要承诺事项" w:id="462"/>
      <w:bookmarkEnd w:id="462"/>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40" w:right="776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5"/>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499" w:lineRule="auto" w:before="119"/>
        <w:ind w:left="140" w:right="7360"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40" w:lineRule="auto" w:before="108"/>
        <w:ind w:right="0"/>
        <w:jc w:val="left"/>
      </w:pPr>
      <w:r>
        <w:rPr>
          <w:spacing w:val="-5"/>
        </w:rPr>
        <w:t>（</w:t>
      </w:r>
      <w:r>
        <w:rPr>
          <w:rFonts w:ascii="Times New Roman" w:hAnsi="Times New Roman" w:cs="Times New Roman" w:eastAsia="Times New Roman" w:hint="default"/>
          <w:spacing w:val="-5"/>
        </w:rPr>
        <w:t>1</w:t>
      </w:r>
      <w:r>
        <w:rPr>
          <w:spacing w:val="-5"/>
        </w:rPr>
        <w:t>）已签订的正在或准备履行的</w:t>
      </w:r>
      <w:bookmarkStart w:name="7、关联方承诺" w:id="463"/>
      <w:bookmarkEnd w:id="463"/>
      <w:r>
        <w:rPr>
          <w:spacing w:val="-5"/>
        </w:rPr>
        <w:t>租赁</w:t>
      </w:r>
      <w:r>
        <w:rPr>
          <w:spacing w:val="-5"/>
        </w:rPr>
        <w:t>合</w:t>
      </w:r>
      <w:bookmarkStart w:name="8、其他" w:id="464"/>
      <w:bookmarkEnd w:id="464"/>
      <w:r>
        <w:rPr>
          <w:spacing w:val="-5"/>
        </w:rPr>
        <w:t>同及</w:t>
      </w:r>
      <w:r>
        <w:rPr>
          <w:spacing w:val="-5"/>
        </w:rPr>
        <w:t>财</w:t>
      </w:r>
      <w:bookmarkStart w:name="十三、股份支付" w:id="465"/>
      <w:bookmarkEnd w:id="465"/>
      <w:r>
        <w:rPr>
          <w:spacing w:val="-5"/>
        </w:rPr>
        <w:t>务影响</w:t>
      </w:r>
    </w:p>
    <w:p>
      <w:pPr>
        <w:spacing w:line="240" w:lineRule="auto" w:before="2"/>
        <w:rPr>
          <w:rFonts w:ascii="宋体" w:hAnsi="宋体" w:cs="宋体" w:eastAsia="宋体" w:hint="default"/>
          <w:sz w:val="19"/>
          <w:szCs w:val="19"/>
        </w:rPr>
      </w:pPr>
    </w:p>
    <w:p>
      <w:pPr>
        <w:pStyle w:val="BodyText"/>
        <w:spacing w:line="240" w:lineRule="auto"/>
        <w:ind w:left="574" w:right="0"/>
        <w:jc w:val="left"/>
      </w:pPr>
      <w:r>
        <w:rPr>
          <w:w w:val="102"/>
        </w:rPr>
        <w:t>于</w:t>
      </w:r>
      <w:r>
        <w:rPr>
          <w:rFonts w:ascii="Times New Roman" w:hAnsi="Times New Roman" w:cs="Times New Roman" w:eastAsia="Times New Roman" w:hint="default"/>
          <w:spacing w:val="-8"/>
          <w:w w:val="102"/>
        </w:rPr>
        <w:t>2014</w:t>
      </w:r>
      <w:r>
        <w:rPr>
          <w:w w:val="102"/>
        </w:rPr>
        <w:t>年</w:t>
      </w:r>
      <w:r>
        <w:rPr>
          <w:rFonts w:ascii="Times New Roman" w:hAnsi="Times New Roman" w:cs="Times New Roman" w:eastAsia="Times New Roman" w:hint="default"/>
          <w:spacing w:val="-8"/>
          <w:w w:val="102"/>
        </w:rPr>
        <w:t>12</w:t>
      </w:r>
      <w:r>
        <w:rPr>
          <w:w w:val="102"/>
        </w:rPr>
        <w:t>月</w:t>
      </w:r>
      <w:r>
        <w:rPr>
          <w:rFonts w:ascii="Times New Roman" w:hAnsi="Times New Roman" w:cs="Times New Roman" w:eastAsia="Times New Roman" w:hint="default"/>
          <w:spacing w:val="7"/>
          <w:w w:val="102"/>
        </w:rPr>
        <w:t>3</w:t>
      </w:r>
      <w:r>
        <w:rPr>
          <w:rFonts w:ascii="Times New Roman" w:hAnsi="Times New Roman" w:cs="Times New Roman" w:eastAsia="Times New Roman" w:hint="default"/>
          <w:spacing w:val="-8"/>
          <w:w w:val="102"/>
        </w:rPr>
        <w:t>1</w:t>
      </w:r>
      <w:r>
        <w:rPr>
          <w:w w:val="102"/>
        </w:rPr>
        <w:t>日</w:t>
      </w:r>
      <w:r>
        <w:rPr>
          <w:rFonts w:ascii="Times New Roman" w:hAnsi="Times New Roman" w:cs="Times New Roman" w:eastAsia="Times New Roman" w:hint="default"/>
          <w:w w:val="102"/>
        </w:rPr>
        <w:t>(</w:t>
      </w:r>
      <w:r>
        <w:rPr>
          <w:rFonts w:ascii="Times New Roman" w:hAnsi="Times New Roman" w:cs="Times New Roman" w:eastAsia="Times New Roman" w:hint="default"/>
          <w:spacing w:val="-3"/>
          <w:w w:val="102"/>
        </w:rPr>
        <w:t>T</w:t>
      </w:r>
      <w:r>
        <w:rPr>
          <w:rFonts w:ascii="Times New Roman" w:hAnsi="Times New Roman" w:cs="Times New Roman" w:eastAsia="Times New Roman" w:hint="default"/>
          <w:w w:val="102"/>
        </w:rPr>
        <w:t>)</w:t>
      </w:r>
      <w:r>
        <w:rPr>
          <w:spacing w:val="-106"/>
          <w:w w:val="102"/>
        </w:rPr>
        <w:t>，</w:t>
      </w:r>
      <w:r>
        <w:rPr>
          <w:w w:val="102"/>
        </w:rPr>
        <w:t>本集团</w:t>
      </w:r>
      <w:r>
        <w:rPr>
          <w:spacing w:val="-16"/>
          <w:w w:val="102"/>
        </w:rPr>
        <w:t>就</w:t>
      </w:r>
      <w:r>
        <w:rPr>
          <w:w w:val="102"/>
        </w:rPr>
        <w:t>经营</w:t>
      </w:r>
      <w:r>
        <w:rPr>
          <w:spacing w:val="-16"/>
          <w:w w:val="102"/>
        </w:rPr>
        <w:t>用</w:t>
      </w:r>
      <w:r>
        <w:rPr>
          <w:w w:val="102"/>
        </w:rPr>
        <w:t>房等</w:t>
      </w:r>
      <w:r>
        <w:rPr>
          <w:spacing w:val="-16"/>
          <w:w w:val="102"/>
        </w:rPr>
        <w:t>项</w:t>
      </w:r>
      <w:r>
        <w:rPr>
          <w:w w:val="102"/>
        </w:rPr>
        <w:t>目之</w:t>
      </w:r>
      <w:r>
        <w:rPr>
          <w:spacing w:val="-16"/>
          <w:w w:val="102"/>
        </w:rPr>
        <w:t>不</w:t>
      </w:r>
      <w:bookmarkStart w:name="1、股份支付总体情况" w:id="466"/>
      <w:bookmarkEnd w:id="466"/>
      <w:r>
        <w:rPr>
          <w:w w:val="102"/>
        </w:rPr>
        <w:t>可撤</w:t>
      </w:r>
      <w:r>
        <w:rPr>
          <w:spacing w:val="-16"/>
          <w:w w:val="102"/>
        </w:rPr>
        <w:t>销</w:t>
      </w:r>
      <w:bookmarkStart w:name="2、以权益结算的股份支付情况" w:id="467"/>
      <w:bookmarkEnd w:id="467"/>
      <w:r>
        <w:rPr>
          <w:w w:val="102"/>
        </w:rPr>
        <w:t>经营</w:t>
      </w:r>
      <w:r>
        <w:rPr>
          <w:spacing w:val="-16"/>
          <w:w w:val="102"/>
        </w:rPr>
        <w:t>租</w:t>
      </w:r>
      <w:r>
        <w:rPr>
          <w:w w:val="102"/>
        </w:rPr>
        <w:t>赁和</w:t>
      </w:r>
      <w:r>
        <w:rPr>
          <w:spacing w:val="-16"/>
          <w:w w:val="102"/>
        </w:rPr>
        <w:t>融</w:t>
      </w:r>
      <w:bookmarkStart w:name="3、以现金结算的股份支付情况" w:id="468"/>
      <w:bookmarkEnd w:id="468"/>
      <w:r>
        <w:rPr>
          <w:w w:val="102"/>
        </w:rPr>
        <w:t>资租</w:t>
      </w:r>
      <w:r>
        <w:rPr>
          <w:spacing w:val="-16"/>
          <w:w w:val="102"/>
        </w:rPr>
        <w:t>赁</w:t>
      </w:r>
      <w:r>
        <w:rPr>
          <w:w w:val="102"/>
        </w:rPr>
        <w:t>所需</w:t>
      </w:r>
      <w:r>
        <w:rPr>
          <w:spacing w:val="-16"/>
          <w:w w:val="102"/>
        </w:rPr>
        <w:t>于</w:t>
      </w:r>
      <w:bookmarkStart w:name="4、股份支付的修改、终止情况" w:id="469"/>
      <w:bookmarkEnd w:id="469"/>
      <w:r>
        <w:rPr>
          <w:w w:val="102"/>
        </w:rPr>
        <w:t>下列</w:t>
      </w:r>
      <w:r>
        <w:rPr>
          <w:spacing w:val="-16"/>
          <w:w w:val="102"/>
        </w:rPr>
        <w:t>期</w:t>
      </w:r>
      <w:r>
        <w:rPr>
          <w:w w:val="102"/>
        </w:rPr>
        <w:t>间</w:t>
      </w:r>
      <w:r>
        <w:rPr/>
      </w:r>
    </w:p>
    <w:p>
      <w:pPr>
        <w:spacing w:after="0" w:line="240" w:lineRule="auto"/>
        <w:jc w:val="left"/>
        <w:sectPr>
          <w:pgSz w:w="11910" w:h="16850"/>
          <w:pgMar w:header="865" w:footer="1040" w:top="1120" w:bottom="1220" w:left="1000" w:right="980"/>
        </w:sectPr>
      </w:pPr>
    </w:p>
    <w:p>
      <w:pPr>
        <w:spacing w:line="240" w:lineRule="auto" w:before="13"/>
        <w:rPr>
          <w:rFonts w:ascii="宋体" w:hAnsi="宋体" w:cs="宋体" w:eastAsia="宋体" w:hint="default"/>
          <w:sz w:val="19"/>
          <w:szCs w:val="19"/>
        </w:rPr>
      </w:pPr>
    </w:p>
    <w:p>
      <w:pPr>
        <w:pStyle w:val="BodyText"/>
        <w:spacing w:line="240" w:lineRule="auto" w:before="36"/>
        <w:ind w:right="0"/>
        <w:jc w:val="left"/>
      </w:pPr>
      <w:bookmarkStart w:name="十五、资产负债表日后事项" w:id="470"/>
      <w:bookmarkEnd w:id="470"/>
      <w:r>
        <w:rPr/>
      </w:r>
      <w:bookmarkStart w:name="1、重要的非调整事项" w:id="471"/>
      <w:bookmarkEnd w:id="471"/>
      <w:r>
        <w:rPr/>
      </w:r>
      <w:r>
        <w:rPr>
          <w:spacing w:val="-3"/>
        </w:rPr>
        <w:t>承担款项如下：</w:t>
      </w:r>
    </w:p>
    <w:p>
      <w:pPr>
        <w:spacing w:line="240" w:lineRule="auto" w:before="6"/>
        <w:rPr>
          <w:rFonts w:ascii="宋体" w:hAnsi="宋体" w:cs="宋体" w:eastAsia="宋体" w:hint="default"/>
          <w:sz w:val="27"/>
          <w:szCs w:val="27"/>
        </w:rPr>
      </w:pPr>
    </w:p>
    <w:tbl>
      <w:tblPr>
        <w:tblW w:w="0" w:type="auto"/>
        <w:jc w:val="left"/>
        <w:tblInd w:w="125" w:type="dxa"/>
        <w:tblLayout w:type="fixed"/>
        <w:tblCellMar>
          <w:top w:w="0" w:type="dxa"/>
          <w:left w:w="0" w:type="dxa"/>
          <w:bottom w:w="0" w:type="dxa"/>
          <w:right w:w="0" w:type="dxa"/>
        </w:tblCellMar>
        <w:tblLook w:val="01E0"/>
      </w:tblPr>
      <w:tblGrid>
        <w:gridCol w:w="3675"/>
        <w:gridCol w:w="2445"/>
        <w:gridCol w:w="3533"/>
      </w:tblGrid>
      <w:tr>
        <w:trPr>
          <w:trHeight w:val="345" w:hRule="exact"/>
        </w:trPr>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b/>
                <w:bCs/>
                <w:sz w:val="22"/>
                <w:szCs w:val="22"/>
              </w:rPr>
              <w:t>期间</w:t>
            </w:r>
            <w:r>
              <w:rPr>
                <w:rFonts w:ascii="宋体" w:hAnsi="宋体" w:cs="宋体" w:eastAsia="宋体" w:hint="default"/>
                <w:sz w:val="22"/>
                <w:szCs w:val="22"/>
              </w:rPr>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65" w:right="0"/>
              <w:jc w:val="left"/>
              <w:rPr>
                <w:rFonts w:ascii="宋体" w:hAnsi="宋体" w:cs="宋体" w:eastAsia="宋体" w:hint="default"/>
                <w:sz w:val="22"/>
                <w:szCs w:val="22"/>
              </w:rPr>
            </w:pPr>
            <w:r>
              <w:rPr>
                <w:rFonts w:ascii="宋体" w:hAnsi="宋体" w:cs="宋体" w:eastAsia="宋体" w:hint="default"/>
                <w:b/>
                <w:bCs/>
                <w:sz w:val="22"/>
                <w:szCs w:val="22"/>
              </w:rPr>
              <w:t>经营租赁</w:t>
            </w:r>
            <w:r>
              <w:rPr>
                <w:rFonts w:ascii="宋体" w:hAnsi="宋体" w:cs="宋体" w:eastAsia="宋体" w:hint="default"/>
                <w:sz w:val="22"/>
                <w:szCs w:val="22"/>
              </w:rPr>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15" w:right="0"/>
              <w:jc w:val="center"/>
              <w:rPr>
                <w:rFonts w:ascii="宋体" w:hAnsi="宋体" w:cs="宋体" w:eastAsia="宋体" w:hint="default"/>
                <w:sz w:val="22"/>
                <w:szCs w:val="22"/>
              </w:rPr>
            </w:pPr>
            <w:r>
              <w:rPr>
                <w:rFonts w:ascii="宋体" w:hAnsi="宋体" w:cs="宋体" w:eastAsia="宋体" w:hint="default"/>
                <w:b/>
                <w:bCs/>
                <w:sz w:val="22"/>
                <w:szCs w:val="22"/>
              </w:rPr>
              <w:t>融资租赁</w:t>
            </w:r>
            <w:r>
              <w:rPr>
                <w:rFonts w:ascii="宋体" w:hAnsi="宋体" w:cs="宋体" w:eastAsia="宋体" w:hint="default"/>
                <w:sz w:val="22"/>
                <w:szCs w:val="22"/>
              </w:rPr>
            </w:r>
          </w:p>
        </w:tc>
      </w:tr>
      <w:tr>
        <w:trPr>
          <w:trHeight w:val="345" w:hRule="exact"/>
        </w:trPr>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T+1</w:t>
            </w:r>
            <w:r>
              <w:rPr>
                <w:rFonts w:ascii="宋体" w:hAnsi="宋体" w:cs="宋体" w:eastAsia="宋体" w:hint="default"/>
                <w:spacing w:val="-5"/>
                <w:sz w:val="22"/>
                <w:szCs w:val="22"/>
              </w:rPr>
              <w:t>年</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right"/>
              <w:rPr>
                <w:rFonts w:ascii="Times New Roman" w:hAnsi="Times New Roman" w:cs="Times New Roman" w:eastAsia="Times New Roman" w:hint="default"/>
                <w:sz w:val="22"/>
                <w:szCs w:val="22"/>
              </w:rPr>
            </w:pPr>
            <w:r>
              <w:rPr>
                <w:rFonts w:ascii="Times New Roman"/>
                <w:spacing w:val="-5"/>
                <w:sz w:val="22"/>
              </w:rPr>
              <w:t>44,767,883.63</w:t>
            </w:r>
            <w:r>
              <w:rPr>
                <w:rFonts w:ascii="Times New Roman"/>
                <w:sz w:val="22"/>
              </w:rPr>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45" w:hRule="exact"/>
        </w:trPr>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T+2</w:t>
            </w:r>
            <w:r>
              <w:rPr>
                <w:rFonts w:ascii="宋体" w:hAnsi="宋体" w:cs="宋体" w:eastAsia="宋体" w:hint="default"/>
                <w:spacing w:val="-5"/>
                <w:sz w:val="22"/>
                <w:szCs w:val="22"/>
              </w:rPr>
              <w:t>年</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pacing w:val="-5"/>
                <w:sz w:val="22"/>
              </w:rPr>
              <w:t>17,251,820.78</w:t>
            </w:r>
            <w:r>
              <w:rPr>
                <w:rFonts w:ascii="Times New Roman"/>
                <w:sz w:val="22"/>
              </w:rPr>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45" w:hRule="exact"/>
        </w:trPr>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T+3</w:t>
            </w:r>
            <w:r>
              <w:rPr>
                <w:rFonts w:ascii="宋体" w:hAnsi="宋体" w:cs="宋体" w:eastAsia="宋体" w:hint="default"/>
                <w:spacing w:val="-5"/>
                <w:sz w:val="22"/>
                <w:szCs w:val="22"/>
              </w:rPr>
              <w:t>年</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pacing w:val="-5"/>
                <w:sz w:val="22"/>
              </w:rPr>
              <w:t>8,254,944.43</w:t>
            </w:r>
            <w:r>
              <w:rPr>
                <w:rFonts w:ascii="Times New Roman"/>
                <w:sz w:val="22"/>
              </w:rPr>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45" w:hRule="exact"/>
        </w:trPr>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330" w:right="0"/>
              <w:jc w:val="left"/>
              <w:rPr>
                <w:rFonts w:ascii="宋体" w:hAnsi="宋体" w:cs="宋体" w:eastAsia="宋体" w:hint="default"/>
                <w:sz w:val="22"/>
                <w:szCs w:val="22"/>
              </w:rPr>
            </w:pPr>
            <w:r>
              <w:rPr>
                <w:rFonts w:ascii="Times New Roman" w:hAnsi="Times New Roman" w:cs="Times New Roman" w:eastAsia="Times New Roman" w:hint="default"/>
                <w:spacing w:val="-3"/>
                <w:sz w:val="22"/>
                <w:szCs w:val="22"/>
              </w:rPr>
              <w:t>T+3</w:t>
            </w:r>
            <w:r>
              <w:rPr>
                <w:rFonts w:ascii="宋体" w:hAnsi="宋体" w:cs="宋体" w:eastAsia="宋体" w:hint="default"/>
                <w:spacing w:val="-3"/>
                <w:sz w:val="22"/>
                <w:szCs w:val="22"/>
              </w:rPr>
              <w:t>年以后</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2"/>
                <w:szCs w:val="22"/>
              </w:rPr>
            </w:pPr>
            <w:r>
              <w:rPr>
                <w:rFonts w:ascii="Times New Roman"/>
                <w:spacing w:val="-5"/>
                <w:sz w:val="22"/>
              </w:rPr>
              <w:t>821,250.00</w:t>
            </w:r>
            <w:r>
              <w:rPr>
                <w:rFonts w:ascii="Times New Roman"/>
                <w:sz w:val="22"/>
              </w:rPr>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60" w:hRule="exact"/>
        </w:trPr>
        <w:tc>
          <w:tcPr>
            <w:tcW w:w="367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60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right"/>
              <w:rPr>
                <w:rFonts w:ascii="Arial" w:hAnsi="Arial" w:cs="Arial" w:eastAsia="Arial" w:hint="default"/>
                <w:sz w:val="22"/>
                <w:szCs w:val="22"/>
              </w:rPr>
            </w:pPr>
            <w:r>
              <w:rPr>
                <w:rFonts w:ascii="Arial"/>
                <w:b/>
                <w:spacing w:val="-5"/>
                <w:sz w:val="22"/>
              </w:rPr>
              <w:t>71,095,898.84</w:t>
            </w:r>
            <w:r>
              <w:rPr>
                <w:rFonts w:ascii="Arial"/>
                <w:sz w:val="22"/>
              </w:rPr>
            </w:r>
          </w:p>
        </w:tc>
        <w:tc>
          <w:tcPr>
            <w:tcW w:w="35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3"/>
              <w:jc w:val="right"/>
              <w:rPr>
                <w:rFonts w:ascii="Times New Roman" w:hAnsi="Times New Roman" w:cs="Times New Roman" w:eastAsia="Times New Roman" w:hint="default"/>
                <w:sz w:val="22"/>
                <w:szCs w:val="22"/>
              </w:rPr>
            </w:pPr>
            <w:r>
              <w:rPr>
                <w:rFonts w:ascii="Times New Roman"/>
                <w:b/>
                <w:w w:val="102"/>
                <w:sz w:val="22"/>
              </w:rPr>
              <w:t>-</w:t>
            </w:r>
            <w:r>
              <w:rPr>
                <w:rFonts w:ascii="Times New Roman"/>
                <w:sz w:val="22"/>
              </w:rPr>
            </w:r>
          </w:p>
        </w:tc>
      </w:tr>
    </w:tbl>
    <w:p>
      <w:pPr>
        <w:spacing w:line="240" w:lineRule="auto" w:before="3"/>
        <w:rPr>
          <w:rFonts w:ascii="宋体" w:hAnsi="宋体" w:cs="宋体" w:eastAsia="宋体" w:hint="default"/>
          <w:sz w:val="14"/>
          <w:szCs w:val="14"/>
        </w:rPr>
      </w:pPr>
    </w:p>
    <w:p>
      <w:pPr>
        <w:pStyle w:val="BodyText"/>
        <w:spacing w:line="240" w:lineRule="auto" w:before="36"/>
        <w:ind w:right="0"/>
        <w:jc w:val="left"/>
      </w:pPr>
      <w:r>
        <w:rPr>
          <w:spacing w:val="-5"/>
        </w:rPr>
        <w:t>（</w:t>
      </w:r>
      <w:r>
        <w:rPr>
          <w:rFonts w:ascii="Times New Roman" w:hAnsi="Times New Roman" w:cs="Times New Roman" w:eastAsia="Times New Roman" w:hint="default"/>
          <w:spacing w:val="-5"/>
        </w:rPr>
        <w:t>2</w:t>
      </w:r>
      <w:r>
        <w:rPr>
          <w:spacing w:val="-5"/>
        </w:rPr>
        <w:t>）已签订的正在或准备履行的技术许可协议及财务影响</w:t>
      </w:r>
    </w:p>
    <w:p>
      <w:pPr>
        <w:spacing w:line="240" w:lineRule="auto" w:before="6"/>
        <w:rPr>
          <w:rFonts w:ascii="宋体" w:hAnsi="宋体" w:cs="宋体" w:eastAsia="宋体" w:hint="default"/>
          <w:sz w:val="20"/>
          <w:szCs w:val="20"/>
        </w:rPr>
      </w:pPr>
    </w:p>
    <w:p>
      <w:pPr>
        <w:pStyle w:val="BodyText"/>
        <w:spacing w:line="300" w:lineRule="exact"/>
        <w:ind w:right="0" w:firstLine="434"/>
        <w:jc w:val="left"/>
      </w:pPr>
      <w:r>
        <w:rPr>
          <w:spacing w:val="-5"/>
        </w:rPr>
        <w:t>于</w:t>
      </w:r>
      <w:r>
        <w:rPr>
          <w:rFonts w:ascii="Times New Roman" w:hAnsi="Times New Roman" w:cs="Times New Roman" w:eastAsia="Times New Roman" w:hint="default"/>
          <w:spacing w:val="-5"/>
        </w:rPr>
        <w:t>2014</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w:t>
      </w:r>
      <w:r>
        <w:rPr>
          <w:rFonts w:ascii="Times New Roman" w:hAnsi="Times New Roman" w:cs="Times New Roman" w:eastAsia="Times New Roman" w:hint="default"/>
          <w:spacing w:val="-5"/>
        </w:rPr>
        <w:t>(T)</w:t>
      </w:r>
      <w:r>
        <w:rPr>
          <w:spacing w:val="-5"/>
        </w:rPr>
        <w:t>，本集团就与</w:t>
      </w:r>
      <w:r>
        <w:rPr>
          <w:rFonts w:ascii="Times New Roman" w:hAnsi="Times New Roman" w:cs="Times New Roman" w:eastAsia="Times New Roman" w:hint="default"/>
          <w:spacing w:val="-5"/>
        </w:rPr>
        <w:t>HERE </w:t>
      </w:r>
      <w:r>
        <w:rPr>
          <w:rFonts w:ascii="Times New Roman" w:hAnsi="Times New Roman" w:cs="Times New Roman" w:eastAsia="Times New Roman" w:hint="default"/>
          <w:spacing w:val="-10"/>
        </w:rPr>
        <w:t>Globa </w:t>
      </w:r>
      <w:r>
        <w:rPr>
          <w:rFonts w:ascii="Times New Roman" w:hAnsi="Times New Roman" w:cs="Times New Roman" w:eastAsia="Times New Roman" w:hint="default"/>
        </w:rPr>
        <w:t>l</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4"/>
        </w:rPr>
        <w:t>B.V.</w:t>
      </w:r>
      <w:r>
        <w:rPr>
          <w:spacing w:val="-4"/>
        </w:rPr>
        <w:t>签订的不可撤销技术许可协议所需于下列期</w:t>
      </w:r>
      <w:r>
        <w:rPr>
          <w:w w:val="102"/>
        </w:rPr>
        <w:t> </w:t>
      </w:r>
      <w:r>
        <w:rPr>
          <w:spacing w:val="-4"/>
        </w:rPr>
        <w:t>间承担款项如下：</w:t>
      </w:r>
    </w:p>
    <w:tbl>
      <w:tblPr>
        <w:tblW w:w="0" w:type="auto"/>
        <w:jc w:val="left"/>
        <w:tblInd w:w="125" w:type="dxa"/>
        <w:tblLayout w:type="fixed"/>
        <w:tblCellMar>
          <w:top w:w="0" w:type="dxa"/>
          <w:left w:w="0" w:type="dxa"/>
          <w:bottom w:w="0" w:type="dxa"/>
          <w:right w:w="0" w:type="dxa"/>
        </w:tblCellMar>
        <w:tblLook w:val="01E0"/>
      </w:tblPr>
      <w:tblGrid>
        <w:gridCol w:w="5160"/>
        <w:gridCol w:w="4343"/>
      </w:tblGrid>
      <w:tr>
        <w:trPr>
          <w:trHeight w:val="345" w:hRule="exact"/>
        </w:trPr>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期间</w:t>
            </w:r>
            <w:r>
              <w:rPr>
                <w:rFonts w:ascii="宋体" w:hAnsi="宋体" w:cs="宋体" w:eastAsia="宋体" w:hint="default"/>
                <w:sz w:val="22"/>
                <w:szCs w:val="22"/>
              </w:rPr>
            </w:r>
          </w:p>
        </w:tc>
        <w:tc>
          <w:tcPr>
            <w:tcW w:w="4343" w:type="dxa"/>
            <w:tcBorders>
              <w:top w:val="single" w:sz="6" w:space="0" w:color="000000"/>
              <w:left w:val="single" w:sz="6" w:space="0" w:color="000000"/>
              <w:bottom w:val="single" w:sz="6" w:space="0" w:color="000000"/>
              <w:right w:val="nil" w:sz="6" w:space="0" w:color="auto"/>
            </w:tcBorders>
          </w:tcPr>
          <w:p>
            <w:pPr>
              <w:pStyle w:val="TableParagraph"/>
              <w:spacing w:line="286" w:lineRule="exact"/>
              <w:ind w:left="1890" w:right="0"/>
              <w:jc w:val="left"/>
              <w:rPr>
                <w:rFonts w:ascii="宋体" w:hAnsi="宋体" w:cs="宋体" w:eastAsia="宋体" w:hint="default"/>
                <w:sz w:val="22"/>
                <w:szCs w:val="22"/>
              </w:rPr>
            </w:pPr>
            <w:r>
              <w:rPr>
                <w:rFonts w:ascii="宋体" w:hAnsi="宋体" w:cs="宋体" w:eastAsia="宋体" w:hint="default"/>
                <w:b/>
                <w:bCs/>
                <w:sz w:val="22"/>
                <w:szCs w:val="22"/>
              </w:rPr>
              <w:t>技术许可费</w:t>
            </w:r>
            <w:r>
              <w:rPr>
                <w:rFonts w:ascii="宋体" w:hAnsi="宋体" w:cs="宋体" w:eastAsia="宋体" w:hint="default"/>
                <w:sz w:val="22"/>
                <w:szCs w:val="22"/>
              </w:rPr>
            </w:r>
          </w:p>
        </w:tc>
      </w:tr>
      <w:tr>
        <w:trPr>
          <w:trHeight w:val="345" w:hRule="exact"/>
        </w:trPr>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T+1</w:t>
            </w:r>
            <w:r>
              <w:rPr>
                <w:rFonts w:ascii="宋体" w:hAnsi="宋体" w:cs="宋体" w:eastAsia="宋体" w:hint="default"/>
                <w:spacing w:val="-5"/>
                <w:sz w:val="22"/>
                <w:szCs w:val="22"/>
              </w:rPr>
              <w:t>年</w:t>
            </w:r>
          </w:p>
        </w:tc>
        <w:tc>
          <w:tcPr>
            <w:tcW w:w="43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7,667,515.00</w:t>
            </w:r>
            <w:r>
              <w:rPr>
                <w:rFonts w:ascii="Times New Roman"/>
                <w:sz w:val="22"/>
              </w:rPr>
            </w:r>
          </w:p>
        </w:tc>
      </w:tr>
      <w:tr>
        <w:trPr>
          <w:trHeight w:val="360" w:hRule="exact"/>
        </w:trPr>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right="0"/>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T+2</w:t>
            </w:r>
            <w:r>
              <w:rPr>
                <w:rFonts w:ascii="宋体" w:hAnsi="宋体" w:cs="宋体" w:eastAsia="宋体" w:hint="default"/>
                <w:spacing w:val="-5"/>
                <w:sz w:val="22"/>
                <w:szCs w:val="22"/>
              </w:rPr>
              <w:t>年</w:t>
            </w:r>
          </w:p>
        </w:tc>
        <w:tc>
          <w:tcPr>
            <w:tcW w:w="43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27"/>
              <w:jc w:val="right"/>
              <w:rPr>
                <w:rFonts w:ascii="Times New Roman" w:hAnsi="Times New Roman" w:cs="Times New Roman" w:eastAsia="Times New Roman" w:hint="default"/>
                <w:sz w:val="22"/>
                <w:szCs w:val="22"/>
              </w:rPr>
            </w:pPr>
            <w:r>
              <w:rPr>
                <w:rFonts w:ascii="Times New Roman"/>
                <w:spacing w:val="-5"/>
                <w:sz w:val="22"/>
              </w:rPr>
              <w:t>7,667,515.00</w:t>
            </w:r>
            <w:r>
              <w:rPr>
                <w:rFonts w:ascii="Times New Roman"/>
                <w:sz w:val="22"/>
              </w:rPr>
            </w:r>
          </w:p>
        </w:tc>
      </w:tr>
      <w:tr>
        <w:trPr>
          <w:trHeight w:val="345" w:hRule="exact"/>
        </w:trPr>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T+3</w:t>
            </w:r>
            <w:r>
              <w:rPr>
                <w:rFonts w:ascii="宋体" w:hAnsi="宋体" w:cs="宋体" w:eastAsia="宋体" w:hint="default"/>
                <w:spacing w:val="-5"/>
                <w:sz w:val="22"/>
                <w:szCs w:val="22"/>
              </w:rPr>
              <w:t>年</w:t>
            </w:r>
          </w:p>
        </w:tc>
        <w:tc>
          <w:tcPr>
            <w:tcW w:w="43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5"/>
                <w:sz w:val="22"/>
              </w:rPr>
              <w:t>7,667,515.00</w:t>
            </w:r>
            <w:r>
              <w:rPr>
                <w:rFonts w:ascii="Times New Roman"/>
                <w:sz w:val="22"/>
              </w:rPr>
            </w:r>
          </w:p>
        </w:tc>
      </w:tr>
      <w:tr>
        <w:trPr>
          <w:trHeight w:val="345" w:hRule="exact"/>
        </w:trPr>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330" w:right="0"/>
              <w:jc w:val="left"/>
              <w:rPr>
                <w:rFonts w:ascii="宋体" w:hAnsi="宋体" w:cs="宋体" w:eastAsia="宋体" w:hint="default"/>
                <w:sz w:val="22"/>
                <w:szCs w:val="22"/>
              </w:rPr>
            </w:pPr>
            <w:r>
              <w:rPr>
                <w:rFonts w:ascii="Times New Roman" w:hAnsi="Times New Roman" w:cs="Times New Roman" w:eastAsia="Times New Roman" w:hint="default"/>
                <w:spacing w:val="-3"/>
                <w:sz w:val="22"/>
                <w:szCs w:val="22"/>
              </w:rPr>
              <w:t>T+3</w:t>
            </w:r>
            <w:r>
              <w:rPr>
                <w:rFonts w:ascii="宋体" w:hAnsi="宋体" w:cs="宋体" w:eastAsia="宋体" w:hint="default"/>
                <w:spacing w:val="-3"/>
                <w:sz w:val="22"/>
                <w:szCs w:val="22"/>
              </w:rPr>
              <w:t>年以后</w:t>
            </w:r>
          </w:p>
        </w:tc>
        <w:tc>
          <w:tcPr>
            <w:tcW w:w="43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5"/>
                <w:sz w:val="22"/>
              </w:rPr>
              <w:t>10,470,693.00</w:t>
            </w:r>
            <w:r>
              <w:rPr>
                <w:rFonts w:ascii="Times New Roman"/>
                <w:sz w:val="22"/>
              </w:rPr>
            </w:r>
          </w:p>
        </w:tc>
      </w:tr>
      <w:tr>
        <w:trPr>
          <w:trHeight w:val="345" w:hRule="exact"/>
        </w:trPr>
        <w:tc>
          <w:tcPr>
            <w:tcW w:w="51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00"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43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5"/>
              <w:jc w:val="right"/>
              <w:rPr>
                <w:rFonts w:ascii="Times New Roman" w:hAnsi="Times New Roman" w:cs="Times New Roman" w:eastAsia="Times New Roman" w:hint="default"/>
                <w:sz w:val="22"/>
                <w:szCs w:val="22"/>
              </w:rPr>
            </w:pPr>
            <w:r>
              <w:rPr>
                <w:rFonts w:ascii="Times New Roman"/>
                <w:b/>
                <w:spacing w:val="-3"/>
                <w:sz w:val="22"/>
              </w:rPr>
              <w:t>33,473,238.00</w:t>
            </w:r>
            <w:r>
              <w:rPr>
                <w:rFonts w:ascii="Times New Roman"/>
                <w:spacing w:val="-3"/>
                <w:sz w:val="22"/>
              </w:rPr>
            </w:r>
          </w:p>
        </w:tc>
      </w:tr>
    </w:tbl>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注：与合营企业或联营企业投资相关的或有负债索引至</w:t>
      </w:r>
      <w:r>
        <w:rPr>
          <w:rFonts w:ascii="Times New Roman" w:hAnsi="Times New Roman" w:cs="Times New Roman" w:eastAsia="Times New Roman" w:hint="default"/>
          <w:sz w:val="18"/>
          <w:szCs w:val="18"/>
        </w:rPr>
        <w:t>“</w:t>
      </w:r>
      <w:bookmarkStart w:name="2、或有事项" w:id="472"/>
      <w:bookmarkEnd w:id="472"/>
      <w:r>
        <w:rPr>
          <w:rFonts w:ascii="Times New Roman" w:hAnsi="Times New Roman" w:cs="Times New Roman" w:eastAsia="Times New Roman" w:hint="default"/>
          <w:sz w:val="18"/>
          <w:szCs w:val="18"/>
        </w:rPr>
      </w:r>
      <w:r>
        <w:rPr>
          <w:rFonts w:ascii="宋体" w:hAnsi="宋体" w:cs="宋体" w:eastAsia="宋体" w:hint="default"/>
          <w:sz w:val="18"/>
          <w:szCs w:val="18"/>
        </w:rPr>
        <w:t>附注九、在其他主体中的权益</w:t>
      </w:r>
      <w:r>
        <w:rPr>
          <w:rFonts w:ascii="Times New Roman" w:hAnsi="Times New Roman" w:cs="Times New Roman" w:eastAsia="Times New Roman" w:hint="default"/>
          <w:sz w:val="18"/>
          <w:szCs w:val="18"/>
        </w:rPr>
        <w:t>”</w:t>
      </w:r>
      <w:bookmarkStart w:name="（1）资产负债表日存在的重要或有事项" w:id="473"/>
      <w:bookmarkEnd w:id="473"/>
      <w:r>
        <w:rPr>
          <w:rFonts w:ascii="Times New Roman" w:hAnsi="Times New Roman" w:cs="Times New Roman" w:eastAsia="Times New Roman" w:hint="default"/>
          <w:sz w:val="18"/>
          <w:szCs w:val="18"/>
        </w:rPr>
      </w:r>
      <w:r>
        <w:rPr>
          <w:rFonts w:ascii="宋体" w:hAnsi="宋体" w:cs="宋体" w:eastAsia="宋体" w:hint="default"/>
          <w:sz w:val="18"/>
          <w:szCs w:val="18"/>
        </w:rPr>
        <w:t>部分相应内容。</w:t>
      </w:r>
    </w:p>
    <w:p>
      <w:pPr>
        <w:spacing w:line="240" w:lineRule="auto" w:before="0"/>
        <w:rPr>
          <w:rFonts w:ascii="宋体" w:hAnsi="宋体" w:cs="宋体" w:eastAsia="宋体" w:hint="default"/>
          <w:sz w:val="18"/>
          <w:szCs w:val="18"/>
        </w:rPr>
      </w:pPr>
    </w:p>
    <w:p>
      <w:pPr>
        <w:spacing w:before="12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line="482" w:lineRule="auto" w:before="139"/>
        <w:ind w:left="140" w:right="687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19"/>
          <w:sz w:val="24"/>
          <w:szCs w:val="24"/>
        </w:rPr>
        <w:t> </w:t>
      </w:r>
      <w:r>
        <w:rPr>
          <w:rFonts w:ascii="宋体" w:hAnsi="宋体" w:cs="宋体" w:eastAsia="宋体" w:hint="default"/>
          <w:b/>
          <w:bCs/>
          <w:spacing w:val="-11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94"/>
        <w:ind w:left="0" w:right="144" w:firstLine="0"/>
        <w:jc w:val="right"/>
        <w:rPr>
          <w:rFonts w:ascii="宋体" w:hAnsi="宋体" w:cs="宋体" w:eastAsia="宋体" w:hint="default"/>
          <w:sz w:val="18"/>
          <w:szCs w:val="18"/>
        </w:rPr>
      </w:pPr>
      <w:bookmarkStart w:name="（2）公司没有需要披露的重要或有事项，也应予以说明" w:id="474"/>
      <w:bookmarkEnd w:id="474"/>
      <w:r>
        <w:rPr/>
      </w:r>
      <w:r>
        <w:rPr>
          <w:rFonts w:ascii="宋体" w:hAnsi="宋体" w:cs="宋体" w:eastAsia="宋体" w:hint="default"/>
          <w:sz w:val="18"/>
          <w:szCs w:val="18"/>
        </w:rPr>
        <w:t>单位： </w:t>
      </w:r>
      <w:bookmarkStart w:name="3、其他" w:id="475"/>
      <w:bookmarkEnd w:id="475"/>
      <w:r>
        <w:rPr>
          <w:rFonts w:ascii="宋体" w:hAnsi="宋体" w:cs="宋体" w:eastAsia="宋体" w:hint="default"/>
          <w:sz w:val="18"/>
          <w:szCs w:val="18"/>
        </w:rPr>
        <w:t>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2475"/>
        <w:gridCol w:w="2303"/>
        <w:gridCol w:w="2400"/>
        <w:gridCol w:w="2385"/>
      </w:tblGrid>
      <w:tr>
        <w:trPr>
          <w:trHeight w:val="158" w:hRule="exact"/>
        </w:trPr>
        <w:tc>
          <w:tcPr>
            <w:tcW w:w="2475" w:type="dxa"/>
            <w:tcBorders>
              <w:top w:val="single" w:sz="6" w:space="0" w:color="000000"/>
              <w:left w:val="single" w:sz="6" w:space="0" w:color="000000"/>
              <w:bottom w:val="nil" w:sz="6" w:space="0" w:color="auto"/>
              <w:right w:val="single" w:sz="6" w:space="0" w:color="000000"/>
            </w:tcBorders>
            <w:shd w:val="clear" w:color="auto" w:fill="D4D4D4"/>
          </w:tcPr>
          <w:p>
            <w:pPr/>
          </w:p>
        </w:tc>
        <w:tc>
          <w:tcPr>
            <w:tcW w:w="2303" w:type="dxa"/>
            <w:tcBorders>
              <w:top w:val="single" w:sz="6" w:space="0" w:color="000000"/>
              <w:left w:val="single" w:sz="6" w:space="0" w:color="000000"/>
              <w:bottom w:val="nil" w:sz="6" w:space="0" w:color="auto"/>
              <w:right w:val="single" w:sz="6" w:space="0" w:color="000000"/>
            </w:tcBorders>
            <w:shd w:val="clear" w:color="auto" w:fill="D4D4D4"/>
          </w:tcPr>
          <w:p>
            <w:pPr/>
          </w:p>
        </w:tc>
        <w:tc>
          <w:tcPr>
            <w:tcW w:w="2400"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1020" w:right="104"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5"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390" w:hRule="exact"/>
        </w:trPr>
        <w:tc>
          <w:tcPr>
            <w:tcW w:w="247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303"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400" w:type="dxa"/>
            <w:vMerge/>
            <w:tcBorders>
              <w:left w:val="single" w:sz="6" w:space="0" w:color="000000"/>
              <w:right w:val="single" w:sz="6" w:space="0" w:color="000000"/>
            </w:tcBorders>
            <w:shd w:val="clear" w:color="auto" w:fill="D4D4D4"/>
          </w:tcPr>
          <w:p>
            <w:pPr/>
          </w:p>
        </w:tc>
        <w:tc>
          <w:tcPr>
            <w:tcW w:w="2385" w:type="dxa"/>
            <w:tcBorders>
              <w:top w:val="nil" w:sz="6" w:space="0" w:color="auto"/>
              <w:left w:val="single" w:sz="6" w:space="0" w:color="000000"/>
              <w:bottom w:val="nil" w:sz="6" w:space="0" w:color="auto"/>
              <w:right w:val="single" w:sz="6" w:space="0" w:color="000000"/>
            </w:tcBorders>
            <w:shd w:val="clear" w:color="auto" w:fill="D4D4D4"/>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58" w:hRule="exact"/>
        </w:trPr>
        <w:tc>
          <w:tcPr>
            <w:tcW w:w="2475" w:type="dxa"/>
            <w:vMerge/>
            <w:tcBorders>
              <w:left w:val="single" w:sz="6" w:space="0" w:color="000000"/>
              <w:bottom w:val="single" w:sz="6" w:space="0" w:color="000000"/>
              <w:right w:val="single" w:sz="6" w:space="0" w:color="000000"/>
            </w:tcBorders>
            <w:shd w:val="clear" w:color="auto" w:fill="D4D4D4"/>
          </w:tcPr>
          <w:p>
            <w:pPr/>
          </w:p>
        </w:tc>
        <w:tc>
          <w:tcPr>
            <w:tcW w:w="2303" w:type="dxa"/>
            <w:tcBorders>
              <w:top w:val="nil" w:sz="6" w:space="0" w:color="auto"/>
              <w:left w:val="single" w:sz="6" w:space="0" w:color="000000"/>
              <w:bottom w:val="single" w:sz="6" w:space="0" w:color="000000"/>
              <w:right w:val="single" w:sz="6" w:space="0" w:color="000000"/>
            </w:tcBorders>
            <w:shd w:val="clear" w:color="auto" w:fill="D4D4D4"/>
          </w:tcPr>
          <w:p>
            <w:pPr/>
          </w:p>
        </w:tc>
        <w:tc>
          <w:tcPr>
            <w:tcW w:w="2400" w:type="dxa"/>
            <w:vMerge/>
            <w:tcBorders>
              <w:left w:val="single" w:sz="6" w:space="0" w:color="000000"/>
              <w:bottom w:val="single" w:sz="6" w:space="0" w:color="000000"/>
              <w:right w:val="single" w:sz="6" w:space="0" w:color="000000"/>
            </w:tcBorders>
            <w:shd w:val="clear" w:color="auto" w:fill="D4D4D4"/>
          </w:tcPr>
          <w:p>
            <w:pPr/>
          </w:p>
        </w:tc>
        <w:tc>
          <w:tcPr>
            <w:tcW w:w="2385" w:type="dxa"/>
            <w:tcBorders>
              <w:top w:val="nil" w:sz="6" w:space="0" w:color="auto"/>
              <w:left w:val="single" w:sz="6" w:space="0" w:color="000000"/>
              <w:bottom w:val="single" w:sz="6" w:space="0" w:color="000000"/>
              <w:right w:val="single" w:sz="6" w:space="0" w:color="000000"/>
            </w:tcBorders>
            <w:shd w:val="clear" w:color="auto" w:fill="D4D4D4"/>
          </w:tcPr>
          <w:p>
            <w:pPr/>
          </w:p>
        </w:tc>
      </w:tr>
      <w:tr>
        <w:trPr>
          <w:trHeight w:val="405" w:hRule="exact"/>
        </w:trPr>
        <w:tc>
          <w:tcPr>
            <w:tcW w:w="24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303" w:type="dxa"/>
            <w:tcBorders>
              <w:top w:val="single" w:sz="6" w:space="0" w:color="000000"/>
              <w:left w:val="single" w:sz="12"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303" w:type="dxa"/>
            <w:tcBorders>
              <w:top w:val="single" w:sz="6" w:space="0" w:color="000000"/>
              <w:left w:val="single" w:sz="12"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重要的债务重组</w:t>
            </w:r>
          </w:p>
        </w:tc>
        <w:tc>
          <w:tcPr>
            <w:tcW w:w="2303" w:type="dxa"/>
            <w:tcBorders>
              <w:top w:val="single" w:sz="6" w:space="0" w:color="000000"/>
              <w:left w:val="single" w:sz="12"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490"/>
        <w:gridCol w:w="2295"/>
        <w:gridCol w:w="2400"/>
        <w:gridCol w:w="2385"/>
      </w:tblGrid>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自然灾害</w:t>
            </w: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外汇汇率重要变动</w:t>
            </w: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90" w:firstLine="0"/>
        <w:jc w:val="left"/>
        <w:rPr>
          <w:rFonts w:ascii="宋体" w:hAnsi="宋体" w:cs="宋体" w:eastAsia="宋体" w:hint="default"/>
          <w:sz w:val="21"/>
          <w:szCs w:val="21"/>
        </w:rPr>
      </w:pPr>
      <w:bookmarkStart w:name="1、前期会计差错更正" w:id="476"/>
      <w:bookmarkEnd w:id="476"/>
      <w:r>
        <w:rPr/>
      </w:r>
      <w:bookmarkStart w:name="（1）追溯重述法" w:id="477"/>
      <w:bookmarkEnd w:id="477"/>
      <w:r>
        <w:rPr/>
      </w:r>
      <w:r>
        <w:rPr>
          <w:rFonts w:ascii="Times New Roman" w:hAnsi="Times New Roman" w:cs="Times New Roman" w:eastAsia="Times New Roman" w:hint="default"/>
          <w:b/>
          <w:bCs/>
          <w:sz w:val="21"/>
          <w:szCs w:val="21"/>
        </w:rPr>
        <w:t>2</w:t>
      </w:r>
      <w:bookmarkStart w:name="2、利润分配情况" w:id="478"/>
      <w:bookmarkEnd w:id="478"/>
      <w:r>
        <w:rPr>
          <w:rFonts w:ascii="Times New Roman" w:hAnsi="Times New Roman" w:cs="Times New Roman" w:eastAsia="Times New Roman" w:hint="default"/>
          <w:b/>
          <w:bCs/>
          <w:sz w:val="21"/>
          <w:szCs w:val="21"/>
        </w:rPr>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8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980"/>
        <w:gridCol w:w="4590"/>
      </w:tblGrid>
      <w:tr>
        <w:trPr>
          <w:trHeight w:val="405" w:hRule="exact"/>
        </w:trPr>
        <w:tc>
          <w:tcPr>
            <w:tcW w:w="4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35,271,432.21</w:t>
            </w:r>
          </w:p>
        </w:tc>
      </w:tr>
      <w:tr>
        <w:trPr>
          <w:trHeight w:val="405" w:hRule="exact"/>
        </w:trPr>
        <w:tc>
          <w:tcPr>
            <w:tcW w:w="4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35,271,432.21</w:t>
            </w:r>
          </w:p>
        </w:tc>
      </w:tr>
    </w:tbl>
    <w:p>
      <w:pPr>
        <w:spacing w:line="240" w:lineRule="auto" w:before="11"/>
        <w:rPr>
          <w:rFonts w:ascii="宋体" w:hAnsi="宋体" w:cs="宋体" w:eastAsia="宋体" w:hint="default"/>
          <w:sz w:val="19"/>
          <w:szCs w:val="19"/>
        </w:rPr>
      </w:pPr>
    </w:p>
    <w:p>
      <w:pPr>
        <w:spacing w:before="35"/>
        <w:ind w:left="140"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575" w:right="90"/>
        <w:jc w:val="left"/>
      </w:pPr>
      <w:r>
        <w:rPr>
          <w:spacing w:val="-5"/>
        </w:rPr>
        <w:t>截至本报告批准报出日，本集</w:t>
      </w:r>
      <w:bookmarkStart w:name="3、销售退回" w:id="479"/>
      <w:bookmarkEnd w:id="479"/>
      <w:r>
        <w:rPr>
          <w:spacing w:val="-5"/>
        </w:rPr>
        <w:t>团无</w:t>
      </w:r>
      <w:r>
        <w:rPr>
          <w:spacing w:val="-5"/>
        </w:rPr>
        <w:t>应披露未披露的销售退回。</w:t>
      </w:r>
    </w:p>
    <w:p>
      <w:pPr>
        <w:spacing w:line="240" w:lineRule="auto" w:before="10"/>
        <w:rPr>
          <w:rFonts w:ascii="宋体" w:hAnsi="宋体" w:cs="宋体" w:eastAsia="宋体" w:hint="default"/>
          <w:sz w:val="24"/>
          <w:szCs w:val="24"/>
        </w:rPr>
      </w:pPr>
    </w:p>
    <w:p>
      <w:pPr>
        <w:spacing w:before="0"/>
        <w:ind w:left="140"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575" w:right="90"/>
        <w:jc w:val="left"/>
      </w:pPr>
      <w:r>
        <w:rPr>
          <w:spacing w:val="-4"/>
        </w:rPr>
        <w:t>资产负债表日后重大对外投资事项：</w:t>
      </w:r>
    </w:p>
    <w:p>
      <w:pPr>
        <w:pStyle w:val="BodyText"/>
        <w:spacing w:line="252" w:lineRule="auto" w:before="147"/>
        <w:ind w:left="139" w:right="168" w:firstLine="435"/>
        <w:jc w:val="both"/>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16</w:t>
      </w:r>
      <w:r>
        <w:rPr>
          <w:spacing w:val="-4"/>
        </w:rPr>
        <w:t>日，本公司与和骊安（中国）</w:t>
      </w:r>
      <w:bookmarkStart w:name="4、其他资产负债表日后事项说明" w:id="480"/>
      <w:bookmarkEnd w:id="480"/>
      <w:r>
        <w:rPr>
          <w:spacing w:val="-4"/>
        </w:rPr>
        <w:t>汽车信</w:t>
      </w:r>
      <w:r>
        <w:rPr>
          <w:spacing w:val="-4"/>
        </w:rPr>
        <w:t>息系统有限公司（以下简称和骊安）及其股东</w:t>
      </w:r>
      <w:r>
        <w:rPr>
          <w:w w:val="102"/>
        </w:rPr>
        <w:t> </w:t>
      </w:r>
      <w:r>
        <w:rPr>
          <w:spacing w:val="-6"/>
        </w:rPr>
        <w:t>天津市兆华和辉投资合伙企业（有限合伙）、天津市骊安恒信投资合伙企业（有限合伙）、北京顺鑫</w:t>
      </w:r>
      <w:r>
        <w:rPr>
          <w:spacing w:val="14"/>
        </w:rPr>
        <w:t> </w:t>
      </w:r>
      <w:r>
        <w:rPr>
          <w:spacing w:val="14"/>
        </w:rPr>
      </w:r>
      <w:r>
        <w:rPr>
          <w:spacing w:val="-4"/>
        </w:rPr>
        <w:t>和辉股权投资中心（有限合伙）、</w:t>
      </w:r>
      <w:r>
        <w:rPr>
          <w:rFonts w:ascii="Times New Roman" w:hAnsi="Times New Roman" w:cs="Times New Roman" w:eastAsia="Times New Roman" w:hint="default"/>
          <w:spacing w:val="-4"/>
        </w:rPr>
        <w:t>Smartauto Pte.Ltd</w:t>
      </w:r>
      <w:r>
        <w:rPr>
          <w:spacing w:val="-4"/>
        </w:rPr>
        <w:t>签订投资协议，本公司向和骊安增资</w:t>
      </w:r>
      <w:r>
        <w:rPr>
          <w:rFonts w:ascii="Times New Roman" w:hAnsi="Times New Roman" w:cs="Times New Roman" w:eastAsia="Times New Roman" w:hint="default"/>
          <w:spacing w:val="-4"/>
        </w:rPr>
        <w:t>7,000</w:t>
      </w:r>
      <w:r>
        <w:rPr>
          <w:spacing w:val="-4"/>
        </w:rPr>
        <w:t>万元，</w:t>
      </w:r>
      <w:r>
        <w:rPr>
          <w:spacing w:val="-39"/>
        </w:rPr>
        <w:t> </w:t>
      </w:r>
      <w:r>
        <w:rPr>
          <w:spacing w:val="-6"/>
        </w:rPr>
        <w:t>全部作为注册资本。同时约定，原股东天津市兆华和辉投资合伙企业（有限合伙）、天津市骊安恒信</w:t>
      </w:r>
      <w:r>
        <w:rPr>
          <w:spacing w:val="14"/>
        </w:rPr>
        <w:t> </w:t>
      </w:r>
      <w:r>
        <w:rPr>
          <w:spacing w:val="14"/>
        </w:rPr>
      </w:r>
      <w:r>
        <w:rPr>
          <w:spacing w:val="-7"/>
        </w:rPr>
        <w:t>投资合伙企业（有限合伙）、北京顺鑫和辉股权投资中心（有限合伙）、</w:t>
      </w:r>
      <w:r>
        <w:rPr>
          <w:rFonts w:ascii="Times New Roman" w:hAnsi="Times New Roman" w:cs="Times New Roman" w:eastAsia="Times New Roman" w:hint="default"/>
          <w:spacing w:val="-7"/>
        </w:rPr>
        <w:t>Smartauto </w:t>
      </w:r>
      <w:r>
        <w:rPr>
          <w:rFonts w:ascii="Times New Roman" w:hAnsi="Times New Roman" w:cs="Times New Roman" w:eastAsia="Times New Roman" w:hint="default"/>
          <w:spacing w:val="-3"/>
        </w:rPr>
        <w:t>Pte.Ltd</w:t>
      </w:r>
      <w:r>
        <w:rPr>
          <w:spacing w:val="-3"/>
        </w:rPr>
        <w:t>分别向本公</w:t>
      </w:r>
      <w:r>
        <w:rPr>
          <w:spacing w:val="-23"/>
        </w:rPr>
        <w:t> </w:t>
      </w:r>
      <w:r>
        <w:rPr>
          <w:spacing w:val="-23"/>
        </w:rPr>
      </w:r>
      <w:r>
        <w:rPr>
          <w:spacing w:val="-3"/>
        </w:rPr>
        <w:t>司无偿转让其所持有的和骊安</w:t>
      </w:r>
      <w:r>
        <w:rPr>
          <w:rFonts w:ascii="Times New Roman" w:hAnsi="Times New Roman" w:cs="Times New Roman" w:eastAsia="Times New Roman" w:hint="default"/>
          <w:spacing w:val="-3"/>
        </w:rPr>
        <w:t>0.49%</w:t>
      </w:r>
      <w:r>
        <w:rPr>
          <w:spacing w:val="-3"/>
        </w:rPr>
        <w:t>、</w:t>
      </w:r>
      <w:r>
        <w:rPr>
          <w:rFonts w:ascii="Times New Roman" w:hAnsi="Times New Roman" w:cs="Times New Roman" w:eastAsia="Times New Roman" w:hint="default"/>
          <w:spacing w:val="-3"/>
        </w:rPr>
        <w:t>1.38%</w:t>
      </w:r>
      <w:r>
        <w:rPr>
          <w:spacing w:val="-3"/>
        </w:rPr>
        <w:t>、</w:t>
      </w:r>
      <w:r>
        <w:rPr>
          <w:rFonts w:ascii="Times New Roman" w:hAnsi="Times New Roman" w:cs="Times New Roman" w:eastAsia="Times New Roman" w:hint="default"/>
          <w:spacing w:val="-3"/>
        </w:rPr>
        <w:t>3.14%</w:t>
      </w:r>
      <w:r>
        <w:rPr>
          <w:spacing w:val="-3"/>
        </w:rPr>
        <w:t>、</w:t>
      </w:r>
      <w:r>
        <w:rPr>
          <w:rFonts w:ascii="Times New Roman" w:hAnsi="Times New Roman" w:cs="Times New Roman" w:eastAsia="Times New Roman" w:hint="default"/>
          <w:spacing w:val="-3"/>
        </w:rPr>
        <w:t>4.81%</w:t>
      </w:r>
      <w:r>
        <w:rPr>
          <w:spacing w:val="-3"/>
        </w:rPr>
        <w:t>的股权。增资及股权转让完成后，和骊</w:t>
      </w:r>
      <w:r>
        <w:rPr>
          <w:spacing w:val="54"/>
        </w:rPr>
        <w:t> </w:t>
      </w:r>
      <w:r>
        <w:rPr>
          <w:spacing w:val="54"/>
        </w:rPr>
      </w:r>
      <w:r>
        <w:rPr>
          <w:spacing w:val="-5"/>
        </w:rPr>
        <w:t>安注册资本为人民币</w:t>
      </w:r>
      <w:r>
        <w:rPr>
          <w:rFonts w:ascii="Times New Roman" w:hAnsi="Times New Roman" w:cs="Times New Roman" w:eastAsia="Times New Roman" w:hint="default"/>
          <w:spacing w:val="-5"/>
        </w:rPr>
        <w:t>17,000.00</w:t>
      </w:r>
      <w:r>
        <w:rPr>
          <w:spacing w:val="-5"/>
        </w:rPr>
        <w:t>万元，其中，本公司持股比例</w:t>
      </w:r>
      <w:r>
        <w:rPr>
          <w:rFonts w:ascii="Times New Roman" w:hAnsi="Times New Roman" w:cs="Times New Roman" w:eastAsia="Times New Roman" w:hint="default"/>
          <w:spacing w:val="-5"/>
        </w:rPr>
        <w:t>51%</w:t>
      </w:r>
      <w:r>
        <w:rPr>
          <w:spacing w:val="-5"/>
        </w:rPr>
        <w:t>，其余股东合计持股比例</w:t>
      </w:r>
      <w:r>
        <w:rPr>
          <w:rFonts w:ascii="Times New Roman" w:hAnsi="Times New Roman" w:cs="Times New Roman" w:eastAsia="Times New Roman" w:hint="default"/>
          <w:spacing w:val="-5"/>
        </w:rPr>
        <w:t>49%</w:t>
      </w:r>
      <w:r>
        <w:rPr>
          <w:spacing w:val="-5"/>
        </w:rPr>
        <w:t>。</w:t>
      </w:r>
    </w:p>
    <w:p>
      <w:pPr>
        <w:pStyle w:val="BodyText"/>
        <w:spacing w:line="242" w:lineRule="auto" w:before="118"/>
        <w:ind w:left="139" w:right="108" w:firstLine="434"/>
        <w:jc w:val="both"/>
      </w:pP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2</w:t>
      </w:r>
      <w:r>
        <w:rPr>
          <w:spacing w:val="-6"/>
        </w:rPr>
        <w:t>月</w:t>
      </w:r>
      <w:r>
        <w:rPr>
          <w:rFonts w:ascii="Times New Roman" w:hAnsi="Times New Roman" w:cs="Times New Roman" w:eastAsia="Times New Roman" w:hint="default"/>
          <w:spacing w:val="-6"/>
        </w:rPr>
        <w:t>11</w:t>
      </w:r>
      <w:r>
        <w:rPr>
          <w:spacing w:val="-6"/>
        </w:rPr>
        <w:t>日，和骊安完成工商变更手续，成为本公司之控股子公司。截至</w:t>
      </w:r>
      <w:r>
        <w:rPr>
          <w:rFonts w:ascii="Times New Roman" w:hAnsi="Times New Roman" w:cs="Times New Roman" w:eastAsia="Times New Roman" w:hint="default"/>
          <w:spacing w:val="-6"/>
        </w:rPr>
        <w:t>2015</w:t>
      </w:r>
      <w:r>
        <w:rPr>
          <w:spacing w:val="-6"/>
        </w:rPr>
        <w:t>年</w:t>
      </w:r>
      <w:r>
        <w:rPr>
          <w:rFonts w:ascii="Times New Roman" w:hAnsi="Times New Roman" w:cs="Times New Roman" w:eastAsia="Times New Roman" w:hint="default"/>
          <w:spacing w:val="-6"/>
        </w:rPr>
        <w:t>3</w:t>
      </w:r>
      <w:r>
        <w:rPr>
          <w:spacing w:val="-6"/>
        </w:rPr>
        <w:t>月，本公司</w:t>
      </w:r>
      <w:r>
        <w:rPr>
          <w:w w:val="102"/>
        </w:rPr>
        <w:t> </w:t>
      </w:r>
      <w:r>
        <w:rPr>
          <w:spacing w:val="-5"/>
        </w:rPr>
        <w:t>根据投资协议约定，支付</w:t>
      </w:r>
      <w:r>
        <w:rPr>
          <w:rFonts w:ascii="Times New Roman" w:hAnsi="Times New Roman" w:cs="Times New Roman" w:eastAsia="Times New Roman" w:hint="default"/>
          <w:spacing w:val="-5"/>
        </w:rPr>
        <w:t>60%</w:t>
      </w:r>
      <w:r>
        <w:rPr>
          <w:spacing w:val="-5"/>
        </w:rPr>
        <w:t>的增资款</w:t>
      </w:r>
      <w:r>
        <w:rPr>
          <w:rFonts w:ascii="Times New Roman" w:hAnsi="Times New Roman" w:cs="Times New Roman" w:eastAsia="Times New Roman" w:hint="default"/>
          <w:spacing w:val="-5"/>
        </w:rPr>
        <w:t>4,200</w:t>
      </w:r>
      <w:r>
        <w:rPr>
          <w:spacing w:val="-5"/>
        </w:rPr>
        <w:t>万元。和骊安主要从事汽车软件、电子信息技术的开发、</w:t>
      </w:r>
      <w:r>
        <w:rPr>
          <w:spacing w:val="32"/>
        </w:rPr>
        <w:t> </w:t>
      </w:r>
      <w:r>
        <w:rPr>
          <w:spacing w:val="32"/>
        </w:rPr>
      </w:r>
      <w:r>
        <w:rPr>
          <w:spacing w:val="-5"/>
        </w:rPr>
        <w:t>咨询、服务和销售；汽车用电子设备制造、销售。</w:t>
      </w:r>
    </w:p>
    <w:p>
      <w:pPr>
        <w:spacing w:line="240" w:lineRule="auto" w:before="1"/>
        <w:rPr>
          <w:rFonts w:ascii="宋体" w:hAnsi="宋体" w:cs="宋体" w:eastAsia="宋体" w:hint="default"/>
          <w:sz w:val="23"/>
          <w:szCs w:val="23"/>
        </w:rPr>
      </w:pPr>
    </w:p>
    <w:p>
      <w:pPr>
        <w:pStyle w:val="Heading3"/>
        <w:spacing w:line="240" w:lineRule="auto"/>
        <w:ind w:right="90"/>
        <w:jc w:val="left"/>
        <w:rPr>
          <w:b w:val="0"/>
          <w:bCs w:val="0"/>
        </w:rPr>
      </w:pPr>
      <w:r>
        <w:rPr/>
        <w:t>十六、其他重要事项</w:t>
      </w:r>
      <w:r>
        <w:rPr>
          <w:b w:val="0"/>
          <w:bCs w:val="0"/>
        </w:rPr>
      </w:r>
    </w:p>
    <w:p>
      <w:pPr>
        <w:spacing w:line="240" w:lineRule="auto" w:before="9"/>
        <w:rPr>
          <w:rFonts w:ascii="宋体" w:hAnsi="宋体" w:cs="宋体" w:eastAsia="宋体" w:hint="default"/>
          <w:b/>
          <w:bCs/>
          <w:sz w:val="25"/>
          <w:szCs w:val="25"/>
        </w:rPr>
      </w:pPr>
    </w:p>
    <w:p>
      <w:pPr>
        <w:spacing w:before="0"/>
        <w:ind w:left="140"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84" w:firstLine="0"/>
        <w:jc w:val="right"/>
        <w:rPr>
          <w:rFonts w:ascii="宋体" w:hAnsi="宋体" w:cs="宋体" w:eastAsia="宋体" w:hint="default"/>
          <w:sz w:val="18"/>
          <w:szCs w:val="18"/>
        </w:rPr>
      </w:pPr>
      <w:r>
        <w:rPr>
          <w:rFonts w:ascii="宋体" w:hAnsi="宋体" w:cs="宋体" w:eastAsia="宋体" w:hint="default"/>
          <w:sz w:val="18"/>
          <w:szCs w:val="18"/>
        </w:rPr>
        <w:t>单位： </w:t>
      </w:r>
      <w:bookmarkStart w:name="十六、其他重要事项" w:id="481"/>
      <w:bookmarkEnd w:id="481"/>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490"/>
        <w:gridCol w:w="2295"/>
        <w:gridCol w:w="2400"/>
        <w:gridCol w:w="2385"/>
      </w:tblGrid>
      <w:tr>
        <w:trPr>
          <w:trHeight w:val="720"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840" w:right="104"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40"/>
        </w:sectPr>
      </w:pPr>
    </w:p>
    <w:p>
      <w:pPr>
        <w:spacing w:line="240" w:lineRule="auto" w:before="13"/>
        <w:rPr>
          <w:rFonts w:ascii="宋体" w:hAnsi="宋体" w:cs="宋体" w:eastAsia="宋体" w:hint="default"/>
          <w:sz w:val="20"/>
          <w:szCs w:val="20"/>
        </w:rPr>
      </w:pPr>
    </w:p>
    <w:p>
      <w:pPr>
        <w:spacing w:before="35"/>
        <w:ind w:left="140" w:right="0" w:firstLine="0"/>
        <w:jc w:val="left"/>
        <w:rPr>
          <w:rFonts w:ascii="宋体" w:hAnsi="宋体" w:cs="宋体" w:eastAsia="宋体" w:hint="default"/>
          <w:sz w:val="21"/>
          <w:szCs w:val="21"/>
        </w:rPr>
      </w:pPr>
      <w:bookmarkStart w:name="6、分部信息" w:id="482"/>
      <w:bookmarkEnd w:id="482"/>
      <w:r>
        <w:rPr/>
      </w:r>
      <w:bookmarkStart w:name="（1）报告分部的确定依据与会计政策" w:id="483"/>
      <w:bookmarkEnd w:id="483"/>
      <w:r>
        <w:rPr/>
      </w:r>
      <w:bookmarkStart w:name="（2）报告分部的财务信息" w:id="484"/>
      <w:bookmarkEnd w:id="484"/>
      <w:r>
        <w:rPr/>
      </w:r>
      <w:bookmarkStart w:name="（3）公司无报告分部的，或者不能披露各报告分部的资产总额和负债总额的，应说明原因" w:id="485"/>
      <w:bookmarkEnd w:id="485"/>
      <w:r>
        <w:rPr/>
      </w:r>
      <w:r>
        <w:rPr>
          <w:rFonts w:ascii="宋体" w:hAnsi="宋体" w:cs="宋体" w:eastAsia="宋体" w:hint="default"/>
          <w:b/>
          <w:bCs/>
          <w:sz w:val="21"/>
          <w:szCs w:val="21"/>
        </w:rPr>
        <w:t>（</w:t>
      </w:r>
      <w:bookmarkStart w:name="（2）未来适用法" w:id="486"/>
      <w:bookmarkEnd w:id="486"/>
      <w:r>
        <w:rPr>
          <w:rFonts w:ascii="宋体" w:hAnsi="宋体" w:cs="宋体" w:eastAsia="宋体" w:hint="default"/>
          <w:b/>
          <w:bCs/>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3330"/>
        <w:gridCol w:w="3060"/>
        <w:gridCol w:w="3180"/>
      </w:tblGrid>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84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390" w:hRule="exact"/>
        </w:trPr>
        <w:tc>
          <w:tcPr>
            <w:tcW w:w="3330" w:type="dxa"/>
            <w:tcBorders>
              <w:top w:val="single" w:sz="6" w:space="0" w:color="000000"/>
              <w:left w:val="single" w:sz="6" w:space="0" w:color="000000"/>
              <w:bottom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b/>
          <w:bCs/>
          <w:sz w:val="19"/>
          <w:szCs w:val="19"/>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590" w:right="0"/>
        <w:jc w:val="left"/>
      </w:pPr>
      <w:r>
        <w:rPr>
          <w:spacing w:val="-5"/>
        </w:rPr>
        <w:t>本报告期</w:t>
      </w:r>
      <w:bookmarkStart w:name="2、债务重组" w:id="487"/>
      <w:bookmarkEnd w:id="487"/>
      <w:r>
        <w:rPr>
          <w:spacing w:val="-5"/>
        </w:rPr>
        <w:t>内，</w:t>
      </w:r>
      <w:r>
        <w:rPr>
          <w:spacing w:val="-5"/>
        </w:rPr>
        <w:t>本集团不存在应披露未披露的债务重组事项。</w:t>
      </w:r>
    </w:p>
    <w:p>
      <w:pPr>
        <w:spacing w:line="240" w:lineRule="auto" w:before="12"/>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line="304" w:lineRule="auto" w:before="0"/>
        <w:ind w:left="140" w:right="0" w:firstLine="0"/>
        <w:jc w:val="left"/>
        <w:rPr>
          <w:rFonts w:ascii="宋体" w:hAnsi="宋体" w:cs="宋体" w:eastAsia="宋体" w:hint="default"/>
          <w:sz w:val="18"/>
          <w:szCs w:val="18"/>
        </w:rPr>
      </w:pPr>
      <w:r>
        <w:rPr>
          <w:rFonts w:ascii="宋体" w:hAnsi="宋体" w:cs="宋体" w:eastAsia="宋体" w:hint="default"/>
          <w:spacing w:val="-2"/>
          <w:sz w:val="18"/>
          <w:szCs w:val="18"/>
        </w:rPr>
        <w:t>注：</w:t>
      </w:r>
      <w:bookmarkStart w:name="3、资产置换" w:id="488"/>
      <w:bookmarkEnd w:id="488"/>
      <w:r>
        <w:rPr>
          <w:rFonts w:ascii="宋体" w:hAnsi="宋体" w:cs="宋体" w:eastAsia="宋体" w:hint="default"/>
          <w:spacing w:val="-2"/>
          <w:sz w:val="18"/>
          <w:szCs w:val="18"/>
        </w:rPr>
        <w:t>非货币性资产交换应披露换入资产的类别</w:t>
      </w:r>
      <w:r>
        <w:rPr>
          <w:rFonts w:ascii="宋体" w:hAnsi="宋体" w:cs="宋体" w:eastAsia="宋体" w:hint="default"/>
          <w:spacing w:val="-2"/>
          <w:sz w:val="18"/>
          <w:szCs w:val="18"/>
        </w:rPr>
        <w:t>、</w:t>
      </w:r>
      <w:bookmarkStart w:name="（1）非货币性资产交换" w:id="489"/>
      <w:bookmarkEnd w:id="489"/>
      <w:r>
        <w:rPr>
          <w:rFonts w:ascii="宋体" w:hAnsi="宋体" w:cs="宋体" w:eastAsia="宋体" w:hint="default"/>
          <w:spacing w:val="-2"/>
          <w:sz w:val="18"/>
          <w:szCs w:val="18"/>
        </w:rPr>
        <w:t>成本确定方式和公允价值</w:t>
      </w:r>
      <w:r>
        <w:rPr>
          <w:rFonts w:ascii="宋体" w:hAnsi="宋体" w:cs="宋体" w:eastAsia="宋体" w:hint="default"/>
          <w:spacing w:val="-2"/>
          <w:sz w:val="18"/>
          <w:szCs w:val="18"/>
        </w:rPr>
        <w:t>，换出资产的类别、账面价值和公允价值，以及非</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货币性资产交换确认的损益。</w:t>
      </w:r>
    </w:p>
    <w:p>
      <w:pPr>
        <w:spacing w:line="240" w:lineRule="auto" w:before="1"/>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ind w:left="590" w:right="0"/>
        <w:jc w:val="left"/>
      </w:pPr>
      <w:r>
        <w:rPr>
          <w:spacing w:val="-5"/>
        </w:rPr>
        <w:t>本报告期内，本集团不存在应披露未披露的</w:t>
      </w:r>
      <w:bookmarkStart w:name="（2）其他资产置换" w:id="490"/>
      <w:bookmarkEnd w:id="490"/>
      <w:r>
        <w:rPr>
          <w:spacing w:val="-5"/>
        </w:rPr>
        <w:t>资产</w:t>
      </w:r>
      <w:r>
        <w:rPr>
          <w:spacing w:val="-5"/>
        </w:rPr>
        <w:t>置换事项。</w:t>
      </w:r>
    </w:p>
    <w:p>
      <w:pPr>
        <w:spacing w:line="240" w:lineRule="auto" w:before="12"/>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590" w:right="0"/>
        <w:jc w:val="left"/>
      </w:pPr>
      <w:r>
        <w:rPr>
          <w:spacing w:val="-5"/>
        </w:rPr>
        <w:t>本报告期内，本集团不存在应披露未披露的年金计划事项。</w:t>
      </w:r>
    </w:p>
    <w:p>
      <w:pPr>
        <w:spacing w:line="240" w:lineRule="auto" w:before="12"/>
        <w:rPr>
          <w:rFonts w:ascii="宋体" w:hAnsi="宋体" w:cs="宋体" w:eastAsia="宋体" w:hint="default"/>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spacing w:before="0"/>
        <w:ind w:left="0" w:right="144" w:firstLine="0"/>
        <w:jc w:val="right"/>
        <w:rPr>
          <w:rFonts w:ascii="宋体" w:hAnsi="宋体" w:cs="宋体" w:eastAsia="宋体" w:hint="default"/>
          <w:sz w:val="18"/>
          <w:szCs w:val="18"/>
        </w:rPr>
      </w:pPr>
      <w:bookmarkStart w:name="4、年金计划" w:id="491"/>
      <w:bookmarkEnd w:id="491"/>
      <w:r>
        <w:rPr/>
      </w:r>
      <w:bookmarkStart w:name="5、终止经营" w:id="492"/>
      <w:bookmarkEnd w:id="492"/>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365"/>
        <w:gridCol w:w="1365"/>
        <w:gridCol w:w="1380"/>
        <w:gridCol w:w="1365"/>
        <w:gridCol w:w="1365"/>
        <w:gridCol w:w="1365"/>
        <w:gridCol w:w="1365"/>
      </w:tblGrid>
      <w:tr>
        <w:trPr>
          <w:trHeight w:val="1020" w:hRule="exact"/>
        </w:trPr>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费用</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30"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5" w:hRule="exact"/>
        </w:trPr>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3"/>
          <w:szCs w:val="13"/>
        </w:rPr>
      </w:pPr>
    </w:p>
    <w:p>
      <w:pPr>
        <w:pStyle w:val="BodyText"/>
        <w:spacing w:line="240" w:lineRule="auto"/>
        <w:ind w:left="590" w:right="0"/>
        <w:jc w:val="left"/>
      </w:pPr>
      <w:r>
        <w:rPr>
          <w:spacing w:val="-5"/>
        </w:rPr>
        <w:t>本报告期内，本集团不存在应披露未披露的终止经营事项。</w:t>
      </w:r>
    </w:p>
    <w:p>
      <w:pPr>
        <w:spacing w:line="240" w:lineRule="auto" w:before="10"/>
        <w:rPr>
          <w:rFonts w:ascii="宋体" w:hAnsi="宋体" w:cs="宋体" w:eastAsia="宋体" w:hint="default"/>
          <w:sz w:val="24"/>
          <w:szCs w:val="24"/>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40" w:lineRule="auto"/>
        <w:ind w:left="575" w:right="0"/>
        <w:jc w:val="left"/>
      </w:pPr>
      <w:r>
        <w:rPr>
          <w:spacing w:val="-5"/>
        </w:rPr>
        <w:t>本集团的业务均为以导航电子地图为主的相关销售及服务，整体性质相同，生产、定价、销售、</w:t>
      </w:r>
    </w:p>
    <w:p>
      <w:pPr>
        <w:spacing w:after="0" w:line="240" w:lineRule="auto"/>
        <w:jc w:val="left"/>
        <w:sectPr>
          <w:pgSz w:w="11910" w:h="16850"/>
          <w:pgMar w:header="865" w:footer="1040" w:top="1120" w:bottom="1220" w:left="1000" w:right="980"/>
        </w:sectPr>
      </w:pPr>
    </w:p>
    <w:p>
      <w:pPr>
        <w:spacing w:line="240" w:lineRule="auto" w:before="13"/>
        <w:rPr>
          <w:rFonts w:ascii="宋体" w:hAnsi="宋体" w:cs="宋体" w:eastAsia="宋体" w:hint="default"/>
          <w:sz w:val="19"/>
          <w:szCs w:val="19"/>
        </w:rPr>
      </w:pPr>
    </w:p>
    <w:p>
      <w:pPr>
        <w:pStyle w:val="BodyText"/>
        <w:spacing w:line="240" w:lineRule="auto" w:before="36"/>
        <w:ind w:right="1765"/>
        <w:jc w:val="left"/>
      </w:pPr>
      <w:r>
        <w:rPr>
          <w:spacing w:val="-5"/>
        </w:rPr>
        <w:t>使用等环节均密不可分，因此，报告期内本集团无报告分部。</w:t>
      </w:r>
    </w:p>
    <w:p>
      <w:pPr>
        <w:spacing w:line="240" w:lineRule="auto" w:before="12"/>
        <w:rPr>
          <w:rFonts w:ascii="宋体" w:hAnsi="宋体" w:cs="宋体" w:eastAsia="宋体" w:hint="default"/>
          <w:sz w:val="25"/>
          <w:szCs w:val="25"/>
        </w:rPr>
      </w:pPr>
    </w:p>
    <w:p>
      <w:pPr>
        <w:spacing w:line="508" w:lineRule="auto" w:before="0"/>
        <w:ind w:left="140" w:right="435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bookmarkStart w:name="（4）其他说明" w:id="493"/>
      <w:bookmarkEnd w:id="493"/>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Times New Roman" w:hAnsi="Times New Roman" w:cs="Times New Roman" w:eastAsia="Times New Roman" w:hint="default"/>
          <w:b/>
          <w:bCs/>
          <w:w w:val="95"/>
          <w:sz w:val="21"/>
          <w:szCs w:val="21"/>
        </w:rPr>
        <w:t>7</w:t>
      </w:r>
      <w:bookmarkStart w:name="7、其他对投资者决策有影响的重要交易和事项" w:id="494"/>
      <w:bookmarkEnd w:id="494"/>
      <w:r>
        <w:rPr>
          <w:rFonts w:ascii="Times New Roman" w:hAnsi="Times New Roman" w:cs="Times New Roman" w:eastAsia="Times New Roman" w:hint="default"/>
          <w:b/>
          <w:bCs/>
          <w:w w:val="95"/>
          <w:sz w:val="21"/>
          <w:szCs w:val="21"/>
        </w:rPr>
      </w:r>
      <w:r>
        <w:rPr>
          <w:rFonts w:ascii="宋体" w:hAnsi="宋体" w:cs="宋体" w:eastAsia="宋体" w:hint="default"/>
          <w:b/>
          <w:bCs/>
          <w:w w:val="95"/>
          <w:sz w:val="21"/>
          <w:szCs w:val="21"/>
        </w:rPr>
        <w:t>、其他对投资者决策有影响的重要交易和事项</w:t>
      </w:r>
      <w:r>
        <w:rPr>
          <w:rFonts w:ascii="宋体" w:hAnsi="宋体" w:cs="宋体" w:eastAsia="宋体" w:hint="default"/>
          <w:sz w:val="21"/>
          <w:szCs w:val="21"/>
        </w:rPr>
      </w:r>
    </w:p>
    <w:p>
      <w:pPr>
        <w:pStyle w:val="BodyText"/>
        <w:spacing w:line="247" w:lineRule="auto" w:before="52"/>
        <w:ind w:left="139" w:right="149" w:firstLine="435"/>
        <w:jc w:val="both"/>
      </w:pP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26</w:t>
      </w:r>
      <w:r>
        <w:rPr>
          <w:spacing w:val="-4"/>
        </w:rPr>
        <w:t>日，公司第三届董事会第七次会议审议通过了《关于</w:t>
      </w:r>
      <w:r>
        <w:rPr>
          <w:rFonts w:ascii="Times New Roman" w:hAnsi="Times New Roman" w:cs="Times New Roman" w:eastAsia="Times New Roman" w:hint="default"/>
          <w:spacing w:val="-4"/>
        </w:rPr>
        <w:t>&lt;</w:t>
      </w:r>
      <w:r>
        <w:rPr>
          <w:spacing w:val="-4"/>
        </w:rPr>
        <w:t>北京四维图新科技股份有限</w:t>
      </w:r>
      <w:r>
        <w:rPr>
          <w:w w:val="102"/>
        </w:rPr>
        <w:t> </w:t>
      </w:r>
      <w:r>
        <w:rPr>
          <w:spacing w:val="-5"/>
        </w:rPr>
        <w:t>公司限制性股票激励计划</w:t>
      </w:r>
      <w:r>
        <w:rPr>
          <w:rFonts w:ascii="Times New Roman" w:hAnsi="Times New Roman" w:cs="Times New Roman" w:eastAsia="Times New Roman" w:hint="default"/>
          <w:spacing w:val="-5"/>
        </w:rPr>
        <w:t>(</w:t>
      </w:r>
      <w:r>
        <w:rPr>
          <w:spacing w:val="-5"/>
        </w:rPr>
        <w:t>草案</w:t>
      </w:r>
      <w:r>
        <w:rPr>
          <w:rFonts w:ascii="Times New Roman" w:hAnsi="Times New Roman" w:cs="Times New Roman" w:eastAsia="Times New Roman" w:hint="default"/>
          <w:spacing w:val="-5"/>
        </w:rPr>
        <w:t>)&gt;</w:t>
      </w:r>
      <w:r>
        <w:rPr>
          <w:spacing w:val="-5"/>
        </w:rPr>
        <w:t>及其摘要的议案》。公司拟向激励对象共计</w:t>
      </w:r>
      <w:r>
        <w:rPr>
          <w:rFonts w:ascii="Times New Roman" w:hAnsi="Times New Roman" w:cs="Times New Roman" w:eastAsia="Times New Roman" w:hint="default"/>
          <w:spacing w:val="-5"/>
        </w:rPr>
        <w:t>513</w:t>
      </w:r>
      <w:r>
        <w:rPr>
          <w:spacing w:val="-5"/>
        </w:rPr>
        <w:t>人，授予限制性股票</w:t>
      </w:r>
      <w:r>
        <w:rPr>
          <w:spacing w:val="49"/>
        </w:rPr>
        <w:t> </w:t>
      </w:r>
      <w:r>
        <w:rPr>
          <w:spacing w:val="49"/>
        </w:rPr>
      </w:r>
      <w:r>
        <w:rPr>
          <w:spacing w:val="-6"/>
        </w:rPr>
        <w:t>合计</w:t>
      </w:r>
      <w:r>
        <w:rPr>
          <w:rFonts w:ascii="Times New Roman" w:hAnsi="Times New Roman" w:cs="Times New Roman" w:eastAsia="Times New Roman" w:hint="default"/>
          <w:spacing w:val="-6"/>
        </w:rPr>
        <w:t>2,074.00</w:t>
      </w:r>
      <w:r>
        <w:rPr>
          <w:spacing w:val="-6"/>
        </w:rPr>
        <w:t>万股，占公司总股本的</w:t>
      </w:r>
      <w:r>
        <w:rPr>
          <w:rFonts w:ascii="Times New Roman" w:hAnsi="Times New Roman" w:cs="Times New Roman" w:eastAsia="Times New Roman" w:hint="default"/>
          <w:spacing w:val="-6"/>
        </w:rPr>
        <w:t>3%</w:t>
      </w:r>
      <w:r>
        <w:rPr>
          <w:spacing w:val="-6"/>
        </w:rPr>
        <w:t>，授予价格为每股</w:t>
      </w:r>
      <w:r>
        <w:rPr>
          <w:rFonts w:ascii="Times New Roman" w:hAnsi="Times New Roman" w:cs="Times New Roman" w:eastAsia="Times New Roman" w:hint="default"/>
          <w:spacing w:val="-6"/>
        </w:rPr>
        <w:t>11.33</w:t>
      </w:r>
      <w:r>
        <w:rPr>
          <w:spacing w:val="-6"/>
        </w:rPr>
        <w:t>元，股票来源为公司向激励对象定向发</w:t>
      </w:r>
      <w:r>
        <w:rPr>
          <w:spacing w:val="41"/>
        </w:rPr>
        <w:t> </w:t>
      </w:r>
      <w:r>
        <w:rPr>
          <w:spacing w:val="41"/>
        </w:rPr>
      </w:r>
      <w:r>
        <w:rPr>
          <w:spacing w:val="-5"/>
        </w:rPr>
        <w:t>行</w:t>
      </w:r>
      <w:r>
        <w:rPr>
          <w:rFonts w:ascii="Times New Roman" w:hAnsi="Times New Roman" w:cs="Times New Roman" w:eastAsia="Times New Roman" w:hint="default"/>
          <w:spacing w:val="-5"/>
        </w:rPr>
        <w:t>A</w:t>
      </w:r>
      <w:r>
        <w:rPr>
          <w:spacing w:val="-5"/>
        </w:rPr>
        <w:t>股普通股。此次激励对象包括公司在任的高级管理人员、核心管理、技术、业务骨干人员，总人</w:t>
      </w:r>
      <w:r>
        <w:rPr>
          <w:spacing w:val="33"/>
        </w:rPr>
        <w:t> </w:t>
      </w:r>
      <w:r>
        <w:rPr>
          <w:spacing w:val="33"/>
        </w:rPr>
      </w:r>
      <w:r>
        <w:rPr>
          <w:spacing w:val="-3"/>
        </w:rPr>
        <w:t>数为</w:t>
      </w:r>
      <w:r>
        <w:rPr>
          <w:rFonts w:ascii="Times New Roman" w:hAnsi="Times New Roman" w:cs="Times New Roman" w:eastAsia="Times New Roman" w:hint="default"/>
          <w:spacing w:val="-3"/>
        </w:rPr>
        <w:t>513</w:t>
      </w:r>
      <w:r>
        <w:rPr>
          <w:spacing w:val="-3"/>
        </w:rPr>
        <w:t>人。其中，副总经理毕垒拟获授</w:t>
      </w:r>
      <w:r>
        <w:rPr>
          <w:rFonts w:ascii="Times New Roman" w:hAnsi="Times New Roman" w:cs="Times New Roman" w:eastAsia="Times New Roman" w:hint="default"/>
          <w:spacing w:val="-3"/>
        </w:rPr>
        <w:t>25.00</w:t>
      </w:r>
      <w:r>
        <w:rPr>
          <w:spacing w:val="-3"/>
        </w:rPr>
        <w:t>万股，占比</w:t>
      </w:r>
      <w:r>
        <w:rPr>
          <w:rFonts w:ascii="Times New Roman" w:hAnsi="Times New Roman" w:cs="Times New Roman" w:eastAsia="Times New Roman" w:hint="default"/>
          <w:spacing w:val="-3"/>
        </w:rPr>
        <w:t>1.21%</w:t>
      </w:r>
      <w:r>
        <w:rPr>
          <w:spacing w:val="-3"/>
        </w:rPr>
        <w:t>；核心管理、技术、业务骨干人员共</w:t>
      </w:r>
      <w:r>
        <w:rPr>
          <w:spacing w:val="49"/>
        </w:rPr>
        <w:t> </w:t>
      </w:r>
      <w:r>
        <w:rPr>
          <w:spacing w:val="49"/>
        </w:rPr>
      </w:r>
      <w:r>
        <w:rPr>
          <w:spacing w:val="-4"/>
        </w:rPr>
        <w:t>计</w:t>
      </w:r>
      <w:r>
        <w:rPr>
          <w:rFonts w:ascii="Times New Roman" w:hAnsi="Times New Roman" w:cs="Times New Roman" w:eastAsia="Times New Roman" w:hint="default"/>
          <w:spacing w:val="-4"/>
        </w:rPr>
        <w:t>512</w:t>
      </w:r>
      <w:r>
        <w:rPr>
          <w:spacing w:val="-4"/>
        </w:rPr>
        <w:t>人拟获授</w:t>
      </w:r>
      <w:r>
        <w:rPr>
          <w:rFonts w:ascii="Times New Roman" w:hAnsi="Times New Roman" w:cs="Times New Roman" w:eastAsia="Times New Roman" w:hint="default"/>
          <w:spacing w:val="-4"/>
        </w:rPr>
        <w:t>1,843.90</w:t>
      </w:r>
      <w:r>
        <w:rPr>
          <w:spacing w:val="-4"/>
        </w:rPr>
        <w:t>万股，占比</w:t>
      </w:r>
      <w:r>
        <w:rPr>
          <w:rFonts w:ascii="Times New Roman" w:hAnsi="Times New Roman" w:cs="Times New Roman" w:eastAsia="Times New Roman" w:hint="default"/>
          <w:spacing w:val="-4"/>
        </w:rPr>
        <w:t>88.91%</w:t>
      </w:r>
      <w:r>
        <w:rPr>
          <w:spacing w:val="-4"/>
        </w:rPr>
        <w:t>；预留部分为</w:t>
      </w:r>
      <w:r>
        <w:rPr>
          <w:rFonts w:ascii="Times New Roman" w:hAnsi="Times New Roman" w:cs="Times New Roman" w:eastAsia="Times New Roman" w:hint="default"/>
          <w:spacing w:val="-4"/>
        </w:rPr>
        <w:t>205.10</w:t>
      </w:r>
      <w:r>
        <w:rPr>
          <w:spacing w:val="-4"/>
        </w:rPr>
        <w:t>万股，占比</w:t>
      </w:r>
      <w:r>
        <w:rPr>
          <w:rFonts w:ascii="Times New Roman" w:hAnsi="Times New Roman" w:cs="Times New Roman" w:eastAsia="Times New Roman" w:hint="default"/>
          <w:spacing w:val="-4"/>
        </w:rPr>
        <w:t>9.89%</w:t>
      </w:r>
      <w:r>
        <w:rPr>
          <w:spacing w:val="-4"/>
        </w:rPr>
        <w:t>。</w:t>
      </w:r>
    </w:p>
    <w:p>
      <w:pPr>
        <w:pStyle w:val="BodyText"/>
        <w:spacing w:line="244" w:lineRule="auto" w:before="108"/>
        <w:ind w:left="139" w:right="104" w:firstLine="434"/>
        <w:jc w:val="both"/>
      </w:pPr>
      <w:r>
        <w:rPr>
          <w:spacing w:val="-3"/>
        </w:rPr>
        <w:t>限制性股票的授予价格为每股</w:t>
      </w:r>
      <w:r>
        <w:rPr>
          <w:rFonts w:ascii="Times New Roman" w:hAnsi="Times New Roman" w:cs="Times New Roman" w:eastAsia="Times New Roman" w:hint="default"/>
          <w:spacing w:val="-3"/>
        </w:rPr>
        <w:t>11.33</w:t>
      </w:r>
      <w:r>
        <w:rPr>
          <w:spacing w:val="-3"/>
        </w:rPr>
        <w:t>元，即满足授予条件后，激励对象可以每股</w:t>
      </w:r>
      <w:r>
        <w:rPr>
          <w:rFonts w:ascii="Times New Roman" w:hAnsi="Times New Roman" w:cs="Times New Roman" w:eastAsia="Times New Roman" w:hint="default"/>
          <w:spacing w:val="-3"/>
        </w:rPr>
        <w:t>11.33</w:t>
      </w:r>
      <w:r>
        <w:rPr>
          <w:spacing w:val="-3"/>
        </w:rPr>
        <w:t>元的价格购</w:t>
      </w:r>
      <w:r>
        <w:rPr>
          <w:w w:val="102"/>
        </w:rPr>
        <w:t> </w:t>
      </w:r>
      <w:r>
        <w:rPr>
          <w:spacing w:val="-6"/>
        </w:rPr>
        <w:t>买公司向激励对象增发的公司限制性股票。在授予日后</w:t>
      </w:r>
      <w:r>
        <w:rPr>
          <w:rFonts w:ascii="Times New Roman" w:hAnsi="Times New Roman" w:cs="Times New Roman" w:eastAsia="Times New Roman" w:hint="default"/>
          <w:spacing w:val="-6"/>
        </w:rPr>
        <w:t>12</w:t>
      </w:r>
      <w:r>
        <w:rPr>
          <w:spacing w:val="-6"/>
        </w:rPr>
        <w:t>个月为标的股票锁定期，激励对象根据计划</w:t>
      </w:r>
      <w:r>
        <w:rPr>
          <w:spacing w:val="20"/>
        </w:rPr>
        <w:t> </w:t>
      </w:r>
      <w:r>
        <w:rPr>
          <w:spacing w:val="20"/>
        </w:rPr>
      </w:r>
      <w:r>
        <w:rPr>
          <w:spacing w:val="-6"/>
        </w:rPr>
        <w:t>持有的标的股票将被锁定且不得以任何形式转让。首次授予的限制性股票解锁业绩条件为：以</w:t>
      </w:r>
      <w:r>
        <w:rPr>
          <w:rFonts w:ascii="Times New Roman" w:hAnsi="Times New Roman" w:cs="Times New Roman" w:eastAsia="Times New Roman" w:hint="default"/>
          <w:spacing w:val="-6"/>
        </w:rPr>
        <w:t>2014</w:t>
      </w:r>
      <w:r>
        <w:rPr>
          <w:spacing w:val="-6"/>
        </w:rPr>
        <w:t>年</w:t>
      </w:r>
      <w:r>
        <w:rPr>
          <w:spacing w:val="10"/>
        </w:rPr>
        <w:t> </w:t>
      </w:r>
      <w:r>
        <w:rPr>
          <w:spacing w:val="-6"/>
        </w:rPr>
        <w:t>净利润为基数，公司</w:t>
      </w:r>
      <w:r>
        <w:rPr>
          <w:rFonts w:ascii="Times New Roman" w:hAnsi="Times New Roman" w:cs="Times New Roman" w:eastAsia="Times New Roman" w:hint="default"/>
          <w:spacing w:val="-6"/>
        </w:rPr>
        <w:t>2015</w:t>
      </w:r>
      <w:r>
        <w:rPr>
          <w:spacing w:val="-6"/>
        </w:rPr>
        <w:t>年至</w:t>
      </w:r>
      <w:r>
        <w:rPr>
          <w:rFonts w:ascii="Times New Roman" w:hAnsi="Times New Roman" w:cs="Times New Roman" w:eastAsia="Times New Roman" w:hint="default"/>
          <w:spacing w:val="-6"/>
        </w:rPr>
        <w:t>2017</w:t>
      </w:r>
      <w:r>
        <w:rPr>
          <w:spacing w:val="-6"/>
        </w:rPr>
        <w:t>年净利润增长率分别不低于</w:t>
      </w:r>
      <w:r>
        <w:rPr>
          <w:rFonts w:ascii="Times New Roman" w:hAnsi="Times New Roman" w:cs="Times New Roman" w:eastAsia="Times New Roman" w:hint="default"/>
          <w:spacing w:val="-6"/>
        </w:rPr>
        <w:t>15.00%</w:t>
      </w:r>
      <w:r>
        <w:rPr>
          <w:spacing w:val="-6"/>
        </w:rPr>
        <w:t>、</w:t>
      </w:r>
      <w:r>
        <w:rPr>
          <w:rFonts w:ascii="Times New Roman" w:hAnsi="Times New Roman" w:cs="Times New Roman" w:eastAsia="Times New Roman" w:hint="default"/>
          <w:spacing w:val="-6"/>
        </w:rPr>
        <w:t>30.00%</w:t>
      </w:r>
      <w:r>
        <w:rPr>
          <w:spacing w:val="-6"/>
        </w:rPr>
        <w:t>和</w:t>
      </w:r>
      <w:r>
        <w:rPr>
          <w:rFonts w:ascii="Times New Roman" w:hAnsi="Times New Roman" w:cs="Times New Roman" w:eastAsia="Times New Roman" w:hint="default"/>
          <w:spacing w:val="-6"/>
        </w:rPr>
        <w:t>60.00%</w:t>
      </w:r>
      <w:r>
        <w:rPr>
          <w:spacing w:val="-6"/>
        </w:rPr>
        <w:t>，净资产收益</w:t>
      </w:r>
      <w:r>
        <w:rPr>
          <w:spacing w:val="34"/>
        </w:rPr>
        <w:t> </w:t>
      </w:r>
      <w:r>
        <w:rPr>
          <w:spacing w:val="34"/>
        </w:rPr>
      </w:r>
      <w:r>
        <w:rPr>
          <w:spacing w:val="-5"/>
        </w:rPr>
        <w:t>率分别不低于</w:t>
      </w:r>
      <w:r>
        <w:rPr>
          <w:rFonts w:ascii="Times New Roman" w:hAnsi="Times New Roman" w:cs="Times New Roman" w:eastAsia="Times New Roman" w:hint="default"/>
          <w:spacing w:val="-5"/>
        </w:rPr>
        <w:t>3.60%</w:t>
      </w:r>
      <w:r>
        <w:rPr>
          <w:spacing w:val="-5"/>
        </w:rPr>
        <w:t>、</w:t>
      </w:r>
      <w:r>
        <w:rPr>
          <w:rFonts w:ascii="Times New Roman" w:hAnsi="Times New Roman" w:cs="Times New Roman" w:eastAsia="Times New Roman" w:hint="default"/>
          <w:spacing w:val="-5"/>
        </w:rPr>
        <w:t>3.80%</w:t>
      </w:r>
      <w:r>
        <w:rPr>
          <w:spacing w:val="-5"/>
        </w:rPr>
        <w:t>、</w:t>
      </w:r>
      <w:r>
        <w:rPr>
          <w:rFonts w:ascii="Times New Roman" w:hAnsi="Times New Roman" w:cs="Times New Roman" w:eastAsia="Times New Roman" w:hint="default"/>
          <w:spacing w:val="-5"/>
        </w:rPr>
        <w:t>4.00%</w:t>
      </w:r>
      <w:r>
        <w:rPr>
          <w:spacing w:val="-5"/>
        </w:rPr>
        <w:t>。此外，锁定期内归属于上市公司股东的净利润及归属于上市公</w:t>
      </w:r>
      <w:r>
        <w:rPr>
          <w:spacing w:val="56"/>
        </w:rPr>
        <w:t> </w:t>
      </w:r>
      <w:r>
        <w:rPr>
          <w:spacing w:val="56"/>
        </w:rPr>
      </w:r>
      <w:r>
        <w:rPr>
          <w:spacing w:val="-5"/>
        </w:rPr>
        <w:t>司股东的扣除非经常性损益的净利润均不得低于授予日前最近三个会计年度的平均水平且不得为负。</w:t>
      </w:r>
    </w:p>
    <w:p>
      <w:pPr>
        <w:pStyle w:val="BodyText"/>
        <w:spacing w:line="240" w:lineRule="auto" w:before="142"/>
        <w:ind w:left="574" w:right="1765"/>
        <w:jc w:val="left"/>
      </w:pPr>
      <w:r>
        <w:rPr>
          <w:spacing w:val="-5"/>
        </w:rPr>
        <w:t>上述议案尚需报中国证券监督管理委员会备案无异议后，提交股东大会审议。</w:t>
      </w:r>
    </w:p>
    <w:p>
      <w:pPr>
        <w:spacing w:line="240" w:lineRule="auto" w:before="10"/>
        <w:rPr>
          <w:rFonts w:ascii="宋体" w:hAnsi="宋体" w:cs="宋体" w:eastAsia="宋体" w:hint="default"/>
          <w:sz w:val="24"/>
          <w:szCs w:val="24"/>
        </w:rPr>
      </w:pPr>
    </w:p>
    <w:p>
      <w:pPr>
        <w:spacing w:line="487" w:lineRule="auto" w:before="0"/>
        <w:ind w:left="140" w:right="593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84"/>
        <w:ind w:left="140" w:right="176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0" w:right="164" w:firstLine="0"/>
        <w:jc w:val="right"/>
        <w:rPr>
          <w:rFonts w:ascii="宋体" w:hAnsi="宋体" w:cs="宋体" w:eastAsia="宋体" w:hint="default"/>
          <w:sz w:val="18"/>
          <w:szCs w:val="18"/>
        </w:rPr>
      </w:pPr>
      <w:bookmarkStart w:name="8、其他" w:id="495"/>
      <w:bookmarkEnd w:id="495"/>
      <w:r>
        <w:rPr/>
      </w:r>
      <w:bookmarkStart w:name="十七、母公司财务报表主要项目注释" w:id="496"/>
      <w:bookmarkEnd w:id="496"/>
      <w:r>
        <w:rPr/>
      </w:r>
      <w:bookmarkStart w:name="1、应收账款" w:id="497"/>
      <w:bookmarkEnd w:id="497"/>
      <w:r>
        <w:rPr/>
      </w:r>
      <w:bookmarkStart w:name="（1）应收账款分类披露" w:id="498"/>
      <w:bookmarkEnd w:id="498"/>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620"/>
        <w:gridCol w:w="773"/>
        <w:gridCol w:w="765"/>
        <w:gridCol w:w="750"/>
        <w:gridCol w:w="765"/>
        <w:gridCol w:w="795"/>
        <w:gridCol w:w="645"/>
        <w:gridCol w:w="765"/>
        <w:gridCol w:w="810"/>
        <w:gridCol w:w="945"/>
        <w:gridCol w:w="930"/>
      </w:tblGrid>
      <w:tr>
        <w:trPr>
          <w:trHeight w:val="405" w:hRule="exact"/>
        </w:trPr>
        <w:tc>
          <w:tcPr>
            <w:tcW w:w="16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8"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20" w:type="dxa"/>
            <w:vMerge/>
            <w:tcBorders>
              <w:left w:val="single" w:sz="6" w:space="0" w:color="000000"/>
              <w:right w:val="single" w:sz="6" w:space="0" w:color="000000"/>
            </w:tcBorders>
            <w:shd w:val="clear" w:color="auto" w:fill="D4D4D4"/>
          </w:tcPr>
          <w:p>
            <w:pPr/>
          </w:p>
        </w:tc>
        <w:tc>
          <w:tcPr>
            <w:tcW w:w="1538"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141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158" w:hRule="exact"/>
        </w:trPr>
        <w:tc>
          <w:tcPr>
            <w:tcW w:w="1620" w:type="dxa"/>
            <w:vMerge/>
            <w:tcBorders>
              <w:left w:val="single" w:sz="6" w:space="0" w:color="000000"/>
              <w:right w:val="single" w:sz="6" w:space="0" w:color="000000"/>
            </w:tcBorders>
            <w:shd w:val="clear" w:color="auto" w:fill="D4D4D4"/>
          </w:tcPr>
          <w:p>
            <w:pPr/>
          </w:p>
        </w:tc>
        <w:tc>
          <w:tcPr>
            <w:tcW w:w="773"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750"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5"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810" w:type="dxa"/>
            <w:tcBorders>
              <w:top w:val="single" w:sz="6" w:space="0" w:color="000000"/>
              <w:left w:val="single" w:sz="6" w:space="0" w:color="000000"/>
              <w:bottom w:val="nil" w:sz="6" w:space="0" w:color="auto"/>
              <w:right w:val="single" w:sz="6" w:space="0" w:color="000000"/>
            </w:tcBorders>
            <w:shd w:val="clear" w:color="auto" w:fill="D4D4D4"/>
          </w:tcPr>
          <w:p>
            <w:pPr/>
          </w:p>
        </w:tc>
        <w:tc>
          <w:tcPr>
            <w:tcW w:w="945" w:type="dxa"/>
            <w:tcBorders>
              <w:top w:val="single" w:sz="6" w:space="0" w:color="000000"/>
              <w:left w:val="single" w:sz="6" w:space="0" w:color="000000"/>
              <w:bottom w:val="nil" w:sz="6" w:space="0" w:color="auto"/>
              <w:right w:val="single" w:sz="6" w:space="0" w:color="000000"/>
            </w:tcBorders>
            <w:shd w:val="clear" w:color="auto" w:fill="D4D4D4"/>
          </w:tcPr>
          <w:p>
            <w:pPr/>
          </w:p>
        </w:tc>
        <w:tc>
          <w:tcPr>
            <w:tcW w:w="930" w:type="dxa"/>
            <w:vMerge w:val="restart"/>
            <w:tcBorders>
              <w:top w:val="nil" w:sz="6" w:space="0" w:color="auto"/>
              <w:left w:val="single" w:sz="6" w:space="0" w:color="000000"/>
              <w:right w:val="single" w:sz="6" w:space="0" w:color="000000"/>
            </w:tcBorders>
            <w:shd w:val="clear" w:color="auto" w:fill="D4D4D4"/>
          </w:tcPr>
          <w:p>
            <w:pPr>
              <w:pStyle w:val="TableParagraph"/>
              <w:spacing w:line="228" w:lineRule="exact"/>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0" w:hRule="exact"/>
        </w:trPr>
        <w:tc>
          <w:tcPr>
            <w:tcW w:w="1620" w:type="dxa"/>
            <w:vMerge/>
            <w:tcBorders>
              <w:left w:val="single" w:sz="6" w:space="0" w:color="000000"/>
              <w:right w:val="single" w:sz="6" w:space="0" w:color="000000"/>
            </w:tcBorders>
            <w:shd w:val="clear" w:color="auto" w:fill="D4D4D4"/>
          </w:tcPr>
          <w:p>
            <w:pPr/>
          </w:p>
        </w:tc>
        <w:tc>
          <w:tcPr>
            <w:tcW w:w="773"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bottom w:val="nil" w:sz="6" w:space="0" w:color="auto"/>
              <w:right w:val="single" w:sz="6" w:space="0" w:color="000000"/>
            </w:tcBorders>
            <w:shd w:val="clear" w:color="auto" w:fill="D4D4D4"/>
          </w:tcPr>
          <w:p>
            <w:pPr/>
          </w:p>
        </w:tc>
        <w:tc>
          <w:tcPr>
            <w:tcW w:w="64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0" w:type="dxa"/>
            <w:vMerge/>
            <w:tcBorders>
              <w:left w:val="single" w:sz="6" w:space="0" w:color="000000"/>
              <w:bottom w:val="nil" w:sz="6" w:space="0" w:color="auto"/>
              <w:right w:val="single" w:sz="6" w:space="0" w:color="000000"/>
            </w:tcBorders>
            <w:shd w:val="clear" w:color="auto" w:fill="D4D4D4"/>
          </w:tcPr>
          <w:p>
            <w:pPr/>
          </w:p>
        </w:tc>
      </w:tr>
      <w:tr>
        <w:trPr>
          <w:trHeight w:val="210" w:hRule="exact"/>
        </w:trPr>
        <w:tc>
          <w:tcPr>
            <w:tcW w:w="1620" w:type="dxa"/>
            <w:vMerge/>
            <w:tcBorders>
              <w:left w:val="single" w:sz="6" w:space="0" w:color="000000"/>
              <w:right w:val="single" w:sz="6" w:space="0" w:color="000000"/>
            </w:tcBorders>
            <w:shd w:val="clear" w:color="auto" w:fill="D4D4D4"/>
          </w:tcPr>
          <w:p>
            <w:pPr/>
          </w:p>
        </w:tc>
        <w:tc>
          <w:tcPr>
            <w:tcW w:w="773" w:type="dxa"/>
            <w:vMerge/>
            <w:tcBorders>
              <w:left w:val="single" w:sz="6" w:space="0" w:color="000000"/>
              <w:right w:val="single" w:sz="6" w:space="0" w:color="000000"/>
            </w:tcBorders>
            <w:shd w:val="clear" w:color="auto" w:fill="D4D4D4"/>
          </w:tcPr>
          <w:p>
            <w:pPr/>
          </w:p>
        </w:tc>
        <w:tc>
          <w:tcPr>
            <w:tcW w:w="765" w:type="dxa"/>
            <w:vMerge/>
            <w:tcBorders>
              <w:left w:val="single" w:sz="6" w:space="0" w:color="000000"/>
              <w:bottom w:val="nil" w:sz="6" w:space="0" w:color="auto"/>
              <w:right w:val="single" w:sz="6" w:space="0" w:color="000000"/>
            </w:tcBorders>
            <w:shd w:val="clear" w:color="auto" w:fill="D4D4D4"/>
          </w:tcPr>
          <w:p>
            <w:pPr/>
          </w:p>
        </w:tc>
        <w:tc>
          <w:tcPr>
            <w:tcW w:w="750" w:type="dxa"/>
            <w:vMerge/>
            <w:tcBorders>
              <w:left w:val="single" w:sz="6" w:space="0" w:color="000000"/>
              <w:bottom w:val="nil" w:sz="6" w:space="0" w:color="auto"/>
              <w:right w:val="single" w:sz="6" w:space="0" w:color="000000"/>
            </w:tcBorders>
            <w:shd w:val="clear" w:color="auto" w:fill="D4D4D4"/>
          </w:tcPr>
          <w:p>
            <w:pPr/>
          </w:p>
        </w:tc>
        <w:tc>
          <w:tcPr>
            <w:tcW w:w="765" w:type="dxa"/>
            <w:vMerge/>
            <w:tcBorders>
              <w:left w:val="single" w:sz="6" w:space="0" w:color="000000"/>
              <w:right w:val="single" w:sz="6" w:space="0" w:color="000000"/>
            </w:tcBorders>
            <w:shd w:val="clear" w:color="auto" w:fill="D4D4D4"/>
          </w:tcPr>
          <w:p>
            <w:pPr/>
          </w:p>
        </w:tc>
        <w:tc>
          <w:tcPr>
            <w:tcW w:w="795" w:type="dxa"/>
            <w:vMerge w:val="restart"/>
            <w:tcBorders>
              <w:top w:val="nil" w:sz="6" w:space="0" w:color="auto"/>
              <w:left w:val="single" w:sz="6" w:space="0" w:color="000000"/>
              <w:right w:val="single" w:sz="6" w:space="0" w:color="000000"/>
            </w:tcBorders>
            <w:shd w:val="clear" w:color="auto" w:fill="D4D4D4"/>
          </w:tcPr>
          <w:p>
            <w:pPr/>
          </w:p>
        </w:tc>
        <w:tc>
          <w:tcPr>
            <w:tcW w:w="645" w:type="dxa"/>
            <w:vMerge/>
            <w:tcBorders>
              <w:left w:val="single" w:sz="6" w:space="0" w:color="000000"/>
              <w:bottom w:val="nil" w:sz="6" w:space="0" w:color="auto"/>
              <w:right w:val="single" w:sz="6" w:space="0" w:color="000000"/>
            </w:tcBorders>
            <w:shd w:val="clear" w:color="auto" w:fill="D4D4D4"/>
          </w:tcPr>
          <w:p>
            <w:pPr/>
          </w:p>
        </w:tc>
        <w:tc>
          <w:tcPr>
            <w:tcW w:w="765" w:type="dxa"/>
            <w:vMerge/>
            <w:tcBorders>
              <w:left w:val="single" w:sz="6" w:space="0" w:color="000000"/>
              <w:bottom w:val="nil" w:sz="6" w:space="0" w:color="auto"/>
              <w:right w:val="single" w:sz="6" w:space="0" w:color="000000"/>
            </w:tcBorders>
            <w:shd w:val="clear" w:color="auto" w:fill="D4D4D4"/>
          </w:tcPr>
          <w:p>
            <w:pPr/>
          </w:p>
        </w:tc>
        <w:tc>
          <w:tcPr>
            <w:tcW w:w="810" w:type="dxa"/>
            <w:vMerge/>
            <w:tcBorders>
              <w:left w:val="single" w:sz="6" w:space="0" w:color="000000"/>
              <w:bottom w:val="nil" w:sz="6" w:space="0" w:color="auto"/>
              <w:right w:val="single" w:sz="6" w:space="0" w:color="000000"/>
            </w:tcBorders>
            <w:shd w:val="clear" w:color="auto" w:fill="D4D4D4"/>
          </w:tcPr>
          <w:p>
            <w:pPr/>
          </w:p>
        </w:tc>
        <w:tc>
          <w:tcPr>
            <w:tcW w:w="945" w:type="dxa"/>
            <w:vMerge/>
            <w:tcBorders>
              <w:left w:val="single" w:sz="6" w:space="0" w:color="000000"/>
              <w:bottom w:val="nil" w:sz="6" w:space="0" w:color="auto"/>
              <w:right w:val="single" w:sz="6" w:space="0" w:color="000000"/>
            </w:tcBorders>
            <w:shd w:val="clear" w:color="auto" w:fill="D4D4D4"/>
          </w:tcPr>
          <w:p>
            <w:pPr/>
          </w:p>
        </w:tc>
        <w:tc>
          <w:tcPr>
            <w:tcW w:w="930" w:type="dxa"/>
            <w:vMerge w:val="restart"/>
            <w:tcBorders>
              <w:top w:val="nil" w:sz="6" w:space="0" w:color="auto"/>
              <w:left w:val="single" w:sz="6" w:space="0" w:color="000000"/>
              <w:right w:val="single" w:sz="6" w:space="0" w:color="000000"/>
            </w:tcBorders>
            <w:shd w:val="clear" w:color="auto" w:fill="D4D4D4"/>
          </w:tcPr>
          <w:p>
            <w:pPr/>
          </w:p>
        </w:tc>
      </w:tr>
      <w:tr>
        <w:trPr>
          <w:trHeight w:val="158" w:hRule="exact"/>
        </w:trPr>
        <w:tc>
          <w:tcPr>
            <w:tcW w:w="1620" w:type="dxa"/>
            <w:vMerge/>
            <w:tcBorders>
              <w:left w:val="single" w:sz="6" w:space="0" w:color="000000"/>
              <w:bottom w:val="single" w:sz="6" w:space="0" w:color="000000"/>
              <w:right w:val="single" w:sz="6" w:space="0" w:color="000000"/>
            </w:tcBorders>
            <w:shd w:val="clear" w:color="auto" w:fill="D4D4D4"/>
          </w:tcPr>
          <w:p>
            <w:pPr/>
          </w:p>
        </w:tc>
        <w:tc>
          <w:tcPr>
            <w:tcW w:w="773" w:type="dxa"/>
            <w:vMerge/>
            <w:tcBorders>
              <w:left w:val="single" w:sz="6" w:space="0" w:color="000000"/>
              <w:bottom w:val="single" w:sz="6" w:space="0" w:color="000000"/>
              <w:right w:val="single" w:sz="6" w:space="0" w:color="000000"/>
            </w:tcBorders>
            <w:shd w:val="clear" w:color="auto" w:fill="D4D4D4"/>
          </w:tcPr>
          <w:p>
            <w:pPr/>
          </w:p>
        </w:tc>
        <w:tc>
          <w:tcPr>
            <w:tcW w:w="765" w:type="dxa"/>
            <w:tcBorders>
              <w:top w:val="nil" w:sz="6" w:space="0" w:color="auto"/>
              <w:left w:val="single" w:sz="6" w:space="0" w:color="000000"/>
              <w:bottom w:val="single" w:sz="6" w:space="0" w:color="000000"/>
              <w:right w:val="single" w:sz="6" w:space="0" w:color="000000"/>
            </w:tcBorders>
            <w:shd w:val="clear" w:color="auto" w:fill="D4D4D4"/>
          </w:tcPr>
          <w:p>
            <w:pPr/>
          </w:p>
        </w:tc>
        <w:tc>
          <w:tcPr>
            <w:tcW w:w="750" w:type="dxa"/>
            <w:tcBorders>
              <w:top w:val="nil" w:sz="6" w:space="0" w:color="auto"/>
              <w:left w:val="single" w:sz="6" w:space="0" w:color="000000"/>
              <w:bottom w:val="single" w:sz="6" w:space="0" w:color="000000"/>
              <w:right w:val="single" w:sz="6" w:space="0" w:color="000000"/>
            </w:tcBorders>
            <w:shd w:val="clear" w:color="auto" w:fill="D4D4D4"/>
          </w:tcPr>
          <w:p>
            <w:pPr/>
          </w:p>
        </w:tc>
        <w:tc>
          <w:tcPr>
            <w:tcW w:w="76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645" w:type="dxa"/>
            <w:tcBorders>
              <w:top w:val="nil" w:sz="6" w:space="0" w:color="auto"/>
              <w:left w:val="single" w:sz="6" w:space="0" w:color="000000"/>
              <w:bottom w:val="single" w:sz="6" w:space="0" w:color="000000"/>
              <w:right w:val="single" w:sz="6" w:space="0" w:color="000000"/>
            </w:tcBorders>
            <w:shd w:val="clear" w:color="auto" w:fill="D4D4D4"/>
          </w:tcPr>
          <w:p>
            <w:pPr/>
          </w:p>
        </w:tc>
        <w:tc>
          <w:tcPr>
            <w:tcW w:w="765" w:type="dxa"/>
            <w:tcBorders>
              <w:top w:val="nil" w:sz="6" w:space="0" w:color="auto"/>
              <w:left w:val="single" w:sz="6" w:space="0" w:color="000000"/>
              <w:bottom w:val="single" w:sz="6" w:space="0" w:color="000000"/>
              <w:right w:val="single" w:sz="6" w:space="0" w:color="000000"/>
            </w:tcBorders>
            <w:shd w:val="clear" w:color="auto" w:fill="D4D4D4"/>
          </w:tcPr>
          <w:p>
            <w:pPr/>
          </w:p>
        </w:tc>
        <w:tc>
          <w:tcPr>
            <w:tcW w:w="810" w:type="dxa"/>
            <w:tcBorders>
              <w:top w:val="nil" w:sz="6" w:space="0" w:color="auto"/>
              <w:left w:val="single" w:sz="6" w:space="0" w:color="000000"/>
              <w:bottom w:val="single" w:sz="6" w:space="0" w:color="000000"/>
              <w:right w:val="single" w:sz="6" w:space="0" w:color="000000"/>
            </w:tcBorders>
            <w:shd w:val="clear" w:color="auto" w:fill="D4D4D4"/>
          </w:tcPr>
          <w:p>
            <w:pPr/>
          </w:p>
        </w:tc>
        <w:tc>
          <w:tcPr>
            <w:tcW w:w="945" w:type="dxa"/>
            <w:tcBorders>
              <w:top w:val="nil" w:sz="6" w:space="0" w:color="auto"/>
              <w:left w:val="single" w:sz="6" w:space="0" w:color="000000"/>
              <w:bottom w:val="single" w:sz="6" w:space="0" w:color="000000"/>
              <w:right w:val="single" w:sz="6" w:space="0" w:color="000000"/>
            </w:tcBorders>
            <w:shd w:val="clear" w:color="auto" w:fill="D4D4D4"/>
          </w:tcPr>
          <w:p>
            <w:pPr/>
          </w:p>
        </w:tc>
        <w:tc>
          <w:tcPr>
            <w:tcW w:w="930" w:type="dxa"/>
            <w:vMerge/>
            <w:tcBorders>
              <w:left w:val="single" w:sz="6" w:space="0" w:color="000000"/>
              <w:bottom w:val="single" w:sz="6" w:space="0" w:color="000000"/>
              <w:right w:val="single" w:sz="6" w:space="0" w:color="000000"/>
            </w:tcBorders>
            <w:shd w:val="clear" w:color="auto" w:fill="D4D4D4"/>
          </w:tcPr>
          <w:p>
            <w:pPr/>
          </w:p>
        </w:tc>
      </w:tr>
      <w:tr>
        <w:trPr>
          <w:trHeight w:val="1035" w:hRule="exact"/>
        </w:trPr>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155"/>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3" w:type="dxa"/>
            <w:tcBorders>
              <w:top w:val="single" w:sz="6" w:space="0" w:color="000000"/>
              <w:left w:val="single" w:sz="12"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55"/>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270,222,</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078.70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2,494,98</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6.73</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0.92%</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267,727,0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91.97</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221,692</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,048.21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100.00%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3,098,434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.94</w:t>
            </w:r>
          </w:p>
        </w:tc>
        <w:tc>
          <w:tcPr>
            <w:tcW w:w="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1.40%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218,593,61</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3.27</w:t>
            </w:r>
          </w:p>
        </w:tc>
      </w:tr>
      <w:tr>
        <w:trPr>
          <w:trHeight w:val="1020" w:hRule="exact"/>
        </w:trPr>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155"/>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3" w:type="dxa"/>
            <w:tcBorders>
              <w:top w:val="single" w:sz="6" w:space="0" w:color="000000"/>
              <w:left w:val="single" w:sz="12"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6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635"/>
        <w:gridCol w:w="765"/>
        <w:gridCol w:w="765"/>
        <w:gridCol w:w="750"/>
        <w:gridCol w:w="765"/>
        <w:gridCol w:w="795"/>
        <w:gridCol w:w="645"/>
        <w:gridCol w:w="765"/>
        <w:gridCol w:w="810"/>
        <w:gridCol w:w="945"/>
        <w:gridCol w:w="930"/>
      </w:tblGrid>
      <w:tr>
        <w:trPr>
          <w:trHeight w:val="705"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270,222,</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078.70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100.00%</w:t>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2,494,98</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6.73</w:t>
            </w:r>
          </w:p>
        </w:tc>
        <w:tc>
          <w:tcPr>
            <w:tcW w:w="76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267,727,0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91.97</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221,692</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,048.21</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100.00%</w:t>
            </w:r>
          </w:p>
        </w:tc>
        <w:tc>
          <w:tcPr>
            <w:tcW w:w="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3,098,434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.94</w:t>
            </w:r>
          </w:p>
        </w:tc>
        <w:tc>
          <w:tcPr>
            <w:tcW w:w="94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218,593,61</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3.27</w:t>
            </w:r>
          </w:p>
        </w:tc>
      </w:tr>
    </w:tbl>
    <w:p>
      <w:pPr>
        <w:spacing w:after="0" w:line="240" w:lineRule="auto"/>
        <w:jc w:val="lef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24"/>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4281" w:space="4555"/>
            <w:col w:w="1094"/>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95"/>
        <w:gridCol w:w="1830"/>
        <w:gridCol w:w="1920"/>
        <w:gridCol w:w="1905"/>
        <w:gridCol w:w="1920"/>
      </w:tblGrid>
      <w:tr>
        <w:trPr>
          <w:trHeight w:val="405" w:hRule="exact"/>
        </w:trPr>
        <w:tc>
          <w:tcPr>
            <w:tcW w:w="19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95" w:type="dxa"/>
            <w:vMerge/>
            <w:tcBorders>
              <w:left w:val="single" w:sz="6" w:space="0" w:color="000000"/>
              <w:bottom w:val="single" w:sz="6" w:space="0" w:color="000000"/>
              <w:right w:val="single" w:sz="6" w:space="0" w:color="000000"/>
            </w:tcBorders>
            <w:shd w:val="clear" w:color="auto" w:fill="D4D4D4"/>
          </w:tcPr>
          <w:p>
            <w:pPr/>
          </w:p>
        </w:tc>
        <w:tc>
          <w:tcPr>
            <w:tcW w:w="18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4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50"/>
          <w:pgMar w:top="1020" w:bottom="280" w:left="1000" w:right="98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24"/>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4101" w:space="4735"/>
            <w:col w:w="1094"/>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490"/>
        <w:gridCol w:w="2295"/>
        <w:gridCol w:w="2400"/>
        <w:gridCol w:w="2385"/>
      </w:tblGrid>
      <w:tr>
        <w:trPr>
          <w:trHeight w:val="405" w:hRule="exact"/>
        </w:trPr>
        <w:tc>
          <w:tcPr>
            <w:tcW w:w="24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490" w:type="dxa"/>
            <w:vMerge/>
            <w:tcBorders>
              <w:left w:val="single" w:sz="6" w:space="0" w:color="000000"/>
              <w:bottom w:val="single" w:sz="6" w:space="0" w:color="000000"/>
              <w:right w:val="single" w:sz="6" w:space="0" w:color="000000"/>
            </w:tcBorders>
            <w:shd w:val="clear" w:color="auto" w:fill="D4D4D4"/>
          </w:tcPr>
          <w:p>
            <w:pP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9570"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年以内分项</w:t>
            </w: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32,930,145.07</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329,301.45</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6,261,527.80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626,152.78</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1,957,385.00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978,692.50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560,840.00</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560,840.00</w:t>
            </w:r>
          </w:p>
        </w:tc>
        <w:tc>
          <w:tcPr>
            <w:tcW w:w="23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41,709,897.87</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2,494,986.73</w:t>
            </w:r>
          </w:p>
        </w:tc>
        <w:tc>
          <w:tcPr>
            <w:tcW w:w="238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20" w:bottom="280" w:left="1000" w:right="980"/>
        </w:sectPr>
      </w:pPr>
    </w:p>
    <w:p>
      <w:pPr>
        <w:spacing w:line="350"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41"/>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2"/>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4461" w:space="4375"/>
            <w:col w:w="1094"/>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490"/>
        <w:gridCol w:w="2295"/>
        <w:gridCol w:w="2400"/>
        <w:gridCol w:w="2385"/>
      </w:tblGrid>
      <w:tr>
        <w:trPr>
          <w:trHeight w:val="405" w:hRule="exact"/>
        </w:trPr>
        <w:tc>
          <w:tcPr>
            <w:tcW w:w="249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80"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490" w:type="dxa"/>
            <w:vMerge/>
            <w:tcBorders>
              <w:left w:val="single" w:sz="6" w:space="0" w:color="000000"/>
              <w:bottom w:val="single" w:sz="6" w:space="0" w:color="000000"/>
              <w:right w:val="single" w:sz="6" w:space="0" w:color="000000"/>
            </w:tcBorders>
            <w:shd w:val="clear" w:color="auto" w:fill="D4D4D4"/>
          </w:tcPr>
          <w:p>
            <w:pPr/>
          </w:p>
        </w:tc>
        <w:tc>
          <w:tcPr>
            <w:tcW w:w="22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40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0" w:hRule="exact"/>
        </w:trPr>
        <w:tc>
          <w:tcPr>
            <w:tcW w:w="2490" w:type="dxa"/>
            <w:tcBorders>
              <w:top w:val="single" w:sz="6" w:space="0" w:color="000000"/>
              <w:left w:val="single" w:sz="6" w:space="0" w:color="000000"/>
              <w:bottom w:val="single" w:sz="6" w:space="0" w:color="000000"/>
              <w:right w:val="single" w:sz="6" w:space="0" w:color="000000"/>
            </w:tcBorders>
          </w:tcPr>
          <w:p>
            <w:pP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6" w:space="0" w:color="000000"/>
              <w:left w:val="single" w:sz="6" w:space="0" w:color="000000"/>
              <w:bottom w:val="single" w:sz="6" w:space="0" w:color="000000"/>
              <w:right w:val="single" w:sz="6" w:space="0" w:color="000000"/>
            </w:tcBorders>
          </w:tcPr>
          <w:p>
            <w:pPr/>
          </w:p>
        </w:tc>
        <w:tc>
          <w:tcPr>
            <w:tcW w:w="2400" w:type="dxa"/>
            <w:tcBorders>
              <w:top w:val="single" w:sz="6" w:space="0" w:color="000000"/>
              <w:left w:val="single" w:sz="6" w:space="0" w:color="000000"/>
              <w:bottom w:val="single" w:sz="6" w:space="0" w:color="000000"/>
              <w:right w:val="single" w:sz="6" w:space="0" w:color="000000"/>
            </w:tcBorders>
          </w:tcPr>
          <w:p>
            <w:pPr/>
          </w:p>
        </w:tc>
        <w:tc>
          <w:tcPr>
            <w:tcW w:w="2385" w:type="dxa"/>
            <w:tcBorders>
              <w:top w:val="single" w:sz="6" w:space="0" w:color="000000"/>
              <w:left w:val="single" w:sz="6" w:space="0" w:color="000000"/>
              <w:bottom w:val="single" w:sz="6" w:space="0" w:color="000000"/>
              <w:right w:val="single" w:sz="6" w:space="0" w:color="000000"/>
            </w:tcBorders>
          </w:tcPr>
          <w:p>
            <w:pPr/>
          </w:p>
        </w:tc>
      </w:tr>
    </w:tbl>
    <w:p>
      <w:pPr>
        <w:spacing w:line="350" w:lineRule="auto" w:before="44"/>
        <w:ind w:left="140" w:right="581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组合中，采用其他方法计提坏账准备的应收账款：</w:t>
      </w:r>
    </w:p>
    <w:p>
      <w:pPr>
        <w:spacing w:line="240" w:lineRule="auto" w:before="3"/>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2910"/>
        <w:gridCol w:w="2025"/>
        <w:gridCol w:w="1890"/>
        <w:gridCol w:w="2678"/>
      </w:tblGrid>
      <w:tr>
        <w:trPr>
          <w:trHeight w:val="345" w:hRule="exact"/>
        </w:trPr>
        <w:tc>
          <w:tcPr>
            <w:tcW w:w="2910" w:type="dxa"/>
            <w:vMerge w:val="restart"/>
            <w:tcBorders>
              <w:top w:val="single" w:sz="6" w:space="0" w:color="000000"/>
              <w:left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6593" w:type="dxa"/>
            <w:gridSpan w:val="3"/>
            <w:tcBorders>
              <w:top w:val="single" w:sz="6" w:space="0" w:color="000000"/>
              <w:left w:val="single" w:sz="6" w:space="0" w:color="000000"/>
              <w:bottom w:val="single" w:sz="6" w:space="0" w:color="000000"/>
              <w:right w:val="nil" w:sz="6" w:space="0" w:color="auto"/>
            </w:tcBorders>
          </w:tcPr>
          <w:p>
            <w:pPr>
              <w:pStyle w:val="TableParagraph"/>
              <w:spacing w:line="271" w:lineRule="exact"/>
              <w:ind w:right="14"/>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345" w:hRule="exact"/>
        </w:trPr>
        <w:tc>
          <w:tcPr>
            <w:tcW w:w="2910" w:type="dxa"/>
            <w:vMerge/>
            <w:tcBorders>
              <w:left w:val="single" w:sz="6" w:space="0" w:color="000000"/>
              <w:bottom w:val="single" w:sz="6" w:space="0" w:color="000000"/>
              <w:right w:val="single" w:sz="6" w:space="0" w:color="000000"/>
            </w:tcBorders>
          </w:tcPr>
          <w:p>
            <w:pP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5"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9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288" w:lineRule="exact"/>
              <w:ind w:left="555" w:right="0"/>
              <w:jc w:val="left"/>
              <w:rPr>
                <w:rFonts w:ascii="宋体" w:hAnsi="宋体" w:cs="宋体" w:eastAsia="宋体" w:hint="default"/>
                <w:sz w:val="22"/>
                <w:szCs w:val="22"/>
              </w:rPr>
            </w:pPr>
            <w:r>
              <w:rPr>
                <w:rFonts w:ascii="宋体" w:hAnsi="宋体" w:cs="宋体" w:eastAsia="宋体" w:hint="default"/>
                <w:b/>
                <w:bCs/>
                <w:spacing w:val="-3"/>
                <w:sz w:val="22"/>
                <w:szCs w:val="22"/>
              </w:rPr>
              <w:t>计提比例（</w:t>
            </w:r>
            <w:r>
              <w:rPr>
                <w:rFonts w:ascii="Times New Roman" w:hAnsi="Times New Roman" w:cs="Times New Roman" w:eastAsia="Times New Roman" w:hint="default"/>
                <w:b/>
                <w:bCs/>
                <w:spacing w:val="-3"/>
                <w:sz w:val="22"/>
                <w:szCs w:val="22"/>
              </w:rPr>
              <w:t>%</w:t>
            </w:r>
            <w:r>
              <w:rPr>
                <w:rFonts w:ascii="宋体" w:hAnsi="宋体" w:cs="宋体" w:eastAsia="宋体" w:hint="default"/>
                <w:b/>
                <w:bCs/>
                <w:spacing w:val="-3"/>
                <w:sz w:val="22"/>
                <w:szCs w:val="22"/>
              </w:rPr>
              <w:t>）</w:t>
            </w:r>
            <w:r>
              <w:rPr>
                <w:rFonts w:ascii="宋体" w:hAnsi="宋体" w:cs="宋体" w:eastAsia="宋体" w:hint="default"/>
                <w:spacing w:val="-3"/>
                <w:sz w:val="22"/>
                <w:szCs w:val="22"/>
              </w:rPr>
            </w:r>
          </w:p>
        </w:tc>
      </w:tr>
    </w:tbl>
    <w:p>
      <w:pPr>
        <w:spacing w:after="0" w:line="288" w:lineRule="exact"/>
        <w:jc w:val="left"/>
        <w:rPr>
          <w:rFonts w:ascii="宋体" w:hAnsi="宋体" w:cs="宋体" w:eastAsia="宋体" w:hint="default"/>
          <w:sz w:val="22"/>
          <w:szCs w:val="22"/>
        </w:rPr>
        <w:sectPr>
          <w:type w:val="continuous"/>
          <w:pgSz w:w="11910" w:h="16850"/>
          <w:pgMar w:top="1020" w:bottom="28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910"/>
        <w:gridCol w:w="2025"/>
        <w:gridCol w:w="1890"/>
        <w:gridCol w:w="2678"/>
      </w:tblGrid>
      <w:tr>
        <w:trPr>
          <w:trHeight w:val="345"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left"/>
              <w:rPr>
                <w:rFonts w:ascii="宋体" w:hAnsi="宋体" w:cs="宋体" w:eastAsia="宋体" w:hint="default"/>
                <w:sz w:val="23"/>
                <w:szCs w:val="23"/>
              </w:rPr>
            </w:pPr>
            <w:r>
              <w:rPr>
                <w:rFonts w:ascii="宋体" w:hAnsi="宋体" w:cs="宋体" w:eastAsia="宋体" w:hint="default"/>
                <w:i/>
                <w:spacing w:val="-3"/>
                <w:sz w:val="23"/>
                <w:szCs w:val="23"/>
              </w:rPr>
              <w:t>交易风险组合</w:t>
            </w:r>
            <w:r>
              <w:rPr>
                <w:rFonts w:ascii="宋体" w:hAnsi="宋体" w:cs="宋体" w:eastAsia="宋体" w:hint="default"/>
                <w:spacing w:val="-3"/>
                <w:sz w:val="23"/>
                <w:szCs w:val="23"/>
              </w:rPr>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5"/>
              <w:jc w:val="right"/>
              <w:rPr>
                <w:rFonts w:ascii="Times New Roman" w:hAnsi="Times New Roman" w:cs="Times New Roman" w:eastAsia="Times New Roman" w:hint="default"/>
                <w:sz w:val="22"/>
                <w:szCs w:val="22"/>
              </w:rPr>
            </w:pPr>
            <w:r>
              <w:rPr>
                <w:rFonts w:ascii="Times New Roman"/>
                <w:spacing w:val="-4"/>
                <w:sz w:val="22"/>
              </w:rPr>
              <w:t>228,512,180.83</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60"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8"/>
              <w:jc w:val="right"/>
              <w:rPr>
                <w:rFonts w:ascii="Times New Roman" w:hAnsi="Times New Roman" w:cs="Times New Roman" w:eastAsia="Times New Roman" w:hint="default"/>
                <w:sz w:val="22"/>
                <w:szCs w:val="22"/>
              </w:rPr>
            </w:pPr>
            <w:r>
              <w:rPr>
                <w:rFonts w:ascii="Times New Roman"/>
                <w:b/>
                <w:spacing w:val="-3"/>
                <w:sz w:val="22"/>
              </w:rPr>
              <w:t>228,512,180.83</w:t>
            </w:r>
            <w:r>
              <w:rPr>
                <w:rFonts w:ascii="Times New Roman"/>
                <w:spacing w:val="-3"/>
                <w:sz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2"/>
                <w:szCs w:val="22"/>
              </w:rPr>
            </w:pPr>
            <w:r>
              <w:rPr>
                <w:rFonts w:ascii="Times New Roman"/>
                <w:b/>
                <w:w w:val="102"/>
                <w:sz w:val="22"/>
              </w:rPr>
              <w:t>-</w:t>
            </w:r>
            <w:r>
              <w:rPr>
                <w:rFonts w:ascii="Times New Roman"/>
                <w:sz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4"/>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b/>
                <w:bCs/>
                <w:w w:val="102"/>
                <w:sz w:val="22"/>
                <w:szCs w:val="22"/>
              </w:rPr>
              <w:t>—</w:t>
            </w:r>
            <w:r>
              <w:rPr>
                <w:rFonts w:ascii="Times New Roman" w:hAnsi="Times New Roman" w:cs="Times New Roman" w:eastAsia="Times New Roman" w:hint="default"/>
                <w:sz w:val="22"/>
                <w:szCs w:val="22"/>
              </w:rPr>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本期计提、收回或转回的坏账准备情况" w:id="499"/>
      <w:bookmarkEnd w:id="499"/>
      <w:r>
        <w:rPr>
          <w:rFonts w:ascii="Times New Roman" w:hAnsi="Times New Roman" w:cs="Times New Roman" w:eastAsia="Times New Roman" w:hint="default"/>
          <w:b/>
          <w:bCs/>
          <w:sz w:val="21"/>
          <w:szCs w:val="21"/>
        </w:rPr>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5" w:footer="1040" w:top="1120" w:bottom="1220" w:left="1000" w:right="980"/>
        </w:sectPr>
      </w:pPr>
    </w:p>
    <w:p>
      <w:pPr>
        <w:spacing w:line="331"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Times New Roman" w:hAnsi="Times New Roman" w:cs="Times New Roman" w:eastAsia="Times New Roman" w:hint="default"/>
          <w:sz w:val="18"/>
          <w:szCs w:val="18"/>
        </w:rPr>
        <w:t>-603,448.21 </w:t>
      </w:r>
      <w:r>
        <w:rPr>
          <w:rFonts w:ascii="宋体" w:hAnsi="宋体" w:cs="宋体" w:eastAsia="宋体" w:hint="default"/>
          <w:sz w:val="18"/>
          <w:szCs w:val="18"/>
        </w:rPr>
        <w:t>元；本期收回或转回坏账准备金额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6320" w:space="2514"/>
            <w:col w:w="1096"/>
          </w:cols>
        </w:sectPr>
      </w:pP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3375"/>
        <w:gridCol w:w="3090"/>
        <w:gridCol w:w="3105"/>
      </w:tblGrid>
      <w:tr>
        <w:trPr>
          <w:trHeight w:val="405" w:hRule="exact"/>
        </w:trPr>
        <w:tc>
          <w:tcPr>
            <w:tcW w:w="33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0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90" w:hRule="exact"/>
        </w:trPr>
        <w:tc>
          <w:tcPr>
            <w:tcW w:w="3375" w:type="dxa"/>
            <w:tcBorders>
              <w:top w:val="single" w:sz="6" w:space="0" w:color="000000"/>
              <w:left w:val="single" w:sz="6" w:space="0" w:color="000000"/>
              <w:bottom w:val="single" w:sz="6" w:space="0" w:color="000000"/>
              <w:right w:val="single" w:sz="6" w:space="0" w:color="000000"/>
            </w:tcBorders>
          </w:tcPr>
          <w:p>
            <w:pPr/>
          </w:p>
        </w:tc>
        <w:tc>
          <w:tcPr>
            <w:tcW w:w="3090" w:type="dxa"/>
            <w:tcBorders>
              <w:top w:val="single" w:sz="6" w:space="0" w:color="000000"/>
              <w:left w:val="single" w:sz="6" w:space="0" w:color="000000"/>
              <w:bottom w:val="single" w:sz="6" w:space="0" w:color="000000"/>
              <w:right w:val="single" w:sz="6" w:space="0" w:color="000000"/>
            </w:tcBorders>
          </w:tcPr>
          <w:p>
            <w:pPr/>
          </w:p>
        </w:tc>
        <w:tc>
          <w:tcPr>
            <w:tcW w:w="310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90" w:type="dxa"/>
            <w:tcBorders>
              <w:top w:val="single" w:sz="6" w:space="0" w:color="000000"/>
              <w:left w:val="single" w:sz="6" w:space="0" w:color="000000"/>
              <w:bottom w:val="single" w:sz="6" w:space="0" w:color="000000"/>
              <w:right w:val="single" w:sz="6" w:space="0" w:color="000000"/>
            </w:tcBorders>
          </w:tcPr>
          <w:p>
            <w:pPr/>
          </w:p>
        </w:tc>
        <w:tc>
          <w:tcPr>
            <w:tcW w:w="31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本期实际核销的应收账款情况" w:id="500"/>
      <w:bookmarkEnd w:id="500"/>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980"/>
        <w:gridCol w:w="4590"/>
      </w:tblGrid>
      <w:tr>
        <w:trPr>
          <w:trHeight w:val="405" w:hRule="exact"/>
        </w:trPr>
        <w:tc>
          <w:tcPr>
            <w:tcW w:w="4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5" w:hRule="exact"/>
        </w:trPr>
        <w:tc>
          <w:tcPr>
            <w:tcW w:w="4980" w:type="dxa"/>
            <w:tcBorders>
              <w:top w:val="single" w:sz="6" w:space="0" w:color="000000"/>
              <w:left w:val="single" w:sz="6" w:space="0" w:color="000000"/>
              <w:bottom w:val="single" w:sz="6" w:space="0" w:color="000000"/>
              <w:right w:val="single" w:sz="6" w:space="0" w:color="000000"/>
            </w:tcBorders>
          </w:tcPr>
          <w:p>
            <w:pPr/>
          </w:p>
        </w:tc>
        <w:tc>
          <w:tcPr>
            <w:tcW w:w="4590"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680"/>
        <w:gridCol w:w="1560"/>
        <w:gridCol w:w="1545"/>
        <w:gridCol w:w="1560"/>
        <w:gridCol w:w="1605"/>
        <w:gridCol w:w="1620"/>
      </w:tblGrid>
      <w:tr>
        <w:trPr>
          <w:trHeight w:val="720" w:hRule="exact"/>
        </w:trPr>
        <w:tc>
          <w:tcPr>
            <w:tcW w:w="16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540" w:right="74"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5" w:hRule="exact"/>
        </w:trPr>
        <w:tc>
          <w:tcPr>
            <w:tcW w:w="168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6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54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tbl>
      <w:tblPr>
        <w:tblW w:w="0" w:type="auto"/>
        <w:jc w:val="left"/>
        <w:tblInd w:w="125" w:type="dxa"/>
        <w:tblLayout w:type="fixed"/>
        <w:tblCellMar>
          <w:top w:w="0" w:type="dxa"/>
          <w:left w:w="0" w:type="dxa"/>
          <w:bottom w:w="0" w:type="dxa"/>
          <w:right w:w="0" w:type="dxa"/>
        </w:tblCellMar>
        <w:tblLook w:val="01E0"/>
      </w:tblPr>
      <w:tblGrid>
        <w:gridCol w:w="3300"/>
        <w:gridCol w:w="1706"/>
        <w:gridCol w:w="1376"/>
        <w:gridCol w:w="1057"/>
        <w:gridCol w:w="2220"/>
      </w:tblGrid>
      <w:tr>
        <w:trPr>
          <w:trHeight w:val="598" w:hRule="exact"/>
        </w:trPr>
        <w:tc>
          <w:tcPr>
            <w:tcW w:w="3300" w:type="dxa"/>
            <w:tcBorders>
              <w:top w:val="nil" w:sz="6" w:space="0" w:color="auto"/>
              <w:left w:val="nil" w:sz="6" w:space="0" w:color="auto"/>
              <w:bottom w:val="single" w:sz="12" w:space="0" w:color="000000"/>
              <w:right w:val="nil" w:sz="6" w:space="0" w:color="auto"/>
            </w:tcBorders>
          </w:tcPr>
          <w:p>
            <w:pPr>
              <w:pStyle w:val="TableParagraph"/>
              <w:spacing w:line="224" w:lineRule="exact"/>
              <w:ind w:left="15"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1706" w:type="dxa"/>
            <w:tcBorders>
              <w:top w:val="nil" w:sz="6" w:space="0" w:color="auto"/>
              <w:left w:val="nil" w:sz="6" w:space="0" w:color="auto"/>
              <w:bottom w:val="single" w:sz="12" w:space="0" w:color="000000"/>
              <w:right w:val="nil" w:sz="6" w:space="0" w:color="auto"/>
            </w:tcBorders>
          </w:tcPr>
          <w:p>
            <w:pPr>
              <w:pStyle w:val="TableParagraph"/>
              <w:spacing w:line="224" w:lineRule="exact"/>
              <w:ind w:left="495" w:right="0"/>
              <w:jc w:val="left"/>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376" w:type="dxa"/>
            <w:tcBorders>
              <w:top w:val="nil" w:sz="6" w:space="0" w:color="auto"/>
              <w:left w:val="nil" w:sz="6" w:space="0" w:color="auto"/>
              <w:bottom w:val="single" w:sz="12" w:space="0" w:color="000000"/>
              <w:right w:val="nil" w:sz="6" w:space="0" w:color="auto"/>
            </w:tcBorders>
          </w:tcPr>
          <w:p>
            <w:pPr>
              <w:pStyle w:val="TableParagraph"/>
              <w:spacing w:line="224" w:lineRule="exact"/>
              <w:ind w:left="123"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057" w:type="dxa"/>
            <w:tcBorders>
              <w:top w:val="nil" w:sz="6" w:space="0" w:color="auto"/>
              <w:left w:val="nil" w:sz="6" w:space="0" w:color="auto"/>
              <w:bottom w:val="single" w:sz="12" w:space="0" w:color="000000"/>
              <w:right w:val="nil" w:sz="6" w:space="0" w:color="auto"/>
            </w:tcBorders>
          </w:tcPr>
          <w:p>
            <w:pPr>
              <w:pStyle w:val="TableParagraph"/>
              <w:spacing w:line="224" w:lineRule="exact"/>
              <w:ind w:right="2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220" w:type="dxa"/>
            <w:tcBorders>
              <w:top w:val="nil" w:sz="6" w:space="0" w:color="auto"/>
              <w:left w:val="nil" w:sz="6" w:space="0" w:color="auto"/>
              <w:bottom w:val="single" w:sz="12" w:space="0" w:color="000000"/>
              <w:right w:val="nil" w:sz="6" w:space="0" w:color="auto"/>
            </w:tcBorders>
          </w:tcPr>
          <w:p>
            <w:pPr>
              <w:pStyle w:val="TableParagraph"/>
              <w:spacing w:line="224" w:lineRule="exact"/>
              <w:ind w:left="89" w:right="0"/>
              <w:jc w:val="center"/>
              <w:rPr>
                <w:rFonts w:ascii="宋体" w:hAnsi="宋体" w:cs="宋体" w:eastAsia="宋体" w:hint="default"/>
                <w:sz w:val="22"/>
                <w:szCs w:val="22"/>
              </w:rPr>
            </w:pPr>
            <w:r>
              <w:rPr>
                <w:rFonts w:ascii="宋体" w:hAnsi="宋体" w:cs="宋体" w:eastAsia="宋体" w:hint="default"/>
                <w:b/>
                <w:bCs/>
                <w:sz w:val="22"/>
                <w:szCs w:val="22"/>
              </w:rPr>
              <w:t>占应收账款</w:t>
            </w:r>
            <w:bookmarkStart w:name="（4）按欠款方归集的期末余额前五名的应收账款情况" w:id="501"/>
            <w:bookmarkEnd w:id="501"/>
            <w:r>
              <w:rPr>
                <w:rFonts w:ascii="宋体" w:hAnsi="宋体" w:cs="宋体" w:eastAsia="宋体" w:hint="default"/>
                <w:b/>
                <w:bCs/>
                <w:sz w:val="22"/>
                <w:szCs w:val="22"/>
              </w:rPr>
              <w:t>总额的比</w:t>
            </w:r>
            <w:r>
              <w:rPr>
                <w:rFonts w:ascii="宋体" w:hAnsi="宋体" w:cs="宋体" w:eastAsia="宋体" w:hint="default"/>
                <w:sz w:val="22"/>
                <w:szCs w:val="22"/>
              </w:rPr>
            </w:r>
          </w:p>
          <w:p>
            <w:pPr>
              <w:pStyle w:val="TableParagraph"/>
              <w:spacing w:line="240" w:lineRule="auto" w:before="27"/>
              <w:ind w:left="60" w:right="0"/>
              <w:jc w:val="center"/>
              <w:rPr>
                <w:rFonts w:ascii="Times New Roman" w:hAnsi="Times New Roman" w:cs="Times New Roman" w:eastAsia="Times New Roman" w:hint="default"/>
                <w:sz w:val="22"/>
                <w:szCs w:val="22"/>
              </w:rPr>
            </w:pPr>
            <w:r>
              <w:rPr>
                <w:rFonts w:ascii="宋体" w:hAnsi="宋体" w:cs="宋体" w:eastAsia="宋体" w:hint="default"/>
                <w:b/>
                <w:bCs/>
                <w:spacing w:val="-8"/>
                <w:sz w:val="22"/>
                <w:szCs w:val="22"/>
              </w:rPr>
              <w:t>例</w:t>
            </w:r>
            <w:r>
              <w:rPr>
                <w:rFonts w:ascii="Times New Roman" w:hAnsi="Times New Roman" w:cs="Times New Roman" w:eastAsia="Times New Roman" w:hint="default"/>
                <w:b/>
                <w:bCs/>
                <w:spacing w:val="-8"/>
                <w:sz w:val="22"/>
                <w:szCs w:val="22"/>
              </w:rPr>
              <w:t>(%)</w:t>
            </w:r>
            <w:r>
              <w:rPr>
                <w:rFonts w:ascii="Times New Roman" w:hAnsi="Times New Roman" w:cs="Times New Roman" w:eastAsia="Times New Roman" w:hint="default"/>
                <w:sz w:val="22"/>
                <w:szCs w:val="22"/>
              </w:rPr>
            </w:r>
          </w:p>
        </w:tc>
      </w:tr>
      <w:tr>
        <w:trPr>
          <w:trHeight w:val="360" w:hRule="exact"/>
        </w:trPr>
        <w:tc>
          <w:tcPr>
            <w:tcW w:w="3300" w:type="dxa"/>
            <w:tcBorders>
              <w:top w:val="single" w:sz="12" w:space="0" w:color="000000"/>
              <w:left w:val="nil" w:sz="6" w:space="0" w:color="auto"/>
              <w:bottom w:val="single" w:sz="12" w:space="0" w:color="000000"/>
              <w:right w:val="nil" w:sz="6" w:space="0" w:color="auto"/>
            </w:tcBorders>
          </w:tcPr>
          <w:p>
            <w:pPr>
              <w:pStyle w:val="TableParagraph"/>
              <w:spacing w:line="271" w:lineRule="exact"/>
              <w:ind w:left="15" w:right="0"/>
              <w:jc w:val="left"/>
              <w:rPr>
                <w:rFonts w:ascii="宋体" w:hAnsi="宋体" w:cs="宋体" w:eastAsia="宋体" w:hint="default"/>
                <w:sz w:val="22"/>
                <w:szCs w:val="22"/>
              </w:rPr>
            </w:pPr>
            <w:r>
              <w:rPr>
                <w:rFonts w:ascii="宋体" w:hAnsi="宋体" w:cs="宋体" w:eastAsia="宋体" w:hint="default"/>
                <w:spacing w:val="-4"/>
                <w:sz w:val="22"/>
                <w:szCs w:val="22"/>
              </w:rPr>
              <w:t>上海纳维信息技术有限公司</w:t>
            </w:r>
          </w:p>
        </w:tc>
        <w:tc>
          <w:tcPr>
            <w:tcW w:w="17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136"/>
              <w:jc w:val="right"/>
              <w:rPr>
                <w:rFonts w:ascii="Times New Roman" w:hAnsi="Times New Roman" w:cs="Times New Roman" w:eastAsia="Times New Roman" w:hint="default"/>
                <w:sz w:val="22"/>
                <w:szCs w:val="22"/>
              </w:rPr>
            </w:pPr>
            <w:r>
              <w:rPr>
                <w:rFonts w:ascii="Times New Roman"/>
                <w:spacing w:val="-4"/>
                <w:sz w:val="22"/>
              </w:rPr>
              <w:t>164,980,675.53</w:t>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125"/>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057" w:type="dxa"/>
            <w:tcBorders>
              <w:top w:val="single" w:sz="12" w:space="0" w:color="000000"/>
              <w:left w:val="nil" w:sz="6" w:space="0" w:color="auto"/>
              <w:bottom w:val="single" w:sz="12" w:space="0" w:color="000000"/>
              <w:right w:val="nil" w:sz="6" w:space="0" w:color="auto"/>
            </w:tcBorders>
          </w:tcPr>
          <w:p>
            <w:pPr>
              <w:pStyle w:val="TableParagraph"/>
              <w:spacing w:line="288" w:lineRule="exact"/>
              <w:ind w:right="2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61.05</w:t>
            </w:r>
            <w:r>
              <w:rPr>
                <w:rFonts w:ascii="Times New Roman"/>
                <w:sz w:val="22"/>
              </w:rPr>
            </w:r>
          </w:p>
        </w:tc>
      </w:tr>
      <w:tr>
        <w:trPr>
          <w:trHeight w:val="345" w:hRule="exact"/>
        </w:trPr>
        <w:tc>
          <w:tcPr>
            <w:tcW w:w="3300" w:type="dxa"/>
            <w:tcBorders>
              <w:top w:val="single" w:sz="12" w:space="0" w:color="000000"/>
              <w:left w:val="nil" w:sz="6" w:space="0" w:color="auto"/>
              <w:bottom w:val="single" w:sz="12" w:space="0" w:color="000000"/>
              <w:right w:val="nil" w:sz="6" w:space="0" w:color="auto"/>
            </w:tcBorders>
          </w:tcPr>
          <w:p>
            <w:pPr>
              <w:pStyle w:val="TableParagraph"/>
              <w:spacing w:line="271" w:lineRule="exact"/>
              <w:ind w:left="15" w:right="0"/>
              <w:jc w:val="left"/>
              <w:rPr>
                <w:rFonts w:ascii="宋体" w:hAnsi="宋体" w:cs="宋体" w:eastAsia="宋体" w:hint="default"/>
                <w:sz w:val="22"/>
                <w:szCs w:val="22"/>
              </w:rPr>
            </w:pPr>
            <w:r>
              <w:rPr>
                <w:rFonts w:ascii="宋体" w:hAnsi="宋体" w:cs="宋体" w:eastAsia="宋体" w:hint="default"/>
                <w:spacing w:val="-5"/>
                <w:sz w:val="22"/>
                <w:szCs w:val="22"/>
              </w:rPr>
              <w:t>北京图新经纬导航系统有限公司</w:t>
            </w:r>
          </w:p>
        </w:tc>
        <w:tc>
          <w:tcPr>
            <w:tcW w:w="17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143"/>
              <w:jc w:val="right"/>
              <w:rPr>
                <w:rFonts w:ascii="Times New Roman" w:hAnsi="Times New Roman" w:cs="Times New Roman" w:eastAsia="Times New Roman" w:hint="default"/>
                <w:sz w:val="22"/>
                <w:szCs w:val="22"/>
              </w:rPr>
            </w:pPr>
            <w:r>
              <w:rPr>
                <w:rFonts w:ascii="Times New Roman"/>
                <w:spacing w:val="-5"/>
                <w:sz w:val="22"/>
              </w:rPr>
              <w:t>62,181,505.30</w:t>
            </w:r>
            <w:r>
              <w:rPr>
                <w:rFonts w:ascii="Times New Roman"/>
                <w:sz w:val="22"/>
              </w:rPr>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125"/>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1057" w:type="dxa"/>
            <w:tcBorders>
              <w:top w:val="single" w:sz="12" w:space="0" w:color="000000"/>
              <w:left w:val="nil" w:sz="6" w:space="0" w:color="auto"/>
              <w:bottom w:val="single" w:sz="12" w:space="0" w:color="000000"/>
              <w:right w:val="nil" w:sz="6" w:space="0" w:color="auto"/>
            </w:tcBorders>
          </w:tcPr>
          <w:p>
            <w:pPr>
              <w:pStyle w:val="TableParagraph"/>
              <w:spacing w:line="288" w:lineRule="exact"/>
              <w:ind w:right="2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23.01</w:t>
            </w:r>
            <w:r>
              <w:rPr>
                <w:rFonts w:ascii="Times New Roman"/>
                <w:sz w:val="22"/>
              </w:rPr>
            </w:r>
          </w:p>
        </w:tc>
      </w:tr>
      <w:tr>
        <w:trPr>
          <w:trHeight w:val="360" w:hRule="exact"/>
        </w:trPr>
        <w:tc>
          <w:tcPr>
            <w:tcW w:w="3300" w:type="dxa"/>
            <w:tcBorders>
              <w:top w:val="single" w:sz="12" w:space="0" w:color="000000"/>
              <w:left w:val="nil" w:sz="6" w:space="0" w:color="auto"/>
              <w:bottom w:val="single" w:sz="12" w:space="0" w:color="000000"/>
              <w:right w:val="nil" w:sz="6" w:space="0" w:color="auto"/>
            </w:tcBorders>
          </w:tcPr>
          <w:p>
            <w:pPr>
              <w:pStyle w:val="TableParagraph"/>
              <w:spacing w:line="271" w:lineRule="exact"/>
              <w:ind w:left="15" w:right="0"/>
              <w:jc w:val="left"/>
              <w:rPr>
                <w:rFonts w:ascii="宋体" w:hAnsi="宋体" w:cs="宋体" w:eastAsia="宋体" w:hint="default"/>
                <w:sz w:val="22"/>
                <w:szCs w:val="22"/>
              </w:rPr>
            </w:pPr>
            <w:r>
              <w:rPr>
                <w:rFonts w:ascii="宋体" w:hAnsi="宋体" w:cs="宋体" w:eastAsia="宋体" w:hint="default"/>
                <w:spacing w:val="-4"/>
                <w:sz w:val="22"/>
                <w:szCs w:val="22"/>
              </w:rPr>
              <w:t>人民数字科技产业有限公司</w:t>
            </w:r>
          </w:p>
        </w:tc>
        <w:tc>
          <w:tcPr>
            <w:tcW w:w="17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145"/>
              <w:jc w:val="right"/>
              <w:rPr>
                <w:rFonts w:ascii="Times New Roman" w:hAnsi="Times New Roman" w:cs="Times New Roman" w:eastAsia="Times New Roman" w:hint="default"/>
                <w:sz w:val="22"/>
                <w:szCs w:val="22"/>
              </w:rPr>
            </w:pPr>
            <w:r>
              <w:rPr>
                <w:rFonts w:ascii="Times New Roman"/>
                <w:spacing w:val="-5"/>
                <w:sz w:val="22"/>
              </w:rPr>
              <w:t>7,000,000.00</w:t>
            </w:r>
            <w:r>
              <w:rPr>
                <w:rFonts w:ascii="Times New Roman"/>
                <w:sz w:val="22"/>
              </w:rPr>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132"/>
              <w:jc w:val="right"/>
              <w:rPr>
                <w:rFonts w:ascii="Times New Roman" w:hAnsi="Times New Roman" w:cs="Times New Roman" w:eastAsia="Times New Roman" w:hint="default"/>
                <w:sz w:val="22"/>
                <w:szCs w:val="22"/>
              </w:rPr>
            </w:pPr>
            <w:r>
              <w:rPr>
                <w:rFonts w:ascii="Times New Roman"/>
                <w:spacing w:val="-4"/>
                <w:sz w:val="22"/>
              </w:rPr>
              <w:t>70,000.00</w:t>
            </w:r>
          </w:p>
        </w:tc>
        <w:tc>
          <w:tcPr>
            <w:tcW w:w="1057" w:type="dxa"/>
            <w:tcBorders>
              <w:top w:val="single" w:sz="12" w:space="0" w:color="000000"/>
              <w:left w:val="nil" w:sz="6" w:space="0" w:color="auto"/>
              <w:bottom w:val="single" w:sz="12" w:space="0" w:color="000000"/>
              <w:right w:val="nil" w:sz="6" w:space="0" w:color="auto"/>
            </w:tcBorders>
          </w:tcPr>
          <w:p>
            <w:pPr>
              <w:pStyle w:val="TableParagraph"/>
              <w:spacing w:line="288" w:lineRule="exact"/>
              <w:ind w:right="2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2.59</w:t>
            </w:r>
            <w:r>
              <w:rPr>
                <w:rFonts w:ascii="Times New Roman"/>
                <w:sz w:val="22"/>
              </w:rPr>
            </w:r>
          </w:p>
        </w:tc>
      </w:tr>
      <w:tr>
        <w:trPr>
          <w:trHeight w:val="345" w:hRule="exact"/>
        </w:trPr>
        <w:tc>
          <w:tcPr>
            <w:tcW w:w="3300" w:type="dxa"/>
            <w:tcBorders>
              <w:top w:val="single" w:sz="12" w:space="0" w:color="000000"/>
              <w:left w:val="nil" w:sz="6" w:space="0" w:color="auto"/>
              <w:bottom w:val="single" w:sz="12" w:space="0" w:color="000000"/>
              <w:right w:val="nil" w:sz="6" w:space="0" w:color="auto"/>
            </w:tcBorders>
          </w:tcPr>
          <w:p>
            <w:pPr>
              <w:pStyle w:val="TableParagraph"/>
              <w:spacing w:line="271" w:lineRule="exact"/>
              <w:ind w:left="15" w:right="0"/>
              <w:jc w:val="left"/>
              <w:rPr>
                <w:rFonts w:ascii="宋体" w:hAnsi="宋体" w:cs="宋体" w:eastAsia="宋体" w:hint="default"/>
                <w:sz w:val="22"/>
                <w:szCs w:val="22"/>
              </w:rPr>
            </w:pPr>
            <w:r>
              <w:rPr>
                <w:rFonts w:ascii="宋体" w:hAnsi="宋体" w:cs="宋体" w:eastAsia="宋体" w:hint="default"/>
                <w:spacing w:val="-5"/>
                <w:sz w:val="22"/>
                <w:szCs w:val="22"/>
              </w:rPr>
              <w:t>诺纬达克（上海）贸易有限公司</w:t>
            </w:r>
          </w:p>
        </w:tc>
        <w:tc>
          <w:tcPr>
            <w:tcW w:w="17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145"/>
              <w:jc w:val="right"/>
              <w:rPr>
                <w:rFonts w:ascii="Times New Roman" w:hAnsi="Times New Roman" w:cs="Times New Roman" w:eastAsia="Times New Roman" w:hint="default"/>
                <w:sz w:val="22"/>
                <w:szCs w:val="22"/>
              </w:rPr>
            </w:pPr>
            <w:r>
              <w:rPr>
                <w:rFonts w:ascii="Times New Roman"/>
                <w:spacing w:val="-5"/>
                <w:sz w:val="22"/>
              </w:rPr>
              <w:t>5,476,527.90</w:t>
            </w:r>
            <w:r>
              <w:rPr>
                <w:rFonts w:ascii="Times New Roman"/>
                <w:sz w:val="22"/>
              </w:rPr>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133"/>
              <w:jc w:val="right"/>
              <w:rPr>
                <w:rFonts w:ascii="Times New Roman" w:hAnsi="Times New Roman" w:cs="Times New Roman" w:eastAsia="Times New Roman" w:hint="default"/>
                <w:sz w:val="22"/>
                <w:szCs w:val="22"/>
              </w:rPr>
            </w:pPr>
            <w:r>
              <w:rPr>
                <w:rFonts w:ascii="Times New Roman"/>
                <w:spacing w:val="-4"/>
                <w:sz w:val="22"/>
              </w:rPr>
              <w:t>54,765.28</w:t>
            </w:r>
          </w:p>
        </w:tc>
        <w:tc>
          <w:tcPr>
            <w:tcW w:w="1057" w:type="dxa"/>
            <w:tcBorders>
              <w:top w:val="single" w:sz="12" w:space="0" w:color="000000"/>
              <w:left w:val="nil" w:sz="6" w:space="0" w:color="auto"/>
              <w:bottom w:val="single" w:sz="12" w:space="0" w:color="000000"/>
              <w:right w:val="nil" w:sz="6" w:space="0" w:color="auto"/>
            </w:tcBorders>
          </w:tcPr>
          <w:p>
            <w:pPr>
              <w:pStyle w:val="TableParagraph"/>
              <w:spacing w:line="288" w:lineRule="exact"/>
              <w:ind w:right="2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2.03</w:t>
            </w:r>
            <w:r>
              <w:rPr>
                <w:rFonts w:ascii="Times New Roman"/>
                <w:sz w:val="22"/>
              </w:rPr>
            </w:r>
          </w:p>
        </w:tc>
      </w:tr>
      <w:tr>
        <w:trPr>
          <w:trHeight w:val="360" w:hRule="exact"/>
        </w:trPr>
        <w:tc>
          <w:tcPr>
            <w:tcW w:w="3300" w:type="dxa"/>
            <w:tcBorders>
              <w:top w:val="single" w:sz="12" w:space="0" w:color="000000"/>
              <w:left w:val="nil" w:sz="6" w:space="0" w:color="auto"/>
              <w:bottom w:val="single" w:sz="12" w:space="0" w:color="000000"/>
              <w:right w:val="nil" w:sz="6" w:space="0" w:color="auto"/>
            </w:tcBorders>
          </w:tcPr>
          <w:p>
            <w:pPr>
              <w:pStyle w:val="TableParagraph"/>
              <w:spacing w:line="271" w:lineRule="exact"/>
              <w:ind w:left="15" w:right="0"/>
              <w:jc w:val="left"/>
              <w:rPr>
                <w:rFonts w:ascii="宋体" w:hAnsi="宋体" w:cs="宋体" w:eastAsia="宋体" w:hint="default"/>
                <w:sz w:val="22"/>
                <w:szCs w:val="22"/>
              </w:rPr>
            </w:pPr>
            <w:r>
              <w:rPr>
                <w:rFonts w:ascii="宋体" w:hAnsi="宋体" w:cs="宋体" w:eastAsia="宋体" w:hint="default"/>
                <w:spacing w:val="-5"/>
                <w:sz w:val="22"/>
                <w:szCs w:val="22"/>
              </w:rPr>
              <w:t>深圳市飞音科技有限公司</w:t>
            </w:r>
          </w:p>
        </w:tc>
        <w:tc>
          <w:tcPr>
            <w:tcW w:w="17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145"/>
              <w:jc w:val="right"/>
              <w:rPr>
                <w:rFonts w:ascii="Times New Roman" w:hAnsi="Times New Roman" w:cs="Times New Roman" w:eastAsia="Times New Roman" w:hint="default"/>
                <w:sz w:val="22"/>
                <w:szCs w:val="22"/>
              </w:rPr>
            </w:pPr>
            <w:r>
              <w:rPr>
                <w:rFonts w:ascii="Times New Roman"/>
                <w:spacing w:val="-5"/>
                <w:sz w:val="22"/>
              </w:rPr>
              <w:t>4,000,000.00</w:t>
            </w:r>
            <w:r>
              <w:rPr>
                <w:rFonts w:ascii="Times New Roman"/>
                <w:sz w:val="22"/>
              </w:rPr>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132"/>
              <w:jc w:val="right"/>
              <w:rPr>
                <w:rFonts w:ascii="Times New Roman" w:hAnsi="Times New Roman" w:cs="Times New Roman" w:eastAsia="Times New Roman" w:hint="default"/>
                <w:sz w:val="22"/>
                <w:szCs w:val="22"/>
              </w:rPr>
            </w:pPr>
            <w:r>
              <w:rPr>
                <w:rFonts w:ascii="Times New Roman"/>
                <w:spacing w:val="-4"/>
                <w:sz w:val="22"/>
              </w:rPr>
              <w:t>40,000.00</w:t>
            </w:r>
          </w:p>
        </w:tc>
        <w:tc>
          <w:tcPr>
            <w:tcW w:w="1057" w:type="dxa"/>
            <w:tcBorders>
              <w:top w:val="single" w:sz="12" w:space="0" w:color="000000"/>
              <w:left w:val="nil" w:sz="6" w:space="0" w:color="auto"/>
              <w:bottom w:val="single" w:sz="12" w:space="0" w:color="000000"/>
              <w:right w:val="nil" w:sz="6" w:space="0" w:color="auto"/>
            </w:tcBorders>
          </w:tcPr>
          <w:p>
            <w:pPr>
              <w:pStyle w:val="TableParagraph"/>
              <w:spacing w:line="288" w:lineRule="exact"/>
              <w:ind w:right="20"/>
              <w:jc w:val="center"/>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年以内</w:t>
            </w:r>
          </w:p>
        </w:tc>
        <w:tc>
          <w:tcPr>
            <w:tcW w:w="22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9"/>
              <w:ind w:right="27"/>
              <w:jc w:val="right"/>
              <w:rPr>
                <w:rFonts w:ascii="Times New Roman" w:hAnsi="Times New Roman" w:cs="Times New Roman" w:eastAsia="Times New Roman" w:hint="default"/>
                <w:sz w:val="22"/>
                <w:szCs w:val="22"/>
              </w:rPr>
            </w:pPr>
            <w:r>
              <w:rPr>
                <w:rFonts w:ascii="Times New Roman"/>
                <w:spacing w:val="-6"/>
                <w:sz w:val="22"/>
              </w:rPr>
              <w:t>1.48</w:t>
            </w:r>
            <w:r>
              <w:rPr>
                <w:rFonts w:ascii="Times New Roman"/>
                <w:sz w:val="22"/>
              </w:rPr>
            </w:r>
          </w:p>
        </w:tc>
      </w:tr>
      <w:tr>
        <w:trPr>
          <w:trHeight w:val="345" w:hRule="exact"/>
        </w:trPr>
        <w:tc>
          <w:tcPr>
            <w:tcW w:w="3300" w:type="dxa"/>
            <w:tcBorders>
              <w:top w:val="single" w:sz="12" w:space="0" w:color="000000"/>
              <w:left w:val="nil" w:sz="6" w:space="0" w:color="auto"/>
              <w:bottom w:val="single" w:sz="12" w:space="0" w:color="000000"/>
              <w:right w:val="nil" w:sz="6" w:space="0" w:color="auto"/>
            </w:tcBorders>
          </w:tcPr>
          <w:p>
            <w:pPr>
              <w:pStyle w:val="TableParagraph"/>
              <w:spacing w:line="271" w:lineRule="exact"/>
              <w:ind w:left="15"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121"/>
              <w:jc w:val="right"/>
              <w:rPr>
                <w:rFonts w:ascii="Times New Roman" w:hAnsi="Times New Roman" w:cs="Times New Roman" w:eastAsia="Times New Roman" w:hint="default"/>
                <w:sz w:val="22"/>
                <w:szCs w:val="22"/>
              </w:rPr>
            </w:pPr>
            <w:r>
              <w:rPr>
                <w:rFonts w:ascii="Times New Roman"/>
                <w:b/>
                <w:spacing w:val="-3"/>
                <w:sz w:val="22"/>
              </w:rPr>
              <w:t>243,638,708.73</w:t>
            </w:r>
            <w:r>
              <w:rPr>
                <w:rFonts w:ascii="Times New Roman"/>
                <w:spacing w:val="-3"/>
                <w:sz w:val="22"/>
              </w:rPr>
            </w:r>
          </w:p>
        </w:tc>
        <w:tc>
          <w:tcPr>
            <w:tcW w:w="1376"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125"/>
              <w:jc w:val="right"/>
              <w:rPr>
                <w:rFonts w:ascii="Times New Roman" w:hAnsi="Times New Roman" w:cs="Times New Roman" w:eastAsia="Times New Roman" w:hint="default"/>
                <w:sz w:val="22"/>
                <w:szCs w:val="22"/>
              </w:rPr>
            </w:pPr>
            <w:r>
              <w:rPr>
                <w:rFonts w:ascii="Times New Roman"/>
                <w:b/>
                <w:spacing w:val="-4"/>
                <w:sz w:val="22"/>
              </w:rPr>
              <w:t>164,765.28</w:t>
            </w:r>
            <w:r>
              <w:rPr>
                <w:rFonts w:ascii="Times New Roman"/>
                <w:sz w:val="22"/>
              </w:rPr>
            </w:r>
          </w:p>
        </w:tc>
        <w:tc>
          <w:tcPr>
            <w:tcW w:w="10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47"/>
              <w:ind w:right="35"/>
              <w:jc w:val="center"/>
              <w:rPr>
                <w:rFonts w:ascii="Times New Roman" w:hAnsi="Times New Roman" w:cs="Times New Roman" w:eastAsia="Times New Roman" w:hint="default"/>
                <w:sz w:val="19"/>
                <w:szCs w:val="19"/>
              </w:rPr>
            </w:pPr>
            <w:r>
              <w:rPr>
                <w:rFonts w:ascii="Times New Roman" w:hAnsi="Times New Roman" w:cs="Times New Roman" w:eastAsia="Times New Roman" w:hint="default"/>
                <w:b/>
                <w:bCs/>
                <w:w w:val="102"/>
                <w:sz w:val="19"/>
                <w:szCs w:val="19"/>
              </w:rPr>
              <w:t>—</w:t>
            </w:r>
            <w:r>
              <w:rPr>
                <w:rFonts w:ascii="Times New Roman" w:hAnsi="Times New Roman" w:cs="Times New Roman" w:eastAsia="Times New Roman" w:hint="default"/>
                <w:sz w:val="19"/>
                <w:szCs w:val="19"/>
              </w:rPr>
            </w:r>
          </w:p>
        </w:tc>
        <w:tc>
          <w:tcPr>
            <w:tcW w:w="22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b/>
                <w:spacing w:val="-4"/>
                <w:sz w:val="22"/>
              </w:rPr>
              <w:t>90.16</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type w:val="continuous"/>
          <w:pgSz w:w="11910" w:h="16850"/>
          <w:pgMar w:top="1020" w:bottom="280" w:left="1000" w:right="980"/>
        </w:sectPr>
      </w:pPr>
    </w:p>
    <w:p>
      <w:pPr>
        <w:spacing w:line="240" w:lineRule="auto" w:before="13"/>
        <w:rPr>
          <w:rFonts w:ascii="宋体" w:hAnsi="宋体" w:cs="宋体" w:eastAsia="宋体" w:hint="default"/>
          <w:b/>
          <w:bCs/>
          <w:sz w:val="20"/>
          <w:szCs w:val="20"/>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bookmarkStart w:name="（5）因金融资产转移而终止确认的应收账款" w:id="502"/>
      <w:bookmarkEnd w:id="502"/>
      <w:r>
        <w:rPr>
          <w:rFonts w:ascii="宋体" w:hAnsi="宋体" w:cs="宋体" w:eastAsia="宋体" w:hint="default"/>
          <w:b/>
          <w:bCs/>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508" w:lineRule="auto" w:before="0"/>
        <w:ind w:left="140" w:right="4055"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6</w:t>
      </w:r>
      <w:bookmarkStart w:name="（6）转移应收账款且继续涉入形成的资产、负债金额" w:id="503"/>
      <w:bookmarkEnd w:id="503"/>
      <w:r>
        <w:rPr>
          <w:rFonts w:ascii="Times New Roman" w:hAnsi="Times New Roman" w:cs="Times New Roman" w:eastAsia="Times New Roman" w:hint="default"/>
          <w:b/>
          <w:bCs/>
          <w:w w:val="95"/>
          <w:sz w:val="21"/>
          <w:szCs w:val="21"/>
        </w:rPr>
      </w:r>
      <w:r>
        <w:rPr>
          <w:rFonts w:ascii="宋体" w:hAnsi="宋体" w:cs="宋体" w:eastAsia="宋体" w:hint="default"/>
          <w:b/>
          <w:bCs/>
          <w:w w:val="95"/>
          <w:sz w:val="21"/>
          <w:szCs w:val="21"/>
        </w:rPr>
        <w:t>）转移应收账款且继续涉入形成的资产、负债金额</w:t>
      </w:r>
      <w:r>
        <w:rPr>
          <w:rFonts w:ascii="宋体" w:hAnsi="宋体" w:cs="宋体" w:eastAsia="宋体" w:hint="default"/>
          <w:b/>
          <w:bCs/>
          <w:spacing w:val="41"/>
          <w:w w:val="95"/>
          <w:sz w:val="21"/>
          <w:szCs w:val="21"/>
        </w:rPr>
        <w:t> </w:t>
      </w:r>
      <w:r>
        <w:rPr>
          <w:rFonts w:ascii="宋体" w:hAnsi="宋体" w:cs="宋体" w:eastAsia="宋体" w:hint="default"/>
          <w:b/>
          <w:bCs/>
          <w:spacing w:val="41"/>
          <w:w w:val="95"/>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before="64"/>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2、其他应收款" w:id="504"/>
      <w:bookmarkEnd w:id="504"/>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）其他应收款分</w:t>
      </w:r>
      <w:bookmarkStart w:name="（1）其他应收款分类披露" w:id="505"/>
      <w:bookmarkEnd w:id="505"/>
      <w:r>
        <w:rPr>
          <w:rFonts w:ascii="宋体" w:hAnsi="宋体" w:cs="宋体" w:eastAsia="宋体" w:hint="default"/>
          <w:b/>
          <w:bCs/>
          <w:sz w:val="21"/>
          <w:szCs w:val="21"/>
        </w:rPr>
        <w:t>类披露</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635"/>
        <w:gridCol w:w="765"/>
        <w:gridCol w:w="765"/>
        <w:gridCol w:w="750"/>
        <w:gridCol w:w="765"/>
        <w:gridCol w:w="795"/>
        <w:gridCol w:w="645"/>
        <w:gridCol w:w="765"/>
        <w:gridCol w:w="810"/>
        <w:gridCol w:w="945"/>
        <w:gridCol w:w="930"/>
      </w:tblGrid>
      <w:tr>
        <w:trPr>
          <w:trHeight w:val="405" w:hRule="exact"/>
        </w:trPr>
        <w:tc>
          <w:tcPr>
            <w:tcW w:w="163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5" w:type="dxa"/>
            <w:vMerge/>
            <w:tcBorders>
              <w:left w:val="single" w:sz="6" w:space="0" w:color="000000"/>
              <w:right w:val="single" w:sz="6" w:space="0" w:color="000000"/>
            </w:tcBorders>
            <w:shd w:val="clear" w:color="auto" w:fill="D4D4D4"/>
          </w:tcPr>
          <w:p>
            <w:pPr/>
          </w:p>
        </w:tc>
        <w:tc>
          <w:tcPr>
            <w:tcW w:w="153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5" w:type="dxa"/>
            <w:tcBorders>
              <w:top w:val="single" w:sz="6" w:space="0" w:color="000000"/>
              <w:left w:val="single" w:sz="6" w:space="0" w:color="000000"/>
              <w:bottom w:val="nil" w:sz="6" w:space="0" w:color="auto"/>
              <w:right w:val="single" w:sz="6" w:space="0" w:color="000000"/>
            </w:tcBorders>
            <w:shd w:val="clear" w:color="auto" w:fill="D4D4D4"/>
          </w:tcPr>
          <w:p>
            <w:pPr/>
          </w:p>
        </w:tc>
        <w:tc>
          <w:tcPr>
            <w:tcW w:w="141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5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0" w:type="dxa"/>
            <w:tcBorders>
              <w:top w:val="single" w:sz="6" w:space="0" w:color="000000"/>
              <w:left w:val="single" w:sz="6" w:space="0" w:color="000000"/>
              <w:bottom w:val="nil" w:sz="6" w:space="0" w:color="auto"/>
              <w:right w:val="single" w:sz="6" w:space="0" w:color="000000"/>
            </w:tcBorders>
            <w:shd w:val="clear" w:color="auto" w:fill="D4D4D4"/>
          </w:tcPr>
          <w:p>
            <w:pPr/>
          </w:p>
        </w:tc>
      </w:tr>
      <w:tr>
        <w:trPr>
          <w:trHeight w:val="158" w:hRule="exact"/>
        </w:trPr>
        <w:tc>
          <w:tcPr>
            <w:tcW w:w="1635" w:type="dxa"/>
            <w:vMerge/>
            <w:tcBorders>
              <w:left w:val="single" w:sz="6" w:space="0" w:color="000000"/>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750"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vMerge w:val="restart"/>
            <w:tcBorders>
              <w:top w:val="single" w:sz="6" w:space="0" w:color="000000"/>
              <w:left w:val="single" w:sz="6" w:space="0" w:color="000000"/>
              <w:right w:val="single" w:sz="6" w:space="0" w:color="000000"/>
            </w:tcBorders>
            <w:shd w:val="clear" w:color="auto" w:fill="D4D4D4"/>
          </w:tcPr>
          <w:p>
            <w:pPr>
              <w:pStyle w:val="TableParagraph"/>
              <w:spacing w:line="321" w:lineRule="auto" w:before="29"/>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5" w:type="dxa"/>
            <w:vMerge w:val="restart"/>
            <w:tcBorders>
              <w:top w:val="nil" w:sz="6" w:space="0" w:color="auto"/>
              <w:left w:val="single" w:sz="6" w:space="0" w:color="000000"/>
              <w:right w:val="single" w:sz="6" w:space="0" w:color="000000"/>
            </w:tcBorders>
            <w:shd w:val="clear" w:color="auto" w:fill="D4D4D4"/>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5" w:type="dxa"/>
            <w:tcBorders>
              <w:top w:val="single" w:sz="6" w:space="0" w:color="000000"/>
              <w:left w:val="single" w:sz="6" w:space="0" w:color="000000"/>
              <w:bottom w:val="nil" w:sz="6" w:space="0" w:color="auto"/>
              <w:right w:val="single" w:sz="6" w:space="0" w:color="000000"/>
            </w:tcBorders>
            <w:shd w:val="clear" w:color="auto" w:fill="D4D4D4"/>
          </w:tcPr>
          <w:p>
            <w:pPr/>
          </w:p>
        </w:tc>
        <w:tc>
          <w:tcPr>
            <w:tcW w:w="765" w:type="dxa"/>
            <w:tcBorders>
              <w:top w:val="single" w:sz="6" w:space="0" w:color="000000"/>
              <w:left w:val="single" w:sz="6" w:space="0" w:color="000000"/>
              <w:bottom w:val="nil" w:sz="6" w:space="0" w:color="auto"/>
              <w:right w:val="single" w:sz="6" w:space="0" w:color="000000"/>
            </w:tcBorders>
            <w:shd w:val="clear" w:color="auto" w:fill="D4D4D4"/>
          </w:tcPr>
          <w:p>
            <w:pPr/>
          </w:p>
        </w:tc>
        <w:tc>
          <w:tcPr>
            <w:tcW w:w="810" w:type="dxa"/>
            <w:tcBorders>
              <w:top w:val="single" w:sz="6" w:space="0" w:color="000000"/>
              <w:left w:val="single" w:sz="6" w:space="0" w:color="000000"/>
              <w:bottom w:val="nil" w:sz="6" w:space="0" w:color="auto"/>
              <w:right w:val="single" w:sz="6" w:space="0" w:color="000000"/>
            </w:tcBorders>
            <w:shd w:val="clear" w:color="auto" w:fill="D4D4D4"/>
          </w:tcPr>
          <w:p>
            <w:pPr/>
          </w:p>
        </w:tc>
        <w:tc>
          <w:tcPr>
            <w:tcW w:w="945" w:type="dxa"/>
            <w:tcBorders>
              <w:top w:val="single" w:sz="6" w:space="0" w:color="000000"/>
              <w:left w:val="single" w:sz="6" w:space="0" w:color="000000"/>
              <w:bottom w:val="nil" w:sz="6" w:space="0" w:color="auto"/>
              <w:right w:val="single" w:sz="6" w:space="0" w:color="000000"/>
            </w:tcBorders>
            <w:shd w:val="clear" w:color="auto" w:fill="D4D4D4"/>
          </w:tcPr>
          <w:p>
            <w:pPr/>
          </w:p>
        </w:tc>
        <w:tc>
          <w:tcPr>
            <w:tcW w:w="930" w:type="dxa"/>
            <w:vMerge w:val="restart"/>
            <w:tcBorders>
              <w:top w:val="nil" w:sz="6" w:space="0" w:color="auto"/>
              <w:left w:val="single" w:sz="6" w:space="0" w:color="000000"/>
              <w:right w:val="single" w:sz="6" w:space="0" w:color="000000"/>
            </w:tcBorders>
            <w:shd w:val="clear" w:color="auto" w:fill="D4D4D4"/>
          </w:tcPr>
          <w:p>
            <w:pPr>
              <w:pStyle w:val="TableParagraph"/>
              <w:spacing w:line="228" w:lineRule="exact"/>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0" w:hRule="exact"/>
        </w:trPr>
        <w:tc>
          <w:tcPr>
            <w:tcW w:w="1635" w:type="dxa"/>
            <w:vMerge/>
            <w:tcBorders>
              <w:left w:val="single" w:sz="6" w:space="0" w:color="000000"/>
              <w:right w:val="single" w:sz="6" w:space="0" w:color="000000"/>
            </w:tcBorders>
            <w:shd w:val="clear" w:color="auto" w:fill="D4D4D4"/>
          </w:tcPr>
          <w:p>
            <w:pPr/>
          </w:p>
        </w:tc>
        <w:tc>
          <w:tcPr>
            <w:tcW w:w="7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tcBorders>
              <w:left w:val="single" w:sz="6" w:space="0" w:color="000000"/>
              <w:right w:val="single" w:sz="6" w:space="0" w:color="000000"/>
            </w:tcBorders>
            <w:shd w:val="clear" w:color="auto" w:fill="D4D4D4"/>
          </w:tcPr>
          <w:p>
            <w:pPr/>
          </w:p>
        </w:tc>
        <w:tc>
          <w:tcPr>
            <w:tcW w:w="795" w:type="dxa"/>
            <w:vMerge/>
            <w:tcBorders>
              <w:left w:val="single" w:sz="6" w:space="0" w:color="000000"/>
              <w:bottom w:val="nil" w:sz="6" w:space="0" w:color="auto"/>
              <w:right w:val="single" w:sz="6" w:space="0" w:color="000000"/>
            </w:tcBorders>
            <w:shd w:val="clear" w:color="auto" w:fill="D4D4D4"/>
          </w:tcPr>
          <w:p>
            <w:pPr/>
          </w:p>
        </w:tc>
        <w:tc>
          <w:tcPr>
            <w:tcW w:w="64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0" w:type="dxa"/>
            <w:vMerge/>
            <w:tcBorders>
              <w:left w:val="single" w:sz="6" w:space="0" w:color="000000"/>
              <w:bottom w:val="nil" w:sz="6" w:space="0" w:color="auto"/>
              <w:right w:val="single" w:sz="6" w:space="0" w:color="000000"/>
            </w:tcBorders>
            <w:shd w:val="clear" w:color="auto" w:fill="D4D4D4"/>
          </w:tcPr>
          <w:p>
            <w:pPr/>
          </w:p>
        </w:tc>
      </w:tr>
      <w:tr>
        <w:trPr>
          <w:trHeight w:val="210" w:hRule="exact"/>
        </w:trPr>
        <w:tc>
          <w:tcPr>
            <w:tcW w:w="1635" w:type="dxa"/>
            <w:vMerge/>
            <w:tcBorders>
              <w:left w:val="single" w:sz="6" w:space="0" w:color="000000"/>
              <w:right w:val="single" w:sz="6" w:space="0" w:color="000000"/>
            </w:tcBorders>
            <w:shd w:val="clear" w:color="auto" w:fill="D4D4D4"/>
          </w:tcPr>
          <w:p>
            <w:pPr/>
          </w:p>
        </w:tc>
        <w:tc>
          <w:tcPr>
            <w:tcW w:w="765" w:type="dxa"/>
            <w:vMerge/>
            <w:tcBorders>
              <w:left w:val="single" w:sz="6" w:space="0" w:color="000000"/>
              <w:right w:val="single" w:sz="6" w:space="0" w:color="000000"/>
            </w:tcBorders>
            <w:shd w:val="clear" w:color="auto" w:fill="D4D4D4"/>
          </w:tcPr>
          <w:p>
            <w:pPr/>
          </w:p>
        </w:tc>
        <w:tc>
          <w:tcPr>
            <w:tcW w:w="765" w:type="dxa"/>
            <w:vMerge/>
            <w:tcBorders>
              <w:left w:val="single" w:sz="6" w:space="0" w:color="000000"/>
              <w:bottom w:val="nil" w:sz="6" w:space="0" w:color="auto"/>
              <w:right w:val="single" w:sz="6" w:space="0" w:color="000000"/>
            </w:tcBorders>
            <w:shd w:val="clear" w:color="auto" w:fill="D4D4D4"/>
          </w:tcPr>
          <w:p>
            <w:pPr/>
          </w:p>
        </w:tc>
        <w:tc>
          <w:tcPr>
            <w:tcW w:w="750" w:type="dxa"/>
            <w:vMerge/>
            <w:tcBorders>
              <w:left w:val="single" w:sz="6" w:space="0" w:color="000000"/>
              <w:bottom w:val="nil" w:sz="6" w:space="0" w:color="auto"/>
              <w:right w:val="single" w:sz="6" w:space="0" w:color="000000"/>
            </w:tcBorders>
            <w:shd w:val="clear" w:color="auto" w:fill="D4D4D4"/>
          </w:tcPr>
          <w:p>
            <w:pPr/>
          </w:p>
        </w:tc>
        <w:tc>
          <w:tcPr>
            <w:tcW w:w="765" w:type="dxa"/>
            <w:vMerge/>
            <w:tcBorders>
              <w:left w:val="single" w:sz="6" w:space="0" w:color="000000"/>
              <w:right w:val="single" w:sz="6" w:space="0" w:color="000000"/>
            </w:tcBorders>
            <w:shd w:val="clear" w:color="auto" w:fill="D4D4D4"/>
          </w:tcPr>
          <w:p>
            <w:pPr/>
          </w:p>
        </w:tc>
        <w:tc>
          <w:tcPr>
            <w:tcW w:w="795" w:type="dxa"/>
            <w:vMerge w:val="restart"/>
            <w:tcBorders>
              <w:top w:val="nil" w:sz="6" w:space="0" w:color="auto"/>
              <w:left w:val="single" w:sz="6" w:space="0" w:color="000000"/>
              <w:right w:val="single" w:sz="6" w:space="0" w:color="000000"/>
            </w:tcBorders>
            <w:shd w:val="clear" w:color="auto" w:fill="D4D4D4"/>
          </w:tcPr>
          <w:p>
            <w:pPr/>
          </w:p>
        </w:tc>
        <w:tc>
          <w:tcPr>
            <w:tcW w:w="645" w:type="dxa"/>
            <w:vMerge/>
            <w:tcBorders>
              <w:left w:val="single" w:sz="6" w:space="0" w:color="000000"/>
              <w:bottom w:val="nil" w:sz="6" w:space="0" w:color="auto"/>
              <w:right w:val="single" w:sz="6" w:space="0" w:color="000000"/>
            </w:tcBorders>
            <w:shd w:val="clear" w:color="auto" w:fill="D4D4D4"/>
          </w:tcPr>
          <w:p>
            <w:pPr/>
          </w:p>
        </w:tc>
        <w:tc>
          <w:tcPr>
            <w:tcW w:w="765" w:type="dxa"/>
            <w:vMerge/>
            <w:tcBorders>
              <w:left w:val="single" w:sz="6" w:space="0" w:color="000000"/>
              <w:bottom w:val="nil" w:sz="6" w:space="0" w:color="auto"/>
              <w:right w:val="single" w:sz="6" w:space="0" w:color="000000"/>
            </w:tcBorders>
            <w:shd w:val="clear" w:color="auto" w:fill="D4D4D4"/>
          </w:tcPr>
          <w:p>
            <w:pPr/>
          </w:p>
        </w:tc>
        <w:tc>
          <w:tcPr>
            <w:tcW w:w="810" w:type="dxa"/>
            <w:vMerge/>
            <w:tcBorders>
              <w:left w:val="single" w:sz="6" w:space="0" w:color="000000"/>
              <w:bottom w:val="nil" w:sz="6" w:space="0" w:color="auto"/>
              <w:right w:val="single" w:sz="6" w:space="0" w:color="000000"/>
            </w:tcBorders>
            <w:shd w:val="clear" w:color="auto" w:fill="D4D4D4"/>
          </w:tcPr>
          <w:p>
            <w:pPr/>
          </w:p>
        </w:tc>
        <w:tc>
          <w:tcPr>
            <w:tcW w:w="945" w:type="dxa"/>
            <w:vMerge/>
            <w:tcBorders>
              <w:left w:val="single" w:sz="6" w:space="0" w:color="000000"/>
              <w:bottom w:val="nil" w:sz="6" w:space="0" w:color="auto"/>
              <w:right w:val="single" w:sz="6" w:space="0" w:color="000000"/>
            </w:tcBorders>
            <w:shd w:val="clear" w:color="auto" w:fill="D4D4D4"/>
          </w:tcPr>
          <w:p>
            <w:pPr/>
          </w:p>
        </w:tc>
        <w:tc>
          <w:tcPr>
            <w:tcW w:w="930" w:type="dxa"/>
            <w:vMerge w:val="restart"/>
            <w:tcBorders>
              <w:top w:val="nil" w:sz="6" w:space="0" w:color="auto"/>
              <w:left w:val="single" w:sz="6" w:space="0" w:color="000000"/>
              <w:right w:val="single" w:sz="6" w:space="0" w:color="000000"/>
            </w:tcBorders>
            <w:shd w:val="clear" w:color="auto" w:fill="D4D4D4"/>
          </w:tcPr>
          <w:p>
            <w:pPr/>
          </w:p>
        </w:tc>
      </w:tr>
      <w:tr>
        <w:trPr>
          <w:trHeight w:val="158" w:hRule="exact"/>
        </w:trPr>
        <w:tc>
          <w:tcPr>
            <w:tcW w:w="1635" w:type="dxa"/>
            <w:vMerge/>
            <w:tcBorders>
              <w:left w:val="single" w:sz="6" w:space="0" w:color="000000"/>
              <w:bottom w:val="single" w:sz="6" w:space="0" w:color="000000"/>
              <w:right w:val="single" w:sz="6" w:space="0" w:color="000000"/>
            </w:tcBorders>
            <w:shd w:val="clear" w:color="auto" w:fill="D4D4D4"/>
          </w:tcPr>
          <w:p>
            <w:pPr/>
          </w:p>
        </w:tc>
        <w:tc>
          <w:tcPr>
            <w:tcW w:w="765" w:type="dxa"/>
            <w:vMerge/>
            <w:tcBorders>
              <w:left w:val="single" w:sz="6" w:space="0" w:color="000000"/>
              <w:bottom w:val="single" w:sz="6" w:space="0" w:color="000000"/>
              <w:right w:val="single" w:sz="6" w:space="0" w:color="000000"/>
            </w:tcBorders>
            <w:shd w:val="clear" w:color="auto" w:fill="D4D4D4"/>
          </w:tcPr>
          <w:p>
            <w:pPr/>
          </w:p>
        </w:tc>
        <w:tc>
          <w:tcPr>
            <w:tcW w:w="765" w:type="dxa"/>
            <w:tcBorders>
              <w:top w:val="nil" w:sz="6" w:space="0" w:color="auto"/>
              <w:left w:val="single" w:sz="6" w:space="0" w:color="000000"/>
              <w:bottom w:val="single" w:sz="6" w:space="0" w:color="000000"/>
              <w:right w:val="single" w:sz="6" w:space="0" w:color="000000"/>
            </w:tcBorders>
            <w:shd w:val="clear" w:color="auto" w:fill="D4D4D4"/>
          </w:tcPr>
          <w:p>
            <w:pPr/>
          </w:p>
        </w:tc>
        <w:tc>
          <w:tcPr>
            <w:tcW w:w="750" w:type="dxa"/>
            <w:tcBorders>
              <w:top w:val="nil" w:sz="6" w:space="0" w:color="auto"/>
              <w:left w:val="single" w:sz="6" w:space="0" w:color="000000"/>
              <w:bottom w:val="single" w:sz="6" w:space="0" w:color="000000"/>
              <w:right w:val="single" w:sz="6" w:space="0" w:color="000000"/>
            </w:tcBorders>
            <w:shd w:val="clear" w:color="auto" w:fill="D4D4D4"/>
          </w:tcPr>
          <w:p>
            <w:pPr/>
          </w:p>
        </w:tc>
        <w:tc>
          <w:tcPr>
            <w:tcW w:w="76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645" w:type="dxa"/>
            <w:tcBorders>
              <w:top w:val="nil" w:sz="6" w:space="0" w:color="auto"/>
              <w:left w:val="single" w:sz="6" w:space="0" w:color="000000"/>
              <w:bottom w:val="single" w:sz="6" w:space="0" w:color="000000"/>
              <w:right w:val="single" w:sz="6" w:space="0" w:color="000000"/>
            </w:tcBorders>
            <w:shd w:val="clear" w:color="auto" w:fill="D4D4D4"/>
          </w:tcPr>
          <w:p>
            <w:pPr/>
          </w:p>
        </w:tc>
        <w:tc>
          <w:tcPr>
            <w:tcW w:w="765" w:type="dxa"/>
            <w:tcBorders>
              <w:top w:val="nil" w:sz="6" w:space="0" w:color="auto"/>
              <w:left w:val="single" w:sz="6" w:space="0" w:color="000000"/>
              <w:bottom w:val="single" w:sz="6" w:space="0" w:color="000000"/>
              <w:right w:val="single" w:sz="6" w:space="0" w:color="000000"/>
            </w:tcBorders>
            <w:shd w:val="clear" w:color="auto" w:fill="D4D4D4"/>
          </w:tcPr>
          <w:p>
            <w:pPr/>
          </w:p>
        </w:tc>
        <w:tc>
          <w:tcPr>
            <w:tcW w:w="810" w:type="dxa"/>
            <w:tcBorders>
              <w:top w:val="nil" w:sz="6" w:space="0" w:color="auto"/>
              <w:left w:val="single" w:sz="6" w:space="0" w:color="000000"/>
              <w:bottom w:val="single" w:sz="6" w:space="0" w:color="000000"/>
              <w:right w:val="single" w:sz="6" w:space="0" w:color="000000"/>
            </w:tcBorders>
            <w:shd w:val="clear" w:color="auto" w:fill="D4D4D4"/>
          </w:tcPr>
          <w:p>
            <w:pPr/>
          </w:p>
        </w:tc>
        <w:tc>
          <w:tcPr>
            <w:tcW w:w="945" w:type="dxa"/>
            <w:tcBorders>
              <w:top w:val="nil" w:sz="6" w:space="0" w:color="auto"/>
              <w:left w:val="single" w:sz="6" w:space="0" w:color="000000"/>
              <w:bottom w:val="single" w:sz="6" w:space="0" w:color="000000"/>
              <w:right w:val="single" w:sz="6" w:space="0" w:color="000000"/>
            </w:tcBorders>
            <w:shd w:val="clear" w:color="auto" w:fill="D4D4D4"/>
          </w:tcPr>
          <w:p>
            <w:pPr/>
          </w:p>
        </w:tc>
        <w:tc>
          <w:tcPr>
            <w:tcW w:w="930" w:type="dxa"/>
            <w:vMerge/>
            <w:tcBorders>
              <w:left w:val="single" w:sz="6" w:space="0" w:color="000000"/>
              <w:bottom w:val="single" w:sz="6" w:space="0" w:color="000000"/>
              <w:right w:val="single" w:sz="6" w:space="0" w:color="000000"/>
            </w:tcBorders>
            <w:shd w:val="clear" w:color="auto" w:fill="D4D4D4"/>
          </w:tcPr>
          <w:p>
            <w:pPr/>
          </w:p>
        </w:tc>
      </w:tr>
      <w:tr>
        <w:trPr>
          <w:trHeight w:val="1035"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8"/>
              <w:ind w:left="397" w:right="0"/>
              <w:jc w:val="left"/>
              <w:rPr>
                <w:rFonts w:ascii="Times New Roman" w:hAnsi="Times New Roman" w:cs="Times New Roman" w:eastAsia="Times New Roman" w:hint="default"/>
                <w:sz w:val="18"/>
                <w:szCs w:val="18"/>
              </w:rPr>
            </w:pPr>
            <w:r>
              <w:rPr>
                <w:rFonts w:ascii="Times New Roman"/>
                <w:sz w:val="18"/>
              </w:rPr>
              <w:t>0.00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8.46%</w:t>
            </w:r>
            <w:r>
              <w:rPr>
                <w:rFonts w:ascii="Times New Roman"/>
                <w:sz w:val="18"/>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0.00</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100.00%</w:t>
            </w:r>
          </w:p>
        </w:tc>
        <w:tc>
          <w:tcPr>
            <w:tcW w:w="795"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164"/>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32,455,6</w:t>
            </w:r>
          </w:p>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02.58</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91.54%</w:t>
            </w:r>
          </w:p>
        </w:tc>
        <w:tc>
          <w:tcPr>
            <w:tcW w:w="750"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32,455,60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2.58</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21,689,</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794.17</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21,689,794.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17</w:t>
            </w:r>
          </w:p>
        </w:tc>
      </w:tr>
      <w:tr>
        <w:trPr>
          <w:trHeight w:val="1020"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15" w:right="164"/>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5" w:type="dxa"/>
            <w:tcBorders>
              <w:top w:val="single" w:sz="6" w:space="0" w:color="000000"/>
              <w:left w:val="single" w:sz="12"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50"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645"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6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35,455,6</w:t>
            </w:r>
          </w:p>
          <w:p>
            <w:pPr>
              <w:pStyle w:val="TableParagraph"/>
              <w:spacing w:line="240" w:lineRule="auto" w:before="108"/>
              <w:ind w:left="307" w:right="0"/>
              <w:jc w:val="left"/>
              <w:rPr>
                <w:rFonts w:ascii="Times New Roman" w:hAnsi="Times New Roman" w:cs="Times New Roman" w:eastAsia="Times New Roman" w:hint="default"/>
                <w:sz w:val="18"/>
                <w:szCs w:val="18"/>
              </w:rPr>
            </w:pPr>
            <w:r>
              <w:rPr>
                <w:rFonts w:ascii="Times New Roman"/>
                <w:sz w:val="18"/>
              </w:rPr>
              <w:t>02.58</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0.00</w:t>
            </w:r>
          </w:p>
        </w:tc>
        <w:tc>
          <w:tcPr>
            <w:tcW w:w="76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32,455,60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2.58</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21,689,</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794.17</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810" w:type="dxa"/>
            <w:tcBorders>
              <w:top w:val="single" w:sz="6" w:space="0" w:color="000000"/>
              <w:left w:val="single" w:sz="6" w:space="0" w:color="000000"/>
              <w:bottom w:val="single" w:sz="6" w:space="0" w:color="000000"/>
              <w:right w:val="single" w:sz="6" w:space="0" w:color="000000"/>
            </w:tcBorders>
          </w:tcPr>
          <w:p>
            <w:pPr/>
          </w:p>
        </w:tc>
        <w:tc>
          <w:tcPr>
            <w:tcW w:w="945"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21,689,794.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17</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24"/>
        <w:ind w:left="140"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4461" w:space="4375"/>
            <w:col w:w="1094"/>
          </w:cols>
        </w:sectPr>
      </w:pP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95"/>
        <w:gridCol w:w="1830"/>
        <w:gridCol w:w="1920"/>
        <w:gridCol w:w="1905"/>
        <w:gridCol w:w="1920"/>
      </w:tblGrid>
      <w:tr>
        <w:trPr>
          <w:trHeight w:val="405" w:hRule="exact"/>
        </w:trPr>
        <w:tc>
          <w:tcPr>
            <w:tcW w:w="19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5" w:type="dxa"/>
            <w:gridSpan w:val="4"/>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95" w:type="dxa"/>
            <w:vMerge/>
            <w:tcBorders>
              <w:left w:val="single" w:sz="6" w:space="0" w:color="000000"/>
              <w:bottom w:val="single" w:sz="6" w:space="0" w:color="000000"/>
              <w:right w:val="single" w:sz="6" w:space="0" w:color="000000"/>
            </w:tcBorders>
            <w:shd w:val="clear" w:color="auto" w:fill="D4D4D4"/>
          </w:tcPr>
          <w:p>
            <w:pPr/>
          </w:p>
        </w:tc>
        <w:tc>
          <w:tcPr>
            <w:tcW w:w="18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5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20" w:hRule="exact"/>
        </w:trPr>
        <w:tc>
          <w:tcPr>
            <w:tcW w:w="199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64"/>
              <w:jc w:val="left"/>
              <w:rPr>
                <w:rFonts w:ascii="宋体" w:hAnsi="宋体" w:cs="宋体" w:eastAsia="宋体" w:hint="default"/>
                <w:sz w:val="18"/>
                <w:szCs w:val="18"/>
              </w:rPr>
            </w:pPr>
            <w:r>
              <w:rPr>
                <w:rFonts w:ascii="宋体" w:hAnsi="宋体" w:cs="宋体" w:eastAsia="宋体" w:hint="default"/>
                <w:sz w:val="18"/>
                <w:szCs w:val="18"/>
              </w:rPr>
              <w:t>北京老虎宝典科技有限 责任公司</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30" w:right="0"/>
              <w:jc w:val="left"/>
              <w:rPr>
                <w:rFonts w:ascii="Times New Roman" w:hAnsi="Times New Roman" w:cs="Times New Roman" w:eastAsia="Times New Roman" w:hint="default"/>
                <w:sz w:val="18"/>
                <w:szCs w:val="18"/>
              </w:rPr>
            </w:pPr>
            <w:r>
              <w:rPr>
                <w:rFonts w:ascii="Times New Roman"/>
                <w:sz w:val="18"/>
              </w:rPr>
              <w:t>100.00%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390"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3,000,000.00</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3,000,000.00</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line="316" w:lineRule="auto" w:before="139"/>
        <w:ind w:left="139" w:right="52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组合中，采用余额百分比法计提坏账准备的其他应收款：</w:t>
      </w:r>
    </w:p>
    <w:p>
      <w:pPr>
        <w:spacing w:line="331" w:lineRule="auto" w:before="67"/>
        <w:ind w:left="139" w:right="56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组合中，采用其他方法计提坏账准备的其他应收款：</w:t>
      </w:r>
    </w:p>
    <w:p>
      <w:pPr>
        <w:spacing w:before="56"/>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7"/>
          <w:szCs w:val="7"/>
        </w:rPr>
      </w:pPr>
    </w:p>
    <w:tbl>
      <w:tblPr>
        <w:tblW w:w="0" w:type="auto"/>
        <w:jc w:val="left"/>
        <w:tblInd w:w="125" w:type="dxa"/>
        <w:tblLayout w:type="fixed"/>
        <w:tblCellMar>
          <w:top w:w="0" w:type="dxa"/>
          <w:left w:w="0" w:type="dxa"/>
          <w:bottom w:w="0" w:type="dxa"/>
          <w:right w:w="0" w:type="dxa"/>
        </w:tblCellMar>
        <w:tblLook w:val="01E0"/>
      </w:tblPr>
      <w:tblGrid>
        <w:gridCol w:w="2910"/>
        <w:gridCol w:w="6593"/>
      </w:tblGrid>
      <w:tr>
        <w:trPr>
          <w:trHeight w:val="345"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组合名称</w:t>
            </w:r>
            <w:r>
              <w:rPr>
                <w:rFonts w:ascii="宋体" w:hAnsi="宋体" w:cs="宋体" w:eastAsia="宋体" w:hint="default"/>
                <w:sz w:val="22"/>
                <w:szCs w:val="22"/>
              </w:rPr>
            </w:r>
          </w:p>
        </w:tc>
        <w:tc>
          <w:tcPr>
            <w:tcW w:w="6593" w:type="dxa"/>
            <w:tcBorders>
              <w:top w:val="single" w:sz="6" w:space="0" w:color="000000"/>
              <w:left w:val="single" w:sz="6" w:space="0" w:color="000000"/>
              <w:bottom w:val="single" w:sz="6" w:space="0" w:color="000000"/>
              <w:right w:val="nil" w:sz="6" w:space="0" w:color="auto"/>
            </w:tcBorders>
          </w:tcPr>
          <w:p>
            <w:pPr>
              <w:pStyle w:val="TableParagraph"/>
              <w:spacing w:line="286" w:lineRule="exact"/>
              <w:ind w:right="14"/>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bl>
    <w:p>
      <w:pPr>
        <w:spacing w:after="0" w:line="286" w:lineRule="exact"/>
        <w:jc w:val="center"/>
        <w:rPr>
          <w:rFonts w:ascii="宋体" w:hAnsi="宋体" w:cs="宋体" w:eastAsia="宋体" w:hint="default"/>
          <w:sz w:val="22"/>
          <w:szCs w:val="22"/>
        </w:rPr>
        <w:sectPr>
          <w:type w:val="continuous"/>
          <w:pgSz w:w="11910" w:h="16850"/>
          <w:pgMar w:top="1020" w:bottom="28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2910"/>
        <w:gridCol w:w="2025"/>
        <w:gridCol w:w="1890"/>
        <w:gridCol w:w="2678"/>
      </w:tblGrid>
      <w:tr>
        <w:trPr>
          <w:trHeight w:val="345" w:hRule="exact"/>
        </w:trPr>
        <w:tc>
          <w:tcPr>
            <w:tcW w:w="2910" w:type="dxa"/>
            <w:tcBorders>
              <w:top w:val="single" w:sz="6" w:space="0" w:color="000000"/>
              <w:left w:val="single" w:sz="6" w:space="0" w:color="000000"/>
              <w:bottom w:val="single" w:sz="6" w:space="0" w:color="000000"/>
              <w:right w:val="single" w:sz="6" w:space="0" w:color="000000"/>
            </w:tcBorders>
          </w:tcPr>
          <w:p>
            <w:pP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50"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9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303" w:lineRule="exact"/>
              <w:ind w:left="555" w:right="0"/>
              <w:jc w:val="left"/>
              <w:rPr>
                <w:rFonts w:ascii="宋体" w:hAnsi="宋体" w:cs="宋体" w:eastAsia="宋体" w:hint="default"/>
                <w:sz w:val="22"/>
                <w:szCs w:val="22"/>
              </w:rPr>
            </w:pPr>
            <w:r>
              <w:rPr>
                <w:rFonts w:ascii="宋体" w:hAnsi="宋体" w:cs="宋体" w:eastAsia="宋体" w:hint="default"/>
                <w:b/>
                <w:bCs/>
                <w:spacing w:val="-3"/>
                <w:sz w:val="22"/>
                <w:szCs w:val="22"/>
              </w:rPr>
              <w:t>计提比例（</w:t>
            </w:r>
            <w:r>
              <w:rPr>
                <w:rFonts w:ascii="Times New Roman" w:hAnsi="Times New Roman" w:cs="Times New Roman" w:eastAsia="Times New Roman" w:hint="default"/>
                <w:b/>
                <w:bCs/>
                <w:spacing w:val="-3"/>
                <w:sz w:val="22"/>
                <w:szCs w:val="22"/>
              </w:rPr>
              <w:t>%</w:t>
            </w:r>
            <w:r>
              <w:rPr>
                <w:rFonts w:ascii="宋体" w:hAnsi="宋体" w:cs="宋体" w:eastAsia="宋体" w:hint="default"/>
                <w:b/>
                <w:bCs/>
                <w:spacing w:val="-3"/>
                <w:sz w:val="22"/>
                <w:szCs w:val="22"/>
              </w:rPr>
              <w:t>）</w:t>
            </w:r>
            <w:r>
              <w:rPr>
                <w:rFonts w:ascii="宋体" w:hAnsi="宋体" w:cs="宋体" w:eastAsia="宋体" w:hint="default"/>
                <w:spacing w:val="-3"/>
                <w:sz w:val="22"/>
                <w:szCs w:val="22"/>
              </w:rPr>
            </w:r>
          </w:p>
        </w:tc>
      </w:tr>
      <w:tr>
        <w:trPr>
          <w:trHeight w:val="345"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spacing w:val="-3"/>
                <w:sz w:val="22"/>
                <w:szCs w:val="22"/>
              </w:rPr>
              <w:t>款项性质组合</w:t>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2"/>
              <w:jc w:val="right"/>
              <w:rPr>
                <w:rFonts w:ascii="Times New Roman" w:hAnsi="Times New Roman" w:cs="Times New Roman" w:eastAsia="Times New Roman" w:hint="default"/>
                <w:sz w:val="22"/>
                <w:szCs w:val="22"/>
              </w:rPr>
            </w:pPr>
            <w:r>
              <w:rPr>
                <w:rFonts w:ascii="Times New Roman"/>
                <w:spacing w:val="-5"/>
                <w:sz w:val="22"/>
              </w:rPr>
              <w:t>32,455,602.58</w:t>
            </w:r>
            <w:r>
              <w:rPr>
                <w:rFonts w:ascii="Times New Roman"/>
                <w:sz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4"/>
              <w:ind w:right="13"/>
              <w:jc w:val="right"/>
              <w:rPr>
                <w:rFonts w:ascii="Times New Roman" w:hAnsi="Times New Roman" w:cs="Times New Roman" w:eastAsia="Times New Roman" w:hint="default"/>
                <w:sz w:val="22"/>
                <w:szCs w:val="22"/>
              </w:rPr>
            </w:pPr>
            <w:r>
              <w:rPr>
                <w:rFonts w:ascii="Times New Roman"/>
                <w:w w:val="102"/>
                <w:sz w:val="22"/>
              </w:rPr>
              <w:t>-</w:t>
            </w:r>
            <w:r>
              <w:rPr>
                <w:rFonts w:ascii="Times New Roman"/>
                <w:sz w:val="22"/>
              </w:rPr>
            </w:r>
          </w:p>
        </w:tc>
      </w:tr>
      <w:tr>
        <w:trPr>
          <w:trHeight w:val="360"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2"/>
                <w:szCs w:val="22"/>
              </w:rPr>
            </w:pPr>
            <w:r>
              <w:rPr>
                <w:rFonts w:ascii="Times New Roman"/>
                <w:b/>
                <w:spacing w:val="-4"/>
                <w:sz w:val="22"/>
              </w:rPr>
              <w:t>32,455,602.58</w:t>
            </w:r>
            <w:r>
              <w:rPr>
                <w:rFonts w:ascii="Times New Roman"/>
                <w:sz w:val="22"/>
              </w:rPr>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2"/>
                <w:szCs w:val="22"/>
              </w:rPr>
            </w:pPr>
            <w:r>
              <w:rPr>
                <w:rFonts w:ascii="Times New Roman"/>
                <w:b/>
                <w:w w:val="102"/>
                <w:sz w:val="22"/>
              </w:rPr>
              <w:t>-</w:t>
            </w:r>
            <w:r>
              <w:rPr>
                <w:rFonts w:ascii="Times New Roman"/>
                <w:sz w:val="22"/>
              </w:rPr>
            </w:r>
          </w:p>
        </w:tc>
        <w:tc>
          <w:tcPr>
            <w:tcW w:w="267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4"/>
              <w:jc w:val="center"/>
              <w:rPr>
                <w:rFonts w:ascii="Times New Roman" w:hAnsi="Times New Roman" w:cs="Times New Roman" w:eastAsia="Times New Roman" w:hint="default"/>
                <w:sz w:val="22"/>
                <w:szCs w:val="22"/>
              </w:rPr>
            </w:pPr>
            <w:r>
              <w:rPr>
                <w:rFonts w:ascii="Times New Roman" w:hAnsi="Times New Roman" w:cs="Times New Roman" w:eastAsia="Times New Roman" w:hint="default"/>
                <w:b/>
                <w:bCs/>
                <w:w w:val="102"/>
                <w:sz w:val="22"/>
                <w:szCs w:val="22"/>
              </w:rPr>
              <w:t>—</w:t>
            </w:r>
            <w:r>
              <w:rPr>
                <w:rFonts w:ascii="Times New Roman" w:hAnsi="Times New Roman" w:cs="Times New Roman" w:eastAsia="Times New Roman" w:hint="default"/>
                <w:sz w:val="22"/>
                <w:szCs w:val="22"/>
              </w:rPr>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5）按欠款方归集的期末余额前五名的其他应收款情况" w:id="506"/>
      <w:bookmarkEnd w:id="5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bookmarkStart w:name="（2）本期计提、收回或转回的坏账准备情况" w:id="507"/>
      <w:bookmarkEnd w:id="507"/>
      <w:r>
        <w:rPr>
          <w:rFonts w:ascii="Times New Roman" w:hAnsi="Times New Roman" w:cs="Times New Roman" w:eastAsia="Times New Roman" w:hint="default"/>
          <w:b/>
          <w:bCs/>
          <w:sz w:val="21"/>
          <w:szCs w:val="21"/>
        </w:rPr>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865" w:footer="1040" w:top="1120" w:bottom="1220" w:left="1000" w:right="980"/>
        </w:sectPr>
      </w:pPr>
    </w:p>
    <w:p>
      <w:pPr>
        <w:spacing w:line="316" w:lineRule="auto" w:before="44"/>
        <w:ind w:left="140" w:right="-2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3,000,000.00 </w:t>
      </w:r>
      <w:r>
        <w:rPr>
          <w:rFonts w:ascii="宋体" w:hAnsi="宋体" w:cs="宋体" w:eastAsia="宋体" w:hint="default"/>
          <w:sz w:val="18"/>
          <w:szCs w:val="18"/>
        </w:rPr>
        <w:t>元；本期收回或转回坏账准备金额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6441" w:space="2394"/>
            <w:col w:w="1095"/>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375"/>
        <w:gridCol w:w="3090"/>
        <w:gridCol w:w="3105"/>
      </w:tblGrid>
      <w:tr>
        <w:trPr>
          <w:trHeight w:val="405" w:hRule="exact"/>
        </w:trPr>
        <w:tc>
          <w:tcPr>
            <w:tcW w:w="33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0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5" w:hRule="exact"/>
        </w:trPr>
        <w:tc>
          <w:tcPr>
            <w:tcW w:w="3375" w:type="dxa"/>
            <w:tcBorders>
              <w:top w:val="single" w:sz="6" w:space="0" w:color="000000"/>
              <w:left w:val="single" w:sz="6" w:space="0" w:color="000000"/>
              <w:bottom w:val="single" w:sz="6" w:space="0" w:color="000000"/>
              <w:right w:val="single" w:sz="6" w:space="0" w:color="000000"/>
            </w:tcBorders>
          </w:tcPr>
          <w:p>
            <w:pPr/>
          </w:p>
        </w:tc>
        <w:tc>
          <w:tcPr>
            <w:tcW w:w="3090" w:type="dxa"/>
            <w:tcBorders>
              <w:top w:val="single" w:sz="6" w:space="0" w:color="000000"/>
              <w:left w:val="single" w:sz="6" w:space="0" w:color="000000"/>
              <w:bottom w:val="single" w:sz="6" w:space="0" w:color="000000"/>
              <w:right w:val="single" w:sz="6" w:space="0" w:color="000000"/>
            </w:tcBorders>
          </w:tcPr>
          <w:p>
            <w:pPr/>
          </w:p>
        </w:tc>
        <w:tc>
          <w:tcPr>
            <w:tcW w:w="310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90" w:type="dxa"/>
            <w:tcBorders>
              <w:top w:val="single" w:sz="6" w:space="0" w:color="000000"/>
              <w:left w:val="single" w:sz="6" w:space="0" w:color="000000"/>
              <w:bottom w:val="single" w:sz="6" w:space="0" w:color="000000"/>
              <w:right w:val="single" w:sz="6" w:space="0" w:color="000000"/>
            </w:tcBorders>
          </w:tcPr>
          <w:p>
            <w:pPr/>
          </w:p>
        </w:tc>
        <w:tc>
          <w:tcPr>
            <w:tcW w:w="31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3）本期实际核销的其他应收款情况" w:id="508"/>
      <w:bookmarkEnd w:id="508"/>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4980"/>
        <w:gridCol w:w="4590"/>
      </w:tblGrid>
      <w:tr>
        <w:trPr>
          <w:trHeight w:val="405" w:hRule="exact"/>
        </w:trPr>
        <w:tc>
          <w:tcPr>
            <w:tcW w:w="49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5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5" w:hRule="exact"/>
        </w:trPr>
        <w:tc>
          <w:tcPr>
            <w:tcW w:w="4980" w:type="dxa"/>
            <w:tcBorders>
              <w:top w:val="single" w:sz="6" w:space="0" w:color="000000"/>
              <w:left w:val="single" w:sz="6" w:space="0" w:color="000000"/>
              <w:bottom w:val="single" w:sz="6" w:space="0" w:color="000000"/>
              <w:right w:val="single" w:sz="6" w:space="0" w:color="000000"/>
            </w:tcBorders>
          </w:tcPr>
          <w:p>
            <w:pPr/>
          </w:p>
        </w:tc>
        <w:tc>
          <w:tcPr>
            <w:tcW w:w="4590" w:type="dxa"/>
            <w:tcBorders>
              <w:top w:val="single" w:sz="6" w:space="0" w:color="000000"/>
              <w:left w:val="single" w:sz="6" w:space="0" w:color="000000"/>
              <w:bottom w:val="single" w:sz="6" w:space="0" w:color="000000"/>
              <w:right w:val="single" w:sz="6" w:space="0" w:color="000000"/>
            </w:tcBorders>
          </w:tcPr>
          <w:p>
            <w:pP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09"/>
        <w:ind w:left="0" w:right="143"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680"/>
        <w:gridCol w:w="1560"/>
        <w:gridCol w:w="1545"/>
        <w:gridCol w:w="1560"/>
        <w:gridCol w:w="1605"/>
        <w:gridCol w:w="1620"/>
      </w:tblGrid>
      <w:tr>
        <w:trPr>
          <w:trHeight w:val="720" w:hRule="exact"/>
        </w:trPr>
        <w:tc>
          <w:tcPr>
            <w:tcW w:w="16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540" w:right="74"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5" w:hRule="exact"/>
        </w:trPr>
        <w:tc>
          <w:tcPr>
            <w:tcW w:w="168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4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605"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6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54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4）其他应收款按款项性质分类情况" w:id="509"/>
      <w:bookmarkEnd w:id="509"/>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3375"/>
        <w:gridCol w:w="3090"/>
        <w:gridCol w:w="3105"/>
      </w:tblGrid>
      <w:tr>
        <w:trPr>
          <w:trHeight w:val="405" w:hRule="exact"/>
        </w:trPr>
        <w:tc>
          <w:tcPr>
            <w:tcW w:w="33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0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99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19,913,281.97</w:t>
            </w:r>
          </w:p>
        </w:tc>
        <w:tc>
          <w:tcPr>
            <w:tcW w:w="310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往来款及代垫款</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3,985,090.18</w:t>
            </w:r>
          </w:p>
        </w:tc>
        <w:tc>
          <w:tcPr>
            <w:tcW w:w="3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10,544,747.38</w:t>
            </w:r>
          </w:p>
        </w:tc>
      </w:tr>
      <w:tr>
        <w:trPr>
          <w:trHeight w:val="405"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7,560,581.00</w:t>
            </w:r>
          </w:p>
        </w:tc>
        <w:tc>
          <w:tcPr>
            <w:tcW w:w="3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7,365,524.24</w:t>
            </w:r>
          </w:p>
        </w:tc>
      </w:tr>
      <w:tr>
        <w:trPr>
          <w:trHeight w:val="405" w:hRule="exact"/>
        </w:trPr>
        <w:tc>
          <w:tcPr>
            <w:tcW w:w="3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3,996,649.43</w:t>
            </w:r>
          </w:p>
        </w:tc>
        <w:tc>
          <w:tcPr>
            <w:tcW w:w="3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3,779,522.55</w:t>
            </w:r>
          </w:p>
        </w:tc>
      </w:tr>
      <w:tr>
        <w:trPr>
          <w:trHeight w:val="390" w:hRule="exact"/>
        </w:trPr>
        <w:tc>
          <w:tcPr>
            <w:tcW w:w="33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35,455,602.58</w:t>
            </w:r>
          </w:p>
        </w:tc>
        <w:tc>
          <w:tcPr>
            <w:tcW w:w="3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21,689,794.17</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50"/>
          <w:pgMar w:top="1020" w:bottom="28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680"/>
        <w:gridCol w:w="1560"/>
        <w:gridCol w:w="1545"/>
        <w:gridCol w:w="1560"/>
        <w:gridCol w:w="1605"/>
        <w:gridCol w:w="1620"/>
      </w:tblGrid>
      <w:tr>
        <w:trPr>
          <w:trHeight w:val="720" w:hRule="exact"/>
        </w:trPr>
        <w:tc>
          <w:tcPr>
            <w:tcW w:w="16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5" w:right="74"/>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5"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软件产品即征即退税 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19,913,281.97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56.16%</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北京老虎宝典科技有 限责任公司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8.46%</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3,000,000.00</w:t>
            </w:r>
          </w:p>
        </w:tc>
      </w:tr>
      <w:tr>
        <w:trPr>
          <w:trHeight w:val="705"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北京华润曙光房地产 开发有限公司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2,634,057.00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7.43%</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北京汉美财富投资管 理有限公司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2,572,282.02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7.26%</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9"/>
              <w:jc w:val="left"/>
              <w:rPr>
                <w:rFonts w:ascii="宋体" w:hAnsi="宋体" w:cs="宋体" w:eastAsia="宋体" w:hint="default"/>
                <w:sz w:val="18"/>
                <w:szCs w:val="18"/>
              </w:rPr>
            </w:pPr>
            <w:r>
              <w:rPr>
                <w:rFonts w:ascii="宋体" w:hAnsi="宋体" w:cs="宋体" w:eastAsia="宋体" w:hint="default"/>
                <w:sz w:val="18"/>
                <w:szCs w:val="18"/>
              </w:rPr>
              <w:t>上海安悦四维信息技 术有限公司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985,090.18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2.78%</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6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29,104,711.17</w:t>
            </w:r>
          </w:p>
        </w:tc>
        <w:tc>
          <w:tcPr>
            <w:tcW w:w="15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82.09%</w:t>
            </w:r>
            <w:r>
              <w:rPr>
                <w:rFonts w:ascii="Times New Roman"/>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3,000,000.00</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1）对子公司投资" w:id="510"/>
      <w:bookmarkEnd w:id="5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bookmarkStart w:name="（6）涉及政府补助的应收款项" w:id="511"/>
      <w:bookmarkEnd w:id="511"/>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2025"/>
        <w:gridCol w:w="1860"/>
        <w:gridCol w:w="1875"/>
        <w:gridCol w:w="1860"/>
        <w:gridCol w:w="1950"/>
      </w:tblGrid>
      <w:tr>
        <w:trPr>
          <w:trHeight w:val="720" w:hRule="exact"/>
        </w:trPr>
        <w:tc>
          <w:tcPr>
            <w:tcW w:w="20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9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05" w:right="5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5" w:hRule="exact"/>
        </w:trPr>
        <w:tc>
          <w:tcPr>
            <w:tcW w:w="2025"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75"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95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02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875"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9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508" w:lineRule="auto" w:before="0"/>
        <w:ind w:left="140" w:right="4055"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8</w:t>
      </w:r>
      <w:r>
        <w:rPr>
          <w:rFonts w:ascii="宋体" w:hAnsi="宋体" w:cs="宋体" w:eastAsia="宋体" w:hint="default"/>
          <w:b/>
          <w:bCs/>
          <w:w w:val="95"/>
          <w:sz w:val="21"/>
          <w:szCs w:val="21"/>
        </w:rPr>
        <w:t>）转移其他应收款且继续涉入形成的资产、负债金额</w:t>
      </w:r>
      <w:r>
        <w:rPr>
          <w:rFonts w:ascii="宋体" w:hAnsi="宋体" w:cs="宋体" w:eastAsia="宋体" w:hint="default"/>
          <w:b/>
          <w:bCs/>
          <w:spacing w:val="51"/>
          <w:w w:val="95"/>
          <w:sz w:val="21"/>
          <w:szCs w:val="21"/>
        </w:rPr>
        <w:t> </w:t>
      </w:r>
      <w:r>
        <w:rPr>
          <w:rFonts w:ascii="宋体" w:hAnsi="宋体" w:cs="宋体" w:eastAsia="宋体" w:hint="default"/>
          <w:b/>
          <w:bCs/>
          <w:spacing w:val="51"/>
          <w:w w:val="95"/>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before="69"/>
        <w:ind w:left="0" w:right="144" w:firstLine="0"/>
        <w:jc w:val="right"/>
        <w:rPr>
          <w:rFonts w:ascii="宋体" w:hAnsi="宋体" w:cs="宋体" w:eastAsia="宋体" w:hint="default"/>
          <w:sz w:val="18"/>
          <w:szCs w:val="18"/>
        </w:rPr>
      </w:pPr>
      <w:bookmarkStart w:name="（7）因金融资产转移而终止确认的其他应收款" w:id="512"/>
      <w:bookmarkEnd w:id="512"/>
      <w:r>
        <w:rPr/>
      </w:r>
      <w:bookmarkStart w:name="（8）转移其他应收款且继续涉入形成的资产、负债金额" w:id="513"/>
      <w:bookmarkEnd w:id="513"/>
      <w:r>
        <w:rPr/>
      </w:r>
      <w:bookmarkStart w:name="3、长期股权投资" w:id="514"/>
      <w:bookmarkEnd w:id="514"/>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350"/>
        <w:gridCol w:w="1373"/>
        <w:gridCol w:w="1380"/>
        <w:gridCol w:w="1365"/>
        <w:gridCol w:w="1365"/>
        <w:gridCol w:w="1365"/>
        <w:gridCol w:w="1365"/>
      </w:tblGrid>
      <w:tr>
        <w:trPr>
          <w:trHeight w:val="405" w:hRule="exact"/>
        </w:trPr>
        <w:tc>
          <w:tcPr>
            <w:tcW w:w="135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118"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3"/>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0" w:type="dxa"/>
            <w:vMerge/>
            <w:tcBorders>
              <w:left w:val="single" w:sz="6" w:space="0" w:color="000000"/>
              <w:bottom w:val="single" w:sz="6" w:space="0" w:color="000000"/>
              <w:right w:val="single" w:sz="6" w:space="0" w:color="000000"/>
            </w:tcBorders>
            <w:shd w:val="clear" w:color="auto" w:fill="D4D4D4"/>
          </w:tcPr>
          <w:p>
            <w:pPr/>
          </w:p>
        </w:tc>
        <w:tc>
          <w:tcPr>
            <w:tcW w:w="137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686,621,967.02</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34,410,914.76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652,211,052.26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560,692,256.97</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34,410,914.76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526,281,342.21</w:t>
            </w:r>
          </w:p>
        </w:tc>
      </w:tr>
      <w:tr>
        <w:trPr>
          <w:trHeight w:val="7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65"/>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17,123,598.64</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17,123,598.64</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11,708,051.05</w:t>
            </w:r>
          </w:p>
        </w:tc>
        <w:tc>
          <w:tcPr>
            <w:tcW w:w="1365"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11,708,051.05</w:t>
            </w:r>
          </w:p>
        </w:tc>
      </w:tr>
      <w:tr>
        <w:trPr>
          <w:trHeight w:val="405" w:hRule="exact"/>
        </w:trPr>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703,745,565.66</w:t>
            </w:r>
          </w:p>
        </w:tc>
        <w:tc>
          <w:tcPr>
            <w:tcW w:w="1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34,410,914.76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669,334,650.90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572,400,308.02</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5" w:right="0"/>
              <w:jc w:val="left"/>
              <w:rPr>
                <w:rFonts w:ascii="Times New Roman" w:hAnsi="Times New Roman" w:cs="Times New Roman" w:eastAsia="Times New Roman" w:hint="default"/>
                <w:sz w:val="18"/>
                <w:szCs w:val="18"/>
              </w:rPr>
            </w:pPr>
            <w:r>
              <w:rPr>
                <w:rFonts w:ascii="Times New Roman"/>
                <w:sz w:val="18"/>
              </w:rPr>
              <w:t>34,410,914.76</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537,989,393.26</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440"/>
        <w:gridCol w:w="1350"/>
        <w:gridCol w:w="1335"/>
        <w:gridCol w:w="1335"/>
        <w:gridCol w:w="1335"/>
        <w:gridCol w:w="1380"/>
        <w:gridCol w:w="1395"/>
      </w:tblGrid>
      <w:tr>
        <w:trPr>
          <w:trHeight w:val="720"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5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585"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600"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北京图新经纬导 航系统有限公司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3,825,000.00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3,825,000.00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上海纳维信息技 术有限公司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4,221,015.00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79,837,618.05</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84,058,633.05</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4,221,015.00</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北京四维图新科 技有限公司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10,000,000.00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18" w:space="0" w:color="FFFFFF"/>
            </w:tcBorders>
          </w:tcPr>
          <w:p>
            <w:pPr>
              <w:pStyle w:val="TableParagraph"/>
              <w:spacing w:line="321" w:lineRule="auto" w:before="44"/>
              <w:ind w:left="15" w:right="-46"/>
              <w:jc w:val="left"/>
              <w:rPr>
                <w:rFonts w:ascii="宋体" w:hAnsi="宋体" w:cs="宋体" w:eastAsia="宋体" w:hint="default"/>
                <w:sz w:val="18"/>
                <w:szCs w:val="18"/>
              </w:rPr>
            </w:pPr>
            <w:r>
              <w:rPr>
                <w:rFonts w:ascii="宋体" w:hAnsi="宋体" w:cs="宋体" w:eastAsia="宋体" w:hint="default"/>
                <w:sz w:val="18"/>
                <w:szCs w:val="18"/>
              </w:rPr>
              <w:t>四维图新（香港） 有限公司</w:t>
            </w:r>
          </w:p>
        </w:tc>
        <w:tc>
          <w:tcPr>
            <w:tcW w:w="1350"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75,275.00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75,275.00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北京世纪高通科 技有限公司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143,047,000.00</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892,092.00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143,939,092.00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上海四维图新信 息技术有限公司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5,000,000.00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5,000,000.00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西安四维图新信 息技术有限公司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25,000,000.00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25,000,000.00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0" w:type="dxa"/>
            <w:tcBorders>
              <w:top w:val="single" w:sz="6" w:space="0" w:color="000000"/>
              <w:left w:val="single" w:sz="6" w:space="0" w:color="000000"/>
              <w:bottom w:val="single" w:sz="6" w:space="0" w:color="000000"/>
              <w:right w:val="single" w:sz="18" w:space="0" w:color="FFFFFF"/>
            </w:tcBorders>
          </w:tcPr>
          <w:p>
            <w:pPr>
              <w:pStyle w:val="TableParagraph"/>
              <w:spacing w:line="321" w:lineRule="auto" w:before="29"/>
              <w:ind w:left="15" w:right="-46"/>
              <w:jc w:val="left"/>
              <w:rPr>
                <w:rFonts w:ascii="宋体" w:hAnsi="宋体" w:cs="宋体" w:eastAsia="宋体" w:hint="default"/>
                <w:sz w:val="18"/>
                <w:szCs w:val="18"/>
              </w:rPr>
            </w:pPr>
            <w:r>
              <w:rPr>
                <w:rFonts w:ascii="宋体" w:hAnsi="宋体" w:cs="宋体" w:eastAsia="宋体" w:hint="default"/>
                <w:sz w:val="18"/>
                <w:szCs w:val="18"/>
              </w:rPr>
              <w:t>四维图新（欧洲） 有限公司</w:t>
            </w:r>
          </w:p>
        </w:tc>
        <w:tc>
          <w:tcPr>
            <w:tcW w:w="1350"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22,177,816.00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22,177,816.00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Mapscape</w:t>
            </w:r>
            <w:r>
              <w:rPr>
                <w:rFonts w:ascii="Times New Roman"/>
                <w:spacing w:val="4"/>
                <w:sz w:val="18"/>
              </w:rPr>
              <w:t> </w:t>
            </w:r>
            <w:r>
              <w:rPr>
                <w:rFonts w:ascii="Times New Roman"/>
                <w:spacing w:val="-14"/>
                <w:sz w:val="18"/>
              </w:rPr>
              <w:t>B.V</w:t>
            </w:r>
            <w:r>
              <w:rPr>
                <w:rFonts w:ascii="Times New Roman"/>
                <w:sz w:val="18"/>
              </w:rPr>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82,824,400.00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82,824,400.00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中交宇科（北京） 空间信息技术有 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138,000,000.00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138,000,000.00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30,189,899.76</w:t>
            </w: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北京图迅丰达信 息技术公司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29,523,471.60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29,523,471.60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中寰卫星导航通 信有限公司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33,998,279.37</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10,200,000.00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44,198,279.37</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北京图新智盛信 息技术有限公司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13,000,000.00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13,000,000.00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西安四维图新实 业有限公司</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50,000,000.00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50,000,000.00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长沙市海图科技 有限公司</w:t>
            </w:r>
          </w:p>
        </w:tc>
        <w:tc>
          <w:tcPr>
            <w:tcW w:w="1350"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27,000,000.00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27,000,000.00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上海趣驾信息科 技有限公司</w:t>
            </w:r>
          </w:p>
        </w:tc>
        <w:tc>
          <w:tcPr>
            <w:tcW w:w="1350"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8,000,000.00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8,000,000.00</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4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560,692,256.97</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125,929,710.05</w:t>
            </w:r>
          </w:p>
        </w:tc>
        <w:tc>
          <w:tcPr>
            <w:tcW w:w="1335"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686,621,967.02</w:t>
            </w:r>
          </w:p>
        </w:tc>
        <w:tc>
          <w:tcPr>
            <w:tcW w:w="1380" w:type="dxa"/>
            <w:tcBorders>
              <w:top w:val="single" w:sz="6" w:space="0" w:color="000000"/>
              <w:left w:val="single" w:sz="6" w:space="0" w:color="000000"/>
              <w:bottom w:val="single" w:sz="6" w:space="0" w:color="000000"/>
              <w:right w:val="single" w:sz="6" w:space="0" w:color="000000"/>
            </w:tcBorders>
          </w:tcPr>
          <w:p>
            <w:pPr/>
          </w:p>
        </w:tc>
        <w:tc>
          <w:tcPr>
            <w:tcW w:w="1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34,410,914.76</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bookmarkStart w:name="（2）对联营、合营企业投资" w:id="515"/>
      <w:bookmarkEnd w:id="5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795"/>
        <w:gridCol w:w="795"/>
        <w:gridCol w:w="795"/>
        <w:gridCol w:w="810"/>
        <w:gridCol w:w="795"/>
        <w:gridCol w:w="795"/>
        <w:gridCol w:w="795"/>
        <w:gridCol w:w="795"/>
        <w:gridCol w:w="810"/>
        <w:gridCol w:w="795"/>
        <w:gridCol w:w="795"/>
        <w:gridCol w:w="795"/>
      </w:tblGrid>
      <w:tr>
        <w:trPr>
          <w:trHeight w:val="405" w:hRule="exact"/>
        </w:trPr>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90" w:type="dxa"/>
            <w:gridSpan w:val="8"/>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0" w:hRule="exact"/>
        </w:trPr>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44"/>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4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30"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0" w:right="44"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5" w:type="dxa"/>
            <w:vMerge/>
            <w:tcBorders>
              <w:left w:val="single" w:sz="6" w:space="0" w:color="000000"/>
              <w:bottom w:val="single" w:sz="6" w:space="0" w:color="000000"/>
              <w:right w:val="single" w:sz="6" w:space="0" w:color="000000"/>
            </w:tcBorders>
            <w:shd w:val="clear" w:color="auto" w:fill="D4D4D4"/>
          </w:tcPr>
          <w:p>
            <w:pPr/>
          </w:p>
        </w:tc>
        <w:tc>
          <w:tcPr>
            <w:tcW w:w="795"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9570"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tcBorders>
              <w:top w:val="single" w:sz="6" w:space="0" w:color="000000"/>
              <w:left w:val="single" w:sz="12"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9570" w:type="dxa"/>
            <w:gridSpan w:val="1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50" w:hRule="exact"/>
        </w:trPr>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4"/>
              <w:jc w:val="both"/>
              <w:rPr>
                <w:rFonts w:ascii="宋体" w:hAnsi="宋体" w:cs="宋体" w:eastAsia="宋体" w:hint="default"/>
                <w:sz w:val="18"/>
                <w:szCs w:val="18"/>
              </w:rPr>
            </w:pPr>
            <w:r>
              <w:rPr>
                <w:rFonts w:ascii="宋体" w:hAnsi="宋体" w:cs="宋体" w:eastAsia="宋体" w:hint="default"/>
                <w:sz w:val="18"/>
                <w:szCs w:val="18"/>
              </w:rPr>
              <w:t>上海安悦 四维信息 技术有限 公司</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11,708,05</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1.05</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5,415,547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.59</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17,123,59</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8.64</w:t>
            </w: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11,708,05</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1.05</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5,415,547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.59</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17,123,59</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8.64</w:t>
            </w:r>
          </w:p>
        </w:tc>
        <w:tc>
          <w:tcPr>
            <w:tcW w:w="795"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11,708,05</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1.05</w:t>
            </w: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5,415,547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.59</w:t>
            </w: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810"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
        </w:tc>
        <w:tc>
          <w:tcPr>
            <w:tcW w:w="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17,123,59</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8.64</w:t>
            </w:r>
          </w:p>
        </w:tc>
        <w:tc>
          <w:tcPr>
            <w:tcW w:w="79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line="508" w:lineRule="auto" w:before="35"/>
        <w:ind w:left="140" w:right="7556" w:firstLine="0"/>
        <w:jc w:val="left"/>
        <w:rPr>
          <w:rFonts w:ascii="宋体" w:hAnsi="宋体" w:cs="宋体" w:eastAsia="宋体" w:hint="default"/>
          <w:sz w:val="21"/>
          <w:szCs w:val="21"/>
        </w:rPr>
      </w:pPr>
      <w:bookmarkStart w:name="5、投资收益" w:id="516"/>
      <w:bookmarkEnd w:id="5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before="69"/>
        <w:ind w:left="0" w:right="144" w:firstLine="0"/>
        <w:jc w:val="right"/>
        <w:rPr>
          <w:rFonts w:ascii="宋体" w:hAnsi="宋体" w:cs="宋体" w:eastAsia="宋体" w:hint="default"/>
          <w:sz w:val="18"/>
          <w:szCs w:val="18"/>
        </w:rPr>
      </w:pPr>
      <w:bookmarkStart w:name="（3）其他说明" w:id="517"/>
      <w:bookmarkEnd w:id="517"/>
      <w:r>
        <w:rPr/>
      </w:r>
      <w:bookmarkStart w:name="4、营业收入和营业成本" w:id="518"/>
      <w:bookmarkEnd w:id="518"/>
      <w:r>
        <w:rPr/>
      </w: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1988"/>
        <w:gridCol w:w="1830"/>
        <w:gridCol w:w="1920"/>
        <w:gridCol w:w="1905"/>
        <w:gridCol w:w="1920"/>
      </w:tblGrid>
      <w:tr>
        <w:trPr>
          <w:trHeight w:val="405" w:hRule="exact"/>
        </w:trPr>
        <w:tc>
          <w:tcPr>
            <w:tcW w:w="1988"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1988" w:type="dxa"/>
            <w:vMerge/>
            <w:tcBorders>
              <w:left w:val="single" w:sz="6" w:space="0" w:color="000000"/>
              <w:bottom w:val="single" w:sz="6" w:space="0" w:color="000000"/>
              <w:right w:val="single" w:sz="6" w:space="0" w:color="000000"/>
            </w:tcBorders>
            <w:shd w:val="clear" w:color="auto" w:fill="D4D4D4"/>
          </w:tcPr>
          <w:p>
            <w:pPr/>
          </w:p>
        </w:tc>
        <w:tc>
          <w:tcPr>
            <w:tcW w:w="18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2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6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9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67" w:right="0"/>
              <w:jc w:val="left"/>
              <w:rPr>
                <w:rFonts w:ascii="Times New Roman" w:hAnsi="Times New Roman" w:cs="Times New Roman" w:eastAsia="Times New Roman" w:hint="default"/>
                <w:sz w:val="18"/>
                <w:szCs w:val="18"/>
              </w:rPr>
            </w:pPr>
            <w:r>
              <w:rPr>
                <w:rFonts w:ascii="Times New Roman"/>
                <w:sz w:val="18"/>
              </w:rPr>
              <w:t>522,216,528.58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20,260,518.15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0" w:right="0"/>
              <w:jc w:val="left"/>
              <w:rPr>
                <w:rFonts w:ascii="Times New Roman" w:hAnsi="Times New Roman" w:cs="Times New Roman" w:eastAsia="Times New Roman" w:hint="default"/>
                <w:sz w:val="18"/>
                <w:szCs w:val="18"/>
              </w:rPr>
            </w:pPr>
            <w:r>
              <w:rPr>
                <w:rFonts w:ascii="Times New Roman"/>
                <w:sz w:val="18"/>
              </w:rPr>
              <w:t>442,074,747.01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15,535,577.53</w:t>
            </w:r>
          </w:p>
        </w:tc>
      </w:tr>
      <w:tr>
        <w:trPr>
          <w:trHeight w:val="405" w:hRule="exact"/>
        </w:trPr>
        <w:tc>
          <w:tcPr>
            <w:tcW w:w="19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0" w:type="dxa"/>
            <w:tcBorders>
              <w:top w:val="single" w:sz="6" w:space="0" w:color="000000"/>
              <w:left w:val="single" w:sz="12"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8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67" w:right="0"/>
              <w:jc w:val="left"/>
              <w:rPr>
                <w:rFonts w:ascii="Times New Roman" w:hAnsi="Times New Roman" w:cs="Times New Roman" w:eastAsia="Times New Roman" w:hint="default"/>
                <w:sz w:val="18"/>
                <w:szCs w:val="18"/>
              </w:rPr>
            </w:pPr>
            <w:r>
              <w:rPr>
                <w:rFonts w:ascii="Times New Roman"/>
                <w:sz w:val="18"/>
              </w:rPr>
              <w:t>522,216,528.58</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20,260,518.15</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0" w:right="0"/>
              <w:jc w:val="left"/>
              <w:rPr>
                <w:rFonts w:ascii="Times New Roman" w:hAnsi="Times New Roman" w:cs="Times New Roman" w:eastAsia="Times New Roman" w:hint="default"/>
                <w:sz w:val="18"/>
                <w:szCs w:val="18"/>
              </w:rPr>
            </w:pPr>
            <w:r>
              <w:rPr>
                <w:rFonts w:ascii="Times New Roman"/>
                <w:sz w:val="18"/>
              </w:rPr>
              <w:t>442,074,747.01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15,535,577.53</w:t>
            </w:r>
          </w:p>
        </w:tc>
      </w:tr>
    </w:tbl>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54"/>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8"/>
        <w:rPr>
          <w:rFonts w:ascii="宋体" w:hAnsi="宋体" w:cs="宋体" w:eastAsia="宋体" w:hint="default"/>
          <w:b/>
          <w:bCs/>
          <w:sz w:val="20"/>
          <w:szCs w:val="20"/>
        </w:rPr>
      </w:pPr>
    </w:p>
    <w:p>
      <w:pPr>
        <w:spacing w:before="44"/>
        <w:ind w:left="0" w:right="144"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308"/>
        <w:gridCol w:w="3075"/>
        <w:gridCol w:w="3180"/>
      </w:tblGrid>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6,915,820.63</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12,589,350.00</w:t>
            </w: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5,415,547.59</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1,382,957.15</w:t>
            </w:r>
          </w:p>
        </w:tc>
      </w:tr>
      <w:tr>
        <w:trPr>
          <w:trHeight w:val="390"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44"/>
              <w:ind w:left="7" w:right="4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330"/>
        <w:gridCol w:w="3060"/>
        <w:gridCol w:w="3180"/>
      </w:tblGrid>
      <w:tr>
        <w:trPr>
          <w:trHeight w:val="72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持有至到期投资在持有期间的投资收益</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7,878,065.34</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17,224,105.36</w:t>
            </w: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252,228.18</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328,000.00</w:t>
            </w: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20,461,661.74</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31,524,412.51</w:t>
            </w: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pStyle w:val="Heading3"/>
        <w:spacing w:line="240" w:lineRule="auto"/>
        <w:ind w:right="0"/>
        <w:jc w:val="left"/>
        <w:rPr>
          <w:b w:val="0"/>
          <w:bCs w:val="0"/>
        </w:rPr>
      </w:pPr>
      <w:r>
        <w:rPr/>
        <w:t>十八、补充资料</w:t>
      </w:r>
      <w:r>
        <w:rPr>
          <w:b w:val="0"/>
          <w:bCs w:val="0"/>
        </w:rPr>
      </w:r>
    </w:p>
    <w:p>
      <w:pPr>
        <w:spacing w:line="240" w:lineRule="auto" w:before="9"/>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before="80"/>
        <w:ind w:left="0" w:right="142" w:firstLine="0"/>
        <w:jc w:val="right"/>
        <w:rPr>
          <w:rFonts w:ascii="宋体" w:hAnsi="宋体" w:cs="宋体" w:eastAsia="宋体" w:hint="default"/>
          <w:sz w:val="18"/>
          <w:szCs w:val="18"/>
        </w:rPr>
      </w:pPr>
      <w:bookmarkStart w:name="6、其他" w:id="519"/>
      <w:bookmarkEnd w:id="519"/>
      <w:r>
        <w:rPr/>
      </w:r>
      <w:bookmarkStart w:name="十八、补充资料" w:id="520"/>
      <w:bookmarkEnd w:id="520"/>
      <w:r>
        <w:rPr/>
      </w:r>
      <w:bookmarkStart w:name="1、当期非经常性损益明细表" w:id="521"/>
      <w:bookmarkEnd w:id="521"/>
      <w:r>
        <w:rPr/>
      </w:r>
      <w:r>
        <w:rPr>
          <w:rFonts w:ascii="宋体" w:hAnsi="宋体" w:cs="宋体" w:eastAsia="宋体" w:hint="default"/>
          <w:sz w:val="18"/>
          <w:szCs w:val="18"/>
        </w:rPr>
        <w:t>单位： 元</w:t>
      </w:r>
    </w:p>
    <w:p>
      <w:pPr>
        <w:spacing w:line="240" w:lineRule="auto" w:before="5"/>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3308"/>
        <w:gridCol w:w="3075"/>
        <w:gridCol w:w="3180"/>
      </w:tblGrid>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7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-586,894.57</w:t>
            </w:r>
            <w:r>
              <w:rPr>
                <w:rFonts w:ascii="Times New Roman"/>
                <w:sz w:val="18"/>
              </w:rPr>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44"/>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611,758.28</w:t>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49,989,212.97</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集团收到政府项目资助，并在本期结转 递延收益确认营业外收入</w:t>
            </w:r>
            <w:r>
              <w:rPr>
                <w:rFonts w:ascii="Times New Roman" w:hAnsi="Times New Roman" w:cs="Times New Roman" w:eastAsia="Times New Roman" w:hint="default"/>
                <w:sz w:val="18"/>
                <w:szCs w:val="18"/>
              </w:rPr>
              <w:t>.</w:t>
            </w:r>
          </w:p>
        </w:tc>
      </w:tr>
      <w:tr>
        <w:trPr>
          <w:trHeight w:val="720"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44"/>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5" w:type="dxa"/>
            <w:tcBorders>
              <w:top w:val="single" w:sz="6" w:space="0" w:color="000000"/>
              <w:left w:val="single" w:sz="18" w:space="0" w:color="D4D4D4"/>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6,820,273.97</w:t>
            </w:r>
          </w:p>
        </w:tc>
        <w:tc>
          <w:tcPr>
            <w:tcW w:w="3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银行理财收益</w:t>
            </w:r>
          </w:p>
        </w:tc>
      </w:tr>
      <w:tr>
        <w:trPr>
          <w:trHeight w:val="7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44"/>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30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44"/>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75" w:type="dxa"/>
            <w:tcBorders>
              <w:top w:val="single" w:sz="6" w:space="0" w:color="000000"/>
              <w:left w:val="single" w:sz="18" w:space="0" w:color="D4D4D4"/>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5" w:footer="1040" w:top="1120" w:bottom="1220" w:left="1000" w:right="980"/>
        </w:sectPr>
      </w:pPr>
    </w:p>
    <w:p>
      <w:pPr>
        <w:spacing w:line="240" w:lineRule="auto" w:before="1"/>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3330"/>
        <w:gridCol w:w="3060"/>
        <w:gridCol w:w="3180"/>
      </w:tblGrid>
      <w:tr>
        <w:trPr>
          <w:trHeight w:val="72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59"/>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44"/>
              <w:ind w:left="15" w:right="5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15" w:right="5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59"/>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510,351.61</w:t>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tcPr>
          <w:p>
            <w:pPr/>
          </w:p>
        </w:tc>
        <w:tc>
          <w:tcPr>
            <w:tcW w:w="3060" w:type="dxa"/>
            <w:tcBorders>
              <w:top w:val="single" w:sz="6" w:space="0" w:color="000000"/>
              <w:left w:val="single" w:sz="6" w:space="0" w:color="000000"/>
              <w:bottom w:val="single" w:sz="6" w:space="0" w:color="000000"/>
              <w:right w:val="single" w:sz="6" w:space="0" w:color="000000"/>
            </w:tcBorders>
          </w:tcPr>
          <w:p>
            <w:pP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3,043,589.43</w:t>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14,389,678.77</w:t>
            </w:r>
          </w:p>
        </w:tc>
        <w:tc>
          <w:tcPr>
            <w:tcW w:w="318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39,911,434.06</w:t>
            </w:r>
          </w:p>
        </w:tc>
        <w:tc>
          <w:tcPr>
            <w:tcW w:w="318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r>
    </w:tbl>
    <w:p>
      <w:pPr>
        <w:spacing w:before="59"/>
        <w:ind w:left="140" w:right="0" w:firstLine="0"/>
        <w:jc w:val="left"/>
        <w:rPr>
          <w:rFonts w:ascii="宋体" w:hAnsi="宋体" w:cs="宋体" w:eastAsia="宋体" w:hint="default"/>
          <w:sz w:val="18"/>
          <w:szCs w:val="18"/>
        </w:rPr>
      </w:pPr>
      <w:bookmarkStart w:name="2、净资产收益率及每股收益" w:id="522"/>
      <w:bookmarkEnd w:id="522"/>
      <w:r>
        <w:rPr/>
      </w: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273" w:lineRule="auto" w:before="66"/>
        <w:ind w:left="140" w:right="141"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11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26"/>
          <w:szCs w:val="26"/>
        </w:rPr>
      </w:pPr>
    </w:p>
    <w:p>
      <w:pPr>
        <w:spacing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tbl>
      <w:tblPr>
        <w:tblW w:w="0" w:type="auto"/>
        <w:jc w:val="left"/>
        <w:tblInd w:w="125" w:type="dxa"/>
        <w:tblLayout w:type="fixed"/>
        <w:tblCellMar>
          <w:top w:w="0" w:type="dxa"/>
          <w:left w:w="0" w:type="dxa"/>
          <w:bottom w:w="0" w:type="dxa"/>
          <w:right w:w="0" w:type="dxa"/>
        </w:tblCellMar>
        <w:tblLook w:val="01E0"/>
      </w:tblPr>
      <w:tblGrid>
        <w:gridCol w:w="2655"/>
        <w:gridCol w:w="3090"/>
        <w:gridCol w:w="1905"/>
        <w:gridCol w:w="1920"/>
      </w:tblGrid>
      <w:tr>
        <w:trPr>
          <w:trHeight w:val="218" w:hRule="exact"/>
        </w:trPr>
        <w:tc>
          <w:tcPr>
            <w:tcW w:w="2655" w:type="dxa"/>
            <w:tcBorders>
              <w:top w:val="single" w:sz="6" w:space="0" w:color="000000"/>
              <w:left w:val="single" w:sz="6" w:space="0" w:color="000000"/>
              <w:bottom w:val="nil" w:sz="6" w:space="0" w:color="auto"/>
              <w:right w:val="single" w:sz="6" w:space="0" w:color="000000"/>
            </w:tcBorders>
            <w:shd w:val="clear" w:color="auto" w:fill="D4D4D4"/>
          </w:tcPr>
          <w:p>
            <w:pPr/>
          </w:p>
        </w:tc>
        <w:tc>
          <w:tcPr>
            <w:tcW w:w="3090" w:type="dxa"/>
            <w:tcBorders>
              <w:top w:val="single" w:sz="6" w:space="0" w:color="000000"/>
              <w:left w:val="single" w:sz="6" w:space="0" w:color="000000"/>
              <w:bottom w:val="nil" w:sz="6" w:space="0" w:color="auto"/>
              <w:right w:val="single" w:sz="6" w:space="0" w:color="000000"/>
            </w:tcBorders>
            <w:shd w:val="clear" w:color="auto" w:fill="D4D4D4"/>
          </w:tcPr>
          <w:p>
            <w:pPr/>
          </w:p>
        </w:tc>
        <w:tc>
          <w:tcPr>
            <w:tcW w:w="3825" w:type="dxa"/>
            <w:gridSpan w:val="2"/>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0" w:hRule="exact"/>
        </w:trPr>
        <w:tc>
          <w:tcPr>
            <w:tcW w:w="2655"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870"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0" w:type="dxa"/>
            <w:vMerge w:val="restart"/>
            <w:tcBorders>
              <w:top w:val="nil" w:sz="6" w:space="0" w:color="auto"/>
              <w:left w:val="single" w:sz="6" w:space="0" w:color="000000"/>
              <w:right w:val="single" w:sz="6" w:space="0" w:color="000000"/>
            </w:tcBorders>
            <w:shd w:val="clear" w:color="auto" w:fill="D4D4D4"/>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5" w:type="dxa"/>
            <w:gridSpan w:val="2"/>
            <w:vMerge/>
            <w:tcBorders>
              <w:left w:val="single" w:sz="6" w:space="0" w:color="000000"/>
              <w:bottom w:val="single" w:sz="6" w:space="0" w:color="000000"/>
              <w:right w:val="single" w:sz="6" w:space="0" w:color="000000"/>
            </w:tcBorders>
            <w:shd w:val="clear" w:color="auto" w:fill="D4D4D4"/>
          </w:tcPr>
          <w:p>
            <w:pPr/>
          </w:p>
        </w:tc>
      </w:tr>
      <w:tr>
        <w:trPr>
          <w:trHeight w:val="210" w:hRule="exact"/>
        </w:trPr>
        <w:tc>
          <w:tcPr>
            <w:tcW w:w="2655" w:type="dxa"/>
            <w:vMerge/>
            <w:tcBorders>
              <w:left w:val="single" w:sz="6" w:space="0" w:color="000000"/>
              <w:bottom w:val="nil" w:sz="6" w:space="0" w:color="auto"/>
              <w:right w:val="single" w:sz="6" w:space="0" w:color="000000"/>
            </w:tcBorders>
            <w:shd w:val="clear" w:color="auto" w:fill="D4D4D4"/>
          </w:tcPr>
          <w:p>
            <w:pPr/>
          </w:p>
        </w:tc>
        <w:tc>
          <w:tcPr>
            <w:tcW w:w="3090" w:type="dxa"/>
            <w:vMerge/>
            <w:tcBorders>
              <w:left w:val="single" w:sz="6" w:space="0" w:color="000000"/>
              <w:bottom w:val="nil" w:sz="6" w:space="0" w:color="auto"/>
              <w:right w:val="single" w:sz="6" w:space="0" w:color="000000"/>
            </w:tcBorders>
            <w:shd w:val="clear" w:color="auto" w:fill="D4D4D4"/>
          </w:tcPr>
          <w:p>
            <w:pPr/>
          </w:p>
        </w:tc>
        <w:tc>
          <w:tcPr>
            <w:tcW w:w="1905"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67"/>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0" w:type="dxa"/>
            <w:vMerge w:val="restart"/>
            <w:tcBorders>
              <w:top w:val="single" w:sz="6" w:space="0" w:color="000000"/>
              <w:left w:val="single" w:sz="6" w:space="0" w:color="000000"/>
              <w:right w:val="single" w:sz="6" w:space="0" w:color="000000"/>
            </w:tcBorders>
            <w:shd w:val="clear" w:color="auto" w:fill="D4D4D4"/>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3" w:hRule="exact"/>
        </w:trPr>
        <w:tc>
          <w:tcPr>
            <w:tcW w:w="2655" w:type="dxa"/>
            <w:tcBorders>
              <w:top w:val="nil" w:sz="6" w:space="0" w:color="auto"/>
              <w:left w:val="single" w:sz="6" w:space="0" w:color="000000"/>
              <w:bottom w:val="single" w:sz="6" w:space="0" w:color="000000"/>
              <w:right w:val="single" w:sz="6" w:space="0" w:color="000000"/>
            </w:tcBorders>
            <w:shd w:val="clear" w:color="auto" w:fill="D4D4D4"/>
          </w:tcPr>
          <w:p>
            <w:pPr/>
          </w:p>
        </w:tc>
        <w:tc>
          <w:tcPr>
            <w:tcW w:w="3090" w:type="dxa"/>
            <w:tcBorders>
              <w:top w:val="nil" w:sz="6" w:space="0" w:color="auto"/>
              <w:left w:val="single" w:sz="6" w:space="0" w:color="000000"/>
              <w:bottom w:val="single" w:sz="6" w:space="0" w:color="000000"/>
              <w:right w:val="single" w:sz="6" w:space="0" w:color="000000"/>
            </w:tcBorders>
            <w:shd w:val="clear" w:color="auto" w:fill="D4D4D4"/>
          </w:tcPr>
          <w:p>
            <w:pPr/>
          </w:p>
        </w:tc>
        <w:tc>
          <w:tcPr>
            <w:tcW w:w="1905" w:type="dxa"/>
            <w:vMerge/>
            <w:tcBorders>
              <w:left w:val="single" w:sz="6" w:space="0" w:color="000000"/>
              <w:bottom w:val="single" w:sz="6" w:space="0" w:color="000000"/>
              <w:right w:val="single" w:sz="6" w:space="0" w:color="000000"/>
            </w:tcBorders>
            <w:shd w:val="clear" w:color="auto" w:fill="D4D4D4"/>
          </w:tcPr>
          <w:p>
            <w:pPr/>
          </w:p>
        </w:tc>
        <w:tc>
          <w:tcPr>
            <w:tcW w:w="1920" w:type="dxa"/>
            <w:vMerge/>
            <w:tcBorders>
              <w:left w:val="single" w:sz="6" w:space="0" w:color="000000"/>
              <w:bottom w:val="single" w:sz="6" w:space="0" w:color="000000"/>
              <w:right w:val="single" w:sz="6" w:space="0" w:color="000000"/>
            </w:tcBorders>
            <w:shd w:val="clear" w:color="auto" w:fill="D4D4D4"/>
          </w:tcPr>
          <w:p>
            <w:pPr/>
          </w:p>
        </w:tc>
      </w:tr>
      <w:tr>
        <w:trPr>
          <w:trHeight w:val="405"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4.86%</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0.17</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0.17</w:t>
            </w:r>
          </w:p>
        </w:tc>
      </w:tr>
      <w:tr>
        <w:trPr>
          <w:trHeight w:val="705" w:hRule="exact"/>
        </w:trPr>
        <w:tc>
          <w:tcPr>
            <w:tcW w:w="265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15" w:right="104"/>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0" w:type="dxa"/>
            <w:tcBorders>
              <w:top w:val="single" w:sz="6" w:space="0" w:color="000000"/>
              <w:left w:val="single" w:sz="12" w:space="0" w:color="D4D4D4"/>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3.21%</w:t>
            </w:r>
            <w:r>
              <w:rPr>
                <w:rFonts w:ascii="Times New Roman"/>
                <w:sz w:val="18"/>
              </w:rPr>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0.11</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0.11</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3"/>
        <w:rPr>
          <w:rFonts w:ascii="宋体" w:hAnsi="宋体" w:cs="宋体" w:eastAsia="宋体" w:hint="default"/>
          <w:b/>
          <w:bCs/>
          <w:sz w:val="20"/>
          <w:szCs w:val="20"/>
        </w:rPr>
      </w:pPr>
    </w:p>
    <w:p>
      <w:pPr>
        <w:spacing w:before="35"/>
        <w:ind w:left="140" w:right="0" w:firstLine="0"/>
        <w:jc w:val="left"/>
        <w:rPr>
          <w:rFonts w:ascii="宋体" w:hAnsi="宋体" w:cs="宋体" w:eastAsia="宋体" w:hint="default"/>
          <w:sz w:val="21"/>
          <w:szCs w:val="21"/>
        </w:rPr>
      </w:pPr>
      <w:bookmarkStart w:name="4、会计政策变更相关补充资料" w:id="523"/>
      <w:bookmarkEnd w:id="523"/>
      <w:r>
        <w:rPr/>
      </w:r>
      <w:r>
        <w:rPr>
          <w:rFonts w:ascii="Times New Roman" w:hAnsi="Times New Roman" w:cs="Times New Roman" w:eastAsia="Times New Roman" w:hint="default"/>
          <w:b/>
          <w:bCs/>
          <w:sz w:val="21"/>
          <w:szCs w:val="21"/>
        </w:rPr>
        <w:t>3</w:t>
      </w:r>
      <w:bookmarkStart w:name="3、境内外会计准则下会计数据差异" w:id="524"/>
      <w:bookmarkEnd w:id="524"/>
      <w:r>
        <w:rPr>
          <w:rFonts w:ascii="Times New Roman" w:hAnsi="Times New Roman" w:cs="Times New Roman" w:eastAsia="Times New Roman" w:hint="default"/>
          <w:b/>
          <w:bCs/>
          <w:sz w:val="21"/>
          <w:szCs w:val="21"/>
        </w:rPr>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同时按照国际会计准则与按中国会计准则披露的财务报告中净利润和净资产差异情况" w:id="525"/>
      <w:bookmarkEnd w:id="525"/>
      <w:r>
        <w:rPr>
          <w:rFonts w:ascii="Times New Roman" w:hAnsi="Times New Roman" w:cs="Times New Roman" w:eastAsia="Times New Roman" w:hint="default"/>
          <w:b/>
          <w:bCs/>
          <w:sz w:val="21"/>
          <w:szCs w:val="21"/>
        </w:rPr>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before="80"/>
        <w:ind w:left="0" w:right="14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7"/>
        <w:rPr>
          <w:rFonts w:ascii="宋体" w:hAnsi="宋体" w:cs="宋体" w:eastAsia="宋体" w:hint="default"/>
          <w:sz w:val="9"/>
          <w:szCs w:val="9"/>
        </w:rPr>
      </w:pPr>
    </w:p>
    <w:tbl>
      <w:tblPr>
        <w:tblW w:w="0" w:type="auto"/>
        <w:jc w:val="left"/>
        <w:tblInd w:w="125" w:type="dxa"/>
        <w:tblLayout w:type="fixed"/>
        <w:tblCellMar>
          <w:top w:w="0" w:type="dxa"/>
          <w:left w:w="0" w:type="dxa"/>
          <w:bottom w:w="0" w:type="dxa"/>
          <w:right w:w="0" w:type="dxa"/>
        </w:tblCellMar>
        <w:tblLook w:val="01E0"/>
      </w:tblPr>
      <w:tblGrid>
        <w:gridCol w:w="1995"/>
        <w:gridCol w:w="1830"/>
        <w:gridCol w:w="1920"/>
        <w:gridCol w:w="1905"/>
        <w:gridCol w:w="1920"/>
      </w:tblGrid>
      <w:tr>
        <w:trPr>
          <w:trHeight w:val="405" w:hRule="exact"/>
        </w:trPr>
        <w:tc>
          <w:tcPr>
            <w:tcW w:w="1995" w:type="dxa"/>
            <w:vMerge w:val="restart"/>
            <w:tcBorders>
              <w:top w:val="single" w:sz="6" w:space="0" w:color="000000"/>
              <w:left w:val="single" w:sz="6" w:space="0" w:color="000000"/>
              <w:right w:val="single" w:sz="6" w:space="0" w:color="000000"/>
            </w:tcBorders>
            <w:shd w:val="clear" w:color="auto" w:fill="D4D4D4"/>
          </w:tcPr>
          <w:p>
            <w:pP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390" w:hRule="exact"/>
        </w:trPr>
        <w:tc>
          <w:tcPr>
            <w:tcW w:w="1995" w:type="dxa"/>
            <w:vMerge/>
            <w:tcBorders>
              <w:left w:val="single" w:sz="6" w:space="0" w:color="000000"/>
              <w:bottom w:val="single" w:sz="6" w:space="0" w:color="000000"/>
              <w:right w:val="single" w:sz="6" w:space="0" w:color="000000"/>
            </w:tcBorders>
            <w:shd w:val="clear" w:color="auto" w:fill="D4D4D4"/>
          </w:tcPr>
          <w:p>
            <w:pPr/>
          </w:p>
        </w:tc>
        <w:tc>
          <w:tcPr>
            <w:tcW w:w="18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4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67" w:right="0"/>
              <w:jc w:val="left"/>
              <w:rPr>
                <w:rFonts w:ascii="Times New Roman" w:hAnsi="Times New Roman" w:cs="Times New Roman" w:eastAsia="Times New Roman" w:hint="default"/>
                <w:sz w:val="18"/>
                <w:szCs w:val="18"/>
              </w:rPr>
            </w:pPr>
            <w:r>
              <w:rPr>
                <w:rFonts w:ascii="Times New Roman"/>
                <w:sz w:val="18"/>
              </w:rPr>
              <w:t>117,501,997.72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5" w:right="0"/>
              <w:jc w:val="left"/>
              <w:rPr>
                <w:rFonts w:ascii="Times New Roman" w:hAnsi="Times New Roman" w:cs="Times New Roman" w:eastAsia="Times New Roman" w:hint="default"/>
                <w:sz w:val="18"/>
                <w:szCs w:val="18"/>
              </w:rPr>
            </w:pPr>
            <w:r>
              <w:rPr>
                <w:rFonts w:ascii="Times New Roman"/>
                <w:sz w:val="18"/>
              </w:rPr>
              <w:t>105,326,522.08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2,460,660,858.34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2,409,809,713.87</w:t>
            </w:r>
          </w:p>
        </w:tc>
      </w:tr>
      <w:tr>
        <w:trPr>
          <w:trHeight w:val="405" w:hRule="exact"/>
        </w:trPr>
        <w:tc>
          <w:tcPr>
            <w:tcW w:w="957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按国际会计准则</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w:t>
      </w:r>
      <w:bookmarkStart w:name="（2）同时按照境外会计准则与按中国会计准则披露的财务报告中净利润和净资产差异情况" w:id="526"/>
      <w:bookmarkEnd w:id="526"/>
      <w:r>
        <w:rPr>
          <w:rFonts w:ascii="宋体" w:hAnsi="宋体" w:cs="宋体" w:eastAsia="宋体" w:hint="default"/>
          <w:b/>
          <w:bCs/>
          <w:sz w:val="21"/>
          <w:szCs w:val="21"/>
        </w:rPr>
        <w:t>会计准则与按中国会计准则披露的</w:t>
      </w:r>
      <w:r>
        <w:rPr>
          <w:rFonts w:ascii="宋体" w:hAnsi="宋体" w:cs="宋体" w:eastAsia="宋体" w:hint="default"/>
          <w:b/>
          <w:bCs/>
          <w:sz w:val="21"/>
          <w:szCs w:val="21"/>
        </w:rPr>
        <w:t>财务报告中净利润和净资产差异情况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865" w:footer="1040" w:top="1120" w:bottom="1220" w:left="1000" w:right="980"/>
        </w:sectPr>
      </w:pPr>
    </w:p>
    <w:p>
      <w:pPr>
        <w:spacing w:line="331" w:lineRule="auto" w:before="44"/>
        <w:ind w:left="139"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境外会计准则名称：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50"/>
          <w:pgMar w:top="1020" w:bottom="280" w:left="1000" w:right="980"/>
          <w:cols w:num="2" w:equalWidth="0">
            <w:col w:w="1761" w:space="7074"/>
            <w:col w:w="1095"/>
          </w:cols>
        </w:sectPr>
      </w:pPr>
    </w:p>
    <w:p>
      <w:pPr>
        <w:spacing w:line="240" w:lineRule="auto" w:before="5"/>
        <w:rPr>
          <w:rFonts w:ascii="宋体" w:hAnsi="宋体" w:cs="宋体" w:eastAsia="宋体" w:hint="default"/>
          <w:sz w:val="8"/>
          <w:szCs w:val="8"/>
        </w:rPr>
      </w:pPr>
    </w:p>
    <w:tbl>
      <w:tblPr>
        <w:tblW w:w="0" w:type="auto"/>
        <w:jc w:val="left"/>
        <w:tblInd w:w="125" w:type="dxa"/>
        <w:tblLayout w:type="fixed"/>
        <w:tblCellMar>
          <w:top w:w="0" w:type="dxa"/>
          <w:left w:w="0" w:type="dxa"/>
          <w:bottom w:w="0" w:type="dxa"/>
          <w:right w:w="0" w:type="dxa"/>
        </w:tblCellMar>
        <w:tblLook w:val="01E0"/>
      </w:tblPr>
      <w:tblGrid>
        <w:gridCol w:w="1995"/>
        <w:gridCol w:w="1830"/>
        <w:gridCol w:w="1920"/>
        <w:gridCol w:w="1905"/>
        <w:gridCol w:w="1920"/>
      </w:tblGrid>
      <w:tr>
        <w:trPr>
          <w:trHeight w:val="405" w:hRule="exact"/>
        </w:trPr>
        <w:tc>
          <w:tcPr>
            <w:tcW w:w="1995" w:type="dxa"/>
            <w:vMerge w:val="restart"/>
            <w:tcBorders>
              <w:top w:val="single" w:sz="6" w:space="0" w:color="000000"/>
              <w:left w:val="single" w:sz="6" w:space="0" w:color="000000"/>
              <w:right w:val="single" w:sz="6" w:space="0" w:color="000000"/>
            </w:tcBorders>
            <w:shd w:val="clear" w:color="auto" w:fill="D4D4D4"/>
          </w:tcPr>
          <w:p>
            <w:pP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825" w:type="dxa"/>
            <w:gridSpan w:val="2"/>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净资产</w:t>
            </w:r>
          </w:p>
        </w:tc>
      </w:tr>
      <w:tr>
        <w:trPr>
          <w:trHeight w:val="405" w:hRule="exact"/>
        </w:trPr>
        <w:tc>
          <w:tcPr>
            <w:tcW w:w="1995" w:type="dxa"/>
            <w:vMerge/>
            <w:tcBorders>
              <w:left w:val="single" w:sz="6" w:space="0" w:color="000000"/>
              <w:bottom w:val="single" w:sz="6" w:space="0" w:color="000000"/>
              <w:right w:val="single" w:sz="6" w:space="0" w:color="000000"/>
            </w:tcBorders>
            <w:shd w:val="clear" w:color="auto" w:fill="D4D4D4"/>
          </w:tcPr>
          <w:p>
            <w:pPr/>
          </w:p>
        </w:tc>
        <w:tc>
          <w:tcPr>
            <w:tcW w:w="183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1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83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67" w:right="0"/>
              <w:jc w:val="left"/>
              <w:rPr>
                <w:rFonts w:ascii="Times New Roman" w:hAnsi="Times New Roman" w:cs="Times New Roman" w:eastAsia="Times New Roman" w:hint="default"/>
                <w:sz w:val="18"/>
                <w:szCs w:val="18"/>
              </w:rPr>
            </w:pPr>
            <w:r>
              <w:rPr>
                <w:rFonts w:ascii="Times New Roman"/>
                <w:sz w:val="18"/>
              </w:rPr>
              <w:t>117,501,997.72</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5" w:right="0"/>
              <w:jc w:val="left"/>
              <w:rPr>
                <w:rFonts w:ascii="Times New Roman" w:hAnsi="Times New Roman" w:cs="Times New Roman" w:eastAsia="Times New Roman" w:hint="default"/>
                <w:sz w:val="18"/>
                <w:szCs w:val="18"/>
              </w:rPr>
            </w:pPr>
            <w:r>
              <w:rPr>
                <w:rFonts w:ascii="Times New Roman"/>
                <w:sz w:val="18"/>
              </w:rPr>
              <w:t>105,326,522.08</w:t>
            </w:r>
          </w:p>
        </w:tc>
        <w:tc>
          <w:tcPr>
            <w:tcW w:w="19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2,460,660,858.34</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2,409,809,713.87</w:t>
            </w:r>
          </w:p>
        </w:tc>
      </w:tr>
      <w:tr>
        <w:trPr>
          <w:trHeight w:val="405" w:hRule="exact"/>
        </w:trPr>
        <w:tc>
          <w:tcPr>
            <w:tcW w:w="9570" w:type="dxa"/>
            <w:gridSpan w:val="5"/>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r>
        <w:trPr>
          <w:trHeight w:val="390" w:hRule="exact"/>
        </w:trPr>
        <w:tc>
          <w:tcPr>
            <w:tcW w:w="1995"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9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按境外会计准则</w:t>
            </w:r>
          </w:p>
        </w:tc>
        <w:tc>
          <w:tcPr>
            <w:tcW w:w="1830"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c>
          <w:tcPr>
            <w:tcW w:w="1905" w:type="dxa"/>
            <w:tcBorders>
              <w:top w:val="single" w:sz="6" w:space="0" w:color="000000"/>
              <w:left w:val="single" w:sz="6" w:space="0" w:color="000000"/>
              <w:bottom w:val="single" w:sz="6" w:space="0" w:color="000000"/>
              <w:right w:val="single" w:sz="6" w:space="0" w:color="000000"/>
            </w:tcBorders>
          </w:tcPr>
          <w:p>
            <w:pPr/>
          </w:p>
        </w:tc>
        <w:tc>
          <w:tcPr>
            <w:tcW w:w="19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spacing w:line="247" w:lineRule="auto"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w:t>
      </w:r>
      <w:bookmarkStart w:name="（3）境内外会计准则下会计数据差异原因说明，对已经境外审计机构审计的数据进行差异" w:id="527"/>
      <w:bookmarkEnd w:id="527"/>
      <w:r>
        <w:rPr>
          <w:rFonts w:ascii="宋体" w:hAnsi="宋体" w:cs="宋体" w:eastAsia="宋体" w:hint="default"/>
          <w:b/>
          <w:bCs/>
          <w:sz w:val="21"/>
          <w:szCs w:val="21"/>
        </w:rPr>
        <w:t>的，应注</w:t>
      </w:r>
      <w:r>
        <w:rPr>
          <w:rFonts w:ascii="宋体" w:hAnsi="宋体" w:cs="宋体" w:eastAsia="宋体" w:hint="default"/>
          <w:b/>
          <w:bCs/>
          <w:spacing w:val="-59"/>
          <w:sz w:val="21"/>
          <w:szCs w:val="21"/>
        </w:rPr>
        <w:t> </w:t>
      </w:r>
      <w:r>
        <w:rPr>
          <w:rFonts w:ascii="宋体" w:hAnsi="宋体" w:cs="宋体" w:eastAsia="宋体" w:hint="default"/>
          <w:b/>
          <w:bCs/>
          <w:spacing w:val="-59"/>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before="139"/>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、会计政策变更相关补充资料</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w:t>
      </w:r>
    </w:p>
    <w:p>
      <w:pPr>
        <w:spacing w:before="111"/>
        <w:ind w:left="139" w:right="0" w:firstLine="0"/>
        <w:jc w:val="left"/>
        <w:rPr>
          <w:rFonts w:ascii="宋体" w:hAnsi="宋体" w:cs="宋体" w:eastAsia="宋体" w:hint="default"/>
          <w:sz w:val="18"/>
          <w:szCs w:val="18"/>
        </w:rPr>
      </w:pPr>
      <w:r>
        <w:rPr>
          <w:rFonts w:ascii="宋体" w:hAnsi="宋体" w:cs="宋体" w:eastAsia="宋体" w:hint="default"/>
          <w:sz w:val="18"/>
          <w:szCs w:val="18"/>
        </w:rPr>
        <w:t>公司根据财政部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年发布的《企业会计准则第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长期股权投资》等八项会计准则变更了相关会计政策并对比较财</w:t>
      </w:r>
    </w:p>
    <w:p>
      <w:pPr>
        <w:spacing w:before="66"/>
        <w:ind w:left="140" w:right="0" w:firstLine="0"/>
        <w:jc w:val="left"/>
        <w:rPr>
          <w:rFonts w:ascii="宋体" w:hAnsi="宋体" w:cs="宋体" w:eastAsia="宋体" w:hint="default"/>
          <w:sz w:val="18"/>
          <w:szCs w:val="18"/>
        </w:rPr>
      </w:pPr>
      <w:r>
        <w:rPr>
          <w:rFonts w:ascii="宋体" w:hAnsi="宋体" w:cs="宋体" w:eastAsia="宋体" w:hint="default"/>
          <w:sz w:val="18"/>
          <w:szCs w:val="18"/>
        </w:rPr>
        <w:t>务报表进行了追溯重述，重述后的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日合并资产负债表如下：</w:t>
      </w:r>
    </w:p>
    <w:p>
      <w:pPr>
        <w:spacing w:before="80"/>
        <w:ind w:left="0" w:right="143"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9"/>
          <w:szCs w:val="9"/>
        </w:rPr>
      </w:pPr>
    </w:p>
    <w:tbl>
      <w:tblPr>
        <w:tblW w:w="0" w:type="auto"/>
        <w:jc w:val="left"/>
        <w:tblInd w:w="132" w:type="dxa"/>
        <w:tblLayout w:type="fixed"/>
        <w:tblCellMar>
          <w:top w:w="0" w:type="dxa"/>
          <w:left w:w="0" w:type="dxa"/>
          <w:bottom w:w="0" w:type="dxa"/>
          <w:right w:w="0" w:type="dxa"/>
        </w:tblCellMar>
        <w:tblLook w:val="01E0"/>
      </w:tblPr>
      <w:tblGrid>
        <w:gridCol w:w="2205"/>
        <w:gridCol w:w="2445"/>
        <w:gridCol w:w="2460"/>
        <w:gridCol w:w="2445"/>
      </w:tblGrid>
      <w:tr>
        <w:trPr>
          <w:trHeight w:val="390"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44"/>
              <w:jc w:val="center"/>
              <w:rPr>
                <w:rFonts w:ascii="宋体" w:hAnsi="宋体" w:cs="宋体" w:eastAsia="宋体" w:hint="default"/>
                <w:sz w:val="18"/>
                <w:szCs w:val="18"/>
              </w:rPr>
            </w:pPr>
            <w:r>
              <w:rPr>
                <w:rFonts w:ascii="宋体" w:hAnsi="宋体" w:cs="宋体" w:eastAsia="宋体" w:hint="default"/>
                <w:sz w:val="18"/>
                <w:szCs w:val="18"/>
              </w:rPr>
              <w:t>项目</w:t>
            </w: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4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205"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4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155" w:right="0"/>
              <w:jc w:val="left"/>
              <w:rPr>
                <w:rFonts w:ascii="Times New Roman" w:hAnsi="Times New Roman" w:cs="Times New Roman" w:eastAsia="Times New Roman" w:hint="default"/>
                <w:sz w:val="18"/>
                <w:szCs w:val="18"/>
              </w:rPr>
            </w:pPr>
            <w:r>
              <w:rPr>
                <w:rFonts w:ascii="Times New Roman"/>
                <w:sz w:val="18"/>
              </w:rPr>
              <w:t>1,991,911,908.34</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62" w:right="0"/>
              <w:jc w:val="left"/>
              <w:rPr>
                <w:rFonts w:ascii="Times New Roman" w:hAnsi="Times New Roman" w:cs="Times New Roman" w:eastAsia="Times New Roman" w:hint="default"/>
                <w:sz w:val="18"/>
                <w:szCs w:val="18"/>
              </w:rPr>
            </w:pPr>
            <w:r>
              <w:rPr>
                <w:rFonts w:ascii="Times New Roman"/>
                <w:sz w:val="18"/>
              </w:rPr>
              <w:t>1,848,822,428.31</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62" w:right="0"/>
              <w:jc w:val="left"/>
              <w:rPr>
                <w:rFonts w:ascii="Times New Roman" w:hAnsi="Times New Roman" w:cs="Times New Roman" w:eastAsia="Times New Roman" w:hint="default"/>
                <w:sz w:val="18"/>
                <w:szCs w:val="18"/>
              </w:rPr>
            </w:pPr>
            <w:r>
              <w:rPr>
                <w:rFonts w:ascii="Times New Roman"/>
                <w:sz w:val="18"/>
              </w:rPr>
              <w:t>1,731,909,839.46</w:t>
            </w:r>
          </w:p>
        </w:tc>
      </w:tr>
    </w:tbl>
    <w:p>
      <w:pPr>
        <w:spacing w:after="0" w:line="240" w:lineRule="auto"/>
        <w:jc w:val="left"/>
        <w:rPr>
          <w:rFonts w:ascii="Times New Roman" w:hAnsi="Times New Roman" w:cs="Times New Roman" w:eastAsia="Times New Roman" w:hint="default"/>
          <w:sz w:val="18"/>
          <w:szCs w:val="18"/>
        </w:rPr>
        <w:sectPr>
          <w:type w:val="continuous"/>
          <w:pgSz w:w="11910" w:h="16850"/>
          <w:pgMar w:top="1020" w:bottom="28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190"/>
        <w:gridCol w:w="2468"/>
        <w:gridCol w:w="2445"/>
        <w:gridCol w:w="2460"/>
      </w:tblGrid>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85"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7,364,480.00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7,820,776.80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15,507,937.00</w:t>
            </w: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227,725,131.15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231,113,501.11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200,556,181.44</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12,736,884.74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22,814,364.11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17,312,476.86</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11,125,161.77</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11,359,136.10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9,280,267.82</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26,217,423.35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31,820,698.56</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56,078,784.81</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21,747,885.13</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31,571,883.44</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51,374,972.83</w:t>
            </w:r>
          </w:p>
        </w:tc>
      </w:tr>
      <w:tr>
        <w:trPr>
          <w:trHeight w:val="7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划分为持有待售的资</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04" w:lineRule="auto" w:before="44"/>
              <w:ind w:left="7" w:right="185"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6,510,726.72</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4,699,729.94</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6,707,663.44</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20,344,369.33</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42,811,020.32</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51,610,678.63</w:t>
            </w: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2,325,683,970.53</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2,232,833,538.69</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2,140,338,802.29</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39,035,412.00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39,035,412.00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16,460,731.18</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9,359,079.90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11,824,961.10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17,229,050.89</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121,183,589.04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120,088,077.90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156,469,845.91</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3,039,380.52</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49,054,222.41</w:t>
            </w: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29"/>
          <w:pgSz w:w="11910" w:h="16850"/>
          <w:pgMar w:footer="1040" w:header="865" w:top="1120" w:bottom="1220" w:left="100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190"/>
        <w:gridCol w:w="2468"/>
        <w:gridCol w:w="2445"/>
        <w:gridCol w:w="2460"/>
      </w:tblGrid>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103,020,881.44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127,694,992.68</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238,251,399.74</w:t>
            </w: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138,316,713.94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166,362,947.96</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134,148,812.08</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146,239,845.12</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146,239,845.12</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147,641,374.67</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6,175,620.95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5,381,609.03</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4,058,295.26</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21,223,457.65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20,938,188.97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25,712,746.53</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2,870,501.00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114,532,961.00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181,887,890.94</w:t>
            </w: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587,425,101.04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755,138,376.28</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970,914,369.61</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2,913,109,071.57</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2,987,971,914.97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3,111,253,171.90</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22,000,000.00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42,094,500.00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92,449,440.00</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85"/>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4" w:lineRule="auto" w:before="44"/>
              <w:ind w:left="7" w:right="185"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78,435,775.20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80,947,469.81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68,326,613.14</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66,013,189.68</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67,478,495.21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75,545,456.89</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right="185"/>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79,113,412.78</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90,814,306.46</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97,557,036.70</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44,946,678.60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25,726,331.30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33,600,700.65</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990,000.12</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54,383,483.49</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38,165,991.52</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59,221,656.59</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划分为持有待售的负</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59"/>
              <w:ind w:right="185"/>
              <w:jc w:val="right"/>
              <w:rPr>
                <w:rFonts w:ascii="宋体" w:hAnsi="宋体" w:cs="宋体" w:eastAsia="宋体" w:hint="default"/>
                <w:sz w:val="18"/>
                <w:szCs w:val="18"/>
              </w:rPr>
            </w:pPr>
            <w:r>
              <w:rPr>
                <w:rFonts w:ascii="宋体" w:hAnsi="宋体" w:cs="宋体" w:eastAsia="宋体" w:hint="default"/>
                <w:sz w:val="18"/>
                <w:szCs w:val="18"/>
              </w:rPr>
              <w:t>一年内到期的非流动</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14,555,800.00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11,786,460.00</w:t>
            </w:r>
          </w:p>
        </w:tc>
        <w:tc>
          <w:tcPr>
            <w:tcW w:w="2460"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0"/>
          <w:pgSz w:w="11910" w:h="16850"/>
          <w:pgMar w:footer="1040" w:header="865" w:top="1120" w:bottom="1220" w:left="1000" w:right="980"/>
          <w:pgNumType w:start="201"/>
        </w:sectPr>
      </w:pPr>
    </w:p>
    <w:p>
      <w:pPr>
        <w:spacing w:line="240" w:lineRule="auto" w:before="5"/>
        <w:rPr>
          <w:rFonts w:ascii="Times New Roman" w:hAnsi="Times New Roman" w:cs="Times New Roman" w:eastAsia="Times New Roman" w:hint="default"/>
          <w:sz w:val="27"/>
          <w:szCs w:val="27"/>
        </w:rPr>
      </w:pPr>
    </w:p>
    <w:tbl>
      <w:tblPr>
        <w:tblW w:w="0" w:type="auto"/>
        <w:jc w:val="left"/>
        <w:tblInd w:w="132" w:type="dxa"/>
        <w:tblLayout w:type="fixed"/>
        <w:tblCellMar>
          <w:top w:w="0" w:type="dxa"/>
          <w:left w:w="0" w:type="dxa"/>
          <w:bottom w:w="0" w:type="dxa"/>
          <w:right w:w="0" w:type="dxa"/>
        </w:tblCellMar>
        <w:tblLook w:val="01E0"/>
      </w:tblPr>
      <w:tblGrid>
        <w:gridCol w:w="2190"/>
        <w:gridCol w:w="2468"/>
        <w:gridCol w:w="2445"/>
        <w:gridCol w:w="2460"/>
      </w:tblGrid>
      <w:tr>
        <w:trPr>
          <w:trHeight w:val="36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12,102,284.34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24,378,028.79</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45,941,441.82</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371,550,624.09</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381,391,583.09</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473,632,345.91</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11,644,640.00</w:t>
            </w: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25,464,077.79</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21,256,544.21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7,579,826.23</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37,108,717.79</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21,256,544.21</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7,579,826.23</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408,659,341.88</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402,648,127.30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481,212,172.14</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8"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45" w:type="dxa"/>
            <w:tcBorders>
              <w:top w:val="single" w:sz="6" w:space="0" w:color="000000"/>
              <w:left w:val="single" w:sz="6" w:space="0" w:color="000000"/>
              <w:bottom w:val="single" w:sz="6" w:space="0" w:color="000000"/>
              <w:right w:val="single" w:sz="6" w:space="0" w:color="000000"/>
            </w:tcBorders>
            <w:shd w:val="clear" w:color="auto" w:fill="D4D4D4"/>
          </w:tcPr>
          <w:p>
            <w:pPr/>
          </w:p>
        </w:tc>
        <w:tc>
          <w:tcPr>
            <w:tcW w:w="2460" w:type="dxa"/>
            <w:tcBorders>
              <w:top w:val="single" w:sz="6" w:space="0" w:color="000000"/>
              <w:left w:val="single" w:sz="6" w:space="0" w:color="000000"/>
              <w:bottom w:val="single" w:sz="6" w:space="0" w:color="000000"/>
              <w:right w:val="single" w:sz="6" w:space="0" w:color="000000"/>
            </w:tcBorders>
            <w:shd w:val="clear" w:color="auto" w:fill="D4D4D4"/>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576,330,592.00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691,596,710.00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691,596,710.00</w:t>
            </w: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108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1,159,506,863.79</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1,013,742,753.78</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982,813,362.66</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-794,894.47</w:t>
            </w:r>
            <w:r>
              <w:rPr>
                <w:rFonts w:ascii="Times New Roman"/>
                <w:sz w:val="18"/>
              </w:rPr>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-592,063.15</w:t>
            </w:r>
            <w:r>
              <w:rPr>
                <w:rFonts w:ascii="Times New Roman"/>
                <w:sz w:val="18"/>
              </w:rPr>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-4,500,076.62</w:t>
            </w:r>
            <w:r>
              <w:rPr>
                <w:rFonts w:ascii="Times New Roman"/>
                <w:sz w:val="18"/>
              </w:rPr>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82,111,192.70</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88,542,778.45</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97,509,575.99</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8" w:type="dxa"/>
            <w:tcBorders>
              <w:top w:val="single" w:sz="6" w:space="0" w:color="000000"/>
              <w:left w:val="single" w:sz="12" w:space="0" w:color="000000"/>
              <w:bottom w:val="single" w:sz="6" w:space="0" w:color="000000"/>
              <w:right w:val="single" w:sz="6" w:space="0" w:color="000000"/>
            </w:tcBorders>
          </w:tcPr>
          <w:p>
            <w:pPr/>
          </w:p>
        </w:tc>
        <w:tc>
          <w:tcPr>
            <w:tcW w:w="2445" w:type="dxa"/>
            <w:tcBorders>
              <w:top w:val="single" w:sz="6" w:space="0" w:color="000000"/>
              <w:left w:val="single" w:sz="6" w:space="0" w:color="000000"/>
              <w:bottom w:val="single" w:sz="6" w:space="0" w:color="000000"/>
              <w:right w:val="single" w:sz="6" w:space="0" w:color="000000"/>
            </w:tcBorders>
          </w:tcPr>
          <w:p>
            <w:pPr/>
          </w:p>
        </w:tc>
        <w:tc>
          <w:tcPr>
            <w:tcW w:w="2460"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558,331,025.72</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616,519,534.79</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693,241,286.31</w:t>
            </w:r>
          </w:p>
        </w:tc>
      </w:tr>
      <w:tr>
        <w:trPr>
          <w:trHeight w:val="7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21" w:lineRule="auto" w:before="29"/>
              <w:ind w:left="7" w:right="185"/>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2,375,484,779.74</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2,409,809,713.87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2,460,660,858.34</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128,964,949.95</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175,514,073.80</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169,380,141.42</w:t>
            </w:r>
          </w:p>
        </w:tc>
      </w:tr>
      <w:tr>
        <w:trPr>
          <w:trHeight w:val="405"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2,504,449,729.69</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2,585,323,787.67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2,630,040,999.76</w:t>
            </w:r>
          </w:p>
        </w:tc>
      </w:tr>
      <w:tr>
        <w:trPr>
          <w:trHeight w:val="390" w:hRule="exact"/>
        </w:trPr>
        <w:tc>
          <w:tcPr>
            <w:tcW w:w="219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2,913,109,071.57</w:t>
            </w:r>
          </w:p>
        </w:tc>
        <w:tc>
          <w:tcPr>
            <w:tcW w:w="2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2,987,971,914.97</w:t>
            </w:r>
          </w:p>
        </w:tc>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3,111,253,171.90</w:t>
            </w:r>
          </w:p>
        </w:tc>
      </w:tr>
    </w:tbl>
    <w:p>
      <w:pPr>
        <w:spacing w:after="0" w:line="240" w:lineRule="auto"/>
        <w:jc w:val="right"/>
        <w:rPr>
          <w:rFonts w:ascii="Times New Roman" w:hAnsi="Times New Roman" w:cs="Times New Roman" w:eastAsia="Times New Roman" w:hint="default"/>
          <w:sz w:val="18"/>
          <w:szCs w:val="18"/>
        </w:rPr>
        <w:sectPr>
          <w:pgSz w:w="11910" w:h="16850"/>
          <w:pgMar w:header="865" w:footer="1040" w:top="1120" w:bottom="1220" w:left="1000" w:right="980"/>
        </w:sectPr>
      </w:pPr>
    </w:p>
    <w:p>
      <w:pPr>
        <w:spacing w:line="240" w:lineRule="auto" w:before="10"/>
        <w:rPr>
          <w:rFonts w:ascii="Times New Roman" w:hAnsi="Times New Roman" w:cs="Times New Roman" w:eastAsia="Times New Roman" w:hint="default"/>
          <w:sz w:val="23"/>
          <w:szCs w:val="23"/>
        </w:rPr>
      </w:pPr>
    </w:p>
    <w:p>
      <w:pPr>
        <w:spacing w:before="35"/>
        <w:ind w:left="14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bookmarkStart w:name="5、其他" w:id="528"/>
      <w:bookmarkEnd w:id="528"/>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50"/>
          <w:pgMar w:header="865" w:footer="1040" w:top="1120" w:bottom="1220" w:left="1000" w:right="98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1"/>
        <w:spacing w:line="240" w:lineRule="auto"/>
        <w:ind w:left="3275" w:right="0"/>
        <w:jc w:val="left"/>
        <w:rPr>
          <w:b w:val="0"/>
          <w:bCs w:val="0"/>
        </w:rPr>
      </w:pPr>
      <w:bookmarkStart w:name="第十二节 备查文件目录" w:id="529"/>
      <w:bookmarkEnd w:id="529"/>
      <w:r>
        <w:rPr>
          <w:b w:val="0"/>
          <w:bCs w:val="0"/>
        </w:rPr>
      </w:r>
      <w:bookmarkStart w:name="_bookmark11" w:id="530"/>
      <w:bookmarkEnd w:id="530"/>
      <w:r>
        <w:rPr>
          <w:b w:val="0"/>
          <w:bCs w:val="0"/>
        </w:rPr>
      </w:r>
      <w:r>
        <w:rPr>
          <w:spacing w:val="7"/>
        </w:rPr>
        <w:t>第十二节</w:t>
      </w:r>
      <w:r>
        <w:rPr>
          <w:spacing w:val="53"/>
        </w:rPr>
        <w:t> </w:t>
      </w:r>
      <w:r>
        <w:rPr>
          <w:spacing w:val="4"/>
        </w:rPr>
        <w:t>备查文件目录</w:t>
      </w:r>
      <w:r>
        <w:rPr>
          <w:b w:val="0"/>
          <w:bCs w:val="0"/>
          <w:spacing w:val="4"/>
        </w:rPr>
      </w:r>
    </w:p>
    <w:p>
      <w:pPr>
        <w:spacing w:line="240" w:lineRule="auto" w:before="4"/>
        <w:rPr>
          <w:rFonts w:ascii="宋体" w:hAnsi="宋体" w:cs="宋体" w:eastAsia="宋体" w:hint="default"/>
          <w:b/>
          <w:bCs/>
          <w:sz w:val="46"/>
          <w:szCs w:val="46"/>
        </w:rPr>
      </w:pPr>
    </w:p>
    <w:p>
      <w:pPr>
        <w:pStyle w:val="Heading4"/>
        <w:spacing w:line="240" w:lineRule="auto"/>
        <w:ind w:right="0"/>
        <w:jc w:val="left"/>
      </w:pPr>
      <w:r>
        <w:rPr/>
        <w:t>（一）载有法定代表人、财务负责人、会计机构负责人签名并盖章的财务报表。</w:t>
      </w:r>
    </w:p>
    <w:p>
      <w:pPr>
        <w:pStyle w:val="Heading4"/>
        <w:spacing w:line="240" w:lineRule="auto" w:before="151"/>
        <w:ind w:right="0"/>
        <w:jc w:val="left"/>
      </w:pPr>
      <w:r>
        <w:rPr/>
        <w:t>（二）载有会计师事务所盖章、注册会计师签名并盖章的审计报告原件。</w:t>
      </w:r>
    </w:p>
    <w:p>
      <w:pPr>
        <w:pStyle w:val="Heading4"/>
        <w:spacing w:line="240" w:lineRule="auto" w:before="151"/>
        <w:ind w:right="0"/>
        <w:jc w:val="left"/>
      </w:pPr>
      <w:r>
        <w:rPr/>
        <w:t>（三）报告期内在中国证监会指定报纸上公开披露过的所有公司文件的正本及公告原稿。</w:t>
      </w:r>
    </w:p>
    <w:p>
      <w:pPr>
        <w:pStyle w:val="Heading4"/>
        <w:spacing w:line="240" w:lineRule="auto" w:before="151"/>
        <w:ind w:right="0"/>
        <w:jc w:val="left"/>
      </w:pPr>
      <w:r>
        <w:rPr/>
        <w:t>（四）载有董事长签名的</w:t>
      </w:r>
      <w:r>
        <w:rPr>
          <w:rFonts w:ascii="Times New Roman" w:hAnsi="Times New Roman" w:cs="Times New Roman" w:eastAsia="Times New Roman" w:hint="default"/>
        </w:rPr>
        <w:t>2014</w:t>
      </w:r>
      <w:r>
        <w:rPr/>
        <w:t>年年度报告文本原件。</w:t>
      </w:r>
    </w:p>
    <w:p>
      <w:pPr>
        <w:pStyle w:val="Heading4"/>
        <w:spacing w:line="240" w:lineRule="auto" w:before="147"/>
        <w:ind w:right="0"/>
        <w:jc w:val="left"/>
      </w:pPr>
      <w:r>
        <w:rPr/>
        <w:t>（五）以上备查文件的备置地点：公司董事会办公室。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8"/>
          <w:szCs w:val="18"/>
        </w:rPr>
      </w:pPr>
    </w:p>
    <w:p>
      <w:pPr>
        <w:pStyle w:val="Heading4"/>
        <w:spacing w:line="240" w:lineRule="auto"/>
        <w:ind w:left="0" w:right="189"/>
        <w:jc w:val="right"/>
      </w:pPr>
      <w:r>
        <w:rPr/>
        <w:t>北京四维图新科技股份有限公司</w:t>
      </w:r>
    </w:p>
    <w:p>
      <w:pPr>
        <w:spacing w:line="240" w:lineRule="auto" w:before="6"/>
        <w:rPr>
          <w:rFonts w:ascii="宋体" w:hAnsi="宋体" w:cs="宋体" w:eastAsia="宋体" w:hint="default"/>
          <w:sz w:val="26"/>
          <w:szCs w:val="26"/>
        </w:rPr>
      </w:pPr>
    </w:p>
    <w:p>
      <w:pPr>
        <w:pStyle w:val="Heading4"/>
        <w:spacing w:line="240" w:lineRule="auto"/>
        <w:ind w:left="0" w:right="144"/>
        <w:jc w:val="right"/>
      </w:pPr>
      <w:r>
        <w:rPr/>
        <w:t>董事长：吴劲风</w:t>
      </w:r>
    </w:p>
    <w:p>
      <w:pPr>
        <w:spacing w:line="240" w:lineRule="auto" w:before="8"/>
        <w:rPr>
          <w:rFonts w:ascii="宋体" w:hAnsi="宋体" w:cs="宋体" w:eastAsia="宋体" w:hint="default"/>
          <w:sz w:val="27"/>
          <w:szCs w:val="27"/>
        </w:rPr>
      </w:pPr>
    </w:p>
    <w:p>
      <w:pPr>
        <w:pStyle w:val="Heading4"/>
        <w:spacing w:line="240" w:lineRule="auto"/>
        <w:ind w:left="0" w:right="144"/>
        <w:jc w:val="right"/>
      </w:pP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24 </w:t>
      </w:r>
      <w:r>
        <w:rPr/>
        <w:t>日</w:t>
      </w:r>
    </w:p>
    <w:sectPr>
      <w:pgSz w:w="11910" w:h="16850"/>
      <w:pgMar w:header="865" w:footer="1040" w:top="1120" w:bottom="1220" w:left="10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75pt;margin-top:781.507935pt;width:6.5pt;height:11pt;mso-position-horizontal-relative:page;mso-position-vertical-relative:page;z-index:-1134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25pt;margin-top:779.257935pt;width:13pt;height:11pt;mso-position-horizontal-relative:page;mso-position-vertical-relative:page;z-index:-1134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25pt;margin-top:779.257935pt;width:13pt;height:11pt;mso-position-horizontal-relative:page;mso-position-vertical-relative:page;z-index:-1134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75pt;margin-top:779.257935pt;width:15.5pt;height:11pt;mso-position-horizontal-relative:page;mso-position-vertical-relative:page;z-index:-11346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75pt;margin-top:779.257935pt;width:17.5pt;height:11pt;mso-position-horizontal-relative:page;mso-position-vertical-relative:page;z-index:-1134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75pt;margin-top:779.257935pt;width:15.5pt;height:11pt;mso-position-horizontal-relative:page;mso-position-vertical-relative:page;z-index:-11345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75pt;margin-top:779.257935pt;width:17.5pt;height:11pt;mso-position-horizontal-relative:page;mso-position-vertical-relative:page;z-index:-1134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pt;margin-top:55.875pt;width:485.25pt;height:.1pt;mso-position-horizontal-relative:page;mso-position-vertical-relative:page;z-index:-1134760" coordorigin="1110,1118" coordsize="9705,2">
          <v:shape style="position:absolute;left:1110;top:1118;width:9705;height:2" coordorigin="1110,1118" coordsize="9705,0" path="m1110,1118l10815,1118e" filled="false" stroked="true" strokeweight=".75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75pt;margin-top:42.265625pt;width:186.5pt;height:11.5pt;mso-position-horizontal-relative:page;mso-position-vertical-relative:page;z-index:-1134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北京四维图新科技股份有限公司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1"/>
      <w:ind w:left="140"/>
    </w:pPr>
    <w:rPr>
      <w:rFonts w:ascii="宋体" w:hAnsi="宋体" w:eastAsia="宋体"/>
      <w:b/>
      <w:bCs/>
      <w:sz w:val="24"/>
      <w:szCs w:val="24"/>
    </w:rPr>
  </w:style>
  <w:style w:styleId="BodyText" w:type="paragraph">
    <w:name w:val="Body Text"/>
    <w:basedOn w:val="Normal"/>
    <w:uiPriority w:val="1"/>
    <w:qFormat/>
    <w:pPr>
      <w:ind w:left="140"/>
    </w:pPr>
    <w:rPr>
      <w:rFonts w:ascii="宋体" w:hAnsi="宋体" w:eastAsia="宋体"/>
      <w:sz w:val="22"/>
      <w:szCs w:val="22"/>
    </w:rPr>
  </w:style>
  <w:style w:styleId="Heading1" w:type="paragraph">
    <w:name w:val="Heading 1"/>
    <w:basedOn w:val="Normal"/>
    <w:uiPriority w:val="1"/>
    <w:qFormat/>
    <w:pPr>
      <w:spacing w:before="8"/>
      <w:ind w:left="3572"/>
      <w:outlineLvl w:val="1"/>
    </w:pPr>
    <w:rPr>
      <w:rFonts w:ascii="宋体" w:hAnsi="宋体" w:eastAsia="宋体"/>
      <w:b/>
      <w:bCs/>
      <w:sz w:val="31"/>
      <w:szCs w:val="31"/>
    </w:rPr>
  </w:style>
  <w:style w:styleId="Heading2" w:type="paragraph">
    <w:name w:val="Heading 2"/>
    <w:basedOn w:val="Normal"/>
    <w:uiPriority w:val="1"/>
    <w:qFormat/>
    <w:pPr>
      <w:ind w:left="140"/>
      <w:outlineLvl w:val="2"/>
    </w:pPr>
    <w:rPr>
      <w:rFonts w:ascii="宋体" w:hAnsi="宋体" w:eastAsia="宋体"/>
      <w:b/>
      <w:bCs/>
      <w:sz w:val="28"/>
      <w:szCs w:val="28"/>
    </w:rPr>
  </w:style>
  <w:style w:styleId="Heading3" w:type="paragraph">
    <w:name w:val="Heading 3"/>
    <w:basedOn w:val="Normal"/>
    <w:uiPriority w:val="1"/>
    <w:qFormat/>
    <w:pPr>
      <w:ind w:left="140"/>
      <w:outlineLvl w:val="3"/>
    </w:pPr>
    <w:rPr>
      <w:rFonts w:ascii="宋体" w:hAnsi="宋体" w:eastAsia="宋体"/>
      <w:b/>
      <w:bCs/>
      <w:sz w:val="24"/>
      <w:szCs w:val="24"/>
    </w:rPr>
  </w:style>
  <w:style w:styleId="Heading4" w:type="paragraph">
    <w:name w:val="Heading 4"/>
    <w:basedOn w:val="Normal"/>
    <w:uiPriority w:val="1"/>
    <w:qFormat/>
    <w:pPr>
      <w:ind w:left="140"/>
      <w:outlineLvl w:val="4"/>
    </w:pPr>
    <w:rPr>
      <w:rFonts w:ascii="宋体" w:hAnsi="宋体" w:eastAsia="宋体"/>
      <w:sz w:val="24"/>
      <w:szCs w:val="24"/>
    </w:rPr>
  </w:style>
  <w:style w:styleId="Heading5" w:type="paragraph">
    <w:name w:val="Heading 5"/>
    <w:basedOn w:val="Normal"/>
    <w:uiPriority w:val="1"/>
    <w:qFormat/>
    <w:pPr>
      <w:spacing w:before="36"/>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navinfo.com/" TargetMode="External"/><Relationship Id="rId10" Type="http://schemas.openxmlformats.org/officeDocument/2006/relationships/hyperlink" Target="mailto:info2405@navinfo.com" TargetMode="External"/><Relationship Id="rId11" Type="http://schemas.openxmlformats.org/officeDocument/2006/relationships/hyperlink" Target="mailto:guominqing@navinfo.com" TargetMode="External"/><Relationship Id="rId12" Type="http://schemas.openxmlformats.org/officeDocument/2006/relationships/hyperlink" Target="mailto:qinfang@navinfo.com"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footer" Target="footer3.xml"/><Relationship Id="rId16" Type="http://schemas.openxmlformats.org/officeDocument/2006/relationships/hyperlink" Target="http://www.bitenews.cn/tjyh/501.html" TargetMode="External"/><Relationship Id="rId17" Type="http://schemas.openxmlformats.org/officeDocument/2006/relationships/hyperlink" Target="http://app.finance.china.com.cn/stock/cate/detail.php?symbol=400125200" TargetMode="External"/><Relationship Id="rId18" Type="http://schemas.openxmlformats.org/officeDocument/2006/relationships/hyperlink" Target="http://app.finance.china.com.cn/stock/cate/detail.php?symbol=400121926" TargetMode="External"/><Relationship Id="rId19" Type="http://schemas.openxmlformats.org/officeDocument/2006/relationships/hyperlink" Target="http://www.baidu.com/link?url=1EdA1snlRoiA9nsjNw6TUmXzUN5nqpeziTAzi1o7N4yZkGdLGpe77ZW4Gxa87Knwext7ri-vmxXUfkV3A88zb_" TargetMode="External"/><Relationship Id="rId20" Type="http://schemas.openxmlformats.org/officeDocument/2006/relationships/hyperlink" Target="http://www.cninfo.com.cn/search/search.jsp" TargetMode="External"/><Relationship Id="rId21" Type="http://schemas.openxmlformats.org/officeDocument/2006/relationships/hyperlink" Target="http://www.cninfo.com.cn/finalpage/2014-06-18/64146972.PDF" TargetMode="Externa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www.cninfo.co/" TargetMode="Externa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footer" Target="footer6.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北京四维图新科技股份有限公司</dc:creator>
  <dc:title>北京四维图新科技股份有限公司2014年年度报告</dc:title>
  <dcterms:created xsi:type="dcterms:W3CDTF">2020-05-06T17:12:41Z</dcterms:created>
  <dcterms:modified xsi:type="dcterms:W3CDTF">2020-05-06T17:12:41Z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2015-03-25T00:00:00Z</vt:filetime>
  </property>
  <property fmtid="{D5CDD505-2E9C-101B-9397-08002B2CF9AE}" pid="3" name="Creator">
    <vt:lpwstr>Acrobat PDFMaker 9.0 Word 版</vt:lpwstr>
  </property>
  <property fmtid="{D5CDD505-2E9C-101B-9397-08002B2CF9AE}" pid="4" name="LastSaved">
    <vt:filetime>2020-05-06T00:00:00Z</vt:filetime>
  </property>
</Properties>
</file>